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D8F51" w14:textId="77777777" w:rsidR="00034D1B" w:rsidRPr="00BB09A5" w:rsidRDefault="00A86716" w:rsidP="00350E47">
      <w:pPr>
        <w:jc w:val="center"/>
        <w:rPr>
          <w:rFonts w:asciiTheme="minorHAnsi" w:hAnsiTheme="minorHAnsi" w:cstheme="minorHAnsi"/>
          <w:b/>
          <w:bCs/>
          <w:sz w:val="28"/>
          <w:szCs w:val="28"/>
          <w:lang w:val="es-ES_tradnl"/>
        </w:rPr>
      </w:pPr>
      <w:r w:rsidRPr="00BB09A5">
        <w:rPr>
          <w:rFonts w:cstheme="minorHAnsi"/>
          <w:b/>
          <w:bCs/>
          <w:sz w:val="28"/>
          <w:szCs w:val="28"/>
        </w:rPr>
        <w:t>“B</w:t>
      </w:r>
      <w:r w:rsidRPr="00BB09A5">
        <w:rPr>
          <w:rFonts w:asciiTheme="minorHAnsi" w:hAnsiTheme="minorHAnsi" w:cstheme="minorHAnsi"/>
          <w:b/>
          <w:bCs/>
          <w:sz w:val="28"/>
          <w:szCs w:val="28"/>
        </w:rPr>
        <w:t xml:space="preserve">ASES ADMINISTRATIVAS PARA </w:t>
      </w:r>
      <w:r w:rsidR="00DF3007" w:rsidRPr="00BB09A5">
        <w:rPr>
          <w:rFonts w:asciiTheme="minorHAnsi" w:hAnsiTheme="minorHAnsi" w:cstheme="minorHAnsi"/>
          <w:b/>
          <w:bCs/>
          <w:sz w:val="28"/>
          <w:szCs w:val="28"/>
        </w:rPr>
        <w:t>LA ADQUISICIÓN</w:t>
      </w:r>
      <w:r w:rsidR="00DF3007" w:rsidRPr="00BB09A5">
        <w:rPr>
          <w:rFonts w:asciiTheme="minorHAnsi" w:hAnsiTheme="minorHAnsi" w:cstheme="minorHAnsi"/>
          <w:b/>
          <w:bCs/>
          <w:sz w:val="28"/>
          <w:szCs w:val="28"/>
          <w:lang w:val="es-ES_tradnl"/>
        </w:rPr>
        <w:t xml:space="preserve"> DE PROYECTOS PARA EL </w:t>
      </w:r>
    </w:p>
    <w:p w14:paraId="05C73E74" w14:textId="462E3755" w:rsidR="00A86716" w:rsidRPr="00BB09A5" w:rsidRDefault="00DF3007" w:rsidP="00350E47">
      <w:pPr>
        <w:jc w:val="center"/>
        <w:rPr>
          <w:rFonts w:asciiTheme="minorHAnsi" w:hAnsiTheme="minorHAnsi" w:cstheme="minorHAnsi"/>
          <w:b/>
          <w:spacing w:val="-3"/>
          <w:sz w:val="28"/>
          <w:szCs w:val="28"/>
          <w:lang w:val="es-ES_tradnl"/>
        </w:rPr>
      </w:pPr>
      <w:r w:rsidRPr="00BB09A5">
        <w:rPr>
          <w:rFonts w:asciiTheme="minorHAnsi" w:hAnsiTheme="minorHAnsi" w:cstheme="minorHAnsi"/>
          <w:b/>
          <w:bCs/>
          <w:sz w:val="28"/>
          <w:szCs w:val="28"/>
          <w:lang w:val="es-ES_tradnl"/>
        </w:rPr>
        <w:t>DESARROLLO Y MANTENCIÓN DE SISTEMAS INFORMÁTICOS</w:t>
      </w:r>
      <w:r w:rsidR="00A86716" w:rsidRPr="00BB09A5">
        <w:rPr>
          <w:rFonts w:cstheme="minorHAnsi"/>
          <w:b/>
          <w:spacing w:val="-3"/>
          <w:sz w:val="28"/>
          <w:szCs w:val="28"/>
          <w:lang w:val="es-ES_tradnl"/>
        </w:rPr>
        <w:t>”</w:t>
      </w:r>
    </w:p>
    <w:p w14:paraId="7C8F79F1" w14:textId="014015A8" w:rsidR="00DC4D56" w:rsidRPr="0023656D" w:rsidRDefault="00DC4D56" w:rsidP="00350E47"/>
    <w:p w14:paraId="128B91FF" w14:textId="77777777" w:rsidR="00034D1B" w:rsidRPr="0023656D" w:rsidRDefault="00034D1B" w:rsidP="00350E47"/>
    <w:p w14:paraId="50AC753D" w14:textId="77777777" w:rsidR="00DF3007" w:rsidRPr="0023656D" w:rsidRDefault="00DF3007" w:rsidP="00350E47">
      <w:pPr>
        <w:pStyle w:val="Ttulo1"/>
        <w:spacing w:line="240" w:lineRule="auto"/>
      </w:pPr>
      <w:r w:rsidRPr="0023656D">
        <w:t>Antecedentes del organismo licitante</w:t>
      </w:r>
    </w:p>
    <w:p w14:paraId="031A8333" w14:textId="77777777" w:rsidR="00DF3007" w:rsidRPr="0023656D" w:rsidRDefault="00DF3007" w:rsidP="00350E47"/>
    <w:tbl>
      <w:tblPr>
        <w:tblStyle w:val="Tablaconcuadrcula"/>
        <w:tblW w:w="9993" w:type="dxa"/>
        <w:tblLook w:val="04A0" w:firstRow="1" w:lastRow="0" w:firstColumn="1" w:lastColumn="0" w:noHBand="0" w:noVBand="1"/>
      </w:tblPr>
      <w:tblGrid>
        <w:gridCol w:w="2589"/>
        <w:gridCol w:w="7404"/>
      </w:tblGrid>
      <w:tr w:rsidR="0023656D" w:rsidRPr="0023656D" w14:paraId="7E9B58F4" w14:textId="77777777" w:rsidTr="00C57554">
        <w:trPr>
          <w:trHeight w:val="284"/>
        </w:trPr>
        <w:tc>
          <w:tcPr>
            <w:tcW w:w="2589" w:type="dxa"/>
            <w:shd w:val="clear" w:color="auto" w:fill="F2F2F2" w:themeFill="background1" w:themeFillShade="F2"/>
          </w:tcPr>
          <w:p w14:paraId="2B27ED6E" w14:textId="77777777" w:rsidR="00080406" w:rsidRPr="0023656D" w:rsidRDefault="00080406" w:rsidP="00350E47">
            <w:pPr>
              <w:rPr>
                <w:b/>
                <w:bCs/>
              </w:rPr>
            </w:pPr>
            <w:r w:rsidRPr="0023656D">
              <w:rPr>
                <w:b/>
                <w:bCs/>
              </w:rPr>
              <w:t>Razón Social</w:t>
            </w:r>
          </w:p>
        </w:tc>
        <w:tc>
          <w:tcPr>
            <w:tcW w:w="7404" w:type="dxa"/>
          </w:tcPr>
          <w:p w14:paraId="35CC6DC1" w14:textId="25898CAC" w:rsidR="00080406" w:rsidRPr="0023656D" w:rsidRDefault="00080406" w:rsidP="00350E47">
            <w:r w:rsidRPr="0023656D">
              <w:t xml:space="preserve">Ver Anexo </w:t>
            </w:r>
            <w:r w:rsidR="00FE644D" w:rsidRPr="0023656D">
              <w:t>A</w:t>
            </w:r>
          </w:p>
        </w:tc>
      </w:tr>
      <w:tr w:rsidR="0023656D" w:rsidRPr="0023656D" w14:paraId="5CAD65E2" w14:textId="77777777" w:rsidTr="00C57554">
        <w:trPr>
          <w:trHeight w:val="284"/>
        </w:trPr>
        <w:tc>
          <w:tcPr>
            <w:tcW w:w="2589" w:type="dxa"/>
            <w:shd w:val="clear" w:color="auto" w:fill="F2F2F2" w:themeFill="background1" w:themeFillShade="F2"/>
          </w:tcPr>
          <w:p w14:paraId="28B092A9" w14:textId="77777777" w:rsidR="00FE644D" w:rsidRPr="0023656D" w:rsidRDefault="00FE644D" w:rsidP="00350E47">
            <w:pPr>
              <w:rPr>
                <w:b/>
                <w:bCs/>
              </w:rPr>
            </w:pPr>
            <w:r w:rsidRPr="0023656D">
              <w:rPr>
                <w:b/>
                <w:bCs/>
              </w:rPr>
              <w:t>Unidad de Compra</w:t>
            </w:r>
          </w:p>
        </w:tc>
        <w:tc>
          <w:tcPr>
            <w:tcW w:w="7404" w:type="dxa"/>
          </w:tcPr>
          <w:p w14:paraId="18F7275A" w14:textId="4721A2C3" w:rsidR="00FE644D" w:rsidRPr="0023656D" w:rsidRDefault="00FE644D" w:rsidP="00350E47">
            <w:r w:rsidRPr="0023656D">
              <w:t>Ver Anexo A</w:t>
            </w:r>
          </w:p>
        </w:tc>
      </w:tr>
      <w:tr w:rsidR="0023656D" w:rsidRPr="0023656D" w14:paraId="21AF3076" w14:textId="77777777" w:rsidTr="00C57554">
        <w:trPr>
          <w:trHeight w:val="297"/>
        </w:trPr>
        <w:tc>
          <w:tcPr>
            <w:tcW w:w="2589" w:type="dxa"/>
            <w:shd w:val="clear" w:color="auto" w:fill="F2F2F2" w:themeFill="background1" w:themeFillShade="F2"/>
          </w:tcPr>
          <w:p w14:paraId="032A862B" w14:textId="77777777" w:rsidR="00FE644D" w:rsidRPr="0023656D" w:rsidRDefault="00FE644D" w:rsidP="00350E47">
            <w:pPr>
              <w:rPr>
                <w:b/>
                <w:bCs/>
              </w:rPr>
            </w:pPr>
            <w:r w:rsidRPr="0023656D">
              <w:rPr>
                <w:b/>
                <w:bCs/>
              </w:rPr>
              <w:t>R.U.T.</w:t>
            </w:r>
          </w:p>
        </w:tc>
        <w:tc>
          <w:tcPr>
            <w:tcW w:w="7404" w:type="dxa"/>
          </w:tcPr>
          <w:p w14:paraId="1169C4CA" w14:textId="41FB7974" w:rsidR="00FE644D" w:rsidRPr="0023656D" w:rsidRDefault="00FE644D" w:rsidP="00350E47">
            <w:r w:rsidRPr="0023656D">
              <w:t>Ver Anexo A</w:t>
            </w:r>
          </w:p>
        </w:tc>
      </w:tr>
      <w:tr w:rsidR="0023656D" w:rsidRPr="0023656D" w14:paraId="7FB9020F" w14:textId="77777777" w:rsidTr="00C57554">
        <w:trPr>
          <w:trHeight w:val="284"/>
        </w:trPr>
        <w:tc>
          <w:tcPr>
            <w:tcW w:w="2589" w:type="dxa"/>
            <w:shd w:val="clear" w:color="auto" w:fill="F2F2F2" w:themeFill="background1" w:themeFillShade="F2"/>
          </w:tcPr>
          <w:p w14:paraId="58E2D663" w14:textId="77777777" w:rsidR="00FE644D" w:rsidRPr="0023656D" w:rsidRDefault="00FE644D" w:rsidP="00350E47">
            <w:pPr>
              <w:rPr>
                <w:b/>
                <w:bCs/>
              </w:rPr>
            </w:pPr>
            <w:r w:rsidRPr="0023656D">
              <w:rPr>
                <w:b/>
                <w:bCs/>
              </w:rPr>
              <w:t>Dirección</w:t>
            </w:r>
          </w:p>
        </w:tc>
        <w:tc>
          <w:tcPr>
            <w:tcW w:w="7404" w:type="dxa"/>
          </w:tcPr>
          <w:p w14:paraId="114784A9" w14:textId="32014479" w:rsidR="00FE644D" w:rsidRPr="0023656D" w:rsidRDefault="00FE644D" w:rsidP="00350E47">
            <w:r w:rsidRPr="0023656D">
              <w:t>Ver Anexo A</w:t>
            </w:r>
          </w:p>
        </w:tc>
      </w:tr>
      <w:tr w:rsidR="0023656D" w:rsidRPr="0023656D" w14:paraId="4F392D3D" w14:textId="77777777" w:rsidTr="00C57554">
        <w:trPr>
          <w:trHeight w:val="284"/>
        </w:trPr>
        <w:tc>
          <w:tcPr>
            <w:tcW w:w="2589" w:type="dxa"/>
            <w:shd w:val="clear" w:color="auto" w:fill="F2F2F2" w:themeFill="background1" w:themeFillShade="F2"/>
          </w:tcPr>
          <w:p w14:paraId="77910244" w14:textId="77777777" w:rsidR="00FE644D" w:rsidRPr="0023656D" w:rsidRDefault="00FE644D" w:rsidP="00350E47">
            <w:pPr>
              <w:rPr>
                <w:b/>
                <w:bCs/>
              </w:rPr>
            </w:pPr>
            <w:r w:rsidRPr="0023656D">
              <w:rPr>
                <w:b/>
                <w:bCs/>
              </w:rPr>
              <w:t>Comuna</w:t>
            </w:r>
          </w:p>
        </w:tc>
        <w:tc>
          <w:tcPr>
            <w:tcW w:w="7404" w:type="dxa"/>
          </w:tcPr>
          <w:p w14:paraId="1110DE9F" w14:textId="7D4E31DD" w:rsidR="00FE644D" w:rsidRPr="0023656D" w:rsidRDefault="00FE644D" w:rsidP="00350E47">
            <w:r w:rsidRPr="0023656D">
              <w:t>Ver Anexo A</w:t>
            </w:r>
          </w:p>
        </w:tc>
      </w:tr>
      <w:tr w:rsidR="0023656D" w:rsidRPr="0023656D" w14:paraId="32E9C5CB" w14:textId="77777777" w:rsidTr="00C57554">
        <w:trPr>
          <w:trHeight w:val="284"/>
        </w:trPr>
        <w:tc>
          <w:tcPr>
            <w:tcW w:w="2589" w:type="dxa"/>
            <w:shd w:val="clear" w:color="auto" w:fill="F2F2F2" w:themeFill="background1" w:themeFillShade="F2"/>
          </w:tcPr>
          <w:p w14:paraId="5F894ED5" w14:textId="77777777" w:rsidR="00FE644D" w:rsidRPr="0023656D" w:rsidRDefault="00FE644D" w:rsidP="00350E47">
            <w:pPr>
              <w:rPr>
                <w:b/>
                <w:bCs/>
              </w:rPr>
            </w:pPr>
            <w:r w:rsidRPr="0023656D">
              <w:rPr>
                <w:b/>
                <w:bCs/>
              </w:rPr>
              <w:t>Región de la adquisición</w:t>
            </w:r>
          </w:p>
        </w:tc>
        <w:tc>
          <w:tcPr>
            <w:tcW w:w="7404" w:type="dxa"/>
          </w:tcPr>
          <w:p w14:paraId="31A21AC5" w14:textId="7E5BF25C" w:rsidR="00FE644D" w:rsidRPr="0023656D" w:rsidRDefault="00FE644D" w:rsidP="00350E47">
            <w:r w:rsidRPr="0023656D">
              <w:t>Ver Anexo A</w:t>
            </w:r>
          </w:p>
        </w:tc>
      </w:tr>
      <w:tr w:rsidR="0023656D" w:rsidRPr="0023656D" w14:paraId="24695592" w14:textId="77777777" w:rsidTr="00C57554">
        <w:trPr>
          <w:trHeight w:val="284"/>
        </w:trPr>
        <w:tc>
          <w:tcPr>
            <w:tcW w:w="2589" w:type="dxa"/>
            <w:shd w:val="clear" w:color="auto" w:fill="F2F2F2" w:themeFill="background1" w:themeFillShade="F2"/>
          </w:tcPr>
          <w:p w14:paraId="4A4E8870" w14:textId="7C266943" w:rsidR="00DD0C1D" w:rsidRPr="0023656D" w:rsidRDefault="00DD0C1D" w:rsidP="00350E47">
            <w:pPr>
              <w:rPr>
                <w:b/>
                <w:bCs/>
              </w:rPr>
            </w:pPr>
            <w:r w:rsidRPr="0023656D">
              <w:rPr>
                <w:b/>
                <w:bCs/>
              </w:rPr>
              <w:t>Contacto de la adquisición</w:t>
            </w:r>
          </w:p>
        </w:tc>
        <w:tc>
          <w:tcPr>
            <w:tcW w:w="7404" w:type="dxa"/>
          </w:tcPr>
          <w:p w14:paraId="41D5068E" w14:textId="179C9354" w:rsidR="00DD0C1D" w:rsidRPr="0023656D" w:rsidRDefault="00DD0C1D" w:rsidP="00350E47">
            <w:r w:rsidRPr="0023656D">
              <w:t>Ver Anexo A</w:t>
            </w:r>
          </w:p>
        </w:tc>
      </w:tr>
      <w:tr w:rsidR="0023656D" w:rsidRPr="0023656D" w14:paraId="314C6149" w14:textId="77777777" w:rsidTr="00C57554">
        <w:trPr>
          <w:trHeight w:val="284"/>
        </w:trPr>
        <w:tc>
          <w:tcPr>
            <w:tcW w:w="2589" w:type="dxa"/>
            <w:shd w:val="clear" w:color="auto" w:fill="F2F2F2" w:themeFill="background1" w:themeFillShade="F2"/>
          </w:tcPr>
          <w:p w14:paraId="7391A16E" w14:textId="68A11F21" w:rsidR="00DD0C1D" w:rsidRPr="0023656D" w:rsidRDefault="00DD0C1D" w:rsidP="00350E47">
            <w:pPr>
              <w:rPr>
                <w:b/>
                <w:bCs/>
              </w:rPr>
            </w:pPr>
            <w:r w:rsidRPr="0023656D">
              <w:rPr>
                <w:b/>
                <w:bCs/>
              </w:rPr>
              <w:t>Correo de contacto</w:t>
            </w:r>
          </w:p>
        </w:tc>
        <w:tc>
          <w:tcPr>
            <w:tcW w:w="7404" w:type="dxa"/>
          </w:tcPr>
          <w:p w14:paraId="34EADDD1" w14:textId="6CCCC957" w:rsidR="00DD0C1D" w:rsidRPr="0023656D" w:rsidRDefault="00DD0C1D" w:rsidP="00350E47">
            <w:r w:rsidRPr="0023656D">
              <w:t>Ver Anexo A</w:t>
            </w:r>
          </w:p>
        </w:tc>
      </w:tr>
    </w:tbl>
    <w:p w14:paraId="6B9510A5" w14:textId="4D55C880" w:rsidR="00DF3007" w:rsidRPr="0023656D" w:rsidRDefault="00DF3007" w:rsidP="00350E47"/>
    <w:p w14:paraId="1FF88E8E" w14:textId="18C22869" w:rsidR="00644958" w:rsidRPr="0023656D" w:rsidRDefault="00644958" w:rsidP="00350E47">
      <w:pPr>
        <w:pStyle w:val="Ttulo1"/>
        <w:spacing w:line="240" w:lineRule="auto"/>
      </w:pPr>
      <w:r w:rsidRPr="0023656D">
        <w:t>Antecedentes administrativos</w:t>
      </w:r>
    </w:p>
    <w:p w14:paraId="2D01EEBB" w14:textId="78DB1F1F" w:rsidR="00A16D19" w:rsidRPr="0023656D" w:rsidRDefault="00A16D19" w:rsidP="00350E47"/>
    <w:tbl>
      <w:tblPr>
        <w:tblStyle w:val="Tablaconcuadrcula"/>
        <w:tblW w:w="10060" w:type="dxa"/>
        <w:tblLook w:val="04A0" w:firstRow="1" w:lastRow="0" w:firstColumn="1" w:lastColumn="0" w:noHBand="0" w:noVBand="1"/>
      </w:tblPr>
      <w:tblGrid>
        <w:gridCol w:w="2547"/>
        <w:gridCol w:w="7513"/>
      </w:tblGrid>
      <w:tr w:rsidR="0023656D" w:rsidRPr="0023656D" w14:paraId="269D1B1B" w14:textId="77777777" w:rsidTr="00CA245A">
        <w:trPr>
          <w:trHeight w:val="249"/>
        </w:trPr>
        <w:tc>
          <w:tcPr>
            <w:tcW w:w="2547" w:type="dxa"/>
            <w:shd w:val="clear" w:color="auto" w:fill="F2F2F2" w:themeFill="background1" w:themeFillShade="F2"/>
          </w:tcPr>
          <w:p w14:paraId="5AAEC67F" w14:textId="77777777" w:rsidR="001B795B" w:rsidRPr="0023656D" w:rsidRDefault="001B795B" w:rsidP="00350E47">
            <w:pPr>
              <w:rPr>
                <w:b/>
                <w:bCs/>
              </w:rPr>
            </w:pPr>
            <w:r w:rsidRPr="0023656D">
              <w:rPr>
                <w:b/>
                <w:bCs/>
              </w:rPr>
              <w:t>Nombre de la Adquisición</w:t>
            </w:r>
          </w:p>
        </w:tc>
        <w:tc>
          <w:tcPr>
            <w:tcW w:w="7513" w:type="dxa"/>
          </w:tcPr>
          <w:p w14:paraId="7E01D032" w14:textId="0594305D" w:rsidR="001B795B" w:rsidRPr="0023656D" w:rsidRDefault="000D2611" w:rsidP="00350E47">
            <w:r w:rsidRPr="0023656D">
              <w:t>Proyectos para el desarrollo y mantención de Sistemas Informáticos</w:t>
            </w:r>
          </w:p>
        </w:tc>
      </w:tr>
      <w:tr w:rsidR="0023656D" w:rsidRPr="0023656D" w14:paraId="28E59FCC" w14:textId="77777777" w:rsidTr="00CA245A">
        <w:trPr>
          <w:trHeight w:val="249"/>
        </w:trPr>
        <w:tc>
          <w:tcPr>
            <w:tcW w:w="2547" w:type="dxa"/>
            <w:shd w:val="clear" w:color="auto" w:fill="F2F2F2" w:themeFill="background1" w:themeFillShade="F2"/>
          </w:tcPr>
          <w:p w14:paraId="7425A7E8" w14:textId="77777777" w:rsidR="001B795B" w:rsidRPr="0023656D" w:rsidRDefault="001B795B" w:rsidP="00350E47">
            <w:pPr>
              <w:rPr>
                <w:b/>
                <w:bCs/>
              </w:rPr>
            </w:pPr>
            <w:r w:rsidRPr="0023656D">
              <w:rPr>
                <w:b/>
                <w:bCs/>
              </w:rPr>
              <w:t xml:space="preserve">Descripción </w:t>
            </w:r>
          </w:p>
        </w:tc>
        <w:tc>
          <w:tcPr>
            <w:tcW w:w="7513" w:type="dxa"/>
          </w:tcPr>
          <w:p w14:paraId="22F8029C" w14:textId="77777777" w:rsidR="002727AA" w:rsidRPr="0023656D" w:rsidRDefault="003F2672" w:rsidP="00350E47">
            <w:pPr>
              <w:rPr>
                <w:rFonts w:cs="Calibri"/>
                <w:b/>
                <w:bCs/>
              </w:rPr>
            </w:pPr>
            <w:r w:rsidRPr="0023656D">
              <w:rPr>
                <w:rFonts w:cs="Calibri"/>
              </w:rPr>
              <w:t xml:space="preserve">Las presentes Bases Tipo de Licitación tienen por finalidad </w:t>
            </w:r>
            <w:r w:rsidR="00571B6F" w:rsidRPr="0023656D">
              <w:rPr>
                <w:rFonts w:cs="Calibri"/>
              </w:rPr>
              <w:t xml:space="preserve">establecer los </w:t>
            </w:r>
            <w:r w:rsidR="00E973B9" w:rsidRPr="0023656D">
              <w:rPr>
                <w:rFonts w:cs="Calibri"/>
              </w:rPr>
              <w:t xml:space="preserve">antecedentes, </w:t>
            </w:r>
            <w:r w:rsidR="00571B6F" w:rsidRPr="0023656D">
              <w:rPr>
                <w:rFonts w:cs="Calibri"/>
              </w:rPr>
              <w:t xml:space="preserve">requerimientos y condiciones de contratación para </w:t>
            </w:r>
            <w:r w:rsidR="00E728B2" w:rsidRPr="0023656D">
              <w:rPr>
                <w:rFonts w:cs="Calibri"/>
              </w:rPr>
              <w:t xml:space="preserve">la adquisición de </w:t>
            </w:r>
            <w:r w:rsidR="00320003" w:rsidRPr="0023656D">
              <w:rPr>
                <w:rFonts w:cs="Calibri"/>
                <w:b/>
                <w:bCs/>
                <w:u w:val="single"/>
              </w:rPr>
              <w:t>S</w:t>
            </w:r>
            <w:r w:rsidR="00E728B2" w:rsidRPr="0023656D">
              <w:rPr>
                <w:rFonts w:cs="Calibri"/>
                <w:b/>
                <w:bCs/>
                <w:u w:val="single"/>
              </w:rPr>
              <w:t xml:space="preserve">ervicios de desarrollo </w:t>
            </w:r>
            <w:r w:rsidR="00320003" w:rsidRPr="0023656D">
              <w:rPr>
                <w:rFonts w:cs="Calibri"/>
                <w:b/>
                <w:bCs/>
                <w:u w:val="single"/>
              </w:rPr>
              <w:t>y mantención de sistemas informáticos</w:t>
            </w:r>
            <w:r w:rsidR="00E23F67" w:rsidRPr="0023656D">
              <w:rPr>
                <w:rFonts w:cs="Calibri"/>
                <w:b/>
                <w:bCs/>
                <w:u w:val="single"/>
              </w:rPr>
              <w:t>.</w:t>
            </w:r>
            <w:r w:rsidR="00E23F67" w:rsidRPr="0023656D">
              <w:rPr>
                <w:rFonts w:cs="Calibri"/>
                <w:b/>
                <w:bCs/>
              </w:rPr>
              <w:t xml:space="preserve"> </w:t>
            </w:r>
          </w:p>
          <w:p w14:paraId="634A2092" w14:textId="77777777" w:rsidR="002727AA" w:rsidRPr="0023656D" w:rsidRDefault="002727AA" w:rsidP="00350E47">
            <w:pPr>
              <w:rPr>
                <w:rFonts w:cs="Calibri"/>
                <w:b/>
                <w:bCs/>
              </w:rPr>
            </w:pPr>
          </w:p>
          <w:p w14:paraId="444E4A3F" w14:textId="751F520E" w:rsidR="00571B6F" w:rsidRPr="0023656D" w:rsidRDefault="00E23F67" w:rsidP="00350E47">
            <w:pPr>
              <w:rPr>
                <w:rFonts w:cs="Calibri"/>
              </w:rPr>
            </w:pPr>
            <w:r w:rsidRPr="0023656D">
              <w:rPr>
                <w:rFonts w:cs="Calibri"/>
              </w:rPr>
              <w:t>En este sentido, l</w:t>
            </w:r>
            <w:r w:rsidR="00571B6F" w:rsidRPr="0023656D">
              <w:rPr>
                <w:rFonts w:cs="Calibri"/>
              </w:rPr>
              <w:t>a contratación está limitada a</w:t>
            </w:r>
            <w:r w:rsidRPr="0023656D">
              <w:rPr>
                <w:rFonts w:cs="Calibri"/>
              </w:rPr>
              <w:t>l desarrollo de Antep</w:t>
            </w:r>
            <w:r w:rsidR="00571B6F" w:rsidRPr="0023656D">
              <w:rPr>
                <w:rFonts w:cs="Calibri"/>
              </w:rPr>
              <w:t xml:space="preserve">royectos y </w:t>
            </w:r>
            <w:r w:rsidRPr="0023656D">
              <w:rPr>
                <w:rFonts w:cs="Calibri"/>
              </w:rPr>
              <w:t>P</w:t>
            </w:r>
            <w:r w:rsidR="00571B6F" w:rsidRPr="0023656D">
              <w:rPr>
                <w:rFonts w:cs="Calibri"/>
              </w:rPr>
              <w:t>royectos</w:t>
            </w:r>
            <w:r w:rsidR="00385A01" w:rsidRPr="0023656D">
              <w:rPr>
                <w:rFonts w:cs="Calibri"/>
              </w:rPr>
              <w:t xml:space="preserve"> para el desarrollo de productos de software</w:t>
            </w:r>
            <w:r w:rsidR="002727AA" w:rsidRPr="0023656D">
              <w:rPr>
                <w:rFonts w:cs="Calibri"/>
              </w:rPr>
              <w:t>, por lo que, s</w:t>
            </w:r>
            <w:r w:rsidR="00571B6F" w:rsidRPr="0023656D">
              <w:rPr>
                <w:rFonts w:cs="Calibri"/>
              </w:rPr>
              <w:t xml:space="preserve">e deja expresa constancia que el alcance de estas </w:t>
            </w:r>
            <w:r w:rsidR="00CA480A" w:rsidRPr="0023656D">
              <w:rPr>
                <w:rFonts w:cs="Calibri"/>
              </w:rPr>
              <w:t>Bases</w:t>
            </w:r>
            <w:r w:rsidR="00571B6F" w:rsidRPr="0023656D">
              <w:rPr>
                <w:rFonts w:cs="Calibri"/>
              </w:rPr>
              <w:t xml:space="preserve"> no considera la contratación de Horas Hombre para servicios que no sean </w:t>
            </w:r>
            <w:r w:rsidR="00464911" w:rsidRPr="0023656D">
              <w:rPr>
                <w:rFonts w:cs="Calibri"/>
              </w:rPr>
              <w:t xml:space="preserve">los </w:t>
            </w:r>
            <w:r w:rsidR="00BB2124" w:rsidRPr="0023656D">
              <w:rPr>
                <w:rFonts w:cs="Calibri"/>
              </w:rPr>
              <w:t xml:space="preserve">ya señalados. </w:t>
            </w:r>
          </w:p>
          <w:p w14:paraId="0D9C67FF" w14:textId="77777777" w:rsidR="00571B6F" w:rsidRPr="0023656D" w:rsidRDefault="00571B6F" w:rsidP="00350E47">
            <w:pPr>
              <w:rPr>
                <w:rFonts w:cs="Calibri"/>
              </w:rPr>
            </w:pPr>
          </w:p>
          <w:p w14:paraId="2150AE10" w14:textId="6F3168EE" w:rsidR="004341E6" w:rsidRPr="0023656D" w:rsidRDefault="004341E6" w:rsidP="00350E47">
            <w:pPr>
              <w:rPr>
                <w:rFonts w:cs="Calibri"/>
              </w:rPr>
            </w:pPr>
            <w:r w:rsidRPr="0023656D">
              <w:rPr>
                <w:rFonts w:cs="Calibri"/>
              </w:rPr>
              <w:t xml:space="preserve">Los proyectos para el desarrollo y mantención de sistemas informáticos por contratar se detallan en el </w:t>
            </w:r>
            <w:r w:rsidRPr="0023656D">
              <w:rPr>
                <w:rFonts w:cs="Calibri"/>
                <w:b/>
                <w:bCs/>
                <w:u w:val="single"/>
              </w:rPr>
              <w:t xml:space="preserve">Anexo </w:t>
            </w:r>
            <w:r w:rsidR="00493202" w:rsidRPr="0023656D">
              <w:rPr>
                <w:rFonts w:cs="Calibri"/>
                <w:b/>
                <w:bCs/>
                <w:u w:val="single"/>
              </w:rPr>
              <w:t xml:space="preserve">B </w:t>
            </w:r>
            <w:r w:rsidRPr="0023656D">
              <w:rPr>
                <w:rFonts w:cs="Calibri"/>
                <w:b/>
                <w:bCs/>
                <w:u w:val="single"/>
              </w:rPr>
              <w:t>“Requerimientos técnicos</w:t>
            </w:r>
            <w:r w:rsidR="00493202" w:rsidRPr="0023656D">
              <w:rPr>
                <w:rFonts w:cs="Calibri"/>
                <w:b/>
                <w:bCs/>
                <w:u w:val="single"/>
              </w:rPr>
              <w:t xml:space="preserve"> de la licitación</w:t>
            </w:r>
            <w:r w:rsidRPr="0023656D">
              <w:rPr>
                <w:rFonts w:cs="Calibri"/>
                <w:b/>
                <w:bCs/>
                <w:u w:val="single"/>
              </w:rPr>
              <w:t>”</w:t>
            </w:r>
            <w:r w:rsidRPr="0023656D">
              <w:rPr>
                <w:rFonts w:cs="Calibri"/>
              </w:rPr>
              <w:t xml:space="preserve">, de las presentes bases, </w:t>
            </w:r>
            <w:r w:rsidR="00CA480A" w:rsidRPr="0023656D">
              <w:rPr>
                <w:rFonts w:cs="Calibri"/>
              </w:rPr>
              <w:t xml:space="preserve">lo que comprende </w:t>
            </w:r>
            <w:r w:rsidRPr="0023656D">
              <w:rPr>
                <w:rFonts w:cs="Calibri"/>
              </w:rPr>
              <w:t xml:space="preserve">todos o algunos de los siguientes ciclos de vida de un software: </w:t>
            </w:r>
          </w:p>
          <w:p w14:paraId="3C06AE4B" w14:textId="23C188E2" w:rsidR="004341E6" w:rsidRPr="0023656D" w:rsidRDefault="004341E6" w:rsidP="00350E47">
            <w:pPr>
              <w:pStyle w:val="Prrafodelista"/>
              <w:numPr>
                <w:ilvl w:val="0"/>
                <w:numId w:val="38"/>
              </w:numPr>
              <w:spacing w:line="240" w:lineRule="auto"/>
              <w:ind w:left="598" w:hanging="238"/>
              <w:rPr>
                <w:rFonts w:cs="Calibri"/>
              </w:rPr>
            </w:pPr>
            <w:r w:rsidRPr="0023656D">
              <w:rPr>
                <w:rFonts w:cs="Calibri"/>
              </w:rPr>
              <w:t>Definición de objetivos</w:t>
            </w:r>
          </w:p>
          <w:p w14:paraId="675935B5" w14:textId="09B81F89" w:rsidR="004341E6" w:rsidRPr="0023656D" w:rsidRDefault="004341E6" w:rsidP="00350E47">
            <w:pPr>
              <w:pStyle w:val="Prrafodelista"/>
              <w:numPr>
                <w:ilvl w:val="0"/>
                <w:numId w:val="38"/>
              </w:numPr>
              <w:spacing w:line="240" w:lineRule="auto"/>
              <w:ind w:left="598" w:hanging="238"/>
              <w:rPr>
                <w:rFonts w:cs="Calibri"/>
              </w:rPr>
            </w:pPr>
            <w:r w:rsidRPr="0023656D">
              <w:rPr>
                <w:rFonts w:cs="Calibri"/>
              </w:rPr>
              <w:t>Análisis de los requisitos y su viabilidad</w:t>
            </w:r>
          </w:p>
          <w:p w14:paraId="646E3F03" w14:textId="21A37623" w:rsidR="004341E6" w:rsidRPr="0023656D" w:rsidRDefault="004341E6" w:rsidP="00350E47">
            <w:pPr>
              <w:pStyle w:val="Prrafodelista"/>
              <w:numPr>
                <w:ilvl w:val="0"/>
                <w:numId w:val="38"/>
              </w:numPr>
              <w:spacing w:line="240" w:lineRule="auto"/>
              <w:ind w:left="598" w:hanging="238"/>
              <w:rPr>
                <w:rFonts w:cs="Calibri"/>
              </w:rPr>
            </w:pPr>
            <w:r w:rsidRPr="0023656D">
              <w:rPr>
                <w:rFonts w:cs="Calibri"/>
              </w:rPr>
              <w:t>Diseño general</w:t>
            </w:r>
          </w:p>
          <w:p w14:paraId="74744342" w14:textId="3D72D67A" w:rsidR="004341E6" w:rsidRPr="0023656D" w:rsidRDefault="004341E6" w:rsidP="00350E47">
            <w:pPr>
              <w:pStyle w:val="Prrafodelista"/>
              <w:numPr>
                <w:ilvl w:val="0"/>
                <w:numId w:val="38"/>
              </w:numPr>
              <w:spacing w:line="240" w:lineRule="auto"/>
              <w:ind w:left="598" w:hanging="238"/>
              <w:rPr>
                <w:rFonts w:cs="Calibri"/>
              </w:rPr>
            </w:pPr>
            <w:r w:rsidRPr="0023656D">
              <w:rPr>
                <w:rFonts w:cs="Calibri"/>
              </w:rPr>
              <w:t>Diseño en detalle</w:t>
            </w:r>
          </w:p>
          <w:p w14:paraId="2B452DC5" w14:textId="69EDF214" w:rsidR="004341E6" w:rsidRPr="0023656D" w:rsidRDefault="004341E6" w:rsidP="00350E47">
            <w:pPr>
              <w:pStyle w:val="Prrafodelista"/>
              <w:numPr>
                <w:ilvl w:val="0"/>
                <w:numId w:val="38"/>
              </w:numPr>
              <w:spacing w:line="240" w:lineRule="auto"/>
              <w:ind w:left="598" w:hanging="238"/>
              <w:rPr>
                <w:rFonts w:cs="Calibri"/>
              </w:rPr>
            </w:pPr>
            <w:r w:rsidRPr="0023656D">
              <w:rPr>
                <w:rFonts w:cs="Calibri"/>
              </w:rPr>
              <w:t>Programación e Implementación</w:t>
            </w:r>
          </w:p>
          <w:p w14:paraId="17F99C89" w14:textId="509DC5D9" w:rsidR="004341E6" w:rsidRPr="0023656D" w:rsidRDefault="004341E6" w:rsidP="00350E47">
            <w:pPr>
              <w:pStyle w:val="Prrafodelista"/>
              <w:numPr>
                <w:ilvl w:val="0"/>
                <w:numId w:val="38"/>
              </w:numPr>
              <w:spacing w:line="240" w:lineRule="auto"/>
              <w:ind w:left="598" w:hanging="238"/>
              <w:rPr>
                <w:rFonts w:cs="Calibri"/>
              </w:rPr>
            </w:pPr>
            <w:r w:rsidRPr="0023656D">
              <w:rPr>
                <w:rFonts w:cs="Calibri"/>
              </w:rPr>
              <w:t>Prueba individual de cada subconjunto de la aplicación para garantizar que se implementaron de acuerdo con las especificaciones</w:t>
            </w:r>
          </w:p>
          <w:p w14:paraId="5DF6EF90" w14:textId="4B33357B" w:rsidR="004341E6" w:rsidRPr="0023656D" w:rsidRDefault="004341E6" w:rsidP="00350E47">
            <w:pPr>
              <w:pStyle w:val="Prrafodelista"/>
              <w:numPr>
                <w:ilvl w:val="0"/>
                <w:numId w:val="38"/>
              </w:numPr>
              <w:spacing w:line="240" w:lineRule="auto"/>
              <w:ind w:left="598" w:hanging="238"/>
              <w:rPr>
                <w:rFonts w:cs="Calibri"/>
              </w:rPr>
            </w:pPr>
            <w:r w:rsidRPr="0023656D">
              <w:rPr>
                <w:rFonts w:cs="Calibri"/>
              </w:rPr>
              <w:t>Integración</w:t>
            </w:r>
          </w:p>
          <w:p w14:paraId="65513F34" w14:textId="640C4FF1" w:rsidR="004341E6" w:rsidRPr="0023656D" w:rsidRDefault="00C768E1" w:rsidP="00350E47">
            <w:pPr>
              <w:pStyle w:val="Prrafodelista"/>
              <w:numPr>
                <w:ilvl w:val="0"/>
                <w:numId w:val="38"/>
              </w:numPr>
              <w:spacing w:line="240" w:lineRule="auto"/>
              <w:ind w:left="598" w:hanging="238"/>
              <w:rPr>
                <w:rFonts w:cs="Calibri"/>
              </w:rPr>
            </w:pPr>
            <w:r w:rsidRPr="0023656D">
              <w:rPr>
                <w:rFonts w:cs="Calibri"/>
              </w:rPr>
              <w:t xml:space="preserve">Fase de entrenamiento, </w:t>
            </w:r>
            <w:r w:rsidR="004341E6" w:rsidRPr="0023656D">
              <w:rPr>
                <w:rFonts w:cs="Calibri"/>
              </w:rPr>
              <w:t>Prueba beta</w:t>
            </w:r>
            <w:r w:rsidRPr="0023656D">
              <w:rPr>
                <w:rFonts w:cs="Calibri"/>
              </w:rPr>
              <w:t xml:space="preserve"> y/o</w:t>
            </w:r>
            <w:r w:rsidR="004341E6" w:rsidRPr="0023656D">
              <w:rPr>
                <w:rFonts w:cs="Calibri"/>
              </w:rPr>
              <w:t xml:space="preserve"> validación</w:t>
            </w:r>
          </w:p>
          <w:p w14:paraId="78F28A33" w14:textId="10BE99A3" w:rsidR="004341E6" w:rsidRPr="0023656D" w:rsidRDefault="004341E6" w:rsidP="00350E47">
            <w:pPr>
              <w:pStyle w:val="Prrafodelista"/>
              <w:numPr>
                <w:ilvl w:val="0"/>
                <w:numId w:val="38"/>
              </w:numPr>
              <w:spacing w:line="240" w:lineRule="auto"/>
              <w:ind w:left="598" w:hanging="238"/>
              <w:rPr>
                <w:rFonts w:cs="Calibri"/>
              </w:rPr>
            </w:pPr>
            <w:r w:rsidRPr="0023656D">
              <w:rPr>
                <w:rFonts w:cs="Calibri"/>
              </w:rPr>
              <w:t>Documentación</w:t>
            </w:r>
          </w:p>
          <w:p w14:paraId="0BACBE57" w14:textId="113FF5CE" w:rsidR="004341E6" w:rsidRPr="0023656D" w:rsidRDefault="004341E6" w:rsidP="00350E47">
            <w:pPr>
              <w:pStyle w:val="Prrafodelista"/>
              <w:numPr>
                <w:ilvl w:val="0"/>
                <w:numId w:val="38"/>
              </w:numPr>
              <w:spacing w:line="240" w:lineRule="auto"/>
              <w:ind w:left="598" w:hanging="238"/>
              <w:rPr>
                <w:rFonts w:cs="Calibri"/>
              </w:rPr>
            </w:pPr>
            <w:r w:rsidRPr="0023656D">
              <w:rPr>
                <w:rFonts w:cs="Calibri"/>
              </w:rPr>
              <w:t>Implementación</w:t>
            </w:r>
          </w:p>
          <w:p w14:paraId="7D0ED429" w14:textId="775D3A6F" w:rsidR="004341E6" w:rsidRPr="0023656D" w:rsidRDefault="004341E6" w:rsidP="00350E47">
            <w:pPr>
              <w:pStyle w:val="Prrafodelista"/>
              <w:numPr>
                <w:ilvl w:val="0"/>
                <w:numId w:val="38"/>
              </w:numPr>
              <w:spacing w:line="240" w:lineRule="auto"/>
              <w:ind w:left="598" w:hanging="238"/>
              <w:rPr>
                <w:rFonts w:cs="Calibri"/>
              </w:rPr>
            </w:pPr>
            <w:r w:rsidRPr="0023656D">
              <w:rPr>
                <w:rFonts w:cs="Calibri"/>
              </w:rPr>
              <w:t>Capacitación</w:t>
            </w:r>
          </w:p>
          <w:p w14:paraId="3CEE30D1" w14:textId="30120EEB" w:rsidR="004341E6" w:rsidRPr="0023656D" w:rsidRDefault="004341E6" w:rsidP="00350E47">
            <w:pPr>
              <w:pStyle w:val="Prrafodelista"/>
              <w:numPr>
                <w:ilvl w:val="0"/>
                <w:numId w:val="38"/>
              </w:numPr>
              <w:spacing w:line="240" w:lineRule="auto"/>
              <w:ind w:left="598" w:hanging="238"/>
              <w:rPr>
                <w:rFonts w:cs="Calibri"/>
              </w:rPr>
            </w:pPr>
            <w:r w:rsidRPr="0023656D">
              <w:rPr>
                <w:rFonts w:cs="Calibri"/>
              </w:rPr>
              <w:t>Mantenimiento (evolutivo, correctivo y/o normativo)</w:t>
            </w:r>
          </w:p>
          <w:p w14:paraId="52CBA9C1" w14:textId="77777777" w:rsidR="004341E6" w:rsidRPr="0023656D" w:rsidRDefault="004341E6" w:rsidP="00350E47">
            <w:pPr>
              <w:rPr>
                <w:rFonts w:cs="Calibri"/>
              </w:rPr>
            </w:pPr>
          </w:p>
          <w:p w14:paraId="6A3C3285" w14:textId="77777777" w:rsidR="004341E6" w:rsidRPr="0023656D" w:rsidRDefault="004341E6" w:rsidP="00350E47">
            <w:pPr>
              <w:rPr>
                <w:rFonts w:cs="Calibri"/>
                <w:u w:val="single"/>
              </w:rPr>
            </w:pPr>
            <w:r w:rsidRPr="0023656D">
              <w:rPr>
                <w:rFonts w:cs="Calibri"/>
                <w:u w:val="single"/>
              </w:rPr>
              <w:t>Definiciones:</w:t>
            </w:r>
          </w:p>
          <w:p w14:paraId="226AF741" w14:textId="77777777" w:rsidR="004341E6" w:rsidRPr="0023656D" w:rsidRDefault="004341E6" w:rsidP="00350E47">
            <w:pPr>
              <w:rPr>
                <w:rFonts w:cs="Calibri"/>
              </w:rPr>
            </w:pPr>
          </w:p>
          <w:p w14:paraId="7C9C3168" w14:textId="2EFF315D" w:rsidR="004341E6" w:rsidRPr="0023656D" w:rsidRDefault="004341E6" w:rsidP="00350E47">
            <w:pPr>
              <w:pStyle w:val="Prrafodelista"/>
              <w:numPr>
                <w:ilvl w:val="0"/>
                <w:numId w:val="15"/>
              </w:numPr>
              <w:spacing w:line="240" w:lineRule="auto"/>
              <w:ind w:left="457" w:hanging="284"/>
              <w:rPr>
                <w:rFonts w:cs="Calibri"/>
                <w:b/>
                <w:bCs/>
              </w:rPr>
            </w:pPr>
            <w:r w:rsidRPr="0023656D">
              <w:rPr>
                <w:rFonts w:cs="Calibri"/>
                <w:b/>
                <w:bCs/>
              </w:rPr>
              <w:t>Anteproyecto</w:t>
            </w:r>
          </w:p>
          <w:p w14:paraId="3D581826" w14:textId="77777777" w:rsidR="00C26BF8" w:rsidRPr="0023656D" w:rsidRDefault="00C26BF8" w:rsidP="00350E47">
            <w:pPr>
              <w:rPr>
                <w:rFonts w:cs="Calibri"/>
              </w:rPr>
            </w:pPr>
          </w:p>
          <w:p w14:paraId="0F2056D9" w14:textId="405CA5F9" w:rsidR="004341E6" w:rsidRPr="0023656D" w:rsidRDefault="004341E6" w:rsidP="00350E47">
            <w:pPr>
              <w:rPr>
                <w:rFonts w:cs="Calibri"/>
              </w:rPr>
            </w:pPr>
            <w:r w:rsidRPr="0023656D">
              <w:rPr>
                <w:rFonts w:cs="Calibri"/>
              </w:rPr>
              <w:t>Considera todas aquellas tareas necesarias que permitan identificar los requerimientos del software a partir de las necesidades que se deben satisfacer. La definición cubre aspectos funcionales del proyecto, atributos de calidad (facilidad de uso, confiabilidad, seguridad, protección de datos y facilidad de mantenerlo a lo largo del tiempo) y el modelo de arquitectura que garantice el éxito del proyecto desde el punto de vista técnico.</w:t>
            </w:r>
            <w:r w:rsidR="00687933" w:rsidRPr="0023656D">
              <w:rPr>
                <w:rFonts w:cs="Calibri"/>
              </w:rPr>
              <w:t xml:space="preserve"> Como resultado de la ejecución del anteproyecto, se podrá determinar el alcance del proyecto y sus entregables, así como los perfiles requeridos y una cantidad estimada de horas necesarias para la ejecución del proyecto.</w:t>
            </w:r>
          </w:p>
          <w:p w14:paraId="66B0843E" w14:textId="02430EC0" w:rsidR="004341E6" w:rsidRDefault="004341E6" w:rsidP="00350E47">
            <w:pPr>
              <w:ind w:left="457" w:hanging="284"/>
              <w:rPr>
                <w:rFonts w:cs="Calibri"/>
              </w:rPr>
            </w:pPr>
          </w:p>
          <w:p w14:paraId="61999BD0" w14:textId="77777777" w:rsidR="00BB09A5" w:rsidRPr="0023656D" w:rsidRDefault="00BB09A5" w:rsidP="00350E47">
            <w:pPr>
              <w:ind w:left="457" w:hanging="284"/>
              <w:rPr>
                <w:rFonts w:cs="Calibri"/>
              </w:rPr>
            </w:pPr>
          </w:p>
          <w:p w14:paraId="1CCE2E52" w14:textId="7C9A8D43" w:rsidR="004341E6" w:rsidRPr="0023656D" w:rsidRDefault="004341E6" w:rsidP="00350E47">
            <w:pPr>
              <w:pStyle w:val="Prrafodelista"/>
              <w:numPr>
                <w:ilvl w:val="0"/>
                <w:numId w:val="15"/>
              </w:numPr>
              <w:spacing w:line="240" w:lineRule="auto"/>
              <w:ind w:left="457" w:hanging="284"/>
              <w:rPr>
                <w:rFonts w:cs="Calibri"/>
                <w:b/>
                <w:bCs/>
              </w:rPr>
            </w:pPr>
            <w:r w:rsidRPr="0023656D">
              <w:rPr>
                <w:rFonts w:cs="Calibri"/>
                <w:b/>
                <w:bCs/>
              </w:rPr>
              <w:lastRenderedPageBreak/>
              <w:t>Proyecto</w:t>
            </w:r>
          </w:p>
          <w:p w14:paraId="4E4FB823" w14:textId="77777777" w:rsidR="00C26BF8" w:rsidRPr="0023656D" w:rsidRDefault="00C26BF8" w:rsidP="00350E47"/>
          <w:p w14:paraId="2CD3B391" w14:textId="60AA6AB8" w:rsidR="004341E6" w:rsidRPr="0023656D" w:rsidRDefault="00CD6158" w:rsidP="00CD6158">
            <w:r w:rsidRPr="0023656D">
              <w:rPr>
                <w:lang w:val="es-419"/>
              </w:rPr>
              <w:t>Un proyecto es un esfuerzo temporal que se lleva a cabo para crear un producto, servicio o resultado único</w:t>
            </w:r>
            <w:r w:rsidRPr="0023656D">
              <w:rPr>
                <w:rStyle w:val="Refdenotaalpie"/>
                <w:lang w:val="es-419"/>
              </w:rPr>
              <w:footnoteReference w:id="2"/>
            </w:r>
            <w:r w:rsidRPr="0023656D">
              <w:rPr>
                <w:lang w:val="es-419"/>
              </w:rPr>
              <w:t>. En este sentido, un proyecto</w:t>
            </w:r>
            <w:r w:rsidRPr="0023656D">
              <w:t xml:space="preserve"> c</w:t>
            </w:r>
            <w:r w:rsidR="00FC08D3" w:rsidRPr="0023656D">
              <w:t>onsidera aquellos servicios destinados al desarrollo de un producto de software desde la definición del requerimiento inicial hasta su implementación final, utilizando para ello metodologías de desarrollo de software, técnicas/buenas prácticas de desarrollo y lenguajes de programación.</w:t>
            </w:r>
            <w:r w:rsidR="00765B46" w:rsidRPr="0023656D">
              <w:t xml:space="preserve"> </w:t>
            </w:r>
            <w:r w:rsidR="004341E6" w:rsidRPr="0023656D">
              <w:rPr>
                <w:rFonts w:cs="Calibri"/>
              </w:rPr>
              <w:t xml:space="preserve">Los proyectos consideran levantamiento de requerimientos específicos, creación de códigos fuentes, interfaces finales, integración e implantación del sistema junto al testeo del software a desarrollar, siguiendo por completo los lineamientos impuestos en el diseño y en consideración siempre </w:t>
            </w:r>
            <w:r w:rsidR="00AE340D" w:rsidRPr="0023656D">
              <w:rPr>
                <w:rFonts w:cs="Calibri"/>
              </w:rPr>
              <w:t>de</w:t>
            </w:r>
            <w:r w:rsidR="004341E6" w:rsidRPr="0023656D">
              <w:rPr>
                <w:rFonts w:cs="Calibri"/>
              </w:rPr>
              <w:t xml:space="preserve"> los requisitos funcionales y no funcionales especificados.</w:t>
            </w:r>
          </w:p>
          <w:p w14:paraId="509C88DB" w14:textId="77777777" w:rsidR="004341E6" w:rsidRPr="0023656D" w:rsidRDefault="004341E6" w:rsidP="00350E47">
            <w:pPr>
              <w:ind w:left="457" w:hanging="284"/>
              <w:rPr>
                <w:rFonts w:cs="Calibri"/>
              </w:rPr>
            </w:pPr>
          </w:p>
          <w:p w14:paraId="203B28D4" w14:textId="67298CCF" w:rsidR="004341E6" w:rsidRPr="0023656D" w:rsidRDefault="004341E6" w:rsidP="00350E47">
            <w:pPr>
              <w:pStyle w:val="Prrafodelista"/>
              <w:numPr>
                <w:ilvl w:val="0"/>
                <w:numId w:val="15"/>
              </w:numPr>
              <w:spacing w:line="240" w:lineRule="auto"/>
              <w:ind w:left="457" w:hanging="284"/>
              <w:rPr>
                <w:rFonts w:cs="Calibri"/>
                <w:b/>
                <w:bCs/>
              </w:rPr>
            </w:pPr>
            <w:r w:rsidRPr="0023656D">
              <w:rPr>
                <w:rFonts w:cs="Calibri"/>
                <w:b/>
                <w:bCs/>
              </w:rPr>
              <w:t>Sistema informático</w:t>
            </w:r>
          </w:p>
          <w:p w14:paraId="6576929D" w14:textId="77777777" w:rsidR="00AF5E1C" w:rsidRPr="0023656D" w:rsidRDefault="00AF5E1C" w:rsidP="00350E47">
            <w:pPr>
              <w:rPr>
                <w:rFonts w:cs="Calibri"/>
              </w:rPr>
            </w:pPr>
          </w:p>
          <w:p w14:paraId="6B4D62B0" w14:textId="15B94185" w:rsidR="004341E6" w:rsidRPr="0023656D" w:rsidRDefault="004341E6" w:rsidP="00350E47">
            <w:pPr>
              <w:rPr>
                <w:rFonts w:cs="Calibri"/>
              </w:rPr>
            </w:pPr>
            <w:r w:rsidRPr="0023656D">
              <w:rPr>
                <w:rFonts w:cs="Calibri"/>
              </w:rPr>
              <w:t xml:space="preserve">Un sistema que permite almacenar y procesar información; es el conjunto de partes interrelacionadas: hardware, software y personal informático. El hardware incluye computadoras o cualquier tipo de dispositivo electrónico, que consisten en procesadores, memoria, sistemas de almacenamiento externo, </w:t>
            </w:r>
            <w:r w:rsidR="006746A6" w:rsidRPr="0023656D">
              <w:rPr>
                <w:rFonts w:cs="Calibri"/>
              </w:rPr>
              <w:t>sistemas de sensores y actuadores</w:t>
            </w:r>
            <w:r w:rsidR="002727F2" w:rsidRPr="0023656D">
              <w:rPr>
                <w:rFonts w:cs="Calibri"/>
              </w:rPr>
              <w:t xml:space="preserve">, </w:t>
            </w:r>
            <w:r w:rsidRPr="0023656D">
              <w:rPr>
                <w:rFonts w:cs="Calibri"/>
              </w:rPr>
              <w:t>etc. El software incluye al sistema operativo, firmware y aplicaciones, siendo especialmente importante los sistemas de gestión de bases de datos. Por último, el soporte humano incluye al personal técnico que crean y mantienen el sistema (analistas, programadores, operarios, etc.) y a los usuarios que lo utilizan.</w:t>
            </w:r>
          </w:p>
          <w:p w14:paraId="12CFE696" w14:textId="3E3AD085" w:rsidR="004341E6" w:rsidRPr="0023656D" w:rsidRDefault="004341E6" w:rsidP="00350E47">
            <w:pPr>
              <w:rPr>
                <w:rFonts w:cs="Calibri"/>
              </w:rPr>
            </w:pPr>
          </w:p>
          <w:p w14:paraId="715E5AB3" w14:textId="53B40568" w:rsidR="00F3364C" w:rsidRPr="0023656D" w:rsidRDefault="00F3364C" w:rsidP="00350E47">
            <w:pPr>
              <w:rPr>
                <w:rFonts w:cs="Calibri"/>
              </w:rPr>
            </w:pPr>
            <w:r w:rsidRPr="0023656D">
              <w:rPr>
                <w:rFonts w:cs="Calibri"/>
              </w:rPr>
              <w:t xml:space="preserve">El </w:t>
            </w:r>
            <w:r w:rsidRPr="0023656D">
              <w:rPr>
                <w:rFonts w:cs="Calibri"/>
                <w:b/>
                <w:bCs/>
                <w:u w:val="single"/>
              </w:rPr>
              <w:t>Anexo A</w:t>
            </w:r>
            <w:r w:rsidRPr="0023656D">
              <w:rPr>
                <w:rFonts w:cs="Calibri"/>
              </w:rPr>
              <w:t xml:space="preserve"> detallará los antecedentes de este proceso licitatorio.</w:t>
            </w:r>
          </w:p>
          <w:p w14:paraId="63A76BF6" w14:textId="52078CCF" w:rsidR="00AF5E1C" w:rsidRPr="0023656D" w:rsidRDefault="004341E6" w:rsidP="00350E47">
            <w:pPr>
              <w:rPr>
                <w:rFonts w:cs="Calibri"/>
              </w:rPr>
            </w:pPr>
            <w:r w:rsidRPr="0023656D">
              <w:rPr>
                <w:rFonts w:cs="Calibri"/>
              </w:rPr>
              <w:t xml:space="preserve">El </w:t>
            </w:r>
            <w:r w:rsidR="00073D52" w:rsidRPr="0023656D">
              <w:rPr>
                <w:rFonts w:cs="Calibri"/>
                <w:b/>
                <w:bCs/>
                <w:u w:val="single"/>
              </w:rPr>
              <w:t>A</w:t>
            </w:r>
            <w:r w:rsidRPr="0023656D">
              <w:rPr>
                <w:rFonts w:cs="Calibri"/>
                <w:b/>
                <w:bCs/>
                <w:u w:val="single"/>
              </w:rPr>
              <w:t xml:space="preserve">nexo </w:t>
            </w:r>
            <w:r w:rsidR="00073D52" w:rsidRPr="0023656D">
              <w:rPr>
                <w:rFonts w:cs="Calibri"/>
                <w:b/>
                <w:bCs/>
                <w:u w:val="single"/>
              </w:rPr>
              <w:t>B</w:t>
            </w:r>
            <w:r w:rsidRPr="0023656D">
              <w:rPr>
                <w:rFonts w:cs="Calibri"/>
              </w:rPr>
              <w:t xml:space="preserve"> detallará todos los requerimientos y condiciones del servicio.</w:t>
            </w:r>
          </w:p>
        </w:tc>
      </w:tr>
      <w:tr w:rsidR="0023656D" w:rsidRPr="0023656D" w14:paraId="6FD9AC96" w14:textId="77777777" w:rsidTr="00CA245A">
        <w:trPr>
          <w:trHeight w:val="260"/>
        </w:trPr>
        <w:tc>
          <w:tcPr>
            <w:tcW w:w="2547" w:type="dxa"/>
            <w:shd w:val="clear" w:color="auto" w:fill="F2F2F2" w:themeFill="background1" w:themeFillShade="F2"/>
          </w:tcPr>
          <w:p w14:paraId="0C303060" w14:textId="3AA98C23" w:rsidR="00D12CD3" w:rsidRPr="0023656D" w:rsidRDefault="00D12CD3" w:rsidP="00350E47">
            <w:pPr>
              <w:rPr>
                <w:b/>
                <w:bCs/>
              </w:rPr>
            </w:pPr>
            <w:r w:rsidRPr="0023656D">
              <w:rPr>
                <w:b/>
                <w:bCs/>
              </w:rPr>
              <w:lastRenderedPageBreak/>
              <w:t>Tipo de convocatoria</w:t>
            </w:r>
          </w:p>
        </w:tc>
        <w:tc>
          <w:tcPr>
            <w:tcW w:w="7513" w:type="dxa"/>
          </w:tcPr>
          <w:p w14:paraId="2FBC8F7E" w14:textId="1571F23C" w:rsidR="00D12CD3" w:rsidRPr="0023656D" w:rsidRDefault="00D12CD3" w:rsidP="00350E47">
            <w:r w:rsidRPr="0023656D">
              <w:t>Abierta</w:t>
            </w:r>
          </w:p>
        </w:tc>
      </w:tr>
      <w:tr w:rsidR="0023656D" w:rsidRPr="0023656D" w14:paraId="0435B711" w14:textId="77777777" w:rsidTr="00CA245A">
        <w:trPr>
          <w:trHeight w:val="249"/>
        </w:trPr>
        <w:tc>
          <w:tcPr>
            <w:tcW w:w="2547" w:type="dxa"/>
            <w:shd w:val="clear" w:color="auto" w:fill="F2F2F2" w:themeFill="background1" w:themeFillShade="F2"/>
          </w:tcPr>
          <w:p w14:paraId="0CBEF234" w14:textId="072472EC" w:rsidR="00D12CD3" w:rsidRPr="0023656D" w:rsidRDefault="00D12CD3" w:rsidP="00350E47">
            <w:pPr>
              <w:rPr>
                <w:b/>
                <w:bCs/>
              </w:rPr>
            </w:pPr>
            <w:r w:rsidRPr="0023656D">
              <w:rPr>
                <w:b/>
                <w:bCs/>
              </w:rPr>
              <w:t>Tipo de adquisición</w:t>
            </w:r>
          </w:p>
        </w:tc>
        <w:tc>
          <w:tcPr>
            <w:tcW w:w="7513" w:type="dxa"/>
          </w:tcPr>
          <w:p w14:paraId="145E642C" w14:textId="1C5971C6" w:rsidR="00D12CD3" w:rsidRPr="0023656D" w:rsidRDefault="00D12CD3" w:rsidP="00350E47">
            <w:r w:rsidRPr="0023656D">
              <w:t>Ver Anexo A</w:t>
            </w:r>
          </w:p>
        </w:tc>
      </w:tr>
      <w:tr w:rsidR="0023656D" w:rsidRPr="0023656D" w14:paraId="367B2C90" w14:textId="77777777" w:rsidTr="00CA245A">
        <w:trPr>
          <w:trHeight w:val="249"/>
        </w:trPr>
        <w:tc>
          <w:tcPr>
            <w:tcW w:w="2547" w:type="dxa"/>
            <w:shd w:val="clear" w:color="auto" w:fill="F2F2F2" w:themeFill="background1" w:themeFillShade="F2"/>
          </w:tcPr>
          <w:p w14:paraId="5D746378" w14:textId="569966ED" w:rsidR="00076322" w:rsidRPr="0023656D" w:rsidRDefault="00076322" w:rsidP="00350E47">
            <w:pPr>
              <w:rPr>
                <w:b/>
                <w:bCs/>
              </w:rPr>
            </w:pPr>
            <w:r w:rsidRPr="0023656D">
              <w:rPr>
                <w:b/>
                <w:bCs/>
              </w:rPr>
              <w:t xml:space="preserve">Presupuesto </w:t>
            </w:r>
            <w:r w:rsidR="00404F5E" w:rsidRPr="0023656D">
              <w:rPr>
                <w:b/>
                <w:bCs/>
              </w:rPr>
              <w:t>disponible</w:t>
            </w:r>
          </w:p>
        </w:tc>
        <w:tc>
          <w:tcPr>
            <w:tcW w:w="7513" w:type="dxa"/>
          </w:tcPr>
          <w:p w14:paraId="5518E0F6" w14:textId="78D673C4" w:rsidR="00076322" w:rsidRPr="0023656D" w:rsidRDefault="00076322" w:rsidP="00350E47">
            <w:r w:rsidRPr="0023656D">
              <w:t>Ver Anexo A</w:t>
            </w:r>
          </w:p>
        </w:tc>
      </w:tr>
      <w:tr w:rsidR="0023656D" w:rsidRPr="0023656D" w14:paraId="7975EB6B" w14:textId="77777777" w:rsidTr="00CA245A">
        <w:trPr>
          <w:trHeight w:val="249"/>
        </w:trPr>
        <w:tc>
          <w:tcPr>
            <w:tcW w:w="2547" w:type="dxa"/>
            <w:shd w:val="clear" w:color="auto" w:fill="F2F2F2" w:themeFill="background1" w:themeFillShade="F2"/>
          </w:tcPr>
          <w:p w14:paraId="04ECF945" w14:textId="77777777" w:rsidR="00D12CD3" w:rsidRPr="0023656D" w:rsidRDefault="00D12CD3" w:rsidP="00350E47">
            <w:pPr>
              <w:rPr>
                <w:b/>
                <w:bCs/>
              </w:rPr>
            </w:pPr>
            <w:r w:rsidRPr="0023656D">
              <w:rPr>
                <w:b/>
                <w:bCs/>
              </w:rPr>
              <w:t>Moneda</w:t>
            </w:r>
          </w:p>
        </w:tc>
        <w:tc>
          <w:tcPr>
            <w:tcW w:w="7513" w:type="dxa"/>
          </w:tcPr>
          <w:p w14:paraId="122390C7" w14:textId="4663C002" w:rsidR="00D12CD3" w:rsidRPr="0023656D" w:rsidRDefault="00D12CD3" w:rsidP="00350E47">
            <w:r w:rsidRPr="0023656D">
              <w:t>Ver Anexo A</w:t>
            </w:r>
          </w:p>
        </w:tc>
      </w:tr>
      <w:tr w:rsidR="0023656D" w:rsidRPr="0023656D" w14:paraId="6B04BAEA" w14:textId="77777777" w:rsidTr="00CA245A">
        <w:trPr>
          <w:trHeight w:val="249"/>
        </w:trPr>
        <w:tc>
          <w:tcPr>
            <w:tcW w:w="2547" w:type="dxa"/>
            <w:shd w:val="clear" w:color="auto" w:fill="F2F2F2" w:themeFill="background1" w:themeFillShade="F2"/>
          </w:tcPr>
          <w:p w14:paraId="3BD572DD" w14:textId="1B8C196A" w:rsidR="00D12CD3" w:rsidRPr="0023656D" w:rsidRDefault="00D12CD3" w:rsidP="00350E47">
            <w:pPr>
              <w:rPr>
                <w:b/>
                <w:bCs/>
              </w:rPr>
            </w:pPr>
            <w:r w:rsidRPr="0023656D">
              <w:rPr>
                <w:b/>
                <w:bCs/>
              </w:rPr>
              <w:t>Etapas del proceso de apertura</w:t>
            </w:r>
            <w:r w:rsidR="00DB018E" w:rsidRPr="0023656D">
              <w:rPr>
                <w:b/>
                <w:bCs/>
              </w:rPr>
              <w:t xml:space="preserve"> de ofertas</w:t>
            </w:r>
          </w:p>
        </w:tc>
        <w:tc>
          <w:tcPr>
            <w:tcW w:w="7513" w:type="dxa"/>
          </w:tcPr>
          <w:p w14:paraId="06A46008" w14:textId="71CE628D" w:rsidR="00D12CD3" w:rsidRPr="0023656D" w:rsidRDefault="00C81F2D" w:rsidP="00350E47">
            <w:r w:rsidRPr="0023656D">
              <w:t xml:space="preserve">Una </w:t>
            </w:r>
            <w:r w:rsidR="00D12CD3" w:rsidRPr="0023656D">
              <w:t>etapa</w:t>
            </w:r>
          </w:p>
        </w:tc>
      </w:tr>
      <w:tr w:rsidR="0023656D" w:rsidRPr="0023656D" w14:paraId="4A6E9C5C" w14:textId="77777777" w:rsidTr="00CA245A">
        <w:trPr>
          <w:trHeight w:val="249"/>
        </w:trPr>
        <w:tc>
          <w:tcPr>
            <w:tcW w:w="2547" w:type="dxa"/>
            <w:shd w:val="clear" w:color="auto" w:fill="F2F2F2" w:themeFill="background1" w:themeFillShade="F2"/>
          </w:tcPr>
          <w:p w14:paraId="2F83A310" w14:textId="77777777" w:rsidR="00D12CD3" w:rsidRPr="0023656D" w:rsidRDefault="00D12CD3" w:rsidP="00350E47">
            <w:pPr>
              <w:rPr>
                <w:b/>
                <w:bCs/>
              </w:rPr>
            </w:pPr>
            <w:r w:rsidRPr="0023656D">
              <w:rPr>
                <w:b/>
                <w:bCs/>
              </w:rPr>
              <w:t>Opciones de pago</w:t>
            </w:r>
          </w:p>
        </w:tc>
        <w:tc>
          <w:tcPr>
            <w:tcW w:w="7513" w:type="dxa"/>
          </w:tcPr>
          <w:p w14:paraId="6813609F" w14:textId="77777777" w:rsidR="00D12CD3" w:rsidRPr="0023656D" w:rsidRDefault="00D12CD3" w:rsidP="00350E47">
            <w:r w:rsidRPr="0023656D">
              <w:t>Transferencia electrónica</w:t>
            </w:r>
          </w:p>
        </w:tc>
      </w:tr>
      <w:tr w:rsidR="0023656D" w:rsidRPr="0023656D" w14:paraId="209E078E" w14:textId="77777777" w:rsidTr="00CA245A">
        <w:trPr>
          <w:trHeight w:val="260"/>
        </w:trPr>
        <w:tc>
          <w:tcPr>
            <w:tcW w:w="2547" w:type="dxa"/>
            <w:shd w:val="clear" w:color="auto" w:fill="F2F2F2" w:themeFill="background1" w:themeFillShade="F2"/>
          </w:tcPr>
          <w:p w14:paraId="10716525" w14:textId="77777777" w:rsidR="00D12CD3" w:rsidRPr="0023656D" w:rsidRDefault="00D12CD3" w:rsidP="00350E47">
            <w:pPr>
              <w:rPr>
                <w:b/>
                <w:bCs/>
              </w:rPr>
            </w:pPr>
            <w:r w:rsidRPr="0023656D">
              <w:rPr>
                <w:b/>
                <w:bCs/>
              </w:rPr>
              <w:t>Publicidad de las ofertas técnicas</w:t>
            </w:r>
          </w:p>
        </w:tc>
        <w:tc>
          <w:tcPr>
            <w:tcW w:w="7513" w:type="dxa"/>
          </w:tcPr>
          <w:p w14:paraId="6941E93F" w14:textId="28BA8B3C" w:rsidR="00D12CD3" w:rsidRPr="0023656D" w:rsidRDefault="00D12CD3" w:rsidP="00350E47">
            <w:r w:rsidRPr="0023656D">
              <w:t>Ver Anexo A</w:t>
            </w:r>
          </w:p>
        </w:tc>
      </w:tr>
    </w:tbl>
    <w:p w14:paraId="027535ED" w14:textId="77777777" w:rsidR="00350E47" w:rsidRPr="0023656D" w:rsidRDefault="00350E47" w:rsidP="00350E47"/>
    <w:p w14:paraId="476E7F11" w14:textId="09CC2A98" w:rsidR="002F2A01" w:rsidRPr="0023656D" w:rsidRDefault="002F2A01" w:rsidP="00350E47">
      <w:pPr>
        <w:pStyle w:val="Ttulo1"/>
        <w:spacing w:line="240" w:lineRule="auto"/>
      </w:pPr>
      <w:r w:rsidRPr="0023656D">
        <w:t>Etapas y plazos</w:t>
      </w:r>
    </w:p>
    <w:p w14:paraId="18985450" w14:textId="77777777" w:rsidR="00FC64CA" w:rsidRPr="0023656D" w:rsidRDefault="00FC64CA" w:rsidP="00350E47">
      <w:pPr>
        <w:rPr>
          <w:rFonts w:cstheme="minorHAnsi"/>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7513"/>
      </w:tblGrid>
      <w:tr w:rsidR="0023656D" w:rsidRPr="0023656D" w14:paraId="53CF8F16" w14:textId="77777777" w:rsidTr="009D1B7F">
        <w:trPr>
          <w:trHeight w:val="20"/>
        </w:trPr>
        <w:tc>
          <w:tcPr>
            <w:tcW w:w="2552" w:type="dxa"/>
            <w:shd w:val="clear" w:color="auto" w:fill="F2F2F2" w:themeFill="background1" w:themeFillShade="F2"/>
          </w:tcPr>
          <w:p w14:paraId="26E73F2E" w14:textId="77777777" w:rsidR="00FC64CA" w:rsidRPr="0023656D" w:rsidRDefault="00FC64CA" w:rsidP="00350E47">
            <w:pPr>
              <w:jc w:val="left"/>
              <w:rPr>
                <w:rFonts w:cstheme="minorHAnsi"/>
                <w:b/>
                <w:bCs/>
              </w:rPr>
            </w:pPr>
            <w:r w:rsidRPr="0023656D">
              <w:rPr>
                <w:rFonts w:cstheme="minorHAnsi"/>
                <w:b/>
                <w:bCs/>
              </w:rPr>
              <w:t>Fecha de Publicación</w:t>
            </w:r>
          </w:p>
          <w:p w14:paraId="106F9172" w14:textId="77777777" w:rsidR="00FC64CA" w:rsidRPr="0023656D" w:rsidRDefault="00FC64CA" w:rsidP="00350E47">
            <w:pPr>
              <w:jc w:val="left"/>
              <w:rPr>
                <w:rFonts w:cstheme="minorHAnsi"/>
                <w:bCs/>
                <w:iCs/>
              </w:rPr>
            </w:pPr>
          </w:p>
        </w:tc>
        <w:tc>
          <w:tcPr>
            <w:tcW w:w="7513" w:type="dxa"/>
          </w:tcPr>
          <w:p w14:paraId="232B6BB4" w14:textId="0348C533" w:rsidR="00FC64CA" w:rsidRPr="0023656D" w:rsidRDefault="00FC64CA" w:rsidP="00350E47">
            <w:pPr>
              <w:rPr>
                <w:rFonts w:eastAsia="Calibri" w:cstheme="minorHAnsi"/>
                <w:bCs/>
                <w:iCs/>
              </w:rPr>
            </w:pPr>
            <w:r w:rsidRPr="0023656D">
              <w:rPr>
                <w:rFonts w:cstheme="minorHAnsi"/>
              </w:rPr>
              <w:t>Dentro de los primeros 5 días contados desde la total tramitación de la resolución que apruebe el llamado a licitación pública. Conjuntamente con el llamado se publicará, en el portal www.mercadopublico.cl, las presentes bases de licitación.</w:t>
            </w:r>
          </w:p>
        </w:tc>
      </w:tr>
      <w:tr w:rsidR="0023656D" w:rsidRPr="0023656D" w14:paraId="478BFA66" w14:textId="77777777" w:rsidTr="009D1B7F">
        <w:trPr>
          <w:trHeight w:val="20"/>
        </w:trPr>
        <w:tc>
          <w:tcPr>
            <w:tcW w:w="2552" w:type="dxa"/>
            <w:shd w:val="clear" w:color="auto" w:fill="F2F2F2" w:themeFill="background1" w:themeFillShade="F2"/>
          </w:tcPr>
          <w:p w14:paraId="0A8D29AC" w14:textId="1F17545C" w:rsidR="00744C07" w:rsidRPr="0023656D" w:rsidRDefault="00677D3F" w:rsidP="00350E47">
            <w:pPr>
              <w:jc w:val="left"/>
              <w:rPr>
                <w:rFonts w:cstheme="minorHAnsi"/>
                <w:b/>
                <w:bCs/>
              </w:rPr>
            </w:pPr>
            <w:r w:rsidRPr="0023656D">
              <w:rPr>
                <w:rFonts w:cstheme="minorHAnsi"/>
                <w:b/>
                <w:bCs/>
                <w:lang w:val="es-ES"/>
              </w:rPr>
              <w:t>Reunión informativa y/o video informativo</w:t>
            </w:r>
          </w:p>
        </w:tc>
        <w:tc>
          <w:tcPr>
            <w:tcW w:w="7513" w:type="dxa"/>
          </w:tcPr>
          <w:p w14:paraId="64846E65" w14:textId="0F747F6A" w:rsidR="00744C07" w:rsidRPr="0023656D" w:rsidRDefault="00D82F02" w:rsidP="00350E47">
            <w:pPr>
              <w:rPr>
                <w:rFonts w:cstheme="minorHAnsi"/>
                <w:lang w:val="es-ES"/>
              </w:rPr>
            </w:pPr>
            <w:r w:rsidRPr="0023656D">
              <w:rPr>
                <w:rFonts w:cstheme="minorHAnsi"/>
                <w:lang w:val="es-ES"/>
              </w:rPr>
              <w:t xml:space="preserve">La entidad licitante podrá realizar una reunión informativa y/o generar un video informativo del proceso. En caso que se use esta opción, se deberá indicar como fecha opcional en el ID de la licitación en www.mercadopublico.cl un lugar y horario dentro de los 5 primeros días desde la publicación de </w:t>
            </w:r>
            <w:r w:rsidR="006F31E9" w:rsidRPr="0023656D">
              <w:rPr>
                <w:rFonts w:cstheme="minorHAnsi"/>
                <w:lang w:val="es-ES"/>
              </w:rPr>
              <w:t xml:space="preserve">esta </w:t>
            </w:r>
            <w:r w:rsidRPr="0023656D">
              <w:rPr>
                <w:rFonts w:cstheme="minorHAnsi"/>
                <w:lang w:val="es-ES"/>
              </w:rPr>
              <w:t>licitación.</w:t>
            </w:r>
          </w:p>
        </w:tc>
      </w:tr>
      <w:tr w:rsidR="0023656D" w:rsidRPr="0023656D" w14:paraId="65CFFDCE" w14:textId="77777777" w:rsidTr="009D1B7F">
        <w:trPr>
          <w:trHeight w:val="20"/>
        </w:trPr>
        <w:tc>
          <w:tcPr>
            <w:tcW w:w="2552" w:type="dxa"/>
            <w:shd w:val="clear" w:color="auto" w:fill="F2F2F2" w:themeFill="background1" w:themeFillShade="F2"/>
          </w:tcPr>
          <w:p w14:paraId="14820D7B" w14:textId="49FC5419" w:rsidR="00C40FF0" w:rsidRPr="0023656D" w:rsidRDefault="00C40FF0" w:rsidP="00350E47">
            <w:pPr>
              <w:jc w:val="left"/>
              <w:rPr>
                <w:b/>
              </w:rPr>
            </w:pPr>
            <w:r w:rsidRPr="0023656D">
              <w:rPr>
                <w:b/>
              </w:rPr>
              <w:t>Plazo para realizar consultas sobre la licitación</w:t>
            </w:r>
          </w:p>
        </w:tc>
        <w:tc>
          <w:tcPr>
            <w:tcW w:w="7513" w:type="dxa"/>
          </w:tcPr>
          <w:p w14:paraId="2B4E1B83" w14:textId="3CB263A9" w:rsidR="00F73712" w:rsidRPr="0023656D" w:rsidRDefault="00C9697A" w:rsidP="00350E47">
            <w:r w:rsidRPr="0023656D">
              <w:t xml:space="preserve">Los interesados en participar en la presente licitación podrán formular consultas y solicitar aclaraciones a través del sistema </w:t>
            </w:r>
            <w:hyperlink r:id="rId11">
              <w:r w:rsidRPr="0023656D">
                <w:rPr>
                  <w:u w:val="single"/>
                </w:rPr>
                <w:t>www.mercadopublico.cl</w:t>
              </w:r>
            </w:hyperlink>
            <w:r w:rsidRPr="0023656D">
              <w:t>,</w:t>
            </w:r>
            <w:r w:rsidR="00F73712" w:rsidRPr="0023656D">
              <w:t xml:space="preserve"> según los siguientes plazos:</w:t>
            </w:r>
          </w:p>
          <w:p w14:paraId="2C7F2FD1" w14:textId="1C141892" w:rsidR="00F73712" w:rsidRPr="0023656D" w:rsidRDefault="00F73712" w:rsidP="00350E47">
            <w:pPr>
              <w:numPr>
                <w:ilvl w:val="0"/>
                <w:numId w:val="16"/>
              </w:numPr>
              <w:ind w:left="457" w:hanging="218"/>
              <w:rPr>
                <w:rFonts w:cstheme="minorHAnsi"/>
                <w:bCs/>
                <w:iCs/>
              </w:rPr>
            </w:pPr>
            <w:r w:rsidRPr="0023656D">
              <w:rPr>
                <w:rFonts w:cstheme="minorHAnsi"/>
                <w:bCs/>
                <w:iCs/>
              </w:rPr>
              <w:t xml:space="preserve">Para adquisiciones iguales o superiores a 5.000 UTM, el plazo para realizar consultas será de </w:t>
            </w:r>
            <w:r w:rsidR="004C4000" w:rsidRPr="0023656D">
              <w:rPr>
                <w:rFonts w:cstheme="minorHAnsi"/>
                <w:bCs/>
                <w:iCs/>
              </w:rPr>
              <w:t xml:space="preserve">10 </w:t>
            </w:r>
            <w:r w:rsidRPr="0023656D">
              <w:rPr>
                <w:rFonts w:cstheme="minorHAnsi"/>
                <w:bCs/>
                <w:iCs/>
              </w:rPr>
              <w:t xml:space="preserve">días desde el momento de la publicación, </w:t>
            </w:r>
          </w:p>
          <w:p w14:paraId="265A2C8F" w14:textId="6232B51B" w:rsidR="00F73712" w:rsidRPr="0023656D" w:rsidRDefault="00F73712" w:rsidP="00350E47">
            <w:pPr>
              <w:numPr>
                <w:ilvl w:val="0"/>
                <w:numId w:val="16"/>
              </w:numPr>
              <w:ind w:left="457" w:hanging="218"/>
              <w:rPr>
                <w:rFonts w:cstheme="minorHAnsi"/>
                <w:bCs/>
                <w:iCs/>
              </w:rPr>
            </w:pPr>
            <w:r w:rsidRPr="0023656D">
              <w:rPr>
                <w:rFonts w:cstheme="minorHAnsi"/>
                <w:bCs/>
                <w:iCs/>
              </w:rPr>
              <w:t xml:space="preserve">Para adquisiciones iguales o superiores a 1.000 UTM e inferiores a 5.000 UTM, el plazo </w:t>
            </w:r>
            <w:r w:rsidR="000A6DEF" w:rsidRPr="0023656D">
              <w:rPr>
                <w:rFonts w:cstheme="minorHAnsi"/>
                <w:bCs/>
                <w:iCs/>
              </w:rPr>
              <w:t xml:space="preserve">para realizar consultas </w:t>
            </w:r>
            <w:r w:rsidRPr="0023656D">
              <w:rPr>
                <w:rFonts w:cstheme="minorHAnsi"/>
                <w:bCs/>
                <w:iCs/>
              </w:rPr>
              <w:t xml:space="preserve">será de </w:t>
            </w:r>
            <w:r w:rsidR="002C70BB" w:rsidRPr="0023656D">
              <w:rPr>
                <w:rFonts w:cstheme="minorHAnsi"/>
                <w:bCs/>
                <w:iCs/>
              </w:rPr>
              <w:t xml:space="preserve">7 </w:t>
            </w:r>
            <w:r w:rsidRPr="0023656D">
              <w:rPr>
                <w:rFonts w:cstheme="minorHAnsi"/>
                <w:bCs/>
                <w:iCs/>
              </w:rPr>
              <w:t xml:space="preserve">días hábiles desde el momento de la publicación, </w:t>
            </w:r>
          </w:p>
          <w:p w14:paraId="368FA367" w14:textId="67387E79" w:rsidR="000A6DEF" w:rsidRPr="0023656D" w:rsidRDefault="00F73712" w:rsidP="00350E47">
            <w:pPr>
              <w:numPr>
                <w:ilvl w:val="0"/>
                <w:numId w:val="16"/>
              </w:numPr>
              <w:ind w:left="457" w:hanging="218"/>
              <w:rPr>
                <w:rFonts w:cstheme="minorHAnsi"/>
                <w:bCs/>
                <w:iCs/>
              </w:rPr>
            </w:pPr>
            <w:r w:rsidRPr="0023656D">
              <w:rPr>
                <w:rFonts w:cstheme="minorHAnsi"/>
                <w:bCs/>
                <w:iCs/>
              </w:rPr>
              <w:t xml:space="preserve">Para adquisiciones superiores a 500 UTM e inferiores a 1.000 UTM, </w:t>
            </w:r>
            <w:r w:rsidR="00B33482" w:rsidRPr="0023656D">
              <w:rPr>
                <w:rFonts w:cstheme="minorHAnsi"/>
                <w:bCs/>
                <w:iCs/>
              </w:rPr>
              <w:t>el plazo para realizar consultas</w:t>
            </w:r>
            <w:r w:rsidRPr="0023656D">
              <w:rPr>
                <w:rFonts w:cstheme="minorHAnsi"/>
                <w:bCs/>
                <w:iCs/>
              </w:rPr>
              <w:t xml:space="preserve"> será de </w:t>
            </w:r>
            <w:r w:rsidR="000A6DEF" w:rsidRPr="0023656D">
              <w:rPr>
                <w:rFonts w:cstheme="minorHAnsi"/>
                <w:bCs/>
                <w:iCs/>
              </w:rPr>
              <w:t>5</w:t>
            </w:r>
            <w:r w:rsidRPr="0023656D">
              <w:rPr>
                <w:rFonts w:cstheme="minorHAnsi"/>
                <w:bCs/>
                <w:iCs/>
              </w:rPr>
              <w:t xml:space="preserve"> días desde el momento de la publicación</w:t>
            </w:r>
          </w:p>
          <w:p w14:paraId="7F9C45D0" w14:textId="77777777" w:rsidR="009B42DC" w:rsidRPr="0023656D" w:rsidRDefault="009B42DC" w:rsidP="00350E47">
            <w:pPr>
              <w:rPr>
                <w:rFonts w:cstheme="minorHAnsi"/>
                <w:bCs/>
                <w:iCs/>
              </w:rPr>
            </w:pPr>
          </w:p>
          <w:p w14:paraId="5C4BDFA7" w14:textId="3770DB5D" w:rsidR="00C9697A" w:rsidRPr="0023656D" w:rsidRDefault="0022509E" w:rsidP="00350E47">
            <w:r w:rsidRPr="0023656D">
              <w:rPr>
                <w:rFonts w:cstheme="minorHAnsi"/>
                <w:bCs/>
                <w:iCs/>
              </w:rPr>
              <w:lastRenderedPageBreak/>
              <w:t>Los interesados podrán efectuar las consultas y/o solicitar aclaraciones</w:t>
            </w:r>
            <w:r w:rsidR="00161C99" w:rsidRPr="0023656D">
              <w:rPr>
                <w:rFonts w:cstheme="minorHAnsi"/>
                <w:bCs/>
                <w:iCs/>
              </w:rPr>
              <w:t xml:space="preserve"> a la licitación</w:t>
            </w:r>
            <w:r w:rsidRPr="0023656D">
              <w:rPr>
                <w:rFonts w:cstheme="minorHAnsi"/>
                <w:bCs/>
                <w:iCs/>
              </w:rPr>
              <w:t xml:space="preserve"> hasta las 18:00 horas del día en que se cumple el plazo según lo indicado precedentemente</w:t>
            </w:r>
            <w:r w:rsidR="004C0738" w:rsidRPr="0023656D">
              <w:rPr>
                <w:rFonts w:cstheme="minorHAnsi"/>
                <w:bCs/>
                <w:iCs/>
              </w:rPr>
              <w:t xml:space="preserve"> según sea el caso</w:t>
            </w:r>
            <w:r w:rsidRPr="0023656D">
              <w:rPr>
                <w:rFonts w:cstheme="minorHAnsi"/>
                <w:bCs/>
                <w:iCs/>
              </w:rPr>
              <w:t>.</w:t>
            </w:r>
            <w:r w:rsidR="00F73712" w:rsidRPr="0023656D">
              <w:rPr>
                <w:rFonts w:cstheme="minorHAnsi"/>
                <w:bCs/>
                <w:iCs/>
              </w:rPr>
              <w:t xml:space="preserve"> </w:t>
            </w:r>
          </w:p>
        </w:tc>
      </w:tr>
      <w:tr w:rsidR="0023656D" w:rsidRPr="0023656D" w14:paraId="2E5AFE43" w14:textId="77777777" w:rsidTr="009D1B7F">
        <w:trPr>
          <w:trHeight w:val="20"/>
        </w:trPr>
        <w:tc>
          <w:tcPr>
            <w:tcW w:w="2552" w:type="dxa"/>
            <w:shd w:val="clear" w:color="auto" w:fill="F2F2F2" w:themeFill="background1" w:themeFillShade="F2"/>
          </w:tcPr>
          <w:p w14:paraId="5828F605" w14:textId="0B0D25B8" w:rsidR="00FC64CA" w:rsidRPr="0023656D" w:rsidRDefault="00C40FF0" w:rsidP="00350E47">
            <w:pPr>
              <w:jc w:val="left"/>
              <w:rPr>
                <w:rFonts w:cstheme="minorHAnsi"/>
                <w:b/>
                <w:bCs/>
              </w:rPr>
            </w:pPr>
            <w:r w:rsidRPr="0023656D">
              <w:rPr>
                <w:b/>
              </w:rPr>
              <w:lastRenderedPageBreak/>
              <w:t>Plazo para publicar respuestas a las consultas</w:t>
            </w:r>
          </w:p>
        </w:tc>
        <w:tc>
          <w:tcPr>
            <w:tcW w:w="7513" w:type="dxa"/>
          </w:tcPr>
          <w:p w14:paraId="34175E98" w14:textId="7A1E12B5" w:rsidR="00DD0B42" w:rsidRPr="0023656D" w:rsidRDefault="00DD0B42" w:rsidP="00350E47">
            <w:pPr>
              <w:rPr>
                <w:rFonts w:cstheme="minorHAnsi"/>
                <w:bCs/>
                <w:iCs/>
                <w:lang w:val="es-ES"/>
              </w:rPr>
            </w:pPr>
            <w:r w:rsidRPr="0023656D">
              <w:rPr>
                <w:rFonts w:cstheme="minorHAnsi"/>
                <w:bCs/>
                <w:iCs/>
                <w:lang w:val="es-ES"/>
              </w:rPr>
              <w:t xml:space="preserve">La entidad licitante pondrá las referidas preguntas y sus respuestas en conocimiento de todos los interesados, a través de su publicación en </w:t>
            </w:r>
            <w:hyperlink r:id="rId12">
              <w:r w:rsidRPr="0023656D">
                <w:rPr>
                  <w:rStyle w:val="Hipervnculo"/>
                  <w:rFonts w:cstheme="minorHAnsi"/>
                  <w:bCs/>
                  <w:iCs/>
                  <w:color w:val="000000" w:themeColor="text1"/>
                  <w:lang w:val="es-ES"/>
                </w:rPr>
                <w:t>www.mercadopublico.cl</w:t>
              </w:r>
            </w:hyperlink>
            <w:r w:rsidRPr="0023656D">
              <w:rPr>
                <w:rFonts w:cstheme="minorHAnsi"/>
                <w:bCs/>
                <w:iCs/>
                <w:lang w:val="es-ES"/>
              </w:rPr>
              <w:t xml:space="preserve">, sin indicar el autor de las preguntas, en el plazo de </w:t>
            </w:r>
            <w:r w:rsidR="0091247B" w:rsidRPr="0023656D">
              <w:rPr>
                <w:rFonts w:cstheme="minorHAnsi"/>
                <w:bCs/>
                <w:iCs/>
                <w:lang w:val="es-ES"/>
              </w:rPr>
              <w:t>5</w:t>
            </w:r>
            <w:r w:rsidRPr="0023656D">
              <w:rPr>
                <w:rFonts w:cstheme="minorHAnsi"/>
                <w:bCs/>
                <w:iCs/>
                <w:lang w:val="es-ES"/>
              </w:rPr>
              <w:t xml:space="preserve"> días posteriores </w:t>
            </w:r>
            <w:r w:rsidRPr="0023656D">
              <w:rPr>
                <w:rFonts w:cstheme="minorHAnsi"/>
                <w:bCs/>
                <w:iCs/>
              </w:rPr>
              <w:t>al vencimiento del plazo para realizar consultas</w:t>
            </w:r>
            <w:r w:rsidRPr="0023656D">
              <w:rPr>
                <w:rFonts w:cstheme="minorHAnsi"/>
                <w:bCs/>
                <w:iCs/>
                <w:lang w:val="es-ES"/>
              </w:rPr>
              <w:t>, a las 18:00 horas. En caso que la adquisición sea inferior a las 1</w:t>
            </w:r>
            <w:r w:rsidR="00240BEB" w:rsidRPr="0023656D">
              <w:rPr>
                <w:rFonts w:cstheme="minorHAnsi"/>
                <w:bCs/>
                <w:iCs/>
                <w:lang w:val="es-ES"/>
              </w:rPr>
              <w:t>.</w:t>
            </w:r>
            <w:r w:rsidRPr="0023656D">
              <w:rPr>
                <w:rFonts w:cstheme="minorHAnsi"/>
                <w:bCs/>
                <w:iCs/>
                <w:lang w:val="es-ES"/>
              </w:rPr>
              <w:t xml:space="preserve">000 UTM el plazo será de </w:t>
            </w:r>
            <w:r w:rsidR="0091247B" w:rsidRPr="0023656D">
              <w:rPr>
                <w:rFonts w:cstheme="minorHAnsi"/>
                <w:bCs/>
                <w:iCs/>
                <w:lang w:val="es-ES"/>
              </w:rPr>
              <w:t>3</w:t>
            </w:r>
            <w:r w:rsidRPr="0023656D">
              <w:rPr>
                <w:rFonts w:cstheme="minorHAnsi"/>
                <w:bCs/>
                <w:iCs/>
                <w:lang w:val="es-ES"/>
              </w:rPr>
              <w:t xml:space="preserve"> días.</w:t>
            </w:r>
          </w:p>
          <w:p w14:paraId="667F1F20" w14:textId="77777777" w:rsidR="00C702E9" w:rsidRPr="0023656D" w:rsidRDefault="00C702E9" w:rsidP="00350E47">
            <w:pPr>
              <w:rPr>
                <w:rFonts w:cstheme="minorHAnsi"/>
                <w:bCs/>
                <w:iCs/>
                <w:lang w:val="es-ES"/>
              </w:rPr>
            </w:pPr>
          </w:p>
          <w:p w14:paraId="7B205A0A" w14:textId="77777777" w:rsidR="004A5A63" w:rsidRPr="0023656D" w:rsidRDefault="004A5A63" w:rsidP="00350E47">
            <w:pPr>
              <w:rPr>
                <w:rFonts w:cstheme="minorHAnsi"/>
                <w:bCs/>
                <w:iCs/>
              </w:rPr>
            </w:pPr>
            <w:r w:rsidRPr="0023656D">
              <w:rPr>
                <w:rFonts w:cstheme="minorHAnsi"/>
                <w:bCs/>
                <w:iCs/>
              </w:rPr>
              <w:t xml:space="preserve">En caso de que el número de preguntas que se reciba sea superior a: </w:t>
            </w:r>
          </w:p>
          <w:p w14:paraId="232B3CA0" w14:textId="05E74DBD" w:rsidR="004A5A63" w:rsidRPr="0023656D" w:rsidRDefault="001370F0" w:rsidP="00350E47">
            <w:pPr>
              <w:numPr>
                <w:ilvl w:val="0"/>
                <w:numId w:val="16"/>
              </w:numPr>
              <w:ind w:left="457" w:hanging="218"/>
              <w:rPr>
                <w:rFonts w:cstheme="minorHAnsi"/>
                <w:bCs/>
                <w:iCs/>
              </w:rPr>
            </w:pPr>
            <w:r w:rsidRPr="0023656D">
              <w:rPr>
                <w:rFonts w:cstheme="minorHAnsi"/>
                <w:bCs/>
                <w:iCs/>
              </w:rPr>
              <w:t>50</w:t>
            </w:r>
            <w:r w:rsidR="004A5A63" w:rsidRPr="0023656D">
              <w:rPr>
                <w:rFonts w:cstheme="minorHAnsi"/>
                <w:bCs/>
                <w:iCs/>
              </w:rPr>
              <w:t xml:space="preserve">, la entidad licitante podrá aumentar el plazo de publicación de respuestas hasta por 5 días; </w:t>
            </w:r>
          </w:p>
          <w:p w14:paraId="4CC19DDE" w14:textId="24CF460F" w:rsidR="004A5A63" w:rsidRPr="0023656D" w:rsidRDefault="004A5CC2" w:rsidP="00350E47">
            <w:pPr>
              <w:numPr>
                <w:ilvl w:val="0"/>
                <w:numId w:val="16"/>
              </w:numPr>
              <w:ind w:left="457" w:hanging="218"/>
              <w:rPr>
                <w:rFonts w:cstheme="minorHAnsi"/>
                <w:bCs/>
                <w:iCs/>
              </w:rPr>
            </w:pPr>
            <w:r w:rsidRPr="0023656D">
              <w:rPr>
                <w:rFonts w:cstheme="minorHAnsi"/>
                <w:bCs/>
                <w:iCs/>
              </w:rPr>
              <w:t>100</w:t>
            </w:r>
            <w:r w:rsidR="004A5A63" w:rsidRPr="0023656D">
              <w:rPr>
                <w:rFonts w:cstheme="minorHAnsi"/>
                <w:bCs/>
                <w:iCs/>
              </w:rPr>
              <w:t>, la entidad licitante podrá aumentar el plazo de publicación de respuestas hasta por 10 días;</w:t>
            </w:r>
          </w:p>
          <w:p w14:paraId="3AD21C06" w14:textId="2B2CF221" w:rsidR="004A5A63" w:rsidRPr="0023656D" w:rsidRDefault="004A5CC2" w:rsidP="00350E47">
            <w:pPr>
              <w:numPr>
                <w:ilvl w:val="0"/>
                <w:numId w:val="16"/>
              </w:numPr>
              <w:ind w:left="457" w:hanging="218"/>
              <w:rPr>
                <w:rFonts w:cstheme="minorHAnsi"/>
                <w:bCs/>
                <w:iCs/>
              </w:rPr>
            </w:pPr>
            <w:r w:rsidRPr="0023656D">
              <w:rPr>
                <w:rFonts w:cstheme="minorHAnsi"/>
                <w:bCs/>
                <w:iCs/>
              </w:rPr>
              <w:t>200</w:t>
            </w:r>
            <w:r w:rsidR="004A5A63" w:rsidRPr="0023656D">
              <w:rPr>
                <w:rFonts w:cstheme="minorHAnsi"/>
                <w:bCs/>
                <w:iCs/>
              </w:rPr>
              <w:t>, la entidad licitante podrá aumentar el plazo de publicación de respuestas hasta por 15 días.</w:t>
            </w:r>
          </w:p>
          <w:p w14:paraId="7651B5D3" w14:textId="77777777" w:rsidR="003F1B73" w:rsidRPr="0023656D" w:rsidRDefault="003F1B73" w:rsidP="00350E47">
            <w:pPr>
              <w:ind w:left="457"/>
              <w:rPr>
                <w:rFonts w:cstheme="minorHAnsi"/>
                <w:bCs/>
                <w:iCs/>
              </w:rPr>
            </w:pPr>
          </w:p>
          <w:p w14:paraId="1644B4CE" w14:textId="77777777" w:rsidR="007C25D4" w:rsidRPr="0023656D" w:rsidRDefault="004A5A63" w:rsidP="00350E47">
            <w:pPr>
              <w:rPr>
                <w:rFonts w:cstheme="minorHAnsi"/>
                <w:bCs/>
                <w:iCs/>
              </w:rPr>
            </w:pPr>
            <w:r w:rsidRPr="0023656D">
              <w:rPr>
                <w:rFonts w:cstheme="minorHAnsi"/>
                <w:bCs/>
                <w:iCs/>
              </w:rPr>
              <w:t xml:space="preserve">En cualquier caso, la nueva fecha de publicación de respuestas será informada en el portal </w:t>
            </w:r>
            <w:hyperlink r:id="rId13" w:history="1">
              <w:r w:rsidRPr="0023656D">
                <w:rPr>
                  <w:rStyle w:val="Hipervnculo"/>
                  <w:rFonts w:cstheme="minorHAnsi"/>
                  <w:bCs/>
                  <w:iCs/>
                  <w:color w:val="000000" w:themeColor="text1"/>
                </w:rPr>
                <w:t>www.mercadopublico.cl</w:t>
              </w:r>
            </w:hyperlink>
            <w:r w:rsidRPr="0023656D">
              <w:rPr>
                <w:rFonts w:cstheme="minorHAnsi"/>
                <w:bCs/>
                <w:iCs/>
              </w:rPr>
              <w:t>, en el ID de la licitación</w:t>
            </w:r>
            <w:r w:rsidR="00FC1CE3" w:rsidRPr="0023656D">
              <w:rPr>
                <w:rFonts w:cstheme="minorHAnsi"/>
                <w:bCs/>
                <w:iCs/>
              </w:rPr>
              <w:t>, con antelación al plazo fatal dispuesto para estos efectos</w:t>
            </w:r>
            <w:r w:rsidRPr="0023656D">
              <w:rPr>
                <w:rFonts w:cstheme="minorHAnsi"/>
                <w:bCs/>
                <w:iCs/>
              </w:rPr>
              <w:t>.</w:t>
            </w:r>
            <w:r w:rsidR="007C27E8" w:rsidRPr="0023656D">
              <w:rPr>
                <w:rFonts w:cstheme="minorHAnsi"/>
                <w:bCs/>
                <w:iCs/>
              </w:rPr>
              <w:t xml:space="preserve"> </w:t>
            </w:r>
          </w:p>
          <w:p w14:paraId="743A180A" w14:textId="77777777" w:rsidR="007C25D4" w:rsidRPr="0023656D" w:rsidRDefault="007C25D4" w:rsidP="00350E47">
            <w:pPr>
              <w:rPr>
                <w:rFonts w:cstheme="minorHAnsi"/>
                <w:bCs/>
                <w:iCs/>
              </w:rPr>
            </w:pPr>
          </w:p>
          <w:p w14:paraId="77DE832B" w14:textId="4F95DEF0" w:rsidR="00934A77" w:rsidRPr="0023656D" w:rsidRDefault="007C27E8" w:rsidP="00350E47">
            <w:pPr>
              <w:rPr>
                <w:rFonts w:cstheme="minorHAnsi"/>
                <w:bCs/>
                <w:iCs/>
              </w:rPr>
            </w:pPr>
            <w:r w:rsidRPr="0023656D">
              <w:rPr>
                <w:rFonts w:cstheme="minorHAnsi"/>
                <w:bCs/>
                <w:iCs/>
              </w:rPr>
              <w:t xml:space="preserve">Asimismo, </w:t>
            </w:r>
            <w:r w:rsidR="008D1817" w:rsidRPr="0023656D">
              <w:rPr>
                <w:rFonts w:cstheme="minorHAnsi"/>
                <w:bCs/>
                <w:iCs/>
              </w:rPr>
              <w:t>juntamente con</w:t>
            </w:r>
            <w:r w:rsidRPr="0023656D">
              <w:rPr>
                <w:rFonts w:cstheme="minorHAnsi"/>
                <w:bCs/>
                <w:iCs/>
              </w:rPr>
              <w:t xml:space="preserve"> extender el plazo para publicar respuestas a las consultas, en virtud del cumplimiento de alguna de las hipótesis anteriormente señaladas, se deberá extender en igual </w:t>
            </w:r>
            <w:r w:rsidR="007C25D4" w:rsidRPr="0023656D">
              <w:rPr>
                <w:rFonts w:cstheme="minorHAnsi"/>
                <w:bCs/>
                <w:iCs/>
              </w:rPr>
              <w:t>cantidad de días el plazo para la recepción de ofertas a la licitación.</w:t>
            </w:r>
          </w:p>
        </w:tc>
      </w:tr>
      <w:tr w:rsidR="0023656D" w:rsidRPr="0023656D" w14:paraId="3E03BD0E" w14:textId="77777777" w:rsidTr="00725AE7">
        <w:trPr>
          <w:trHeight w:val="4166"/>
        </w:trPr>
        <w:tc>
          <w:tcPr>
            <w:tcW w:w="2552" w:type="dxa"/>
            <w:shd w:val="clear" w:color="auto" w:fill="F2F2F2" w:themeFill="background1" w:themeFillShade="F2"/>
          </w:tcPr>
          <w:p w14:paraId="73D90AB5" w14:textId="77777777" w:rsidR="00FC64CA" w:rsidRPr="0023656D" w:rsidRDefault="00FC64CA" w:rsidP="00350E47">
            <w:pPr>
              <w:jc w:val="left"/>
              <w:rPr>
                <w:rFonts w:cstheme="minorHAnsi"/>
                <w:b/>
                <w:bCs/>
              </w:rPr>
            </w:pPr>
            <w:r w:rsidRPr="0023656D">
              <w:rPr>
                <w:rFonts w:cstheme="minorHAnsi"/>
                <w:b/>
                <w:bCs/>
              </w:rPr>
              <w:t>Fecha de Cierre Recepción de Ofertas</w:t>
            </w:r>
          </w:p>
          <w:p w14:paraId="687CAEB3" w14:textId="77777777" w:rsidR="00FC64CA" w:rsidRPr="0023656D" w:rsidRDefault="00FC64CA" w:rsidP="00350E47">
            <w:pPr>
              <w:jc w:val="left"/>
              <w:rPr>
                <w:rFonts w:cstheme="minorHAnsi"/>
                <w:b/>
                <w:bCs/>
              </w:rPr>
            </w:pPr>
          </w:p>
        </w:tc>
        <w:tc>
          <w:tcPr>
            <w:tcW w:w="7513" w:type="dxa"/>
          </w:tcPr>
          <w:p w14:paraId="6883BF14" w14:textId="2B9CDB63" w:rsidR="009333F9" w:rsidRPr="0023656D" w:rsidRDefault="00A44DB5" w:rsidP="00350E47">
            <w:pPr>
              <w:numPr>
                <w:ilvl w:val="0"/>
                <w:numId w:val="16"/>
              </w:numPr>
              <w:ind w:left="457" w:hanging="218"/>
              <w:rPr>
                <w:rFonts w:cstheme="minorHAnsi"/>
                <w:bCs/>
                <w:iCs/>
              </w:rPr>
            </w:pPr>
            <w:r w:rsidRPr="0023656D">
              <w:rPr>
                <w:rFonts w:cstheme="minorHAnsi"/>
                <w:bCs/>
                <w:iCs/>
              </w:rPr>
              <w:t>Para adquisiciones iguales o superiores a 5</w:t>
            </w:r>
            <w:r w:rsidR="00240BEB" w:rsidRPr="0023656D">
              <w:rPr>
                <w:rFonts w:cstheme="minorHAnsi"/>
                <w:bCs/>
                <w:iCs/>
              </w:rPr>
              <w:t>.</w:t>
            </w:r>
            <w:r w:rsidRPr="0023656D">
              <w:rPr>
                <w:rFonts w:cstheme="minorHAnsi"/>
                <w:bCs/>
                <w:iCs/>
              </w:rPr>
              <w:t xml:space="preserve">000 UTM, el plazo de cierre será de 25 días desde el momento de la publicación, </w:t>
            </w:r>
          </w:p>
          <w:p w14:paraId="5D1BDAE4" w14:textId="4090CDC2" w:rsidR="009333F9" w:rsidRPr="0023656D" w:rsidRDefault="009333F9" w:rsidP="00350E47">
            <w:pPr>
              <w:numPr>
                <w:ilvl w:val="0"/>
                <w:numId w:val="16"/>
              </w:numPr>
              <w:ind w:left="457" w:hanging="218"/>
              <w:rPr>
                <w:rFonts w:cstheme="minorHAnsi"/>
                <w:bCs/>
                <w:iCs/>
              </w:rPr>
            </w:pPr>
            <w:r w:rsidRPr="0023656D">
              <w:rPr>
                <w:rFonts w:cstheme="minorHAnsi"/>
                <w:bCs/>
                <w:iCs/>
              </w:rPr>
              <w:t>P</w:t>
            </w:r>
            <w:r w:rsidR="00A44DB5" w:rsidRPr="0023656D">
              <w:rPr>
                <w:rFonts w:cstheme="minorHAnsi"/>
                <w:bCs/>
                <w:iCs/>
              </w:rPr>
              <w:t xml:space="preserve">ara adquisiciones iguales o superiores a 1.000 UTM e inferiores a 5.000 UTM, el plazo de cierre será de </w:t>
            </w:r>
            <w:r w:rsidR="00247849" w:rsidRPr="0023656D">
              <w:rPr>
                <w:rFonts w:cstheme="minorHAnsi"/>
                <w:bCs/>
                <w:iCs/>
              </w:rPr>
              <w:t>20</w:t>
            </w:r>
            <w:r w:rsidR="00A44DB5" w:rsidRPr="0023656D">
              <w:rPr>
                <w:rFonts w:cstheme="minorHAnsi"/>
                <w:bCs/>
                <w:iCs/>
              </w:rPr>
              <w:t xml:space="preserve"> días desde el momento de la publicación, </w:t>
            </w:r>
          </w:p>
          <w:p w14:paraId="55D49A78" w14:textId="4E5ABC14" w:rsidR="009333F9" w:rsidRPr="0023656D" w:rsidRDefault="009333F9" w:rsidP="00350E47">
            <w:pPr>
              <w:numPr>
                <w:ilvl w:val="0"/>
                <w:numId w:val="16"/>
              </w:numPr>
              <w:ind w:left="457" w:hanging="218"/>
              <w:rPr>
                <w:rFonts w:cstheme="minorHAnsi"/>
                <w:bCs/>
                <w:iCs/>
              </w:rPr>
            </w:pPr>
            <w:r w:rsidRPr="0023656D">
              <w:rPr>
                <w:rFonts w:cstheme="minorHAnsi"/>
                <w:bCs/>
                <w:iCs/>
              </w:rPr>
              <w:t>P</w:t>
            </w:r>
            <w:r w:rsidR="00A44DB5" w:rsidRPr="0023656D">
              <w:rPr>
                <w:rFonts w:cstheme="minorHAnsi"/>
                <w:bCs/>
                <w:iCs/>
              </w:rPr>
              <w:t xml:space="preserve">ara adquisiciones superiores a 500 UTM e inferiores a 1.000 UTM, el periodo de publicación será de </w:t>
            </w:r>
            <w:r w:rsidR="00433F9F" w:rsidRPr="0023656D">
              <w:rPr>
                <w:rFonts w:cstheme="minorHAnsi"/>
                <w:bCs/>
                <w:iCs/>
              </w:rPr>
              <w:t xml:space="preserve">15 </w:t>
            </w:r>
            <w:r w:rsidR="00A44DB5" w:rsidRPr="0023656D">
              <w:rPr>
                <w:rFonts w:cstheme="minorHAnsi"/>
                <w:bCs/>
                <w:iCs/>
              </w:rPr>
              <w:t>días desde el momento de la publicación</w:t>
            </w:r>
            <w:r w:rsidR="0005182C" w:rsidRPr="0023656D">
              <w:rPr>
                <w:rFonts w:cstheme="minorHAnsi"/>
                <w:bCs/>
                <w:iCs/>
              </w:rPr>
              <w:t>.</w:t>
            </w:r>
            <w:r w:rsidR="00A44DB5" w:rsidRPr="0023656D">
              <w:rPr>
                <w:rFonts w:cstheme="minorHAnsi"/>
                <w:bCs/>
                <w:iCs/>
              </w:rPr>
              <w:t xml:space="preserve"> </w:t>
            </w:r>
          </w:p>
          <w:p w14:paraId="1DFA4402" w14:textId="09EE1AFE" w:rsidR="00A44DB5" w:rsidRPr="0023656D" w:rsidRDefault="00A44DB5" w:rsidP="00350E47">
            <w:r w:rsidRPr="0023656D">
              <w:t xml:space="preserve">En </w:t>
            </w:r>
            <w:r w:rsidR="0005182C" w:rsidRPr="0023656D">
              <w:t xml:space="preserve">cualquiera de estos </w:t>
            </w:r>
            <w:r w:rsidRPr="0023656D">
              <w:t>caso</w:t>
            </w:r>
            <w:r w:rsidR="0005182C" w:rsidRPr="0023656D">
              <w:t>s</w:t>
            </w:r>
            <w:r w:rsidRPr="0023656D">
              <w:t xml:space="preserve">, </w:t>
            </w:r>
            <w:r w:rsidR="0005182C" w:rsidRPr="0023656D">
              <w:t xml:space="preserve">la hora </w:t>
            </w:r>
            <w:r w:rsidRPr="0023656D">
              <w:t xml:space="preserve">de cierre para la recepción de ofertas </w:t>
            </w:r>
            <w:r w:rsidR="0005182C" w:rsidRPr="0023656D">
              <w:t xml:space="preserve">será las </w:t>
            </w:r>
            <w:r w:rsidRPr="0023656D">
              <w:t>15:00 horas.</w:t>
            </w:r>
          </w:p>
          <w:p w14:paraId="61C6B518" w14:textId="77777777" w:rsidR="00DD7B20" w:rsidRPr="0023656D" w:rsidRDefault="00DD7B20" w:rsidP="00350E47"/>
          <w:p w14:paraId="451B2914" w14:textId="7EB837A7" w:rsidR="00FC64CA" w:rsidRPr="0023656D" w:rsidRDefault="00A44DB5" w:rsidP="00350E47">
            <w:pPr>
              <w:rPr>
                <w:rFonts w:cstheme="minorHAnsi"/>
                <w:bCs/>
                <w:iCs/>
              </w:rPr>
            </w:pPr>
            <w:r w:rsidRPr="0023656D">
              <w:t xml:space="preserve">Con el objeto de aumentar la participación de oferentes o en el caso de ocurrir alguna de las hipótesis planteadas en el acápite “Plazo para publicar respuestas a las consultas”, la entidad licitante podrá extender el plazo de cierre por hasta 15 días, mediante la emisión del correspondiente acto administrativo totalmente tramitado, el cual deberá publicarse oportunamente en el portal </w:t>
            </w:r>
            <w:hyperlink r:id="rId14">
              <w:r w:rsidRPr="0023656D">
                <w:rPr>
                  <w:u w:val="single"/>
                </w:rPr>
                <w:t>www.merc</w:t>
              </w:r>
              <w:r w:rsidR="00DD7B20" w:rsidRPr="0023656D">
                <w:rPr>
                  <w:u w:val="single"/>
                </w:rPr>
                <w:t>a</w:t>
              </w:r>
              <w:r w:rsidRPr="0023656D">
                <w:rPr>
                  <w:u w:val="single"/>
                </w:rPr>
                <w:t>dopublico.cl</w:t>
              </w:r>
            </w:hyperlink>
            <w:r w:rsidRPr="0023656D">
              <w:t>.</w:t>
            </w:r>
          </w:p>
        </w:tc>
      </w:tr>
      <w:tr w:rsidR="0023656D" w:rsidRPr="0023656D" w14:paraId="3EF39893" w14:textId="77777777" w:rsidTr="009D1B7F">
        <w:trPr>
          <w:trHeight w:val="590"/>
        </w:trPr>
        <w:tc>
          <w:tcPr>
            <w:tcW w:w="2552" w:type="dxa"/>
            <w:shd w:val="clear" w:color="auto" w:fill="F2F2F2" w:themeFill="background1" w:themeFillShade="F2"/>
          </w:tcPr>
          <w:p w14:paraId="1F69F49B" w14:textId="0237C6D6" w:rsidR="00FC64CA" w:rsidRPr="0023656D" w:rsidRDefault="00FC64CA" w:rsidP="00350E47">
            <w:pPr>
              <w:jc w:val="left"/>
              <w:rPr>
                <w:rFonts w:cstheme="minorHAnsi"/>
                <w:b/>
                <w:bCs/>
              </w:rPr>
            </w:pPr>
            <w:r w:rsidRPr="0023656D">
              <w:rPr>
                <w:rFonts w:cstheme="minorHAnsi"/>
                <w:b/>
                <w:bCs/>
              </w:rPr>
              <w:t xml:space="preserve">Fecha de Apertura </w:t>
            </w:r>
            <w:r w:rsidR="00835270" w:rsidRPr="0023656D">
              <w:rPr>
                <w:rFonts w:cstheme="minorHAnsi"/>
                <w:b/>
                <w:bCs/>
              </w:rPr>
              <w:t xml:space="preserve">de </w:t>
            </w:r>
            <w:r w:rsidR="00CE71FA" w:rsidRPr="0023656D">
              <w:rPr>
                <w:rFonts w:cstheme="minorHAnsi"/>
                <w:b/>
                <w:bCs/>
              </w:rPr>
              <w:t>O</w:t>
            </w:r>
            <w:r w:rsidR="00835270" w:rsidRPr="0023656D">
              <w:rPr>
                <w:rFonts w:cstheme="minorHAnsi"/>
                <w:b/>
                <w:bCs/>
              </w:rPr>
              <w:t>fertas</w:t>
            </w:r>
          </w:p>
        </w:tc>
        <w:tc>
          <w:tcPr>
            <w:tcW w:w="7513" w:type="dxa"/>
          </w:tcPr>
          <w:p w14:paraId="3ED9A74A" w14:textId="77777777" w:rsidR="00FC64CA" w:rsidRPr="0023656D" w:rsidRDefault="00FC64CA" w:rsidP="00350E47">
            <w:pPr>
              <w:rPr>
                <w:rFonts w:cstheme="minorHAnsi"/>
                <w:bCs/>
                <w:iCs/>
              </w:rPr>
            </w:pPr>
            <w:r w:rsidRPr="0023656D">
              <w:rPr>
                <w:rFonts w:cstheme="minorHAnsi"/>
                <w:bCs/>
                <w:iCs/>
              </w:rPr>
              <w:t xml:space="preserve">El mismo día en que se produzca el cierre de recepción de ofertas, a las 15:30 horas en el portal </w:t>
            </w:r>
            <w:hyperlink r:id="rId15" w:history="1">
              <w:r w:rsidRPr="0023656D">
                <w:rPr>
                  <w:rStyle w:val="Hipervnculo"/>
                  <w:rFonts w:cstheme="minorHAnsi"/>
                  <w:bCs/>
                  <w:iCs/>
                  <w:color w:val="000000" w:themeColor="text1"/>
                </w:rPr>
                <w:t>www.mercadopublico.cl</w:t>
              </w:r>
            </w:hyperlink>
            <w:r w:rsidRPr="0023656D">
              <w:rPr>
                <w:rFonts w:cstheme="minorHAnsi"/>
                <w:bCs/>
                <w:iCs/>
              </w:rPr>
              <w:t>.</w:t>
            </w:r>
          </w:p>
        </w:tc>
      </w:tr>
      <w:tr w:rsidR="0023656D" w:rsidRPr="0023656D" w14:paraId="1A7CDBAE" w14:textId="77777777" w:rsidTr="009D1B7F">
        <w:trPr>
          <w:trHeight w:val="590"/>
        </w:trPr>
        <w:tc>
          <w:tcPr>
            <w:tcW w:w="2552" w:type="dxa"/>
            <w:shd w:val="clear" w:color="auto" w:fill="F2F2F2" w:themeFill="background1" w:themeFillShade="F2"/>
          </w:tcPr>
          <w:p w14:paraId="68833001" w14:textId="6EEA2049" w:rsidR="006C7EC0" w:rsidRPr="0023656D" w:rsidRDefault="00BD3BBA" w:rsidP="006C7EC0">
            <w:pPr>
              <w:jc w:val="left"/>
              <w:rPr>
                <w:rFonts w:cstheme="minorHAnsi"/>
                <w:b/>
                <w:bCs/>
              </w:rPr>
            </w:pPr>
            <w:r w:rsidRPr="0023656D">
              <w:rPr>
                <w:rFonts w:eastAsia="Times New Roman" w:cstheme="minorHAnsi"/>
                <w:b/>
                <w:lang w:eastAsia="es-ES" w:bidi="he-IL"/>
              </w:rPr>
              <w:t xml:space="preserve">Plazo de </w:t>
            </w:r>
            <w:r w:rsidR="006C7EC0" w:rsidRPr="0023656D">
              <w:rPr>
                <w:rFonts w:eastAsia="Times New Roman" w:cstheme="minorHAnsi"/>
                <w:b/>
                <w:lang w:eastAsia="es-ES" w:bidi="he-IL"/>
              </w:rPr>
              <w:t xml:space="preserve">evaluación de </w:t>
            </w:r>
            <w:r w:rsidRPr="0023656D">
              <w:rPr>
                <w:rFonts w:eastAsia="Times New Roman" w:cstheme="minorHAnsi"/>
                <w:b/>
                <w:lang w:eastAsia="es-ES" w:bidi="he-IL"/>
              </w:rPr>
              <w:t xml:space="preserve">las </w:t>
            </w:r>
            <w:r w:rsidR="006C7EC0" w:rsidRPr="0023656D">
              <w:rPr>
                <w:rFonts w:eastAsia="Times New Roman" w:cstheme="minorHAnsi"/>
                <w:b/>
                <w:lang w:eastAsia="es-ES" w:bidi="he-IL"/>
              </w:rPr>
              <w:t>ofertas</w:t>
            </w:r>
          </w:p>
        </w:tc>
        <w:tc>
          <w:tcPr>
            <w:tcW w:w="7513" w:type="dxa"/>
          </w:tcPr>
          <w:p w14:paraId="14D086D9" w14:textId="1A9CD15F" w:rsidR="00AF5CD5" w:rsidRPr="0023656D" w:rsidRDefault="00AF5CD5" w:rsidP="00AF5CD5">
            <w:pPr>
              <w:numPr>
                <w:ilvl w:val="0"/>
                <w:numId w:val="16"/>
              </w:numPr>
              <w:ind w:left="457" w:hanging="218"/>
              <w:rPr>
                <w:rFonts w:cstheme="minorHAnsi"/>
                <w:bCs/>
                <w:iCs/>
              </w:rPr>
            </w:pPr>
            <w:r w:rsidRPr="0023656D">
              <w:rPr>
                <w:rFonts w:cstheme="minorHAnsi"/>
                <w:bCs/>
                <w:iCs/>
              </w:rPr>
              <w:t xml:space="preserve">Para adquisiciones iguales o superiores a 5.000 UTM, el plazo de evaluación de ofertas será de </w:t>
            </w:r>
            <w:r w:rsidR="003A2FD1" w:rsidRPr="0023656D">
              <w:rPr>
                <w:rFonts w:cstheme="minorHAnsi"/>
                <w:bCs/>
                <w:iCs/>
              </w:rPr>
              <w:t xml:space="preserve">hasta </w:t>
            </w:r>
            <w:r w:rsidRPr="0023656D">
              <w:rPr>
                <w:rFonts w:cstheme="minorHAnsi"/>
                <w:bCs/>
                <w:iCs/>
              </w:rPr>
              <w:t xml:space="preserve">25 días </w:t>
            </w:r>
            <w:r w:rsidR="00D3039E" w:rsidRPr="0023656D">
              <w:rPr>
                <w:rFonts w:cstheme="minorHAnsi"/>
                <w:bCs/>
                <w:iCs/>
              </w:rPr>
              <w:t xml:space="preserve">contados </w:t>
            </w:r>
            <w:r w:rsidRPr="0023656D">
              <w:rPr>
                <w:rFonts w:cstheme="minorHAnsi"/>
                <w:bCs/>
                <w:iCs/>
              </w:rPr>
              <w:t xml:space="preserve">desde </w:t>
            </w:r>
            <w:r w:rsidR="003A2FD1" w:rsidRPr="0023656D">
              <w:rPr>
                <w:rFonts w:cstheme="minorHAnsi"/>
                <w:bCs/>
                <w:iCs/>
              </w:rPr>
              <w:t xml:space="preserve">la fecha </w:t>
            </w:r>
            <w:r w:rsidR="00D3039E" w:rsidRPr="0023656D">
              <w:rPr>
                <w:rFonts w:cstheme="minorHAnsi"/>
                <w:bCs/>
                <w:iCs/>
              </w:rPr>
              <w:t>correspondiente al Acto de Apertura de Ofertas</w:t>
            </w:r>
            <w:r w:rsidRPr="0023656D">
              <w:rPr>
                <w:rFonts w:cstheme="minorHAnsi"/>
                <w:bCs/>
                <w:iCs/>
              </w:rPr>
              <w:t xml:space="preserve">, </w:t>
            </w:r>
          </w:p>
          <w:p w14:paraId="1ED1DCB8" w14:textId="13B21BBD" w:rsidR="00AF5CD5" w:rsidRPr="0023656D" w:rsidRDefault="00AF5CD5" w:rsidP="00AF5CD5">
            <w:pPr>
              <w:numPr>
                <w:ilvl w:val="0"/>
                <w:numId w:val="16"/>
              </w:numPr>
              <w:ind w:left="457" w:hanging="218"/>
              <w:rPr>
                <w:rFonts w:cstheme="minorHAnsi"/>
                <w:bCs/>
                <w:iCs/>
              </w:rPr>
            </w:pPr>
            <w:r w:rsidRPr="0023656D">
              <w:rPr>
                <w:rFonts w:cstheme="minorHAnsi"/>
                <w:bCs/>
                <w:iCs/>
              </w:rPr>
              <w:t xml:space="preserve">Para adquisiciones iguales o superiores a 1.000 UTM e inferiores a 5.000 UTM, </w:t>
            </w:r>
            <w:r w:rsidR="00D13BB3" w:rsidRPr="0023656D">
              <w:rPr>
                <w:rFonts w:cstheme="minorHAnsi"/>
                <w:bCs/>
                <w:iCs/>
              </w:rPr>
              <w:t xml:space="preserve">el plazo de evaluación de ofertas será de hasta </w:t>
            </w:r>
            <w:r w:rsidR="005A40DF" w:rsidRPr="0023656D">
              <w:rPr>
                <w:rFonts w:cstheme="minorHAnsi"/>
                <w:bCs/>
                <w:iCs/>
              </w:rPr>
              <w:t>20</w:t>
            </w:r>
            <w:r w:rsidR="00D13BB3" w:rsidRPr="0023656D">
              <w:rPr>
                <w:rFonts w:cstheme="minorHAnsi"/>
                <w:bCs/>
                <w:iCs/>
              </w:rPr>
              <w:t xml:space="preserve"> días contados desde la fecha correspondiente al Acto de Apertura de Ofertas, </w:t>
            </w:r>
            <w:r w:rsidRPr="0023656D">
              <w:rPr>
                <w:rFonts w:cstheme="minorHAnsi"/>
                <w:bCs/>
                <w:iCs/>
              </w:rPr>
              <w:t xml:space="preserve"> </w:t>
            </w:r>
          </w:p>
          <w:p w14:paraId="740D46EC" w14:textId="7DE46508" w:rsidR="00AF5CD5" w:rsidRPr="0023656D" w:rsidRDefault="00AF5CD5" w:rsidP="00AF5CD5">
            <w:pPr>
              <w:numPr>
                <w:ilvl w:val="0"/>
                <w:numId w:val="16"/>
              </w:numPr>
              <w:ind w:left="457" w:hanging="218"/>
              <w:rPr>
                <w:rFonts w:cstheme="minorHAnsi"/>
                <w:bCs/>
                <w:iCs/>
              </w:rPr>
            </w:pPr>
            <w:r w:rsidRPr="0023656D">
              <w:rPr>
                <w:rFonts w:cstheme="minorHAnsi"/>
                <w:bCs/>
                <w:iCs/>
              </w:rPr>
              <w:t>Para adquisiciones superiores a 500 UTM e inferiores a 1.000 UTM</w:t>
            </w:r>
            <w:r w:rsidR="005A40DF" w:rsidRPr="0023656D">
              <w:rPr>
                <w:rFonts w:cstheme="minorHAnsi"/>
                <w:bCs/>
                <w:iCs/>
              </w:rPr>
              <w:t>, el plazo de evaluación de ofertas será de hasta 15 días contados desde la fecha correspondiente al Acto de Apertura de Ofertas,</w:t>
            </w:r>
          </w:p>
          <w:p w14:paraId="31537CB7" w14:textId="77777777" w:rsidR="006C7EC0" w:rsidRPr="0023656D" w:rsidRDefault="006C7EC0" w:rsidP="006C7EC0">
            <w:pPr>
              <w:rPr>
                <w:rFonts w:eastAsia="Times New Roman" w:cstheme="minorHAnsi"/>
                <w:bCs/>
                <w:iCs/>
                <w:lang w:eastAsia="es-ES" w:bidi="he-IL"/>
              </w:rPr>
            </w:pPr>
          </w:p>
          <w:p w14:paraId="0BD58C87" w14:textId="3F1E665A" w:rsidR="006C7EC0" w:rsidRPr="0023656D" w:rsidRDefault="006C7EC0" w:rsidP="006C7EC0">
            <w:pPr>
              <w:rPr>
                <w:rFonts w:cstheme="minorHAnsi"/>
                <w:bCs/>
                <w:iCs/>
              </w:rPr>
            </w:pPr>
            <w:r w:rsidRPr="0023656D">
              <w:rPr>
                <w:rFonts w:eastAsia="Times New Roman" w:cstheme="minorHAnsi"/>
                <w:bCs/>
                <w:iCs/>
                <w:lang w:eastAsia="es-ES" w:bidi="he-IL"/>
              </w:rPr>
              <w:t>Cuando la evaluación no pueda realizarse dentro del plazo señalado en este acápite, el organismo comprador deberá informar en el Sistema de Información las razones que justifican el incumplimiento del plazo para adjudicar e indicar un nuevo plazo para la evaluación.</w:t>
            </w:r>
          </w:p>
        </w:tc>
      </w:tr>
      <w:tr w:rsidR="0023656D" w:rsidRPr="0023656D" w14:paraId="6579F3A5" w14:textId="77777777" w:rsidTr="009D1B7F">
        <w:trPr>
          <w:trHeight w:val="20"/>
        </w:trPr>
        <w:tc>
          <w:tcPr>
            <w:tcW w:w="2552" w:type="dxa"/>
            <w:shd w:val="clear" w:color="auto" w:fill="F2F2F2" w:themeFill="background1" w:themeFillShade="F2"/>
          </w:tcPr>
          <w:p w14:paraId="6F264AFA" w14:textId="77777777" w:rsidR="00FC64CA" w:rsidRPr="0023656D" w:rsidRDefault="00FC64CA" w:rsidP="00350E47">
            <w:pPr>
              <w:jc w:val="left"/>
              <w:rPr>
                <w:rFonts w:cstheme="minorHAnsi"/>
                <w:b/>
                <w:bCs/>
              </w:rPr>
            </w:pPr>
            <w:r w:rsidRPr="0023656D">
              <w:rPr>
                <w:rFonts w:cstheme="minorHAnsi"/>
                <w:b/>
                <w:bCs/>
              </w:rPr>
              <w:t>Fecha de Adjudicación</w:t>
            </w:r>
          </w:p>
        </w:tc>
        <w:tc>
          <w:tcPr>
            <w:tcW w:w="7513" w:type="dxa"/>
          </w:tcPr>
          <w:p w14:paraId="2B175C52" w14:textId="5EF3251F" w:rsidR="00FC64CA" w:rsidRPr="0023656D" w:rsidRDefault="00FC64CA" w:rsidP="00350E47">
            <w:pPr>
              <w:rPr>
                <w:rFonts w:cstheme="minorHAnsi"/>
                <w:bCs/>
                <w:iCs/>
              </w:rPr>
            </w:pPr>
            <w:r w:rsidRPr="0023656D">
              <w:rPr>
                <w:rFonts w:cstheme="minorHAnsi"/>
                <w:bCs/>
                <w:iCs/>
              </w:rPr>
              <w:t xml:space="preserve">Dentro de los </w:t>
            </w:r>
            <w:r w:rsidR="00C81F2D" w:rsidRPr="0023656D">
              <w:rPr>
                <w:rFonts w:cstheme="minorHAnsi"/>
                <w:bCs/>
                <w:iCs/>
              </w:rPr>
              <w:t>5</w:t>
            </w:r>
            <w:r w:rsidR="009C7A93" w:rsidRPr="0023656D">
              <w:rPr>
                <w:rFonts w:cstheme="minorHAnsi"/>
                <w:bCs/>
                <w:iCs/>
              </w:rPr>
              <w:t xml:space="preserve"> </w:t>
            </w:r>
            <w:r w:rsidRPr="0023656D">
              <w:rPr>
                <w:rFonts w:cstheme="minorHAnsi"/>
                <w:bCs/>
                <w:iCs/>
              </w:rPr>
              <w:t>días posteriores a</w:t>
            </w:r>
            <w:r w:rsidR="005A40DF" w:rsidRPr="0023656D">
              <w:rPr>
                <w:rFonts w:cstheme="minorHAnsi"/>
                <w:bCs/>
                <w:iCs/>
              </w:rPr>
              <w:t xml:space="preserve">l vencimiento del plazo de evaluación de ofertas según </w:t>
            </w:r>
            <w:r w:rsidR="005133B5" w:rsidRPr="0023656D">
              <w:rPr>
                <w:rFonts w:cstheme="minorHAnsi"/>
                <w:bCs/>
                <w:iCs/>
              </w:rPr>
              <w:t xml:space="preserve">lo establecido en el acápite </w:t>
            </w:r>
            <w:r w:rsidR="0023098E" w:rsidRPr="0023656D">
              <w:rPr>
                <w:rFonts w:cstheme="minorHAnsi"/>
                <w:bCs/>
                <w:iCs/>
              </w:rPr>
              <w:t>anterior.</w:t>
            </w:r>
          </w:p>
          <w:p w14:paraId="5BF81E29" w14:textId="77777777" w:rsidR="001F2DC4" w:rsidRPr="0023656D" w:rsidRDefault="001F2DC4" w:rsidP="00350E47">
            <w:pPr>
              <w:rPr>
                <w:rFonts w:cstheme="minorHAnsi"/>
                <w:bCs/>
                <w:iCs/>
              </w:rPr>
            </w:pPr>
          </w:p>
          <w:p w14:paraId="3A3D873D" w14:textId="6AEABDE0" w:rsidR="00FC64CA" w:rsidRPr="0023656D" w:rsidRDefault="00FC64CA" w:rsidP="00350E47">
            <w:pPr>
              <w:rPr>
                <w:rFonts w:cstheme="minorHAnsi"/>
                <w:bCs/>
                <w:iCs/>
              </w:rPr>
            </w:pPr>
            <w:r w:rsidRPr="0023656D">
              <w:rPr>
                <w:rFonts w:cstheme="minorHAnsi"/>
                <w:bCs/>
                <w:iCs/>
              </w:rPr>
              <w:t xml:space="preserve">Si por causas no imputables a la </w:t>
            </w:r>
            <w:r w:rsidR="00CE71FA" w:rsidRPr="0023656D">
              <w:rPr>
                <w:rFonts w:cstheme="minorHAnsi"/>
                <w:bCs/>
                <w:iCs/>
              </w:rPr>
              <w:t>entidad licitante</w:t>
            </w:r>
            <w:r w:rsidRPr="0023656D">
              <w:rPr>
                <w:rFonts w:cstheme="minorHAnsi"/>
                <w:bCs/>
                <w:iCs/>
              </w:rPr>
              <w:t>, las que serán informadas</w:t>
            </w:r>
            <w:r w:rsidR="0015199D" w:rsidRPr="0023656D">
              <w:rPr>
                <w:rFonts w:cstheme="minorHAnsi"/>
                <w:bCs/>
                <w:iCs/>
              </w:rPr>
              <w:t xml:space="preserve"> oportunamente</w:t>
            </w:r>
            <w:r w:rsidRPr="0023656D">
              <w:rPr>
                <w:rFonts w:cstheme="minorHAnsi"/>
                <w:bCs/>
                <w:iCs/>
              </w:rPr>
              <w:t xml:space="preserve">, no se puede cumplir con la fecha indicada, </w:t>
            </w:r>
            <w:r w:rsidR="0015199D" w:rsidRPr="0023656D">
              <w:rPr>
                <w:rFonts w:cstheme="minorHAnsi"/>
                <w:bCs/>
                <w:iCs/>
              </w:rPr>
              <w:t xml:space="preserve">la entidad licitante </w:t>
            </w:r>
            <w:r w:rsidR="0015199D" w:rsidRPr="0023656D">
              <w:rPr>
                <w:rFonts w:cstheme="minorHAnsi"/>
                <w:bCs/>
                <w:iCs/>
              </w:rPr>
              <w:lastRenderedPageBreak/>
              <w:t>podrá extenderlo por hasta 20 días adicionales, mediante la emisión del correspondiente acto administrativo, el que deberá publicarse oportunamente en el portal www.mercadopublico.cl.</w:t>
            </w:r>
          </w:p>
        </w:tc>
      </w:tr>
      <w:tr w:rsidR="0023656D" w:rsidRPr="0023656D" w14:paraId="0A8BD2D3" w14:textId="77777777" w:rsidTr="009D1B7F">
        <w:trPr>
          <w:trHeight w:val="20"/>
        </w:trPr>
        <w:tc>
          <w:tcPr>
            <w:tcW w:w="2552" w:type="dxa"/>
            <w:shd w:val="clear" w:color="auto" w:fill="F2F2F2" w:themeFill="background1" w:themeFillShade="F2"/>
          </w:tcPr>
          <w:p w14:paraId="56676160" w14:textId="1B07F0AD" w:rsidR="00F2682D" w:rsidRPr="0023656D" w:rsidRDefault="00F2682D" w:rsidP="00350E47">
            <w:pPr>
              <w:jc w:val="left"/>
              <w:rPr>
                <w:rFonts w:cstheme="minorHAnsi"/>
                <w:b/>
                <w:bCs/>
              </w:rPr>
            </w:pPr>
            <w:r w:rsidRPr="0023656D">
              <w:rPr>
                <w:b/>
                <w:bCs/>
              </w:rPr>
              <w:lastRenderedPageBreak/>
              <w:t xml:space="preserve">Plazo para Firma de Contrato </w:t>
            </w:r>
          </w:p>
        </w:tc>
        <w:tc>
          <w:tcPr>
            <w:tcW w:w="7513" w:type="dxa"/>
          </w:tcPr>
          <w:p w14:paraId="570F8C72" w14:textId="46E82114" w:rsidR="00F2682D" w:rsidRPr="0023656D" w:rsidRDefault="00F2682D" w:rsidP="00350E47">
            <w:pPr>
              <w:rPr>
                <w:rFonts w:cstheme="minorHAnsi"/>
                <w:bCs/>
                <w:iCs/>
              </w:rPr>
            </w:pPr>
            <w:r w:rsidRPr="0023656D">
              <w:t xml:space="preserve">Dentro de los </w:t>
            </w:r>
            <w:r w:rsidR="00DF2B34" w:rsidRPr="0023656D">
              <w:t>20</w:t>
            </w:r>
            <w:r w:rsidRPr="0023656D">
              <w:t xml:space="preserve"> días posteriores a la fecha de notificación de la resolución de adjudicación totalmente tramitada.</w:t>
            </w:r>
          </w:p>
        </w:tc>
      </w:tr>
      <w:tr w:rsidR="0023656D" w:rsidRPr="0023656D" w14:paraId="5627BD82" w14:textId="77777777" w:rsidTr="009D1B7F">
        <w:trPr>
          <w:trHeight w:val="20"/>
        </w:trPr>
        <w:tc>
          <w:tcPr>
            <w:tcW w:w="2552" w:type="dxa"/>
            <w:shd w:val="clear" w:color="auto" w:fill="F2F2F2" w:themeFill="background1" w:themeFillShade="F2"/>
          </w:tcPr>
          <w:p w14:paraId="7AB76075" w14:textId="66F7E6D3" w:rsidR="00BF420B" w:rsidRPr="0023656D" w:rsidRDefault="00BF420B" w:rsidP="00BF420B">
            <w:pPr>
              <w:jc w:val="left"/>
              <w:rPr>
                <w:b/>
                <w:bCs/>
              </w:rPr>
            </w:pPr>
            <w:r w:rsidRPr="0023656D">
              <w:rPr>
                <w:b/>
              </w:rPr>
              <w:t>Extensión automática del plazo de ofertas</w:t>
            </w:r>
          </w:p>
        </w:tc>
        <w:tc>
          <w:tcPr>
            <w:tcW w:w="7513" w:type="dxa"/>
          </w:tcPr>
          <w:p w14:paraId="67FC53CD" w14:textId="3A632F3C" w:rsidR="00BF420B" w:rsidRPr="0023656D" w:rsidRDefault="00BF420B" w:rsidP="00BF420B">
            <w:r w:rsidRPr="0023656D">
              <w:t xml:space="preserve">Si a la fecha de cierre de recepción de ofertas, se han recibido dos o menos propuestas, el plazo de cierre </w:t>
            </w:r>
            <w:r w:rsidRPr="0023656D">
              <w:rPr>
                <w:b/>
                <w:u w:val="single"/>
              </w:rPr>
              <w:t>no se ampliará</w:t>
            </w:r>
            <w:r w:rsidRPr="0023656D">
              <w:t xml:space="preserve"> y se </w:t>
            </w:r>
            <w:r w:rsidR="009B42DC" w:rsidRPr="0023656D">
              <w:t>iniciará</w:t>
            </w:r>
            <w:r w:rsidRPr="0023656D">
              <w:t xml:space="preserve"> la evaluación de las ofertas recibidas.</w:t>
            </w:r>
          </w:p>
        </w:tc>
      </w:tr>
      <w:tr w:rsidR="0023656D" w:rsidRPr="0023656D" w14:paraId="67A21ECF" w14:textId="77777777" w:rsidTr="009D1B7F">
        <w:trPr>
          <w:trHeight w:val="20"/>
        </w:trPr>
        <w:tc>
          <w:tcPr>
            <w:tcW w:w="2552" w:type="dxa"/>
            <w:shd w:val="clear" w:color="auto" w:fill="F2F2F2" w:themeFill="background1" w:themeFillShade="F2"/>
          </w:tcPr>
          <w:p w14:paraId="1284DB88" w14:textId="77777777" w:rsidR="00FC64CA" w:rsidRPr="0023656D" w:rsidRDefault="00FC64CA" w:rsidP="00350E47">
            <w:pPr>
              <w:jc w:val="left"/>
              <w:rPr>
                <w:rFonts w:cstheme="minorHAnsi"/>
                <w:bCs/>
                <w:iCs/>
              </w:rPr>
            </w:pPr>
            <w:r w:rsidRPr="0023656D">
              <w:rPr>
                <w:rFonts w:cstheme="minorHAnsi"/>
                <w:b/>
                <w:bCs/>
              </w:rPr>
              <w:t>Consideración</w:t>
            </w:r>
          </w:p>
        </w:tc>
        <w:tc>
          <w:tcPr>
            <w:tcW w:w="7513" w:type="dxa"/>
          </w:tcPr>
          <w:p w14:paraId="0DE6BB0A" w14:textId="30E3F845" w:rsidR="00FC64CA" w:rsidRPr="0023656D" w:rsidRDefault="00FC64CA" w:rsidP="00350E47">
            <w:pPr>
              <w:rPr>
                <w:rFonts w:cstheme="minorHAnsi"/>
                <w:bCs/>
                <w:iCs/>
              </w:rPr>
            </w:pPr>
            <w:r w:rsidRPr="0023656D">
              <w:rPr>
                <w:rFonts w:cstheme="minorHAnsi"/>
                <w:bCs/>
                <w:iCs/>
              </w:rPr>
              <w:t xml:space="preserve">Los plazos en días establecidos en la presente cláusula </w:t>
            </w:r>
            <w:r w:rsidR="009D1B7F" w:rsidRPr="0023656D">
              <w:rPr>
                <w:rFonts w:cstheme="minorHAnsi"/>
                <w:bCs/>
                <w:iCs/>
              </w:rPr>
              <w:t>corresponden a</w:t>
            </w:r>
            <w:r w:rsidRPr="0023656D">
              <w:rPr>
                <w:rFonts w:cstheme="minorHAnsi"/>
                <w:bCs/>
                <w:iCs/>
              </w:rPr>
              <w:t xml:space="preserve"> </w:t>
            </w:r>
            <w:r w:rsidRPr="0023656D">
              <w:rPr>
                <w:rFonts w:cstheme="minorHAnsi"/>
                <w:b/>
                <w:iCs/>
                <w:u w:val="single"/>
              </w:rPr>
              <w:t>días hábiles</w:t>
            </w:r>
            <w:r w:rsidRPr="0023656D">
              <w:rPr>
                <w:rFonts w:cstheme="minorHAnsi"/>
                <w:bCs/>
                <w:iCs/>
              </w:rPr>
              <w:t xml:space="preserve">, entendiéndose que son inhábiles los </w:t>
            </w:r>
            <w:r w:rsidR="009D1B7F" w:rsidRPr="0023656D">
              <w:rPr>
                <w:rFonts w:cstheme="minorHAnsi"/>
                <w:bCs/>
                <w:iCs/>
              </w:rPr>
              <w:t>sábados</w:t>
            </w:r>
            <w:r w:rsidRPr="0023656D">
              <w:rPr>
                <w:rFonts w:cstheme="minorHAnsi"/>
                <w:bCs/>
                <w:iCs/>
              </w:rPr>
              <w:t>, domingos y festivos</w:t>
            </w:r>
            <w:r w:rsidR="009D1B7F" w:rsidRPr="0023656D">
              <w:rPr>
                <w:rFonts w:cstheme="minorHAnsi"/>
                <w:bCs/>
                <w:iCs/>
              </w:rPr>
              <w:t xml:space="preserve"> en Chile, sin considerar los feriados regionales</w:t>
            </w:r>
            <w:r w:rsidR="00BF420B" w:rsidRPr="0023656D">
              <w:rPr>
                <w:rFonts w:cstheme="minorHAnsi"/>
                <w:bCs/>
                <w:iCs/>
              </w:rPr>
              <w:t>, salvo que se señale expresamente que corresponden a días corridos.</w:t>
            </w:r>
          </w:p>
        </w:tc>
      </w:tr>
    </w:tbl>
    <w:p w14:paraId="729F8CEF" w14:textId="77777777" w:rsidR="00FC64CA" w:rsidRPr="0023656D" w:rsidRDefault="00FC64CA" w:rsidP="00350E47">
      <w:bookmarkStart w:id="0" w:name="_Toc535246917"/>
    </w:p>
    <w:p w14:paraId="5731D5EA" w14:textId="475810BC" w:rsidR="00307D3F" w:rsidRPr="0023656D" w:rsidRDefault="00307D3F" w:rsidP="00307D3F">
      <w:pPr>
        <w:pStyle w:val="Ttulo1"/>
        <w:keepNext/>
        <w:numPr>
          <w:ilvl w:val="0"/>
          <w:numId w:val="0"/>
        </w:numPr>
        <w:spacing w:line="240" w:lineRule="auto"/>
        <w:ind w:left="360" w:hanging="360"/>
      </w:pPr>
      <w:r w:rsidRPr="0023656D">
        <w:t xml:space="preserve">Reuniones informativas telematicas </w:t>
      </w:r>
    </w:p>
    <w:p w14:paraId="1886D70A" w14:textId="77777777" w:rsidR="00307D3F" w:rsidRPr="0023656D" w:rsidRDefault="00307D3F" w:rsidP="000C11D5"/>
    <w:p w14:paraId="366A7334" w14:textId="1CDC263C" w:rsidR="007833E9" w:rsidRPr="0023656D" w:rsidRDefault="0094086C" w:rsidP="00350E47">
      <w:pPr>
        <w:pStyle w:val="Ttulo1"/>
        <w:keepNext/>
        <w:spacing w:line="240" w:lineRule="auto"/>
      </w:pPr>
      <w:r w:rsidRPr="0023656D">
        <w:t>I</w:t>
      </w:r>
      <w:r w:rsidR="007833E9" w:rsidRPr="0023656D">
        <w:t>nstancia de preguntas y respuestas y modificaciones a las bases</w:t>
      </w:r>
      <w:bookmarkEnd w:id="0"/>
    </w:p>
    <w:p w14:paraId="2CD25986" w14:textId="77777777" w:rsidR="007833E9" w:rsidRPr="0023656D" w:rsidRDefault="007833E9" w:rsidP="00350E47"/>
    <w:p w14:paraId="1CC13609" w14:textId="77777777" w:rsidR="007833E9" w:rsidRPr="0023656D" w:rsidRDefault="007833E9" w:rsidP="00350E47">
      <w:pPr>
        <w:pStyle w:val="Ttulo2"/>
        <w:keepLines w:val="0"/>
        <w:spacing w:line="240" w:lineRule="auto"/>
        <w:ind w:left="357" w:hanging="357"/>
      </w:pPr>
      <w:bookmarkStart w:id="1" w:name="_Toc535246918"/>
      <w:r w:rsidRPr="0023656D">
        <w:t>Preguntas y respuestas</w:t>
      </w:r>
      <w:bookmarkEnd w:id="1"/>
      <w:r w:rsidRPr="0023656D">
        <w:tab/>
      </w:r>
    </w:p>
    <w:p w14:paraId="3B42AE44" w14:textId="77777777" w:rsidR="007833E9" w:rsidRPr="0023656D" w:rsidRDefault="007833E9" w:rsidP="00350E47"/>
    <w:p w14:paraId="08244CFC" w14:textId="087935B5" w:rsidR="007833E9" w:rsidRPr="0023656D" w:rsidRDefault="007833E9" w:rsidP="00350E47">
      <w:r w:rsidRPr="0023656D">
        <w:t xml:space="preserve">Los interesados en participar en la presente licitación podrán formular consultas y solicitar aclaraciones dentro de los plazos señalados en la </w:t>
      </w:r>
      <w:r w:rsidRPr="0023656D">
        <w:rPr>
          <w:bCs/>
          <w:iCs/>
        </w:rPr>
        <w:t xml:space="preserve">cláusula N°3 “Etapas y plazos” </w:t>
      </w:r>
      <w:r w:rsidRPr="0023656D">
        <w:t xml:space="preserve">de </w:t>
      </w:r>
      <w:r w:rsidRPr="0023656D">
        <w:rPr>
          <w:bCs/>
          <w:iCs/>
        </w:rPr>
        <w:t>estas</w:t>
      </w:r>
      <w:r w:rsidRPr="0023656D">
        <w:t xml:space="preserve"> bases.</w:t>
      </w:r>
      <w:r w:rsidRPr="0023656D">
        <w:rPr>
          <w:bCs/>
          <w:iCs/>
        </w:rPr>
        <w:t xml:space="preserve"> </w:t>
      </w:r>
      <w:r w:rsidRPr="0023656D">
        <w:t xml:space="preserve">Las preguntas deberán formularse a través </w:t>
      </w:r>
      <w:r w:rsidRPr="0023656D">
        <w:rPr>
          <w:bCs/>
          <w:iCs/>
        </w:rPr>
        <w:t>de la plataforma</w:t>
      </w:r>
      <w:r w:rsidRPr="0023656D">
        <w:t xml:space="preserve"> www.mercadopublico.cl. La </w:t>
      </w:r>
      <w:r w:rsidR="00974335" w:rsidRPr="0023656D">
        <w:rPr>
          <w:bCs/>
          <w:iCs/>
        </w:rPr>
        <w:t>entidad licitante</w:t>
      </w:r>
      <w:r w:rsidRPr="0023656D">
        <w:rPr>
          <w:bCs/>
          <w:iCs/>
        </w:rPr>
        <w:t xml:space="preserve"> dispondrá las </w:t>
      </w:r>
      <w:r w:rsidRPr="0023656D">
        <w:t xml:space="preserve">preguntas y sus respuestas </w:t>
      </w:r>
      <w:r w:rsidRPr="0023656D">
        <w:rPr>
          <w:bCs/>
          <w:iCs/>
        </w:rPr>
        <w:t>para</w:t>
      </w:r>
      <w:r w:rsidRPr="0023656D">
        <w:t xml:space="preserve"> conocimiento de todos los interesados, a través de su publicación en www.mercadopublico.cl, sin indicar el autor de las preguntas, dentro del plazo señalado en la cláusula citada</w:t>
      </w:r>
      <w:r w:rsidRPr="0023656D">
        <w:rPr>
          <w:bCs/>
          <w:iCs/>
        </w:rPr>
        <w:t>.</w:t>
      </w:r>
    </w:p>
    <w:p w14:paraId="73AA10B2" w14:textId="77777777" w:rsidR="007833E9" w:rsidRPr="0023656D" w:rsidRDefault="007833E9" w:rsidP="00350E47"/>
    <w:p w14:paraId="5E4F82DC" w14:textId="77777777" w:rsidR="007833E9" w:rsidRPr="0023656D" w:rsidRDefault="007833E9" w:rsidP="00350E47">
      <w:pPr>
        <w:pStyle w:val="Ttulo2"/>
        <w:keepLines w:val="0"/>
        <w:spacing w:line="240" w:lineRule="auto"/>
        <w:ind w:left="357" w:hanging="357"/>
        <w:rPr>
          <w:rFonts w:cstheme="minorHAnsi"/>
          <w:szCs w:val="22"/>
        </w:rPr>
      </w:pPr>
      <w:bookmarkStart w:id="2" w:name="_Toc535246919"/>
      <w:r w:rsidRPr="0023656D">
        <w:t>Modificaciones a las bases</w:t>
      </w:r>
      <w:bookmarkEnd w:id="2"/>
      <w:r w:rsidRPr="0023656D">
        <w:tab/>
      </w:r>
    </w:p>
    <w:p w14:paraId="2B5C180D" w14:textId="77777777" w:rsidR="007833E9" w:rsidRPr="0023656D" w:rsidRDefault="007833E9" w:rsidP="00350E47"/>
    <w:p w14:paraId="2E367431" w14:textId="23EAD1E1" w:rsidR="00974335" w:rsidRPr="0023656D" w:rsidRDefault="00974335" w:rsidP="0003268E">
      <w:r w:rsidRPr="0023656D">
        <w:t>La entidad licitante</w:t>
      </w:r>
      <w:r w:rsidR="00A85BC2" w:rsidRPr="0023656D">
        <w:t xml:space="preserve"> que utilice las presentes Bases Tipo de Licitación</w:t>
      </w:r>
      <w:r w:rsidRPr="0023656D">
        <w:t xml:space="preserve"> </w:t>
      </w:r>
      <w:r w:rsidR="00311F45" w:rsidRPr="0023656D">
        <w:rPr>
          <w:u w:val="single"/>
        </w:rPr>
        <w:t>no podrá</w:t>
      </w:r>
      <w:r w:rsidRPr="0023656D">
        <w:rPr>
          <w:u w:val="single"/>
        </w:rPr>
        <w:t xml:space="preserve"> modificar</w:t>
      </w:r>
      <w:r w:rsidR="0003268E" w:rsidRPr="0023656D">
        <w:rPr>
          <w:u w:val="single"/>
        </w:rPr>
        <w:t>las.</w:t>
      </w:r>
      <w:r w:rsidR="0003268E" w:rsidRPr="0023656D">
        <w:t xml:space="preserve"> </w:t>
      </w:r>
      <w:r w:rsidRPr="0023656D">
        <w:t>Únicamente podrá</w:t>
      </w:r>
      <w:r w:rsidR="0003268E" w:rsidRPr="0023656D">
        <w:t xml:space="preserve"> a</w:t>
      </w:r>
      <w:r w:rsidRPr="0023656D">
        <w:t xml:space="preserve">clarar </w:t>
      </w:r>
      <w:r w:rsidR="00887DE9" w:rsidRPr="0023656D">
        <w:t xml:space="preserve">el </w:t>
      </w:r>
      <w:r w:rsidRPr="0023656D">
        <w:t xml:space="preserve">sentido y alcance </w:t>
      </w:r>
      <w:r w:rsidR="00887DE9" w:rsidRPr="0023656D">
        <w:t xml:space="preserve">de las Bases de Licitación </w:t>
      </w:r>
      <w:r w:rsidRPr="0023656D">
        <w:t>mediante la instancia de preguntas y respuestas regulada en la cláusula precedente.</w:t>
      </w:r>
    </w:p>
    <w:p w14:paraId="57984D25" w14:textId="08D45A63" w:rsidR="0003268E" w:rsidRPr="0023656D" w:rsidRDefault="0003268E" w:rsidP="0003268E"/>
    <w:p w14:paraId="1F2BDF2E" w14:textId="5D279CF4" w:rsidR="007D2866" w:rsidRPr="0023656D" w:rsidRDefault="0003268E" w:rsidP="00E10D75">
      <w:r w:rsidRPr="0023656D">
        <w:t xml:space="preserve">La entidad licitante </w:t>
      </w:r>
      <w:r w:rsidR="002673BB" w:rsidRPr="0023656D">
        <w:t>podrá ajustar</w:t>
      </w:r>
      <w:r w:rsidR="007D2866" w:rsidRPr="0023656D">
        <w:t xml:space="preserve"> las Bases Técnicas </w:t>
      </w:r>
      <w:r w:rsidR="002673BB" w:rsidRPr="0023656D">
        <w:t xml:space="preserve">de Licitación </w:t>
      </w:r>
      <w:r w:rsidR="00DC7E9D" w:rsidRPr="0023656D">
        <w:t>(</w:t>
      </w:r>
      <w:r w:rsidR="00B80CEE" w:rsidRPr="0023656D">
        <w:t xml:space="preserve">esto es, </w:t>
      </w:r>
      <w:r w:rsidR="00DC7E9D" w:rsidRPr="0023656D">
        <w:t>Anexos A y B</w:t>
      </w:r>
      <w:r w:rsidR="00B80CEE" w:rsidRPr="0023656D">
        <w:t xml:space="preserve"> de las presentes Bases</w:t>
      </w:r>
      <w:r w:rsidR="00DC7E9D" w:rsidRPr="0023656D">
        <w:t>) considerando sus requerimientos particulares de adquisición</w:t>
      </w:r>
      <w:r w:rsidR="002673BB" w:rsidRPr="0023656D">
        <w:t>, sin embargo, no podrá modificar el formato de</w:t>
      </w:r>
      <w:r w:rsidR="0081549A" w:rsidRPr="0023656D">
        <w:t xml:space="preserve"> los restantes anexos. </w:t>
      </w:r>
    </w:p>
    <w:p w14:paraId="750FF552" w14:textId="77777777" w:rsidR="00974335" w:rsidRPr="0023656D" w:rsidRDefault="00974335" w:rsidP="00350E47"/>
    <w:p w14:paraId="0AC62FAA" w14:textId="77777777" w:rsidR="007833E9" w:rsidRPr="0023656D" w:rsidRDefault="007833E9" w:rsidP="00350E47">
      <w:pPr>
        <w:pStyle w:val="Ttulo1"/>
        <w:keepNext/>
        <w:spacing w:line="240" w:lineRule="auto"/>
      </w:pPr>
      <w:bookmarkStart w:id="3" w:name="_Toc535246920"/>
      <w:r w:rsidRPr="0023656D">
        <w:t>Requisitos mínimos para participar en la licitación</w:t>
      </w:r>
      <w:bookmarkEnd w:id="3"/>
      <w:r w:rsidRPr="0023656D">
        <w:t xml:space="preserve"> </w:t>
      </w:r>
    </w:p>
    <w:p w14:paraId="3ACCB0B0" w14:textId="08BBAE7A" w:rsidR="00A16D19" w:rsidRPr="0023656D" w:rsidRDefault="00A16D19" w:rsidP="00350E47"/>
    <w:p w14:paraId="6E9E9AE2" w14:textId="1837E747" w:rsidR="008D3D3D" w:rsidRPr="0023656D" w:rsidRDefault="004E1890" w:rsidP="00350E47">
      <w:pPr>
        <w:rPr>
          <w:rFonts w:asciiTheme="minorHAnsi" w:hAnsiTheme="minorHAnsi" w:cstheme="minorHAnsi"/>
        </w:rPr>
      </w:pPr>
      <w:r w:rsidRPr="0023656D">
        <w:t xml:space="preserve">El oferente no </w:t>
      </w:r>
      <w:r w:rsidRPr="0023656D">
        <w:rPr>
          <w:rFonts w:asciiTheme="minorHAnsi" w:hAnsiTheme="minorHAnsi" w:cstheme="minorHAnsi"/>
        </w:rPr>
        <w:t xml:space="preserve">debe </w:t>
      </w:r>
      <w:r w:rsidR="000C5126" w:rsidRPr="0023656D">
        <w:rPr>
          <w:rFonts w:asciiTheme="minorHAnsi" w:hAnsiTheme="minorHAnsi" w:cstheme="minorHAnsi"/>
        </w:rPr>
        <w:t xml:space="preserve">haber sido condenado por prácticas antisindicales, infracción a los derechos fundamentales del trabajador o por delitos concursales establecidos en el Código Penal dentro de los dos últimos años anteriores a la fecha de presentación de la oferta, de conformidad </w:t>
      </w:r>
      <w:r w:rsidR="00A0057F" w:rsidRPr="0023656D">
        <w:rPr>
          <w:rFonts w:asciiTheme="minorHAnsi" w:hAnsiTheme="minorHAnsi" w:cstheme="minorHAnsi"/>
        </w:rPr>
        <w:t>con</w:t>
      </w:r>
      <w:r w:rsidR="000C5126" w:rsidRPr="0023656D">
        <w:rPr>
          <w:rFonts w:asciiTheme="minorHAnsi" w:hAnsiTheme="minorHAnsi" w:cstheme="minorHAnsi"/>
        </w:rPr>
        <w:t xml:space="preserve"> lo dispuesto en el artículo 4 de la Ley de Compras. </w:t>
      </w:r>
      <w:r w:rsidR="008D3D3D" w:rsidRPr="0023656D">
        <w:rPr>
          <w:rFonts w:asciiTheme="minorHAnsi" w:hAnsiTheme="minorHAnsi" w:cstheme="minorHAnsi"/>
        </w:rPr>
        <w:t xml:space="preserve">Esto se acreditará mediante la declaración jurada que se contiene en el </w:t>
      </w:r>
      <w:r w:rsidR="008D3D3D" w:rsidRPr="0023656D">
        <w:rPr>
          <w:rFonts w:asciiTheme="minorHAnsi" w:hAnsiTheme="minorHAnsi" w:cstheme="minorHAnsi"/>
          <w:u w:val="single"/>
        </w:rPr>
        <w:t>Anexo N°1</w:t>
      </w:r>
      <w:r w:rsidR="008D3D3D" w:rsidRPr="0023656D">
        <w:rPr>
          <w:rFonts w:asciiTheme="minorHAnsi" w:hAnsiTheme="minorHAnsi" w:cstheme="minorHAnsi"/>
        </w:rPr>
        <w:t xml:space="preserve"> de las presentes bases. Lo anterior, sin perjuicio de las facultades de la entidad licitante de verificar esta información, en cualquier momento, a través de los medios oficiales disponibles.</w:t>
      </w:r>
    </w:p>
    <w:p w14:paraId="7990D507" w14:textId="77777777" w:rsidR="008D3D3D" w:rsidRPr="0023656D" w:rsidRDefault="008D3D3D" w:rsidP="00350E47">
      <w:pPr>
        <w:rPr>
          <w:bCs/>
          <w:iCs/>
        </w:rPr>
      </w:pPr>
    </w:p>
    <w:p w14:paraId="310A9EF3" w14:textId="2831C61A" w:rsidR="00315E9A" w:rsidRPr="0023656D" w:rsidRDefault="004E1890" w:rsidP="00350E47">
      <w:pPr>
        <w:rPr>
          <w:rFonts w:asciiTheme="minorHAnsi" w:hAnsiTheme="minorHAnsi" w:cstheme="minorHAnsi"/>
        </w:rPr>
      </w:pPr>
      <w:r w:rsidRPr="0023656D">
        <w:t xml:space="preserve">El oferente no </w:t>
      </w:r>
      <w:r w:rsidRPr="0023656D">
        <w:rPr>
          <w:rFonts w:asciiTheme="minorHAnsi" w:hAnsiTheme="minorHAnsi" w:cstheme="minorHAnsi"/>
        </w:rPr>
        <w:t xml:space="preserve">debe </w:t>
      </w:r>
      <w:r w:rsidR="008D3D3D" w:rsidRPr="0023656D">
        <w:rPr>
          <w:bCs/>
          <w:iCs/>
        </w:rPr>
        <w:t>haber</w:t>
      </w:r>
      <w:r w:rsidR="00012D7E" w:rsidRPr="0023656D">
        <w:rPr>
          <w:bCs/>
          <w:iCs/>
        </w:rPr>
        <w:t xml:space="preserve">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N° 211, de 1973, que fija normas para la defensa de la libre competencia, hasta por el plazo de cinco años contado desde que la sentencia definitiva quede ejecutoriada</w:t>
      </w:r>
      <w:r w:rsidR="00CA26F4" w:rsidRPr="0023656D">
        <w:rPr>
          <w:bCs/>
          <w:iCs/>
        </w:rPr>
        <w:t>.</w:t>
      </w:r>
      <w:r w:rsidR="00346F38" w:rsidRPr="0023656D">
        <w:rPr>
          <w:rFonts w:asciiTheme="minorHAnsi" w:hAnsiTheme="minorHAnsi" w:cstheme="minorHAnsi"/>
        </w:rPr>
        <w:t xml:space="preserve"> </w:t>
      </w:r>
      <w:r w:rsidR="00315E9A" w:rsidRPr="0023656D">
        <w:rPr>
          <w:rFonts w:asciiTheme="minorHAnsi" w:hAnsiTheme="minorHAnsi" w:cstheme="minorHAnsi"/>
        </w:rPr>
        <w:t xml:space="preserve">Esto se acreditará mediante la declaración jurada que se contiene en el </w:t>
      </w:r>
      <w:r w:rsidR="00315E9A" w:rsidRPr="0023656D">
        <w:rPr>
          <w:rFonts w:asciiTheme="minorHAnsi" w:hAnsiTheme="minorHAnsi" w:cstheme="minorHAnsi"/>
          <w:u w:val="single"/>
        </w:rPr>
        <w:t>Anexo N°</w:t>
      </w:r>
      <w:r w:rsidR="00867112" w:rsidRPr="0023656D">
        <w:rPr>
          <w:rFonts w:asciiTheme="minorHAnsi" w:hAnsiTheme="minorHAnsi" w:cstheme="minorHAnsi"/>
          <w:u w:val="single"/>
        </w:rPr>
        <w:t>1</w:t>
      </w:r>
      <w:r w:rsidR="00315E9A" w:rsidRPr="0023656D">
        <w:rPr>
          <w:rFonts w:asciiTheme="minorHAnsi" w:hAnsiTheme="minorHAnsi" w:cstheme="minorHAnsi"/>
        </w:rPr>
        <w:t xml:space="preserve"> de las presentes bases. Lo anterior, sin perjuicio de las facultades de la entidad licitante de verificar esta información, en cualquier momento, a través de los medios oficiales disponibles.</w:t>
      </w:r>
    </w:p>
    <w:p w14:paraId="2ADCCB06" w14:textId="77777777" w:rsidR="0058171C" w:rsidRPr="0023656D" w:rsidRDefault="0058171C" w:rsidP="00350E47"/>
    <w:p w14:paraId="736568C3" w14:textId="11FBB3F3" w:rsidR="0058171C" w:rsidRPr="0023656D" w:rsidRDefault="00517FFC" w:rsidP="00350E47">
      <w:r w:rsidRPr="0023656D">
        <w:t xml:space="preserve">Tratándose exclusivamente de las personas jurídicas, no podrán ofertar con organismos del Estado, aquellas que hayan sido condenadas por los delitos previstos en el artículo 27 de la ley N° 19.913, en el artículo 8° de la ley N° 18.314 y en los artículos 250 y 251 bis del Código Penal, a la pena de prohibición de celebrar actos y contratos con organismos del Estado. La entidad licitante verificará esta información a través del Registro que se lleva para tal efecto, de conformidad con lo dispuesto en la ley N° 20.393, que establece la responsabilidad penal de las personas jurídicas en los delitos de lavado de activos, financiamiento del terrorismo y delitos de cohecho que indica. </w:t>
      </w:r>
      <w:r w:rsidR="008B11A5" w:rsidRPr="0023656D">
        <w:t>En caso de que el proponente oferte bajo la figura de Unión Temporal de Proveedores (UTP), la entidad licitante verificará la información a través de dicho registro para cada uno de los integrantes de la UTP.</w:t>
      </w:r>
    </w:p>
    <w:p w14:paraId="09B9757C" w14:textId="5CFB6004" w:rsidR="0058171C" w:rsidRDefault="0058171C" w:rsidP="00350E47"/>
    <w:p w14:paraId="329F680C" w14:textId="77777777" w:rsidR="00BB09A5" w:rsidRPr="0023656D" w:rsidRDefault="00BB09A5" w:rsidP="00350E47"/>
    <w:p w14:paraId="4FFE6A04" w14:textId="1B2E8C2E" w:rsidR="0084721A" w:rsidRPr="0023656D" w:rsidRDefault="0084721A" w:rsidP="00350E47">
      <w:pPr>
        <w:pStyle w:val="Ttulo1"/>
        <w:spacing w:line="240" w:lineRule="auto"/>
      </w:pPr>
      <w:r w:rsidRPr="0023656D">
        <w:lastRenderedPageBreak/>
        <w:t>Instrucciones para la presentación de ofertas</w:t>
      </w:r>
    </w:p>
    <w:p w14:paraId="63C47CA7" w14:textId="501BA21C" w:rsidR="00C35528" w:rsidRPr="0023656D" w:rsidRDefault="00C35528" w:rsidP="00350E47"/>
    <w:p w14:paraId="4853D494" w14:textId="77777777" w:rsidR="00E55D37" w:rsidRPr="0023656D" w:rsidRDefault="00E55D37" w:rsidP="00350E47">
      <w:pPr>
        <w:ind w:right="-2"/>
        <w:rPr>
          <w:rStyle w:val="Hipervnculo"/>
          <w:rFonts w:cstheme="minorHAnsi"/>
          <w:color w:val="000000" w:themeColor="text1"/>
        </w:rPr>
      </w:pPr>
      <w:r w:rsidRPr="0023656D">
        <w:rPr>
          <w:rFonts w:cstheme="minorHAnsi"/>
        </w:rPr>
        <w:t xml:space="preserve">Las ofertas de esta licitación deben ser presentadas a través del sistema de información </w:t>
      </w:r>
      <w:hyperlink r:id="rId16" w:history="1">
        <w:r w:rsidRPr="0023656D">
          <w:rPr>
            <w:rStyle w:val="Hipervnculo"/>
            <w:rFonts w:cstheme="minorHAnsi"/>
            <w:color w:val="000000" w:themeColor="text1"/>
          </w:rPr>
          <w:t>www.mercadopublico.cl</w:t>
        </w:r>
      </w:hyperlink>
    </w:p>
    <w:p w14:paraId="14E5EB2B" w14:textId="77777777" w:rsidR="00786B7F" w:rsidRPr="0023656D" w:rsidRDefault="00786B7F" w:rsidP="00350E47">
      <w:pPr>
        <w:rPr>
          <w:rFonts w:cstheme="minorHAnsi"/>
          <w:bCs/>
          <w:iC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8080"/>
      </w:tblGrid>
      <w:tr w:rsidR="0023656D" w:rsidRPr="0023656D" w14:paraId="1C5E9F98" w14:textId="77777777" w:rsidTr="00217851">
        <w:trPr>
          <w:jc w:val="center"/>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0AC6F0" w14:textId="4467D24B" w:rsidR="00D44A6B" w:rsidRPr="0023656D" w:rsidRDefault="00D44A6B" w:rsidP="00350E47">
            <w:pPr>
              <w:jc w:val="left"/>
              <w:rPr>
                <w:rFonts w:asciiTheme="minorHAnsi" w:hAnsiTheme="minorHAnsi" w:cstheme="minorHAnsi"/>
                <w:b/>
                <w:bCs/>
              </w:rPr>
            </w:pPr>
            <w:r w:rsidRPr="0023656D">
              <w:rPr>
                <w:rFonts w:asciiTheme="minorHAnsi" w:hAnsiTheme="minorHAnsi" w:cstheme="minorHAnsi"/>
                <w:b/>
                <w:bCs/>
              </w:rPr>
              <w:t>Presentar Ofertas por Sistema</w:t>
            </w:r>
          </w:p>
        </w:tc>
        <w:tc>
          <w:tcPr>
            <w:tcW w:w="8080" w:type="dxa"/>
            <w:tcBorders>
              <w:top w:val="single" w:sz="4" w:space="0" w:color="auto"/>
              <w:left w:val="single" w:sz="4" w:space="0" w:color="auto"/>
              <w:bottom w:val="single" w:sz="4" w:space="0" w:color="auto"/>
              <w:right w:val="single" w:sz="4" w:space="0" w:color="auto"/>
            </w:tcBorders>
            <w:hideMark/>
          </w:tcPr>
          <w:p w14:paraId="007ED283" w14:textId="77777777" w:rsidR="00D44A6B" w:rsidRPr="0023656D" w:rsidRDefault="00D44A6B" w:rsidP="00350E47">
            <w:pPr>
              <w:rPr>
                <w:rFonts w:asciiTheme="minorHAnsi" w:hAnsiTheme="minorHAnsi" w:cstheme="minorHAnsi"/>
                <w:lang w:val="es-ES"/>
              </w:rPr>
            </w:pPr>
            <w:r w:rsidRPr="0023656D">
              <w:rPr>
                <w:rFonts w:asciiTheme="minorHAnsi" w:hAnsiTheme="minorHAnsi" w:cstheme="minorHAnsi"/>
              </w:rPr>
              <w:t>Obligatorio.</w:t>
            </w:r>
          </w:p>
        </w:tc>
      </w:tr>
      <w:tr w:rsidR="0023656D" w:rsidRPr="0023656D" w14:paraId="2BD3D463" w14:textId="77777777" w:rsidTr="00217851">
        <w:trPr>
          <w:jc w:val="center"/>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1D3FF1" w14:textId="5DFB6DE5" w:rsidR="00D44A6B" w:rsidRPr="0023656D" w:rsidRDefault="00D44A6B" w:rsidP="00350E47">
            <w:pPr>
              <w:jc w:val="left"/>
              <w:rPr>
                <w:rFonts w:asciiTheme="minorHAnsi" w:hAnsiTheme="minorHAnsi" w:cstheme="minorHAnsi"/>
                <w:b/>
                <w:bCs/>
              </w:rPr>
            </w:pPr>
            <w:r w:rsidRPr="0023656D">
              <w:rPr>
                <w:rFonts w:asciiTheme="minorHAnsi" w:hAnsiTheme="minorHAnsi" w:cstheme="minorHAnsi"/>
                <w:b/>
                <w:bCs/>
              </w:rPr>
              <w:t>Anexos Administrativos</w:t>
            </w:r>
          </w:p>
        </w:tc>
        <w:tc>
          <w:tcPr>
            <w:tcW w:w="8080" w:type="dxa"/>
            <w:tcBorders>
              <w:top w:val="single" w:sz="4" w:space="0" w:color="auto"/>
              <w:left w:val="single" w:sz="4" w:space="0" w:color="auto"/>
              <w:bottom w:val="single" w:sz="4" w:space="0" w:color="auto"/>
              <w:right w:val="single" w:sz="4" w:space="0" w:color="auto"/>
            </w:tcBorders>
          </w:tcPr>
          <w:p w14:paraId="1C99F8C8" w14:textId="6FF997C2" w:rsidR="00D44A6B" w:rsidRPr="0023656D" w:rsidRDefault="00D44A6B" w:rsidP="00350E47">
            <w:pPr>
              <w:pStyle w:val="Prrafodelista"/>
              <w:numPr>
                <w:ilvl w:val="0"/>
                <w:numId w:val="17"/>
              </w:numPr>
              <w:spacing w:line="240" w:lineRule="auto"/>
              <w:ind w:left="320" w:hanging="284"/>
              <w:rPr>
                <w:rFonts w:asciiTheme="minorHAnsi" w:hAnsiTheme="minorHAnsi" w:cstheme="minorHAnsi"/>
              </w:rPr>
            </w:pPr>
            <w:r w:rsidRPr="0023656D">
              <w:rPr>
                <w:rFonts w:asciiTheme="minorHAnsi" w:hAnsiTheme="minorHAnsi" w:cstheme="minorHAnsi"/>
                <w:b/>
              </w:rPr>
              <w:t>Anexo N°1</w:t>
            </w:r>
            <w:r w:rsidR="00D769DC" w:rsidRPr="0023656D">
              <w:rPr>
                <w:rFonts w:asciiTheme="minorHAnsi" w:hAnsiTheme="minorHAnsi" w:cstheme="minorHAnsi"/>
                <w:b/>
              </w:rPr>
              <w:t>:</w:t>
            </w:r>
            <w:r w:rsidRPr="0023656D">
              <w:rPr>
                <w:rFonts w:asciiTheme="minorHAnsi" w:hAnsiTheme="minorHAnsi" w:cstheme="minorHAnsi"/>
                <w:b/>
              </w:rPr>
              <w:t xml:space="preserve"> Declaración jurada simple</w:t>
            </w:r>
            <w:r w:rsidR="002D34CE" w:rsidRPr="0023656D">
              <w:rPr>
                <w:rFonts w:asciiTheme="minorHAnsi" w:hAnsiTheme="minorHAnsi" w:cstheme="minorHAnsi"/>
                <w:b/>
              </w:rPr>
              <w:t xml:space="preserve"> N°1</w:t>
            </w:r>
            <w:r w:rsidR="00AA2358" w:rsidRPr="0023656D">
              <w:rPr>
                <w:rFonts w:asciiTheme="minorHAnsi" w:hAnsiTheme="minorHAnsi" w:cstheme="minorHAnsi"/>
                <w:b/>
              </w:rPr>
              <w:t xml:space="preserve"> para ofertar</w:t>
            </w:r>
          </w:p>
          <w:p w14:paraId="09ED7A05" w14:textId="0F26AE34" w:rsidR="00DA323E" w:rsidRPr="0023656D" w:rsidRDefault="00D769DC" w:rsidP="00350E47">
            <w:pPr>
              <w:pStyle w:val="Prrafodelista"/>
              <w:numPr>
                <w:ilvl w:val="0"/>
                <w:numId w:val="17"/>
              </w:numPr>
              <w:spacing w:line="240" w:lineRule="auto"/>
              <w:ind w:left="320" w:hanging="284"/>
              <w:rPr>
                <w:rFonts w:asciiTheme="minorHAnsi" w:hAnsiTheme="minorHAnsi" w:cstheme="minorHAnsi"/>
              </w:rPr>
            </w:pPr>
            <w:r w:rsidRPr="0023656D">
              <w:rPr>
                <w:rFonts w:asciiTheme="minorHAnsi" w:hAnsiTheme="minorHAnsi" w:cstheme="minorHAnsi"/>
                <w:b/>
                <w:bCs/>
              </w:rPr>
              <w:t>Anexo N°2: Dec</w:t>
            </w:r>
            <w:r w:rsidR="00365312" w:rsidRPr="0023656D">
              <w:rPr>
                <w:rFonts w:asciiTheme="minorHAnsi" w:hAnsiTheme="minorHAnsi" w:cstheme="minorHAnsi"/>
                <w:b/>
                <w:bCs/>
              </w:rPr>
              <w:t xml:space="preserve">laración jurada </w:t>
            </w:r>
            <w:r w:rsidR="00DA323E" w:rsidRPr="0023656D">
              <w:rPr>
                <w:rFonts w:asciiTheme="minorHAnsi" w:hAnsiTheme="minorHAnsi" w:cstheme="minorHAnsi"/>
                <w:b/>
                <w:bCs/>
              </w:rPr>
              <w:t>simple</w:t>
            </w:r>
            <w:r w:rsidR="002D34CE" w:rsidRPr="0023656D">
              <w:rPr>
                <w:rFonts w:asciiTheme="minorHAnsi" w:hAnsiTheme="minorHAnsi" w:cstheme="minorHAnsi"/>
                <w:b/>
                <w:bCs/>
              </w:rPr>
              <w:t xml:space="preserve"> N°2</w:t>
            </w:r>
            <w:r w:rsidR="00AA2358" w:rsidRPr="0023656D">
              <w:rPr>
                <w:rFonts w:asciiTheme="minorHAnsi" w:hAnsiTheme="minorHAnsi" w:cstheme="minorHAnsi"/>
                <w:b/>
                <w:bCs/>
              </w:rPr>
              <w:t xml:space="preserve"> para ofertar</w:t>
            </w:r>
          </w:p>
          <w:p w14:paraId="773A2776" w14:textId="2AB8A69B" w:rsidR="00D769DC" w:rsidRPr="0023656D" w:rsidRDefault="00DA323E" w:rsidP="00350E47">
            <w:pPr>
              <w:pStyle w:val="Prrafodelista"/>
              <w:numPr>
                <w:ilvl w:val="0"/>
                <w:numId w:val="17"/>
              </w:numPr>
              <w:spacing w:line="240" w:lineRule="auto"/>
              <w:ind w:left="320" w:hanging="284"/>
              <w:rPr>
                <w:rFonts w:asciiTheme="minorHAnsi" w:hAnsiTheme="minorHAnsi" w:cstheme="minorHAnsi"/>
                <w:b/>
                <w:bCs/>
              </w:rPr>
            </w:pPr>
            <w:r w:rsidRPr="0023656D">
              <w:rPr>
                <w:rFonts w:asciiTheme="minorHAnsi" w:hAnsiTheme="minorHAnsi" w:cstheme="minorHAnsi"/>
                <w:b/>
                <w:bCs/>
              </w:rPr>
              <w:t>Anexo N°</w:t>
            </w:r>
            <w:r w:rsidR="00757F11" w:rsidRPr="0023656D">
              <w:rPr>
                <w:rFonts w:asciiTheme="minorHAnsi" w:hAnsiTheme="minorHAnsi" w:cstheme="minorHAnsi"/>
                <w:b/>
                <w:bCs/>
              </w:rPr>
              <w:t xml:space="preserve">4: Declaración </w:t>
            </w:r>
            <w:r w:rsidR="00005C81" w:rsidRPr="0023656D">
              <w:rPr>
                <w:rFonts w:asciiTheme="minorHAnsi" w:hAnsiTheme="minorHAnsi" w:cstheme="minorHAnsi"/>
                <w:b/>
                <w:bCs/>
              </w:rPr>
              <w:t>para Uniones Temporales de Proveedore</w:t>
            </w:r>
            <w:r w:rsidR="00517FFC" w:rsidRPr="0023656D">
              <w:rPr>
                <w:rFonts w:asciiTheme="minorHAnsi" w:hAnsiTheme="minorHAnsi" w:cstheme="minorHAnsi"/>
                <w:b/>
                <w:bCs/>
              </w:rPr>
              <w:t>s</w:t>
            </w:r>
          </w:p>
          <w:p w14:paraId="54FDEC53" w14:textId="77777777" w:rsidR="00517FFC" w:rsidRPr="0023656D" w:rsidRDefault="00517FFC" w:rsidP="00350E47">
            <w:pPr>
              <w:pStyle w:val="Prrafodelista"/>
              <w:numPr>
                <w:ilvl w:val="0"/>
                <w:numId w:val="0"/>
              </w:numPr>
              <w:spacing w:line="240" w:lineRule="auto"/>
              <w:ind w:left="320"/>
              <w:rPr>
                <w:rFonts w:asciiTheme="minorHAnsi" w:hAnsiTheme="minorHAnsi" w:cstheme="minorHAnsi"/>
                <w:b/>
                <w:bCs/>
              </w:rPr>
            </w:pPr>
          </w:p>
          <w:p w14:paraId="155F48FC" w14:textId="5243BB25" w:rsidR="00005C81" w:rsidRPr="0023656D" w:rsidRDefault="00005C81" w:rsidP="00350E47">
            <w:pPr>
              <w:rPr>
                <w:rFonts w:asciiTheme="minorHAnsi" w:hAnsiTheme="minorHAnsi" w:cstheme="minorHAnsi"/>
              </w:rPr>
            </w:pPr>
            <w:r w:rsidRPr="0023656D">
              <w:rPr>
                <w:rFonts w:asciiTheme="minorHAnsi" w:hAnsiTheme="minorHAnsi" w:cstheme="minorHAnsi"/>
              </w:rPr>
              <w:t xml:space="preserve">Los anexos referidos deben ser ingresados en el sistema </w:t>
            </w:r>
            <w:hyperlink r:id="rId17" w:history="1">
              <w:r w:rsidRPr="0023656D">
                <w:rPr>
                  <w:rStyle w:val="Hipervnculo"/>
                  <w:rFonts w:asciiTheme="minorHAnsi" w:hAnsiTheme="minorHAnsi" w:cstheme="minorHAnsi"/>
                  <w:color w:val="000000" w:themeColor="text1"/>
                </w:rPr>
                <w:t>www.mercadopublico.cl</w:t>
              </w:r>
            </w:hyperlink>
            <w:r w:rsidRPr="0023656D">
              <w:rPr>
                <w:rFonts w:asciiTheme="minorHAnsi" w:hAnsiTheme="minorHAnsi" w:cstheme="minorHAnsi"/>
              </w:rPr>
              <w:t>, en la sección Anexos Administrativos, bajo el ID de esta licitación.</w:t>
            </w:r>
          </w:p>
          <w:p w14:paraId="512B250D" w14:textId="77777777" w:rsidR="00517FFC" w:rsidRPr="0023656D" w:rsidRDefault="00517FFC" w:rsidP="00350E47">
            <w:pPr>
              <w:rPr>
                <w:rFonts w:asciiTheme="minorHAnsi" w:hAnsiTheme="minorHAnsi" w:cstheme="minorHAnsi"/>
              </w:rPr>
            </w:pPr>
          </w:p>
          <w:p w14:paraId="501E0C89" w14:textId="16B63DAF" w:rsidR="00014580" w:rsidRPr="0023656D" w:rsidRDefault="00EF63E7" w:rsidP="00350E47">
            <w:pPr>
              <w:rPr>
                <w:rFonts w:asciiTheme="minorHAnsi" w:hAnsiTheme="minorHAnsi" w:cstheme="minorHAnsi"/>
                <w:b/>
                <w:bCs/>
                <w:u w:val="single"/>
              </w:rPr>
            </w:pPr>
            <w:r w:rsidRPr="0023656D">
              <w:rPr>
                <w:rFonts w:asciiTheme="minorHAnsi" w:hAnsiTheme="minorHAnsi" w:cstheme="minorHAnsi"/>
              </w:rPr>
              <w:t xml:space="preserve">Las ofertas que </w:t>
            </w:r>
            <w:r w:rsidR="00014580" w:rsidRPr="0023656D">
              <w:rPr>
                <w:rFonts w:asciiTheme="minorHAnsi" w:hAnsiTheme="minorHAnsi" w:cstheme="minorHAnsi"/>
              </w:rPr>
              <w:t>no presente</w:t>
            </w:r>
            <w:r w:rsidR="009068F5" w:rsidRPr="0023656D">
              <w:rPr>
                <w:rFonts w:asciiTheme="minorHAnsi" w:hAnsiTheme="minorHAnsi" w:cstheme="minorHAnsi"/>
              </w:rPr>
              <w:t>n</w:t>
            </w:r>
            <w:r w:rsidR="00014580" w:rsidRPr="0023656D">
              <w:rPr>
                <w:rFonts w:asciiTheme="minorHAnsi" w:hAnsiTheme="minorHAnsi" w:cstheme="minorHAnsi"/>
              </w:rPr>
              <w:t xml:space="preserve"> </w:t>
            </w:r>
            <w:r w:rsidR="00C40EA0" w:rsidRPr="0023656D">
              <w:rPr>
                <w:rFonts w:asciiTheme="minorHAnsi" w:hAnsiTheme="minorHAnsi" w:cstheme="minorHAnsi"/>
              </w:rPr>
              <w:t xml:space="preserve">debidamente </w:t>
            </w:r>
            <w:r w:rsidR="00014580" w:rsidRPr="0023656D">
              <w:rPr>
                <w:rFonts w:asciiTheme="minorHAnsi" w:hAnsiTheme="minorHAnsi" w:cstheme="minorHAnsi"/>
              </w:rPr>
              <w:t>el Anexo N°1</w:t>
            </w:r>
            <w:r w:rsidR="002D34CE" w:rsidRPr="0023656D">
              <w:rPr>
                <w:rFonts w:asciiTheme="minorHAnsi" w:hAnsiTheme="minorHAnsi" w:cstheme="minorHAnsi"/>
              </w:rPr>
              <w:t>,</w:t>
            </w:r>
            <w:r w:rsidR="009068F5" w:rsidRPr="0023656D">
              <w:rPr>
                <w:rFonts w:asciiTheme="minorHAnsi" w:hAnsiTheme="minorHAnsi" w:cstheme="minorHAnsi"/>
              </w:rPr>
              <w:t xml:space="preserve"> el</w:t>
            </w:r>
            <w:r w:rsidR="002D34CE" w:rsidRPr="0023656D">
              <w:rPr>
                <w:rFonts w:asciiTheme="minorHAnsi" w:hAnsiTheme="minorHAnsi" w:cstheme="minorHAnsi"/>
              </w:rPr>
              <w:t xml:space="preserve"> </w:t>
            </w:r>
            <w:r w:rsidR="00CB31CF" w:rsidRPr="0023656D">
              <w:rPr>
                <w:rFonts w:asciiTheme="minorHAnsi" w:hAnsiTheme="minorHAnsi" w:cstheme="minorHAnsi"/>
              </w:rPr>
              <w:t xml:space="preserve">Anexo </w:t>
            </w:r>
            <w:r w:rsidR="00FA4D8F" w:rsidRPr="0023656D">
              <w:rPr>
                <w:rFonts w:asciiTheme="minorHAnsi" w:hAnsiTheme="minorHAnsi" w:cstheme="minorHAnsi"/>
              </w:rPr>
              <w:t xml:space="preserve">N°2 </w:t>
            </w:r>
            <w:r w:rsidR="00F915B0" w:rsidRPr="0023656D">
              <w:rPr>
                <w:rFonts w:asciiTheme="minorHAnsi" w:hAnsiTheme="minorHAnsi" w:cstheme="minorHAnsi"/>
              </w:rPr>
              <w:t xml:space="preserve">o </w:t>
            </w:r>
            <w:r w:rsidR="00815DAB" w:rsidRPr="0023656D">
              <w:rPr>
                <w:rFonts w:asciiTheme="minorHAnsi" w:hAnsiTheme="minorHAnsi" w:cstheme="minorHAnsi"/>
              </w:rPr>
              <w:t xml:space="preserve">el </w:t>
            </w:r>
            <w:r w:rsidR="00F915B0" w:rsidRPr="0023656D">
              <w:rPr>
                <w:rFonts w:asciiTheme="minorHAnsi" w:hAnsiTheme="minorHAnsi" w:cstheme="minorHAnsi"/>
              </w:rPr>
              <w:t xml:space="preserve">Anexo N°4 “Declaración para Uniones Temporales de proveedores” (esta última sólo exigible para ofertas realizadas por proveedores que oferten </w:t>
            </w:r>
            <w:r w:rsidRPr="0023656D">
              <w:rPr>
                <w:rFonts w:asciiTheme="minorHAnsi" w:hAnsiTheme="minorHAnsi" w:cstheme="minorHAnsi"/>
              </w:rPr>
              <w:t xml:space="preserve">a través de una </w:t>
            </w:r>
            <w:r w:rsidR="00F915B0" w:rsidRPr="0023656D">
              <w:rPr>
                <w:rFonts w:asciiTheme="minorHAnsi" w:hAnsiTheme="minorHAnsi" w:cstheme="minorHAnsi"/>
              </w:rPr>
              <w:t>UTP)</w:t>
            </w:r>
            <w:r w:rsidR="00014580" w:rsidRPr="0023656D">
              <w:rPr>
                <w:rFonts w:asciiTheme="minorHAnsi" w:hAnsiTheme="minorHAnsi" w:cstheme="minorHAnsi"/>
              </w:rPr>
              <w:t>, será</w:t>
            </w:r>
            <w:r w:rsidR="00815DAB" w:rsidRPr="0023656D">
              <w:rPr>
                <w:rFonts w:asciiTheme="minorHAnsi" w:hAnsiTheme="minorHAnsi" w:cstheme="minorHAnsi"/>
              </w:rPr>
              <w:t>n</w:t>
            </w:r>
            <w:r w:rsidR="00014580" w:rsidRPr="0023656D">
              <w:rPr>
                <w:rFonts w:asciiTheme="minorHAnsi" w:hAnsiTheme="minorHAnsi" w:cstheme="minorHAnsi"/>
              </w:rPr>
              <w:t xml:space="preserve"> declarada</w:t>
            </w:r>
            <w:r w:rsidR="005C6FF3" w:rsidRPr="0023656D">
              <w:rPr>
                <w:rFonts w:asciiTheme="minorHAnsi" w:hAnsiTheme="minorHAnsi" w:cstheme="minorHAnsi"/>
              </w:rPr>
              <w:t>s</w:t>
            </w:r>
            <w:r w:rsidR="00014580" w:rsidRPr="0023656D">
              <w:rPr>
                <w:rFonts w:asciiTheme="minorHAnsi" w:hAnsiTheme="minorHAnsi" w:cstheme="minorHAnsi"/>
              </w:rPr>
              <w:t xml:space="preserve"> </w:t>
            </w:r>
            <w:r w:rsidR="00014580" w:rsidRPr="0023656D">
              <w:rPr>
                <w:rFonts w:asciiTheme="minorHAnsi" w:hAnsiTheme="minorHAnsi" w:cstheme="minorHAnsi"/>
                <w:b/>
                <w:bCs/>
                <w:u w:val="single"/>
              </w:rPr>
              <w:t>inadmisible.</w:t>
            </w:r>
          </w:p>
        </w:tc>
      </w:tr>
      <w:tr w:rsidR="0023656D" w:rsidRPr="0023656D" w14:paraId="3D100F32" w14:textId="77777777" w:rsidTr="00217851">
        <w:trPr>
          <w:jc w:val="center"/>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87B407" w14:textId="11B3E48D" w:rsidR="00D44A6B" w:rsidRPr="0023656D" w:rsidRDefault="00D44A6B" w:rsidP="00350E47">
            <w:pPr>
              <w:jc w:val="left"/>
              <w:rPr>
                <w:rFonts w:asciiTheme="minorHAnsi" w:hAnsiTheme="minorHAnsi" w:cstheme="minorHAnsi"/>
                <w:b/>
                <w:bCs/>
              </w:rPr>
            </w:pPr>
            <w:r w:rsidRPr="0023656D">
              <w:rPr>
                <w:rFonts w:asciiTheme="minorHAnsi" w:hAnsiTheme="minorHAnsi" w:cstheme="minorHAnsi"/>
                <w:b/>
                <w:bCs/>
              </w:rPr>
              <w:t>Anexos Técnicos</w:t>
            </w:r>
          </w:p>
          <w:p w14:paraId="09125720" w14:textId="77777777" w:rsidR="00D44A6B" w:rsidRPr="0023656D" w:rsidRDefault="00D44A6B" w:rsidP="00350E47">
            <w:pPr>
              <w:jc w:val="left"/>
              <w:rPr>
                <w:rFonts w:asciiTheme="minorHAnsi" w:hAnsiTheme="minorHAnsi" w:cstheme="minorHAnsi"/>
                <w:b/>
                <w:bCs/>
              </w:rPr>
            </w:pPr>
          </w:p>
        </w:tc>
        <w:tc>
          <w:tcPr>
            <w:tcW w:w="8080" w:type="dxa"/>
            <w:tcBorders>
              <w:top w:val="single" w:sz="4" w:space="0" w:color="auto"/>
              <w:left w:val="single" w:sz="4" w:space="0" w:color="auto"/>
              <w:bottom w:val="single" w:sz="4" w:space="0" w:color="auto"/>
              <w:right w:val="single" w:sz="4" w:space="0" w:color="auto"/>
            </w:tcBorders>
          </w:tcPr>
          <w:p w14:paraId="1FA50D5D" w14:textId="4D93DA43" w:rsidR="00D44A6B" w:rsidRPr="0023656D" w:rsidRDefault="00D44A6B" w:rsidP="00350E47">
            <w:pPr>
              <w:rPr>
                <w:rFonts w:asciiTheme="minorHAnsi" w:hAnsiTheme="minorHAnsi" w:cstheme="minorHAnsi"/>
              </w:rPr>
            </w:pPr>
            <w:r w:rsidRPr="0023656D">
              <w:rPr>
                <w:rFonts w:asciiTheme="minorHAnsi" w:hAnsiTheme="minorHAnsi" w:cstheme="minorHAnsi"/>
                <w:b/>
              </w:rPr>
              <w:t>Anexo N°</w:t>
            </w:r>
            <w:r w:rsidR="00757F11" w:rsidRPr="0023656D">
              <w:rPr>
                <w:rFonts w:asciiTheme="minorHAnsi" w:hAnsiTheme="minorHAnsi" w:cstheme="minorHAnsi"/>
                <w:b/>
              </w:rPr>
              <w:t>5</w:t>
            </w:r>
            <w:r w:rsidRPr="0023656D">
              <w:rPr>
                <w:rFonts w:asciiTheme="minorHAnsi" w:hAnsiTheme="minorHAnsi" w:cstheme="minorHAnsi"/>
                <w:b/>
              </w:rPr>
              <w:t>: Oferta Técnica</w:t>
            </w:r>
            <w:r w:rsidRPr="0023656D">
              <w:rPr>
                <w:rFonts w:asciiTheme="minorHAnsi" w:hAnsiTheme="minorHAnsi" w:cstheme="minorHAnsi"/>
              </w:rPr>
              <w:t xml:space="preserve"> </w:t>
            </w:r>
          </w:p>
          <w:p w14:paraId="3C292E28" w14:textId="77777777" w:rsidR="00517FFC" w:rsidRPr="0023656D" w:rsidRDefault="00517FFC" w:rsidP="00350E47">
            <w:pPr>
              <w:rPr>
                <w:rFonts w:asciiTheme="minorHAnsi" w:hAnsiTheme="minorHAnsi" w:cstheme="minorHAnsi"/>
              </w:rPr>
            </w:pPr>
          </w:p>
          <w:p w14:paraId="2C3FBE7B" w14:textId="77777777" w:rsidR="00D44A6B" w:rsidRPr="0023656D" w:rsidRDefault="0019124C" w:rsidP="00350E47">
            <w:pPr>
              <w:autoSpaceDE w:val="0"/>
              <w:autoSpaceDN w:val="0"/>
              <w:adjustRightInd w:val="0"/>
              <w:rPr>
                <w:rFonts w:asciiTheme="minorHAnsi" w:hAnsiTheme="minorHAnsi" w:cstheme="minorHAnsi"/>
              </w:rPr>
            </w:pPr>
            <w:r w:rsidRPr="0023656D">
              <w:rPr>
                <w:rFonts w:asciiTheme="minorHAnsi" w:hAnsiTheme="minorHAnsi" w:cstheme="minorHAnsi"/>
              </w:rPr>
              <w:t xml:space="preserve">El anexo referido debe ser ingresado a través del sistema </w:t>
            </w:r>
            <w:hyperlink r:id="rId18" w:history="1">
              <w:r w:rsidRPr="0023656D">
                <w:rPr>
                  <w:rStyle w:val="Hipervnculo"/>
                  <w:rFonts w:asciiTheme="minorHAnsi" w:hAnsiTheme="minorHAnsi" w:cstheme="minorHAnsi"/>
                  <w:color w:val="000000" w:themeColor="text1"/>
                </w:rPr>
                <w:t>www.mercadopublico.cl</w:t>
              </w:r>
            </w:hyperlink>
            <w:r w:rsidRPr="0023656D">
              <w:rPr>
                <w:rFonts w:asciiTheme="minorHAnsi" w:hAnsiTheme="minorHAnsi" w:cstheme="minorHAnsi"/>
              </w:rPr>
              <w:t>, en la sección Anexos Técnic</w:t>
            </w:r>
            <w:r w:rsidR="00D44A6B" w:rsidRPr="0023656D">
              <w:rPr>
                <w:rFonts w:asciiTheme="minorHAnsi" w:hAnsiTheme="minorHAnsi" w:cstheme="minorHAnsi"/>
              </w:rPr>
              <w:t>os</w:t>
            </w:r>
            <w:r w:rsidR="007E027E" w:rsidRPr="0023656D">
              <w:rPr>
                <w:rFonts w:asciiTheme="minorHAnsi" w:hAnsiTheme="minorHAnsi" w:cstheme="minorHAnsi"/>
              </w:rPr>
              <w:t>, bajo el ID de esta licitación.</w:t>
            </w:r>
          </w:p>
          <w:p w14:paraId="26E55A5B" w14:textId="77777777" w:rsidR="00B55F01" w:rsidRPr="0023656D" w:rsidRDefault="00B55F01" w:rsidP="00350E47">
            <w:pPr>
              <w:autoSpaceDE w:val="0"/>
              <w:autoSpaceDN w:val="0"/>
              <w:adjustRightInd w:val="0"/>
              <w:rPr>
                <w:rFonts w:asciiTheme="minorHAnsi" w:hAnsiTheme="minorHAnsi" w:cstheme="minorHAnsi"/>
              </w:rPr>
            </w:pPr>
          </w:p>
          <w:p w14:paraId="7B8BCBA2" w14:textId="433FE846" w:rsidR="00B55F01" w:rsidRPr="0023656D" w:rsidRDefault="00B55F01" w:rsidP="00350E47">
            <w:pPr>
              <w:autoSpaceDE w:val="0"/>
              <w:autoSpaceDN w:val="0"/>
              <w:adjustRightInd w:val="0"/>
              <w:rPr>
                <w:rFonts w:asciiTheme="minorHAnsi" w:hAnsiTheme="minorHAnsi" w:cstheme="minorHAnsi"/>
                <w:lang w:val="es-ES"/>
              </w:rPr>
            </w:pPr>
            <w:r w:rsidRPr="0023656D">
              <w:rPr>
                <w:rFonts w:asciiTheme="minorHAnsi" w:hAnsiTheme="minorHAnsi" w:cstheme="minorHAnsi"/>
              </w:rPr>
              <w:t>En caso de que no se presente</w:t>
            </w:r>
            <w:r w:rsidR="007D00B2" w:rsidRPr="0023656D">
              <w:rPr>
                <w:rFonts w:asciiTheme="minorHAnsi" w:hAnsiTheme="minorHAnsi" w:cstheme="minorHAnsi"/>
              </w:rPr>
              <w:t xml:space="preserve"> debidamente</w:t>
            </w:r>
            <w:r w:rsidRPr="0023656D">
              <w:rPr>
                <w:rFonts w:asciiTheme="minorHAnsi" w:hAnsiTheme="minorHAnsi" w:cstheme="minorHAnsi"/>
              </w:rPr>
              <w:t xml:space="preserve"> el Anexo N°5 “Oferta Técnica”, la oferta será declarada </w:t>
            </w:r>
            <w:r w:rsidRPr="0023656D">
              <w:rPr>
                <w:rFonts w:asciiTheme="minorHAnsi" w:hAnsiTheme="minorHAnsi" w:cstheme="minorHAnsi"/>
                <w:b/>
                <w:bCs/>
                <w:u w:val="single"/>
              </w:rPr>
              <w:t>inadmisible.</w:t>
            </w:r>
          </w:p>
        </w:tc>
      </w:tr>
      <w:tr w:rsidR="0023656D" w:rsidRPr="0023656D" w14:paraId="53253F41" w14:textId="77777777" w:rsidTr="00217851">
        <w:trPr>
          <w:jc w:val="center"/>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23C90E" w14:textId="3D53C073" w:rsidR="00D44A6B" w:rsidRPr="0023656D" w:rsidRDefault="00D44A6B" w:rsidP="00350E47">
            <w:pPr>
              <w:jc w:val="left"/>
              <w:rPr>
                <w:rFonts w:asciiTheme="minorHAnsi" w:hAnsiTheme="minorHAnsi" w:cstheme="minorHAnsi"/>
                <w:b/>
                <w:bCs/>
              </w:rPr>
            </w:pPr>
            <w:r w:rsidRPr="0023656D">
              <w:rPr>
                <w:rFonts w:asciiTheme="minorHAnsi" w:hAnsiTheme="minorHAnsi" w:cstheme="minorHAnsi"/>
                <w:b/>
                <w:bCs/>
              </w:rPr>
              <w:t>Anexos Económicos</w:t>
            </w:r>
          </w:p>
        </w:tc>
        <w:tc>
          <w:tcPr>
            <w:tcW w:w="8080" w:type="dxa"/>
            <w:tcBorders>
              <w:top w:val="single" w:sz="4" w:space="0" w:color="auto"/>
              <w:left w:val="single" w:sz="4" w:space="0" w:color="auto"/>
              <w:bottom w:val="single" w:sz="4" w:space="0" w:color="auto"/>
              <w:right w:val="single" w:sz="4" w:space="0" w:color="auto"/>
            </w:tcBorders>
            <w:vAlign w:val="center"/>
          </w:tcPr>
          <w:p w14:paraId="73E4FA65" w14:textId="12DC8B00" w:rsidR="00D44A6B" w:rsidRPr="0023656D" w:rsidRDefault="00D44A6B" w:rsidP="00350E47">
            <w:pPr>
              <w:autoSpaceDE w:val="0"/>
              <w:autoSpaceDN w:val="0"/>
              <w:adjustRightInd w:val="0"/>
              <w:rPr>
                <w:rFonts w:asciiTheme="minorHAnsi" w:hAnsiTheme="minorHAnsi" w:cstheme="minorHAnsi"/>
                <w:b/>
              </w:rPr>
            </w:pPr>
            <w:r w:rsidRPr="0023656D">
              <w:rPr>
                <w:rFonts w:asciiTheme="minorHAnsi" w:hAnsiTheme="minorHAnsi" w:cstheme="minorHAnsi"/>
                <w:b/>
              </w:rPr>
              <w:t>Anexo N°</w:t>
            </w:r>
            <w:r w:rsidR="00757F11" w:rsidRPr="0023656D">
              <w:rPr>
                <w:rFonts w:asciiTheme="minorHAnsi" w:hAnsiTheme="minorHAnsi" w:cstheme="minorHAnsi"/>
                <w:b/>
              </w:rPr>
              <w:t>6</w:t>
            </w:r>
            <w:r w:rsidRPr="0023656D">
              <w:rPr>
                <w:rFonts w:asciiTheme="minorHAnsi" w:hAnsiTheme="minorHAnsi" w:cstheme="minorHAnsi"/>
                <w:b/>
              </w:rPr>
              <w:t>. Oferta económica</w:t>
            </w:r>
          </w:p>
          <w:p w14:paraId="31CD4A01" w14:textId="77777777" w:rsidR="00517FFC" w:rsidRPr="0023656D" w:rsidRDefault="00517FFC" w:rsidP="00350E47">
            <w:pPr>
              <w:autoSpaceDE w:val="0"/>
              <w:autoSpaceDN w:val="0"/>
              <w:adjustRightInd w:val="0"/>
              <w:rPr>
                <w:rFonts w:asciiTheme="minorHAnsi" w:hAnsiTheme="minorHAnsi" w:cstheme="minorHAnsi"/>
                <w:b/>
                <w:lang w:val="es-ES"/>
              </w:rPr>
            </w:pPr>
          </w:p>
          <w:p w14:paraId="6F633441" w14:textId="77777777" w:rsidR="00D44A6B" w:rsidRPr="0023656D" w:rsidRDefault="00D44A6B" w:rsidP="00350E47">
            <w:pPr>
              <w:autoSpaceDE w:val="0"/>
              <w:autoSpaceDN w:val="0"/>
              <w:adjustRightInd w:val="0"/>
              <w:rPr>
                <w:rFonts w:asciiTheme="minorHAnsi" w:hAnsiTheme="minorHAnsi" w:cstheme="minorHAnsi"/>
              </w:rPr>
            </w:pPr>
            <w:r w:rsidRPr="0023656D">
              <w:rPr>
                <w:rFonts w:asciiTheme="minorHAnsi" w:hAnsiTheme="minorHAnsi" w:cstheme="minorHAnsi"/>
              </w:rPr>
              <w:t xml:space="preserve">El anexo referido debe ser ingresado a través del sistema </w:t>
            </w:r>
            <w:hyperlink r:id="rId19" w:history="1">
              <w:r w:rsidRPr="0023656D">
                <w:rPr>
                  <w:rStyle w:val="Hipervnculo"/>
                  <w:rFonts w:asciiTheme="minorHAnsi" w:hAnsiTheme="minorHAnsi" w:cstheme="minorHAnsi"/>
                  <w:color w:val="000000" w:themeColor="text1"/>
                </w:rPr>
                <w:t>www.mercadopublico.cl</w:t>
              </w:r>
            </w:hyperlink>
            <w:r w:rsidRPr="0023656D">
              <w:rPr>
                <w:rFonts w:asciiTheme="minorHAnsi" w:hAnsiTheme="minorHAnsi" w:cstheme="minorHAnsi"/>
              </w:rPr>
              <w:t>, en la sección Anexos Económicos</w:t>
            </w:r>
            <w:r w:rsidR="007E027E" w:rsidRPr="0023656D">
              <w:rPr>
                <w:rFonts w:asciiTheme="minorHAnsi" w:hAnsiTheme="minorHAnsi" w:cstheme="minorHAnsi"/>
              </w:rPr>
              <w:t>, bajo el ID de esta licitación.</w:t>
            </w:r>
          </w:p>
          <w:p w14:paraId="4FCD6BCB" w14:textId="77777777" w:rsidR="00333F20" w:rsidRPr="0023656D" w:rsidRDefault="00333F20" w:rsidP="00350E47">
            <w:pPr>
              <w:autoSpaceDE w:val="0"/>
              <w:autoSpaceDN w:val="0"/>
              <w:adjustRightInd w:val="0"/>
              <w:rPr>
                <w:rFonts w:asciiTheme="minorHAnsi" w:hAnsiTheme="minorHAnsi" w:cstheme="minorHAnsi"/>
              </w:rPr>
            </w:pPr>
          </w:p>
          <w:p w14:paraId="5C8771CA" w14:textId="0606A381" w:rsidR="00333F20" w:rsidRPr="0023656D" w:rsidRDefault="00333F20" w:rsidP="00350E47">
            <w:pPr>
              <w:autoSpaceDE w:val="0"/>
              <w:autoSpaceDN w:val="0"/>
              <w:adjustRightInd w:val="0"/>
              <w:rPr>
                <w:rFonts w:asciiTheme="minorHAnsi" w:hAnsiTheme="minorHAnsi" w:cstheme="minorHAnsi"/>
              </w:rPr>
            </w:pPr>
            <w:r w:rsidRPr="0023656D">
              <w:rPr>
                <w:rFonts w:asciiTheme="minorHAnsi" w:hAnsiTheme="minorHAnsi" w:cstheme="minorHAnsi"/>
              </w:rPr>
              <w:t xml:space="preserve">En </w:t>
            </w:r>
            <w:r w:rsidR="00780DF1" w:rsidRPr="0023656D">
              <w:rPr>
                <w:rFonts w:asciiTheme="minorHAnsi" w:hAnsiTheme="minorHAnsi" w:cstheme="minorHAnsi"/>
              </w:rPr>
              <w:t xml:space="preserve">caso </w:t>
            </w:r>
            <w:r w:rsidR="00B55F01" w:rsidRPr="0023656D">
              <w:rPr>
                <w:rFonts w:asciiTheme="minorHAnsi" w:hAnsiTheme="minorHAnsi" w:cstheme="minorHAnsi"/>
              </w:rPr>
              <w:t xml:space="preserve">de </w:t>
            </w:r>
            <w:r w:rsidR="00780DF1" w:rsidRPr="0023656D">
              <w:rPr>
                <w:rFonts w:asciiTheme="minorHAnsi" w:hAnsiTheme="minorHAnsi" w:cstheme="minorHAnsi"/>
              </w:rPr>
              <w:t xml:space="preserve">que no </w:t>
            </w:r>
            <w:r w:rsidR="00B55F01" w:rsidRPr="0023656D">
              <w:rPr>
                <w:rFonts w:asciiTheme="minorHAnsi" w:hAnsiTheme="minorHAnsi" w:cstheme="minorHAnsi"/>
              </w:rPr>
              <w:t xml:space="preserve">se </w:t>
            </w:r>
            <w:r w:rsidR="00780DF1" w:rsidRPr="0023656D">
              <w:rPr>
                <w:rFonts w:asciiTheme="minorHAnsi" w:hAnsiTheme="minorHAnsi" w:cstheme="minorHAnsi"/>
              </w:rPr>
              <w:t xml:space="preserve">presente </w:t>
            </w:r>
            <w:r w:rsidR="007D00B2" w:rsidRPr="0023656D">
              <w:rPr>
                <w:rFonts w:asciiTheme="minorHAnsi" w:hAnsiTheme="minorHAnsi" w:cstheme="minorHAnsi"/>
              </w:rPr>
              <w:t xml:space="preserve">debidamente </w:t>
            </w:r>
            <w:r w:rsidR="00780DF1" w:rsidRPr="0023656D">
              <w:rPr>
                <w:rFonts w:asciiTheme="minorHAnsi" w:hAnsiTheme="minorHAnsi" w:cstheme="minorHAnsi"/>
              </w:rPr>
              <w:t xml:space="preserve">el Anexo N°6 “Oferta económica”, </w:t>
            </w:r>
            <w:r w:rsidR="00B55F01" w:rsidRPr="0023656D">
              <w:rPr>
                <w:rFonts w:asciiTheme="minorHAnsi" w:hAnsiTheme="minorHAnsi" w:cstheme="minorHAnsi"/>
              </w:rPr>
              <w:t xml:space="preserve">la oferta será declarada </w:t>
            </w:r>
            <w:r w:rsidR="00B55F01" w:rsidRPr="0023656D">
              <w:rPr>
                <w:rFonts w:asciiTheme="minorHAnsi" w:hAnsiTheme="minorHAnsi" w:cstheme="minorHAnsi"/>
                <w:b/>
                <w:bCs/>
                <w:u w:val="single"/>
              </w:rPr>
              <w:t>inadmisible.</w:t>
            </w:r>
          </w:p>
        </w:tc>
      </w:tr>
      <w:tr w:rsidR="0023656D" w:rsidRPr="0023656D" w14:paraId="134BB0E7" w14:textId="77777777" w:rsidTr="00217851">
        <w:trPr>
          <w:jc w:val="center"/>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769B2C" w14:textId="5D74BEC7" w:rsidR="00CB3987" w:rsidRPr="0023656D" w:rsidRDefault="00CB3987" w:rsidP="00350E47">
            <w:pPr>
              <w:jc w:val="left"/>
              <w:rPr>
                <w:rFonts w:asciiTheme="minorHAnsi" w:hAnsiTheme="minorHAnsi" w:cstheme="minorHAnsi"/>
                <w:b/>
                <w:bCs/>
              </w:rPr>
            </w:pPr>
            <w:r w:rsidRPr="0023656D">
              <w:rPr>
                <w:rFonts w:asciiTheme="minorHAnsi" w:hAnsiTheme="minorHAnsi" w:cstheme="minorHAnsi"/>
                <w:b/>
                <w:bCs/>
              </w:rPr>
              <w:t>Observación</w:t>
            </w:r>
          </w:p>
        </w:tc>
        <w:tc>
          <w:tcPr>
            <w:tcW w:w="8080" w:type="dxa"/>
            <w:tcBorders>
              <w:top w:val="single" w:sz="4" w:space="0" w:color="auto"/>
              <w:left w:val="single" w:sz="4" w:space="0" w:color="auto"/>
              <w:bottom w:val="single" w:sz="4" w:space="0" w:color="auto"/>
              <w:right w:val="single" w:sz="4" w:space="0" w:color="auto"/>
            </w:tcBorders>
            <w:vAlign w:val="center"/>
          </w:tcPr>
          <w:p w14:paraId="4FE00382" w14:textId="77777777" w:rsidR="00CB3987" w:rsidRPr="0023656D" w:rsidRDefault="00CB3987" w:rsidP="00350E47">
            <w:pPr>
              <w:autoSpaceDE w:val="0"/>
              <w:autoSpaceDN w:val="0"/>
              <w:adjustRightInd w:val="0"/>
              <w:rPr>
                <w:rFonts w:asciiTheme="minorHAnsi" w:hAnsiTheme="minorHAnsi" w:cstheme="minorHAnsi"/>
                <w:bCs/>
              </w:rPr>
            </w:pPr>
            <w:r w:rsidRPr="0023656D">
              <w:rPr>
                <w:rFonts w:asciiTheme="minorHAnsi" w:hAnsiTheme="minorHAnsi" w:cstheme="minorHAnsi"/>
                <w:bCs/>
              </w:rPr>
              <w:t>Todos los anexos de las presentes bases deberán ser utilizados por el órgano licitante en las respectivas licitaciones que se efectúen utilizando las presentes bases tipo.</w:t>
            </w:r>
          </w:p>
          <w:p w14:paraId="18F5B4CE" w14:textId="77777777" w:rsidR="00A37F5A" w:rsidRPr="0023656D" w:rsidRDefault="00A37F5A" w:rsidP="00350E47">
            <w:pPr>
              <w:autoSpaceDE w:val="0"/>
              <w:autoSpaceDN w:val="0"/>
              <w:adjustRightInd w:val="0"/>
              <w:rPr>
                <w:rFonts w:asciiTheme="minorHAnsi" w:hAnsiTheme="minorHAnsi" w:cstheme="minorHAnsi"/>
                <w:bCs/>
              </w:rPr>
            </w:pPr>
          </w:p>
          <w:p w14:paraId="132BD309" w14:textId="27D42154" w:rsidR="00A74DD9" w:rsidRPr="0023656D" w:rsidRDefault="00A37F5A" w:rsidP="00350E47">
            <w:pPr>
              <w:rPr>
                <w:rFonts w:asciiTheme="minorHAnsi" w:hAnsiTheme="minorHAnsi" w:cstheme="minorHAnsi"/>
                <w:bCs/>
              </w:rPr>
            </w:pPr>
            <w:r w:rsidRPr="0023656D">
              <w:rPr>
                <w:rFonts w:asciiTheme="minorHAnsi" w:hAnsiTheme="minorHAnsi" w:cstheme="minorHAnsi"/>
              </w:rPr>
              <w:t>Todos los Anexos deben ser firmados por la persona natural o el representante legal de la persona jurídica, según corresponda.</w:t>
            </w:r>
            <w:r w:rsidR="00C40EA0" w:rsidRPr="0023656D">
              <w:rPr>
                <w:rFonts w:asciiTheme="minorHAnsi" w:hAnsiTheme="minorHAnsi" w:cstheme="minorHAnsi"/>
              </w:rPr>
              <w:t xml:space="preserve"> </w:t>
            </w:r>
            <w:r w:rsidR="00A74DD9" w:rsidRPr="0023656D">
              <w:rPr>
                <w:rFonts w:asciiTheme="minorHAnsi" w:hAnsiTheme="minorHAnsi" w:cstheme="minorHAnsi"/>
                <w:bCs/>
              </w:rPr>
              <w:t xml:space="preserve">En caso de que oferte una unión temporal de proveedores, </w:t>
            </w:r>
            <w:r w:rsidR="00B00A2A" w:rsidRPr="0023656D">
              <w:rPr>
                <w:rFonts w:asciiTheme="minorHAnsi" w:hAnsiTheme="minorHAnsi" w:cstheme="minorHAnsi"/>
                <w:bCs/>
              </w:rPr>
              <w:t>los anexos</w:t>
            </w:r>
            <w:r w:rsidR="00A74DD9" w:rsidRPr="0023656D">
              <w:rPr>
                <w:rFonts w:asciiTheme="minorHAnsi" w:hAnsiTheme="minorHAnsi" w:cstheme="minorHAnsi"/>
                <w:bCs/>
              </w:rPr>
              <w:t xml:space="preserve"> debe</w:t>
            </w:r>
            <w:r w:rsidR="00B00A2A" w:rsidRPr="0023656D">
              <w:rPr>
                <w:rFonts w:asciiTheme="minorHAnsi" w:hAnsiTheme="minorHAnsi" w:cstheme="minorHAnsi"/>
                <w:bCs/>
              </w:rPr>
              <w:t>rán</w:t>
            </w:r>
            <w:r w:rsidR="00A74DD9" w:rsidRPr="0023656D">
              <w:rPr>
                <w:rFonts w:asciiTheme="minorHAnsi" w:hAnsiTheme="minorHAnsi" w:cstheme="minorHAnsi"/>
                <w:bCs/>
              </w:rPr>
              <w:t xml:space="preserve"> ser completado</w:t>
            </w:r>
            <w:r w:rsidR="00F80A27" w:rsidRPr="0023656D">
              <w:rPr>
                <w:rFonts w:asciiTheme="minorHAnsi" w:hAnsiTheme="minorHAnsi" w:cstheme="minorHAnsi"/>
                <w:bCs/>
              </w:rPr>
              <w:t>s</w:t>
            </w:r>
            <w:r w:rsidR="00A74DD9" w:rsidRPr="0023656D">
              <w:rPr>
                <w:rFonts w:asciiTheme="minorHAnsi" w:hAnsiTheme="minorHAnsi" w:cstheme="minorHAnsi"/>
                <w:bCs/>
              </w:rPr>
              <w:t xml:space="preserve"> por cada uno de sus integrantes</w:t>
            </w:r>
            <w:r w:rsidR="00B00A2A" w:rsidRPr="0023656D">
              <w:rPr>
                <w:rFonts w:asciiTheme="minorHAnsi" w:hAnsiTheme="minorHAnsi" w:cstheme="minorHAnsi"/>
                <w:bCs/>
              </w:rPr>
              <w:t xml:space="preserve"> </w:t>
            </w:r>
            <w:r w:rsidR="00F80A27" w:rsidRPr="0023656D">
              <w:rPr>
                <w:rFonts w:asciiTheme="minorHAnsi" w:hAnsiTheme="minorHAnsi" w:cstheme="minorHAnsi"/>
                <w:bCs/>
              </w:rPr>
              <w:t xml:space="preserve">y firmados por </w:t>
            </w:r>
            <w:r w:rsidR="00520669" w:rsidRPr="0023656D">
              <w:rPr>
                <w:rFonts w:asciiTheme="minorHAnsi" w:hAnsiTheme="minorHAnsi" w:cstheme="minorHAnsi"/>
                <w:bCs/>
              </w:rPr>
              <w:t>la persona natural o el representante legal de la persona jurídica, según corresponda</w:t>
            </w:r>
            <w:r w:rsidR="00A74DD9" w:rsidRPr="0023656D">
              <w:rPr>
                <w:rFonts w:asciiTheme="minorHAnsi" w:hAnsiTheme="minorHAnsi" w:cstheme="minorHAnsi"/>
                <w:bCs/>
              </w:rPr>
              <w:t>.</w:t>
            </w:r>
          </w:p>
        </w:tc>
      </w:tr>
    </w:tbl>
    <w:p w14:paraId="78F8F947" w14:textId="5C2D3CEF" w:rsidR="007E3276" w:rsidRPr="0023656D" w:rsidRDefault="007E3276" w:rsidP="00350E47"/>
    <w:p w14:paraId="34CA0B23" w14:textId="04685DE1" w:rsidR="00951396" w:rsidRPr="0023656D" w:rsidRDefault="00951396" w:rsidP="00350E47">
      <w:pPr>
        <w:pStyle w:val="Ttulo2"/>
        <w:spacing w:line="240" w:lineRule="auto"/>
      </w:pPr>
      <w:r w:rsidRPr="0023656D">
        <w:t>Observaciones</w:t>
      </w:r>
    </w:p>
    <w:p w14:paraId="4619FEFA" w14:textId="77777777" w:rsidR="00951396" w:rsidRPr="0023656D" w:rsidRDefault="00951396" w:rsidP="00350E47"/>
    <w:p w14:paraId="6E579EAD" w14:textId="4AE4612B" w:rsidR="00951396" w:rsidRPr="0023656D" w:rsidRDefault="00951396" w:rsidP="00350E47">
      <w:r w:rsidRPr="0023656D">
        <w:rPr>
          <w:bCs/>
        </w:rPr>
        <w:t xml:space="preserve">Las únicas ofertas válidas serán las presentadas a través del portal electrónico de compras públicas www.mercadopublico.cl, </w:t>
      </w:r>
      <w:r w:rsidR="00F2462D" w:rsidRPr="0023656D">
        <w:rPr>
          <w:rFonts w:cstheme="minorHAnsi"/>
          <w:bCs/>
          <w:u w:val="single"/>
        </w:rPr>
        <w:t xml:space="preserve">en la forma en que se solicita en </w:t>
      </w:r>
      <w:r w:rsidR="001B2C48" w:rsidRPr="0023656D">
        <w:rPr>
          <w:rFonts w:cstheme="minorHAnsi"/>
          <w:bCs/>
          <w:u w:val="single"/>
        </w:rPr>
        <w:t xml:space="preserve">estas </w:t>
      </w:r>
      <w:r w:rsidR="00F2462D" w:rsidRPr="0023656D">
        <w:rPr>
          <w:rFonts w:cstheme="minorHAnsi"/>
          <w:bCs/>
          <w:u w:val="single"/>
        </w:rPr>
        <w:t>bases</w:t>
      </w:r>
      <w:r w:rsidR="00C71569" w:rsidRPr="0023656D">
        <w:rPr>
          <w:rFonts w:cstheme="minorHAnsi"/>
          <w:bCs/>
        </w:rPr>
        <w:t>.</w:t>
      </w:r>
    </w:p>
    <w:p w14:paraId="14DDB4AB" w14:textId="77777777" w:rsidR="00F74D85" w:rsidRPr="0023656D" w:rsidRDefault="00F74D85" w:rsidP="00350E47">
      <w:pPr>
        <w:rPr>
          <w:bCs/>
        </w:rPr>
      </w:pPr>
    </w:p>
    <w:p w14:paraId="326F353B" w14:textId="07638D29" w:rsidR="00951396" w:rsidRPr="0023656D" w:rsidRDefault="00951396" w:rsidP="00350E47">
      <w:pPr>
        <w:rPr>
          <w:bCs/>
          <w:u w:val="single"/>
        </w:rPr>
      </w:pPr>
      <w:r w:rsidRPr="0023656D">
        <w:rPr>
          <w:bCs/>
        </w:rPr>
        <w:t>No se aceptarán ofertas que se presenten por un medio distinto al establecido en estas Bases</w:t>
      </w:r>
      <w:r w:rsidR="00224195" w:rsidRPr="0023656D">
        <w:rPr>
          <w:bCs/>
        </w:rPr>
        <w:t xml:space="preserve">, </w:t>
      </w:r>
      <w:r w:rsidR="00D87743" w:rsidRPr="0023656D">
        <w:rPr>
          <w:bCs/>
        </w:rPr>
        <w:t xml:space="preserve">salvo si </w:t>
      </w:r>
      <w:r w:rsidR="00224195" w:rsidRPr="0023656D">
        <w:rPr>
          <w:bCs/>
        </w:rPr>
        <w:t>se acredit</w:t>
      </w:r>
      <w:r w:rsidR="001A55B7" w:rsidRPr="0023656D">
        <w:rPr>
          <w:bCs/>
        </w:rPr>
        <w:t>a</w:t>
      </w:r>
      <w:r w:rsidR="00224195" w:rsidRPr="0023656D">
        <w:rPr>
          <w:bCs/>
        </w:rPr>
        <w:t xml:space="preserve"> la indisponibilidad técnica del sistema de </w:t>
      </w:r>
      <w:r w:rsidR="001A55B7" w:rsidRPr="0023656D">
        <w:rPr>
          <w:bCs/>
        </w:rPr>
        <w:t xml:space="preserve">acuerdo </w:t>
      </w:r>
      <w:r w:rsidR="00224195" w:rsidRPr="0023656D">
        <w:rPr>
          <w:bCs/>
        </w:rPr>
        <w:t xml:space="preserve">con el artículo </w:t>
      </w:r>
      <w:r w:rsidR="001A55B7" w:rsidRPr="0023656D">
        <w:rPr>
          <w:bCs/>
        </w:rPr>
        <w:t>N°</w:t>
      </w:r>
      <w:r w:rsidR="00224195" w:rsidRPr="0023656D">
        <w:rPr>
          <w:bCs/>
        </w:rPr>
        <w:t xml:space="preserve">62 del Reglamento de la Ley N°19.886. </w:t>
      </w:r>
      <w:r w:rsidRPr="0023656D">
        <w:rPr>
          <w:bCs/>
          <w:u w:val="single"/>
        </w:rPr>
        <w:t>Será responsabilidad de los oferentes adoptar las precauciones necesarias para ingresar oportuna y adecuadamente sus ofertas.</w:t>
      </w:r>
    </w:p>
    <w:p w14:paraId="0404DE02" w14:textId="77777777" w:rsidR="00F74D85" w:rsidRPr="0023656D" w:rsidRDefault="00F74D85" w:rsidP="00350E47">
      <w:pPr>
        <w:rPr>
          <w:bCs/>
          <w:u w:val="single"/>
        </w:rPr>
      </w:pPr>
    </w:p>
    <w:p w14:paraId="6F59DEF0" w14:textId="5FA4A408" w:rsidR="00951396" w:rsidRPr="0023656D" w:rsidRDefault="00951396" w:rsidP="00350E47">
      <w:pPr>
        <w:rPr>
          <w:bCs/>
        </w:rPr>
      </w:pPr>
      <w:r w:rsidRPr="0023656D">
        <w:rPr>
          <w:bCs/>
        </w:rPr>
        <w:t xml:space="preserve">Los oferentes deben constatar que el envío de su oferta a través del portal electrónico de compras públicas haya sido realizado con éxito, incluyendo el previo ingreso de todos los formularios y Anexos requeridos completados de acuerdo </w:t>
      </w:r>
      <w:r w:rsidR="003C22DA" w:rsidRPr="0023656D">
        <w:rPr>
          <w:bCs/>
        </w:rPr>
        <w:t>con</w:t>
      </w:r>
      <w:r w:rsidRPr="0023656D">
        <w:rPr>
          <w:bCs/>
        </w:rPr>
        <w:t xml:space="preserve"> lo establecido en las presentes bases. </w:t>
      </w:r>
      <w:r w:rsidR="00E36C02" w:rsidRPr="0023656D">
        <w:rPr>
          <w:bCs/>
        </w:rPr>
        <w:t xml:space="preserve">Es responsabilidad de los oferentes el </w:t>
      </w:r>
      <w:r w:rsidRPr="0023656D">
        <w:rPr>
          <w:bCs/>
        </w:rPr>
        <w:t xml:space="preserve">verificar que los </w:t>
      </w:r>
      <w:r w:rsidR="00AE380E" w:rsidRPr="0023656D">
        <w:rPr>
          <w:bCs/>
        </w:rPr>
        <w:t>anexos</w:t>
      </w:r>
      <w:r w:rsidRPr="0023656D">
        <w:rPr>
          <w:bCs/>
        </w:rPr>
        <w:t xml:space="preserve"> que se ingresen contengan efectivamente </w:t>
      </w:r>
      <w:r w:rsidR="00AE380E" w:rsidRPr="0023656D">
        <w:rPr>
          <w:bCs/>
        </w:rPr>
        <w:t xml:space="preserve">toda </w:t>
      </w:r>
      <w:r w:rsidRPr="0023656D">
        <w:rPr>
          <w:rFonts w:cs="Calibri"/>
          <w:bCs/>
        </w:rPr>
        <w:t>la información solicitad</w:t>
      </w:r>
      <w:r w:rsidR="00813644" w:rsidRPr="0023656D">
        <w:rPr>
          <w:rFonts w:cs="Calibri"/>
          <w:bCs/>
        </w:rPr>
        <w:t>a</w:t>
      </w:r>
      <w:r w:rsidRPr="0023656D">
        <w:rPr>
          <w:bCs/>
        </w:rPr>
        <w:t>.</w:t>
      </w:r>
    </w:p>
    <w:p w14:paraId="3F1E43B5" w14:textId="77777777" w:rsidR="00F74D85" w:rsidRPr="0023656D" w:rsidRDefault="00F74D85" w:rsidP="00350E47">
      <w:pPr>
        <w:rPr>
          <w:bCs/>
        </w:rPr>
      </w:pPr>
    </w:p>
    <w:p w14:paraId="65CA9A77" w14:textId="07185BE9" w:rsidR="00951396" w:rsidRPr="0023656D" w:rsidRDefault="00951396" w:rsidP="00350E47">
      <w:pPr>
        <w:rPr>
          <w:bCs/>
        </w:rPr>
      </w:pPr>
      <w:r w:rsidRPr="0023656D">
        <w:rPr>
          <w:bCs/>
        </w:rPr>
        <w:t>Asimismo, se debe comprobar siempre, después de que se finalice la última etapa de ingreso de la oferta, que se produzca el despliegue automático del “</w:t>
      </w:r>
      <w:r w:rsidRPr="0023656D">
        <w:rPr>
          <w:bCs/>
          <w:u w:val="single"/>
        </w:rPr>
        <w:t>Comprobante de Envío de Oferta</w:t>
      </w:r>
      <w:r w:rsidRPr="0023656D">
        <w:rPr>
          <w:bCs/>
        </w:rPr>
        <w:t>” que entrega el sistema, el cual puede ser impreso por el proponente para su resguardo. En dicho comprobante será posible visualizar los Anexos adjuntos, cuyo contenido es de responsabilidad exclusiva del oferente. Se le recuerda al oferente que debe verificar que el Comprobante que emite la aplicación se encuentre adjunto como Anexo en su oferta.</w:t>
      </w:r>
    </w:p>
    <w:p w14:paraId="4C8AB55D" w14:textId="77777777" w:rsidR="00F74D85" w:rsidRPr="0023656D" w:rsidRDefault="00F74D85" w:rsidP="00350E47">
      <w:pPr>
        <w:rPr>
          <w:bCs/>
        </w:rPr>
      </w:pPr>
    </w:p>
    <w:p w14:paraId="2894BC0C" w14:textId="2270D937" w:rsidR="00951396" w:rsidRPr="0023656D" w:rsidRDefault="00951396" w:rsidP="00350E47">
      <w:pPr>
        <w:rPr>
          <w:bCs/>
        </w:rPr>
      </w:pPr>
      <w:r w:rsidRPr="0023656D">
        <w:rPr>
          <w:bCs/>
        </w:rPr>
        <w:lastRenderedPageBreak/>
        <w:t xml:space="preserve">La obtención del Comprobante de envío de la Oferta, previamente mencionado, en ningún caso corresponde al último paso que debe realizar el oferente para completar su proceso de oferta, sino que debe, además, presionar el </w:t>
      </w:r>
      <w:r w:rsidRPr="0023656D">
        <w:rPr>
          <w:bCs/>
          <w:u w:val="single"/>
        </w:rPr>
        <w:t>botón de envío de oferta.</w:t>
      </w:r>
    </w:p>
    <w:p w14:paraId="5E49C8C7" w14:textId="77777777" w:rsidR="004F6096" w:rsidRPr="0023656D" w:rsidRDefault="004F6096" w:rsidP="00350E47">
      <w:pPr>
        <w:rPr>
          <w:bCs/>
        </w:rPr>
      </w:pPr>
    </w:p>
    <w:p w14:paraId="6CFED2A7" w14:textId="005C81B6" w:rsidR="00951396" w:rsidRPr="0023656D" w:rsidRDefault="00951396" w:rsidP="00350E47">
      <w:pPr>
        <w:rPr>
          <w:bCs/>
        </w:rPr>
      </w:pPr>
      <w:r w:rsidRPr="0023656D">
        <w:rPr>
          <w:bCs/>
        </w:rPr>
        <w:t>El hecho de que el oferente haya obtenido el “Comprobante de Envío de Oferta”, únicamente acreditará el envío de esta a través del Sistema, pero en ningún caso certificará la integridad o la completitud de ésta, lo cual será parte de la evaluación respectiva.</w:t>
      </w:r>
    </w:p>
    <w:p w14:paraId="121A04BA" w14:textId="77777777" w:rsidR="00350E47" w:rsidRPr="0023656D" w:rsidRDefault="00350E47" w:rsidP="00350E47"/>
    <w:p w14:paraId="5BBDE14B" w14:textId="6873E3B0" w:rsidR="0084721A" w:rsidRPr="0023656D" w:rsidRDefault="005A3130" w:rsidP="00350E47">
      <w:pPr>
        <w:pStyle w:val="Ttulo1"/>
        <w:spacing w:line="240" w:lineRule="auto"/>
      </w:pPr>
      <w:r w:rsidRPr="0023656D">
        <w:t>Antecedentes legales para poder ser contratado</w:t>
      </w:r>
    </w:p>
    <w:p w14:paraId="40F2CDA0" w14:textId="4B69694F" w:rsidR="007564C3" w:rsidRPr="0023656D" w:rsidRDefault="007564C3" w:rsidP="00350E47"/>
    <w:p w14:paraId="4A8FB8C3" w14:textId="3B992255" w:rsidR="00C42EA6" w:rsidRPr="0023656D" w:rsidRDefault="00C42EA6" w:rsidP="00350E47">
      <w:r w:rsidRPr="0023656D">
        <w:t xml:space="preserve">El </w:t>
      </w:r>
      <w:r w:rsidR="006B444E" w:rsidRPr="0023656D">
        <w:t>oferente</w:t>
      </w:r>
      <w:r w:rsidRPr="0023656D">
        <w:t xml:space="preserve"> que resultare adjudicado deberá encontrarse inscrito y en estado “hábil” en</w:t>
      </w:r>
      <w:r w:rsidR="00743021" w:rsidRPr="0023656D">
        <w:t xml:space="preserve"> el Registro de Proveedores</w:t>
      </w:r>
      <w:r w:rsidRPr="0023656D">
        <w:t xml:space="preserve"> al momento de celebrar </w:t>
      </w:r>
      <w:r w:rsidR="006B444E" w:rsidRPr="0023656D">
        <w:t>el respectivo contrato con la entidad licitante</w:t>
      </w:r>
      <w:r w:rsidRPr="0023656D">
        <w:t xml:space="preserve">. Adicionalmente, deberá presentar y acreditar en </w:t>
      </w:r>
      <w:r w:rsidR="0005168A" w:rsidRPr="0023656D">
        <w:t xml:space="preserve">el Registro de Proveedores </w:t>
      </w:r>
      <w:r w:rsidRPr="0023656D">
        <w:t>los siguientes documentos:</w:t>
      </w:r>
    </w:p>
    <w:p w14:paraId="7CC6E7A6" w14:textId="77777777" w:rsidR="00517FFC" w:rsidRPr="0023656D" w:rsidRDefault="00517FFC" w:rsidP="00350E47"/>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6804"/>
        <w:gridCol w:w="1559"/>
      </w:tblGrid>
      <w:tr w:rsidR="0023656D" w:rsidRPr="0023656D" w14:paraId="083C75D7" w14:textId="77777777" w:rsidTr="00903097">
        <w:trPr>
          <w:trHeight w:val="918"/>
        </w:trPr>
        <w:tc>
          <w:tcPr>
            <w:tcW w:w="1560" w:type="dxa"/>
            <w:shd w:val="clear" w:color="auto" w:fill="F2F2F2" w:themeFill="background1" w:themeFillShade="F2"/>
          </w:tcPr>
          <w:p w14:paraId="06AFFB77" w14:textId="77777777" w:rsidR="00C42EA6" w:rsidRPr="0023656D" w:rsidRDefault="00C42EA6" w:rsidP="00350E47">
            <w:pPr>
              <w:jc w:val="left"/>
            </w:pPr>
            <w:r w:rsidRPr="0023656D">
              <w:t>Si el oferente es persona natural</w:t>
            </w:r>
          </w:p>
        </w:tc>
        <w:tc>
          <w:tcPr>
            <w:tcW w:w="6804" w:type="dxa"/>
          </w:tcPr>
          <w:p w14:paraId="7244A871" w14:textId="77777777" w:rsidR="00CE31DE" w:rsidRPr="0023656D" w:rsidRDefault="00C42EA6" w:rsidP="00350E47">
            <w:pPr>
              <w:pStyle w:val="Prrafodelista"/>
              <w:numPr>
                <w:ilvl w:val="1"/>
                <w:numId w:val="6"/>
              </w:numPr>
              <w:spacing w:line="240" w:lineRule="auto"/>
              <w:ind w:left="315" w:hanging="283"/>
              <w:contextualSpacing w:val="0"/>
            </w:pPr>
            <w:r w:rsidRPr="0023656D">
              <w:t>Fotocopia de su cédula de identidad.</w:t>
            </w:r>
          </w:p>
          <w:p w14:paraId="061185BC" w14:textId="77777777" w:rsidR="00FE79F2" w:rsidRPr="0023656D" w:rsidRDefault="00CE31DE" w:rsidP="00350E47">
            <w:pPr>
              <w:pStyle w:val="Prrafodelista"/>
              <w:numPr>
                <w:ilvl w:val="1"/>
                <w:numId w:val="6"/>
              </w:numPr>
              <w:spacing w:line="240" w:lineRule="auto"/>
              <w:ind w:left="315" w:hanging="283"/>
              <w:contextualSpacing w:val="0"/>
            </w:pPr>
            <w:r w:rsidRPr="0023656D">
              <w:t>Anexo N°3: Declaración jurada simple N°3</w:t>
            </w:r>
            <w:r w:rsidR="00352756" w:rsidRPr="0023656D">
              <w:t xml:space="preserve"> para contratar</w:t>
            </w:r>
          </w:p>
          <w:p w14:paraId="5F24EE6B" w14:textId="00529FB7" w:rsidR="00BB3434" w:rsidRPr="0023656D" w:rsidRDefault="00BD7876" w:rsidP="00350E47">
            <w:pPr>
              <w:pStyle w:val="Prrafodelista"/>
              <w:numPr>
                <w:ilvl w:val="1"/>
                <w:numId w:val="6"/>
              </w:numPr>
              <w:spacing w:line="240" w:lineRule="auto"/>
              <w:ind w:left="315" w:hanging="283"/>
              <w:contextualSpacing w:val="0"/>
            </w:pPr>
            <w:r w:rsidRPr="0023656D">
              <w:rPr>
                <w:bCs/>
              </w:rPr>
              <w:t>Certificado de Antecedentes Laborales y Previsionales, emitido por la Dirección del Trabajo con fecha posterior a la adjudicación</w:t>
            </w:r>
          </w:p>
        </w:tc>
        <w:tc>
          <w:tcPr>
            <w:tcW w:w="1559" w:type="dxa"/>
            <w:vAlign w:val="center"/>
          </w:tcPr>
          <w:p w14:paraId="484E8B22" w14:textId="19B364DF" w:rsidR="00C42EA6" w:rsidRPr="0023656D" w:rsidRDefault="00C42EA6" w:rsidP="00350E47">
            <w:pPr>
              <w:jc w:val="center"/>
            </w:pPr>
            <w:r w:rsidRPr="0023656D">
              <w:t xml:space="preserve">Acreditar en </w:t>
            </w:r>
            <w:r w:rsidR="00743021" w:rsidRPr="0023656D">
              <w:t>el Registro de Proveedores</w:t>
            </w:r>
          </w:p>
        </w:tc>
      </w:tr>
      <w:tr w:rsidR="0023656D" w:rsidRPr="0023656D" w14:paraId="5766C950" w14:textId="77777777" w:rsidTr="00903097">
        <w:tc>
          <w:tcPr>
            <w:tcW w:w="1560" w:type="dxa"/>
            <w:shd w:val="clear" w:color="auto" w:fill="F2F2F2" w:themeFill="background1" w:themeFillShade="F2"/>
          </w:tcPr>
          <w:p w14:paraId="12816E75" w14:textId="77777777" w:rsidR="00C42EA6" w:rsidRPr="0023656D" w:rsidRDefault="00C42EA6" w:rsidP="00350E47">
            <w:pPr>
              <w:jc w:val="left"/>
            </w:pPr>
            <w:r w:rsidRPr="0023656D">
              <w:t xml:space="preserve">Si el oferente </w:t>
            </w:r>
            <w:r w:rsidRPr="0023656D">
              <w:rPr>
                <w:u w:val="single"/>
              </w:rPr>
              <w:t>NO</w:t>
            </w:r>
            <w:r w:rsidRPr="0023656D">
              <w:t xml:space="preserve"> es persona natural</w:t>
            </w:r>
          </w:p>
        </w:tc>
        <w:tc>
          <w:tcPr>
            <w:tcW w:w="6804" w:type="dxa"/>
          </w:tcPr>
          <w:p w14:paraId="0A773E92" w14:textId="75B1C429" w:rsidR="00C42EA6" w:rsidRPr="0023656D" w:rsidRDefault="00C42EA6" w:rsidP="00350E47">
            <w:pPr>
              <w:pStyle w:val="Prrafodelista"/>
              <w:numPr>
                <w:ilvl w:val="0"/>
                <w:numId w:val="7"/>
              </w:numPr>
              <w:spacing w:line="240" w:lineRule="auto"/>
              <w:ind w:left="315" w:hanging="283"/>
              <w:contextualSpacing w:val="0"/>
            </w:pPr>
            <w:r w:rsidRPr="0023656D">
              <w:t>Certificado de vigencia de poder del Representante Legal, con una antigüedad no superior a 60 días corridos, contados desde la fecha de notificación de la adjudicación, otorgado por el Conservador correspondiente o, en los casos que resulte procedente, cualquier otro documento que acredite la vigencia del poder del representante legal del oferente, según los plazos de vigencia indicados.</w:t>
            </w:r>
          </w:p>
          <w:p w14:paraId="446E85F8" w14:textId="77777777" w:rsidR="00C42EA6" w:rsidRPr="0023656D" w:rsidRDefault="00C42EA6" w:rsidP="00350E47">
            <w:pPr>
              <w:pStyle w:val="Prrafodelista"/>
              <w:numPr>
                <w:ilvl w:val="0"/>
                <w:numId w:val="7"/>
              </w:numPr>
              <w:spacing w:line="240" w:lineRule="auto"/>
              <w:ind w:left="315" w:hanging="283"/>
              <w:contextualSpacing w:val="0"/>
            </w:pPr>
            <w:r w:rsidRPr="0023656D">
              <w:t>Certificado de vigencia de la Sociedad con una antigüedad no superior a 60 días corridos, contados desde la fecha de notificación de la adjudicación, o cualquier otro documento que acredite la existencia jurídica del oferente, manteniendo la misma vigencia anteriormente señalada.</w:t>
            </w:r>
          </w:p>
          <w:p w14:paraId="4E21982E" w14:textId="5BD9D07F" w:rsidR="00CE31DE" w:rsidRPr="0023656D" w:rsidRDefault="00CE31DE" w:rsidP="00350E47">
            <w:pPr>
              <w:pStyle w:val="Prrafodelista"/>
              <w:numPr>
                <w:ilvl w:val="0"/>
                <w:numId w:val="7"/>
              </w:numPr>
              <w:spacing w:line="240" w:lineRule="auto"/>
              <w:ind w:left="315" w:hanging="283"/>
              <w:contextualSpacing w:val="0"/>
            </w:pPr>
            <w:r w:rsidRPr="0023656D">
              <w:t>Anexo N°3: Declaración jurada simple N°3</w:t>
            </w:r>
            <w:r w:rsidR="00352756" w:rsidRPr="0023656D">
              <w:t xml:space="preserve"> para contratar</w:t>
            </w:r>
          </w:p>
          <w:p w14:paraId="140032E6" w14:textId="7149DCB7" w:rsidR="00BB3434" w:rsidRPr="0023656D" w:rsidRDefault="00BD7876" w:rsidP="00BD7876">
            <w:pPr>
              <w:pStyle w:val="Prrafodelista"/>
              <w:numPr>
                <w:ilvl w:val="0"/>
                <w:numId w:val="7"/>
              </w:numPr>
              <w:ind w:left="321" w:hanging="284"/>
            </w:pPr>
            <w:r w:rsidRPr="0023656D">
              <w:rPr>
                <w:bCs/>
              </w:rPr>
              <w:t xml:space="preserve">Certificado de Antecedentes Laborales y Previsionales, emitido por la Dirección del Trabajo con fecha posterior a la adjudicación </w:t>
            </w:r>
          </w:p>
          <w:p w14:paraId="39A55743" w14:textId="77777777" w:rsidR="00BD7876" w:rsidRPr="0023656D" w:rsidRDefault="00BD7876" w:rsidP="00BD7876">
            <w:pPr>
              <w:pStyle w:val="Prrafodelista"/>
              <w:numPr>
                <w:ilvl w:val="0"/>
                <w:numId w:val="0"/>
              </w:numPr>
              <w:ind w:left="1440"/>
            </w:pPr>
          </w:p>
          <w:p w14:paraId="4B17F3B5" w14:textId="0291C278" w:rsidR="00A17A51" w:rsidRPr="0023656D" w:rsidRDefault="00BB3434" w:rsidP="00BB3434">
            <w:r w:rsidRPr="0023656D">
              <w:rPr>
                <w:rFonts w:eastAsia="Calibri" w:cstheme="minorHAnsi"/>
              </w:rPr>
              <w:t xml:space="preserve">Las Uniones Temporales de proveedores deberán entregar estos documentos respecto de cada uno de sus integrantes. Asimismo, </w:t>
            </w:r>
            <w:r w:rsidR="00A17A51" w:rsidRPr="0023656D">
              <w:rPr>
                <w:rFonts w:eastAsia="Calibri" w:cstheme="minorHAnsi"/>
              </w:rPr>
              <w:t xml:space="preserve">apoderado </w:t>
            </w:r>
            <w:r w:rsidRPr="0023656D">
              <w:rPr>
                <w:rFonts w:eastAsia="Calibri" w:cstheme="minorHAnsi"/>
              </w:rPr>
              <w:t xml:space="preserve">de esta </w:t>
            </w:r>
            <w:r w:rsidR="00A17A51" w:rsidRPr="0023656D">
              <w:rPr>
                <w:rFonts w:eastAsia="Calibri" w:cstheme="minorHAnsi"/>
              </w:rPr>
              <w:t>deberá tener poder suficiente</w:t>
            </w:r>
            <w:r w:rsidR="00665BA3" w:rsidRPr="0023656D">
              <w:rPr>
                <w:rFonts w:eastAsia="Calibri" w:cstheme="minorHAnsi"/>
              </w:rPr>
              <w:t>,</w:t>
            </w:r>
            <w:r w:rsidR="00A17A51" w:rsidRPr="0023656D">
              <w:rPr>
                <w:rFonts w:eastAsia="Calibri" w:cstheme="minorHAnsi"/>
              </w:rPr>
              <w:t xml:space="preserve"> lo cual deberá constar en los documentos legales que se presenten y que respaldan la constitución de dicha figura, de acuerdo con el artículo 67 bis del </w:t>
            </w:r>
            <w:r w:rsidR="00665BA3" w:rsidRPr="0023656D">
              <w:rPr>
                <w:rFonts w:eastAsia="Calibri" w:cstheme="minorHAnsi"/>
              </w:rPr>
              <w:t>R</w:t>
            </w:r>
            <w:r w:rsidR="00A17A51" w:rsidRPr="0023656D">
              <w:rPr>
                <w:rFonts w:eastAsia="Calibri" w:cstheme="minorHAnsi"/>
              </w:rPr>
              <w:t>eglamento</w:t>
            </w:r>
            <w:r w:rsidR="00665BA3" w:rsidRPr="0023656D">
              <w:rPr>
                <w:rFonts w:eastAsia="Calibri" w:cstheme="minorHAnsi"/>
              </w:rPr>
              <w:t xml:space="preserve"> de la Ley N°19.886</w:t>
            </w:r>
            <w:r w:rsidR="00A17A51" w:rsidRPr="0023656D">
              <w:rPr>
                <w:rFonts w:eastAsia="Calibri" w:cstheme="minorHAnsi"/>
              </w:rPr>
              <w:t>.</w:t>
            </w:r>
          </w:p>
        </w:tc>
        <w:tc>
          <w:tcPr>
            <w:tcW w:w="1559" w:type="dxa"/>
            <w:vAlign w:val="center"/>
          </w:tcPr>
          <w:p w14:paraId="70ED3713" w14:textId="3DB60AFE" w:rsidR="00C42EA6" w:rsidRPr="0023656D" w:rsidRDefault="00743021" w:rsidP="00350E47">
            <w:pPr>
              <w:jc w:val="center"/>
            </w:pPr>
            <w:r w:rsidRPr="0023656D">
              <w:t>Acreditar en el Registro de Proveedores</w:t>
            </w:r>
          </w:p>
        </w:tc>
      </w:tr>
    </w:tbl>
    <w:p w14:paraId="6D661C1B" w14:textId="2DBF4F45" w:rsidR="00FE723A" w:rsidRPr="0023656D" w:rsidRDefault="00FE723A" w:rsidP="00350E47"/>
    <w:p w14:paraId="69B13C92" w14:textId="77777777" w:rsidR="00BC39AC" w:rsidRPr="0023656D" w:rsidRDefault="00BC39AC" w:rsidP="00350E47">
      <w:pPr>
        <w:pStyle w:val="Ttulo2"/>
        <w:numPr>
          <w:ilvl w:val="0"/>
          <w:numId w:val="0"/>
        </w:numPr>
        <w:spacing w:line="240" w:lineRule="auto"/>
        <w:ind w:left="576" w:hanging="576"/>
        <w:rPr>
          <w:u w:val="single"/>
        </w:rPr>
      </w:pPr>
      <w:r w:rsidRPr="0023656D">
        <w:rPr>
          <w:u w:val="single"/>
        </w:rPr>
        <w:t>Observaciones</w:t>
      </w:r>
    </w:p>
    <w:p w14:paraId="2E0D63B6" w14:textId="77777777" w:rsidR="00AA3901" w:rsidRPr="0023656D" w:rsidRDefault="00AA3901" w:rsidP="00350E47">
      <w:pPr>
        <w:rPr>
          <w:bCs/>
          <w:iCs/>
        </w:rPr>
      </w:pPr>
      <w:bookmarkStart w:id="4" w:name="_Hlk534734380"/>
    </w:p>
    <w:bookmarkEnd w:id="4"/>
    <w:p w14:paraId="15F77311" w14:textId="643D16F4" w:rsidR="00BC39AC" w:rsidRPr="0023656D" w:rsidRDefault="00BC39AC" w:rsidP="00350E47">
      <w:pPr>
        <w:rPr>
          <w:bCs/>
          <w:iCs/>
        </w:rPr>
      </w:pPr>
      <w:r w:rsidRPr="0023656D">
        <w:rPr>
          <w:bCs/>
          <w:iCs/>
        </w:rPr>
        <w:t xml:space="preserve">Los antecedentes legales para poder ser contratado, sólo se requerirán respecto del adjudicatario y deberán estar disponibles en el Registro </w:t>
      </w:r>
      <w:r w:rsidR="0005168A" w:rsidRPr="0023656D">
        <w:rPr>
          <w:bCs/>
          <w:iCs/>
        </w:rPr>
        <w:t>de Proveedores</w:t>
      </w:r>
      <w:r w:rsidRPr="0023656D">
        <w:rPr>
          <w:bCs/>
          <w:iCs/>
        </w:rPr>
        <w:t>. No se aceptará la entrega de dichos antecedentes mediante la modalidad de soporte papel u otro medio magnético de almacenamiento.</w:t>
      </w:r>
    </w:p>
    <w:p w14:paraId="7329228D" w14:textId="77777777" w:rsidR="00BC39AC" w:rsidRPr="0023656D" w:rsidRDefault="00BC39AC" w:rsidP="00350E47">
      <w:pPr>
        <w:rPr>
          <w:bCs/>
          <w:iCs/>
        </w:rPr>
      </w:pPr>
    </w:p>
    <w:p w14:paraId="0AFF4A10" w14:textId="15A574CB" w:rsidR="00184DC3" w:rsidRPr="0023656D" w:rsidRDefault="00BC39AC" w:rsidP="00350E47">
      <w:pPr>
        <w:rPr>
          <w:bCs/>
          <w:iCs/>
        </w:rPr>
      </w:pPr>
      <w:r w:rsidRPr="0023656D">
        <w:rPr>
          <w:bCs/>
          <w:iCs/>
        </w:rPr>
        <w:t xml:space="preserve">Lo señalado en el párrafo precedente, no resultará aplicable a la garantía de fiel cumplimiento de contrato, la cual </w:t>
      </w:r>
      <w:r w:rsidR="00013BE4" w:rsidRPr="0023656D">
        <w:rPr>
          <w:bCs/>
          <w:iCs/>
        </w:rPr>
        <w:t>podrá</w:t>
      </w:r>
      <w:r w:rsidRPr="0023656D">
        <w:rPr>
          <w:bCs/>
          <w:iCs/>
        </w:rPr>
        <w:t xml:space="preserve"> ser entregada </w:t>
      </w:r>
      <w:r w:rsidRPr="0023656D">
        <w:rPr>
          <w:bCs/>
          <w:lang w:val="es-ES"/>
        </w:rPr>
        <w:t>físicamente</w:t>
      </w:r>
      <w:r w:rsidRPr="0023656D">
        <w:rPr>
          <w:bCs/>
          <w:iCs/>
        </w:rPr>
        <w:t xml:space="preserve"> </w:t>
      </w:r>
      <w:r w:rsidR="00486C48" w:rsidRPr="0023656D">
        <w:rPr>
          <w:bCs/>
          <w:iCs/>
        </w:rPr>
        <w:t>según lo regulado en estas bases de licitación</w:t>
      </w:r>
      <w:r w:rsidR="00E62924" w:rsidRPr="0023656D">
        <w:rPr>
          <w:bCs/>
          <w:iCs/>
        </w:rPr>
        <w:t xml:space="preserve"> </w:t>
      </w:r>
      <w:r w:rsidR="00804FF3" w:rsidRPr="0023656D">
        <w:rPr>
          <w:bCs/>
          <w:iCs/>
        </w:rPr>
        <w:t xml:space="preserve">en la cláusula N°8.2 </w:t>
      </w:r>
      <w:r w:rsidR="00297C8E" w:rsidRPr="0023656D">
        <w:rPr>
          <w:bCs/>
          <w:iCs/>
        </w:rPr>
        <w:t>“Garantía de Fiel Cumplimiento de Contrato”</w:t>
      </w:r>
      <w:r w:rsidR="00486C48" w:rsidRPr="0023656D">
        <w:rPr>
          <w:bCs/>
          <w:iCs/>
        </w:rPr>
        <w:t>.</w:t>
      </w:r>
    </w:p>
    <w:p w14:paraId="2DAF6347" w14:textId="77777777" w:rsidR="00BC39AC" w:rsidRPr="0023656D" w:rsidRDefault="00BC39AC" w:rsidP="00350E47">
      <w:pPr>
        <w:rPr>
          <w:bCs/>
          <w:iCs/>
        </w:rPr>
      </w:pPr>
    </w:p>
    <w:p w14:paraId="0A822A6D" w14:textId="6F291A04" w:rsidR="006E0393" w:rsidRPr="0023656D" w:rsidRDefault="006E0393" w:rsidP="00350E47">
      <w:pPr>
        <w:rPr>
          <w:bCs/>
          <w:iCs/>
          <w:lang w:val="es-ES"/>
        </w:rPr>
      </w:pPr>
      <w:r w:rsidRPr="0023656D">
        <w:rPr>
          <w:bCs/>
          <w:iCs/>
          <w:lang w:val="es-ES"/>
        </w:rPr>
        <w:t>Si el respectivo proveedor no entrega la totalidad de los antecedentes requeridos para ser contratado, dentro del plazo fatal de 15 días hábiles</w:t>
      </w:r>
      <w:r w:rsidR="00AE0E25" w:rsidRPr="0023656D">
        <w:rPr>
          <w:bCs/>
          <w:iCs/>
          <w:lang w:val="es-ES"/>
        </w:rPr>
        <w:t>,</w:t>
      </w:r>
      <w:r w:rsidRPr="0023656D">
        <w:rPr>
          <w:bCs/>
          <w:iCs/>
          <w:lang w:val="es-ES"/>
        </w:rPr>
        <w:t xml:space="preserve"> contados desde la notificación de la resolución de adjudicación</w:t>
      </w:r>
      <w:r w:rsidR="00AE0E25" w:rsidRPr="0023656D">
        <w:rPr>
          <w:bCs/>
          <w:iCs/>
          <w:lang w:val="es-ES"/>
        </w:rPr>
        <w:t>,</w:t>
      </w:r>
      <w:r w:rsidRPr="0023656D">
        <w:rPr>
          <w:bCs/>
          <w:iCs/>
          <w:lang w:val="es-ES"/>
        </w:rPr>
        <w:t xml:space="preserve"> o no suscribe el contrato en los plazos establecidos en estas bases, la entidad licitante podrá seleccionar la segunda mejor oferta para la firma del contrato. Además, tales incumplimientos darán origen al cobro de la garantía de seriedad de la oferta, si la hubiere.</w:t>
      </w:r>
    </w:p>
    <w:p w14:paraId="6EECAF01" w14:textId="77777777" w:rsidR="00BC39AC" w:rsidRPr="0023656D" w:rsidRDefault="00BC39AC" w:rsidP="00350E47">
      <w:pPr>
        <w:rPr>
          <w:bCs/>
          <w:iCs/>
          <w:lang w:val="es-ES"/>
        </w:rPr>
      </w:pPr>
    </w:p>
    <w:p w14:paraId="034A9B98" w14:textId="13954F4C" w:rsidR="00ED3D8E" w:rsidRPr="0023656D" w:rsidRDefault="00ED3D8E" w:rsidP="00350E47">
      <w:pPr>
        <w:pStyle w:val="Ttulo2"/>
        <w:numPr>
          <w:ilvl w:val="0"/>
          <w:numId w:val="0"/>
        </w:numPr>
        <w:spacing w:line="240" w:lineRule="auto"/>
        <w:ind w:left="576" w:hanging="576"/>
        <w:rPr>
          <w:u w:val="single"/>
        </w:rPr>
      </w:pPr>
      <w:r w:rsidRPr="0023656D">
        <w:rPr>
          <w:u w:val="single"/>
        </w:rPr>
        <w:t xml:space="preserve">Comentarios Inscripción en el Registro </w:t>
      </w:r>
      <w:r w:rsidR="005F6F06" w:rsidRPr="0023656D">
        <w:rPr>
          <w:u w:val="single"/>
        </w:rPr>
        <w:t>de Proveedores</w:t>
      </w:r>
      <w:r w:rsidRPr="0023656D">
        <w:rPr>
          <w:u w:val="single"/>
        </w:rPr>
        <w:t>:</w:t>
      </w:r>
    </w:p>
    <w:p w14:paraId="45DB40C6" w14:textId="77777777" w:rsidR="00BC39AC" w:rsidRPr="0023656D" w:rsidRDefault="00BC39AC" w:rsidP="00350E47">
      <w:pPr>
        <w:rPr>
          <w:bCs/>
          <w:i/>
          <w:iCs/>
          <w:u w:val="single"/>
        </w:rPr>
      </w:pPr>
    </w:p>
    <w:p w14:paraId="1D837535" w14:textId="53C78D2D" w:rsidR="00BC39AC" w:rsidRPr="0023656D" w:rsidRDefault="00BC39AC" w:rsidP="00350E47">
      <w:pPr>
        <w:rPr>
          <w:bCs/>
          <w:iCs/>
        </w:rPr>
      </w:pPr>
      <w:r w:rsidRPr="0023656D">
        <w:rPr>
          <w:bCs/>
          <w:iCs/>
        </w:rPr>
        <w:t xml:space="preserve">En caso de que el adjudicatario no se encuentre inscrito en el Registro </w:t>
      </w:r>
      <w:r w:rsidR="00CE050D" w:rsidRPr="0023656D">
        <w:rPr>
          <w:bCs/>
          <w:iCs/>
        </w:rPr>
        <w:t>de Proveedores</w:t>
      </w:r>
      <w:r w:rsidRPr="0023656D">
        <w:rPr>
          <w:bCs/>
          <w:iCs/>
        </w:rPr>
        <w:t xml:space="preserve">, deberán inscribirse dentro del plazo de </w:t>
      </w:r>
      <w:r w:rsidR="00BA4E63" w:rsidRPr="0023656D">
        <w:rPr>
          <w:bCs/>
          <w:iCs/>
        </w:rPr>
        <w:t>15</w:t>
      </w:r>
      <w:r w:rsidRPr="0023656D">
        <w:rPr>
          <w:bCs/>
          <w:iCs/>
        </w:rPr>
        <w:t xml:space="preserve"> días hábiles, contados desde la notificación de la resolución de adjudicación.</w:t>
      </w:r>
    </w:p>
    <w:p w14:paraId="41470229" w14:textId="77777777" w:rsidR="00BC39AC" w:rsidRPr="0023656D" w:rsidRDefault="00BC39AC" w:rsidP="00350E47">
      <w:pPr>
        <w:rPr>
          <w:bCs/>
          <w:iCs/>
        </w:rPr>
      </w:pPr>
    </w:p>
    <w:p w14:paraId="1F50C4AA" w14:textId="40E7C2C6" w:rsidR="00BC39AC" w:rsidRPr="0023656D" w:rsidRDefault="00BC39AC" w:rsidP="00350E47">
      <w:pPr>
        <w:rPr>
          <w:bCs/>
          <w:iCs/>
        </w:rPr>
      </w:pPr>
      <w:r w:rsidRPr="0023656D">
        <w:rPr>
          <w:bCs/>
          <w:iCs/>
        </w:rPr>
        <w:lastRenderedPageBreak/>
        <w:t xml:space="preserve">Tratándose de los adjudicatarios </w:t>
      </w:r>
      <w:r w:rsidR="00E06DF1" w:rsidRPr="0023656D">
        <w:rPr>
          <w:bCs/>
          <w:iCs/>
        </w:rPr>
        <w:t>de una Unión Temporal de Proveedores</w:t>
      </w:r>
      <w:r w:rsidRPr="0023656D">
        <w:rPr>
          <w:bCs/>
          <w:iCs/>
        </w:rPr>
        <w:t xml:space="preserve">, cada proveedor integrante de la unión temporal deberá inscribirse en </w:t>
      </w:r>
      <w:r w:rsidR="0005168A" w:rsidRPr="0023656D">
        <w:t>el Registro de Proveedores</w:t>
      </w:r>
      <w:r w:rsidRPr="0023656D">
        <w:rPr>
          <w:bCs/>
          <w:iCs/>
        </w:rPr>
        <w:t xml:space="preserve">, dentro del plazo de </w:t>
      </w:r>
      <w:r w:rsidR="008D5CF0" w:rsidRPr="0023656D">
        <w:rPr>
          <w:bCs/>
          <w:iCs/>
        </w:rPr>
        <w:t>15</w:t>
      </w:r>
      <w:r w:rsidRPr="0023656D">
        <w:rPr>
          <w:bCs/>
          <w:iCs/>
        </w:rPr>
        <w:t xml:space="preserve"> días hábiles, contados desde la notificación de la resolución de adjudicación.</w:t>
      </w:r>
    </w:p>
    <w:p w14:paraId="3282834E" w14:textId="77777777" w:rsidR="00FE723A" w:rsidRPr="0023656D" w:rsidRDefault="00FE723A" w:rsidP="00350E47"/>
    <w:p w14:paraId="1ECFABEE" w14:textId="116049D7" w:rsidR="005A3130" w:rsidRPr="0023656D" w:rsidRDefault="00010876" w:rsidP="00350E47">
      <w:pPr>
        <w:pStyle w:val="Ttulo1"/>
        <w:spacing w:line="240" w:lineRule="auto"/>
      </w:pPr>
      <w:r w:rsidRPr="0023656D">
        <w:t>Naturaleza y monto de las g</w:t>
      </w:r>
      <w:r w:rsidR="005A3130" w:rsidRPr="0023656D">
        <w:t xml:space="preserve">arantías </w:t>
      </w:r>
    </w:p>
    <w:p w14:paraId="35FD6CB0" w14:textId="77777777" w:rsidR="004835FE" w:rsidRPr="0023656D" w:rsidRDefault="004835FE" w:rsidP="00350E47"/>
    <w:p w14:paraId="68EB04FB" w14:textId="0F1B1573" w:rsidR="00010876" w:rsidRPr="0023656D" w:rsidRDefault="00010876" w:rsidP="00350E47">
      <w:pPr>
        <w:pStyle w:val="Ttulo2"/>
        <w:spacing w:line="240" w:lineRule="auto"/>
      </w:pPr>
      <w:r w:rsidRPr="0023656D">
        <w:t>Garantía de Seriedad de la Oferta</w:t>
      </w:r>
    </w:p>
    <w:p w14:paraId="1D128BAF" w14:textId="7BBEC3E4" w:rsidR="00AA2002" w:rsidRPr="0023656D" w:rsidRDefault="00AA2002" w:rsidP="00350E47"/>
    <w:p w14:paraId="606DEA47" w14:textId="28D9B538" w:rsidR="00EE4F8C" w:rsidRPr="0023656D" w:rsidRDefault="005B3B71" w:rsidP="00350E47">
      <w:r w:rsidRPr="0023656D">
        <w:t xml:space="preserve">Cuando la licitación sea </w:t>
      </w:r>
      <w:r w:rsidR="00D54098" w:rsidRPr="0023656D">
        <w:t xml:space="preserve">igual o </w:t>
      </w:r>
      <w:r w:rsidRPr="0023656D">
        <w:t xml:space="preserve">inferior a </w:t>
      </w:r>
      <w:r w:rsidR="00A957B4" w:rsidRPr="0023656D">
        <w:t xml:space="preserve">2.000 UTM, la entidad </w:t>
      </w:r>
      <w:r w:rsidR="00BA73DE" w:rsidRPr="0023656D">
        <w:t>licitante</w:t>
      </w:r>
      <w:r w:rsidR="00B53390" w:rsidRPr="0023656D">
        <w:t xml:space="preserve"> ponderará el riesgo involucrado en la contratación para determinar </w:t>
      </w:r>
      <w:r w:rsidR="000661AC" w:rsidRPr="0023656D">
        <w:t>si requiere la presentación de garantías de seriedad de la oferta</w:t>
      </w:r>
      <w:r w:rsidR="00297A47" w:rsidRPr="0023656D">
        <w:t xml:space="preserve"> por parte de los oferentes interesados en </w:t>
      </w:r>
      <w:r w:rsidR="009859E7" w:rsidRPr="0023656D">
        <w:t>la licitación</w:t>
      </w:r>
      <w:r w:rsidR="000661AC" w:rsidRPr="0023656D">
        <w:t xml:space="preserve">. </w:t>
      </w:r>
      <w:r w:rsidR="00297A47" w:rsidRPr="0023656D">
        <w:t>La disposición de e</w:t>
      </w:r>
      <w:r w:rsidR="00610542" w:rsidRPr="0023656D">
        <w:t xml:space="preserve">ste requerimiento </w:t>
      </w:r>
      <w:r w:rsidR="00297A47" w:rsidRPr="0023656D">
        <w:t>deberá ser indicada</w:t>
      </w:r>
      <w:r w:rsidR="00610542" w:rsidRPr="0023656D">
        <w:t xml:space="preserve"> en el </w:t>
      </w:r>
      <w:r w:rsidR="00610542" w:rsidRPr="0023656D">
        <w:rPr>
          <w:b/>
          <w:bCs/>
          <w:u w:val="single"/>
        </w:rPr>
        <w:t>Anexo A</w:t>
      </w:r>
      <w:r w:rsidR="00297A47" w:rsidRPr="0023656D">
        <w:rPr>
          <w:b/>
          <w:bCs/>
          <w:u w:val="single"/>
        </w:rPr>
        <w:t>.</w:t>
      </w:r>
    </w:p>
    <w:p w14:paraId="3F952353" w14:textId="77777777" w:rsidR="000C11D5" w:rsidRPr="0023656D" w:rsidRDefault="000C11D5" w:rsidP="00350E47">
      <w:pPr>
        <w:rPr>
          <w:bCs/>
          <w:iCs/>
        </w:rPr>
      </w:pPr>
    </w:p>
    <w:p w14:paraId="6B6714CB" w14:textId="59A8E63A" w:rsidR="00573E88" w:rsidRPr="0023656D" w:rsidRDefault="00D516D6" w:rsidP="00350E47">
      <w:pPr>
        <w:rPr>
          <w:bCs/>
          <w:iCs/>
        </w:rPr>
      </w:pPr>
      <w:r w:rsidRPr="0023656D">
        <w:rPr>
          <w:bCs/>
          <w:iCs/>
        </w:rPr>
        <w:t xml:space="preserve">Cuando </w:t>
      </w:r>
      <w:r w:rsidR="009859E7" w:rsidRPr="0023656D">
        <w:rPr>
          <w:bCs/>
          <w:iCs/>
        </w:rPr>
        <w:t xml:space="preserve">la </w:t>
      </w:r>
      <w:r w:rsidR="004D0BC4" w:rsidRPr="0023656D">
        <w:rPr>
          <w:bCs/>
          <w:iCs/>
        </w:rPr>
        <w:t xml:space="preserve">licitación sea por un monto superior a 2.000 UTM, </w:t>
      </w:r>
      <w:r w:rsidR="0097484E" w:rsidRPr="0023656D">
        <w:rPr>
          <w:bCs/>
          <w:iCs/>
        </w:rPr>
        <w:t xml:space="preserve">será obligatorio la exigencia de garantía de seriedad de la oferta, por lo que </w:t>
      </w:r>
      <w:r w:rsidR="004D0BC4" w:rsidRPr="0023656D">
        <w:rPr>
          <w:bCs/>
          <w:iCs/>
        </w:rPr>
        <w:t>el oferente deberá presentar</w:t>
      </w:r>
      <w:r w:rsidR="00281594" w:rsidRPr="0023656D">
        <w:rPr>
          <w:bCs/>
          <w:iCs/>
        </w:rPr>
        <w:t xml:space="preserve"> </w:t>
      </w:r>
      <w:r w:rsidR="004D0BC4" w:rsidRPr="0023656D">
        <w:rPr>
          <w:bCs/>
          <w:iCs/>
        </w:rPr>
        <w:t>junto a su oferta un</w:t>
      </w:r>
      <w:r w:rsidR="0097484E" w:rsidRPr="0023656D">
        <w:rPr>
          <w:bCs/>
          <w:iCs/>
        </w:rPr>
        <w:t>o</w:t>
      </w:r>
      <w:r w:rsidR="004D0BC4" w:rsidRPr="0023656D">
        <w:rPr>
          <w:bCs/>
          <w:iCs/>
        </w:rPr>
        <w:t xml:space="preserve"> o más </w:t>
      </w:r>
      <w:r w:rsidR="0071079B" w:rsidRPr="0023656D">
        <w:rPr>
          <w:bCs/>
          <w:iCs/>
        </w:rPr>
        <w:t>documentos de garantía</w:t>
      </w:r>
      <w:r w:rsidR="00573E88" w:rsidRPr="0023656D">
        <w:rPr>
          <w:bCs/>
          <w:iCs/>
        </w:rPr>
        <w:t xml:space="preserve"> que en su conjunto </w:t>
      </w:r>
      <w:r w:rsidR="00FC3862" w:rsidRPr="0023656D">
        <w:rPr>
          <w:bCs/>
          <w:iCs/>
        </w:rPr>
        <w:t xml:space="preserve">caucionen </w:t>
      </w:r>
      <w:r w:rsidR="00573E88" w:rsidRPr="0023656D">
        <w:rPr>
          <w:bCs/>
          <w:iCs/>
        </w:rPr>
        <w:t>la seriedad de la propuesta realizada</w:t>
      </w:r>
      <w:r w:rsidR="0071079B" w:rsidRPr="0023656D">
        <w:rPr>
          <w:bCs/>
          <w:iCs/>
        </w:rPr>
        <w:t xml:space="preserve">, </w:t>
      </w:r>
      <w:r w:rsidR="00BB49AE" w:rsidRPr="0023656D">
        <w:rPr>
          <w:bCs/>
          <w:iCs/>
        </w:rPr>
        <w:t>aceptándose cualquier tipo de instrumento de garantía que asegure su cobro de manera rápida y efectiva, pagadera a la vista y con el carácter de irrevocable</w:t>
      </w:r>
      <w:r w:rsidR="0052575E" w:rsidRPr="0023656D">
        <w:rPr>
          <w:bCs/>
          <w:iCs/>
        </w:rPr>
        <w:t xml:space="preserve"> </w:t>
      </w:r>
      <w:r w:rsidR="00B75CB5" w:rsidRPr="0023656D">
        <w:rPr>
          <w:bCs/>
          <w:iCs/>
        </w:rPr>
        <w:t xml:space="preserve">según </w:t>
      </w:r>
      <w:r w:rsidR="0071079B" w:rsidRPr="0023656D">
        <w:rPr>
          <w:bCs/>
          <w:iCs/>
        </w:rPr>
        <w:t xml:space="preserve">lo dispuesto en el </w:t>
      </w:r>
      <w:r w:rsidR="00BB49AE" w:rsidRPr="0023656D">
        <w:rPr>
          <w:bCs/>
          <w:iCs/>
        </w:rPr>
        <w:t>Artículo N°31 del reglamento de la ley N° 19.886</w:t>
      </w:r>
      <w:r w:rsidR="00573E88" w:rsidRPr="0023656D">
        <w:rPr>
          <w:bCs/>
          <w:iCs/>
        </w:rPr>
        <w:t xml:space="preserve">. </w:t>
      </w:r>
    </w:p>
    <w:p w14:paraId="412DA168" w14:textId="7D4CA0DD" w:rsidR="00573E88" w:rsidRPr="0023656D" w:rsidRDefault="00573E88" w:rsidP="00350E47">
      <w:pPr>
        <w:rPr>
          <w:bCs/>
          <w:iCs/>
        </w:rPr>
      </w:pPr>
    </w:p>
    <w:p w14:paraId="24D431E6" w14:textId="26B8C0B5" w:rsidR="009712C1" w:rsidRPr="0023656D" w:rsidRDefault="009712C1" w:rsidP="00350E47">
      <w:pPr>
        <w:rPr>
          <w:bCs/>
          <w:iCs/>
        </w:rPr>
      </w:pPr>
      <w:r w:rsidRPr="0023656D">
        <w:rPr>
          <w:bCs/>
          <w:iCs/>
        </w:rPr>
        <w:t xml:space="preserve">La garantía deberá ser entregada </w:t>
      </w:r>
      <w:r w:rsidR="00176923" w:rsidRPr="0023656D">
        <w:rPr>
          <w:bCs/>
          <w:iCs/>
        </w:rPr>
        <w:t xml:space="preserve">antes de la fecha y hora de cierre de la licitación </w:t>
      </w:r>
      <w:r w:rsidRPr="0023656D">
        <w:rPr>
          <w:bCs/>
          <w:iCs/>
        </w:rPr>
        <w:t xml:space="preserve">en la dirección de la </w:t>
      </w:r>
      <w:r w:rsidR="008B11A5" w:rsidRPr="0023656D">
        <w:rPr>
          <w:bCs/>
          <w:iCs/>
        </w:rPr>
        <w:t>e</w:t>
      </w:r>
      <w:r w:rsidRPr="0023656D">
        <w:rPr>
          <w:bCs/>
          <w:iCs/>
        </w:rPr>
        <w:t xml:space="preserve">ntidad </w:t>
      </w:r>
      <w:r w:rsidR="008B11A5" w:rsidRPr="0023656D">
        <w:rPr>
          <w:bCs/>
          <w:iCs/>
        </w:rPr>
        <w:t>l</w:t>
      </w:r>
      <w:r w:rsidRPr="0023656D">
        <w:rPr>
          <w:bCs/>
          <w:iCs/>
        </w:rPr>
        <w:t xml:space="preserve">icitante señalada en el </w:t>
      </w:r>
      <w:r w:rsidRPr="0023656D">
        <w:rPr>
          <w:b/>
          <w:iCs/>
          <w:u w:val="single"/>
        </w:rPr>
        <w:t>Anexo A</w:t>
      </w:r>
      <w:r w:rsidRPr="0023656D">
        <w:rPr>
          <w:b/>
          <w:iCs/>
        </w:rPr>
        <w:t xml:space="preserve"> </w:t>
      </w:r>
      <w:r w:rsidRPr="0023656D">
        <w:rPr>
          <w:bCs/>
          <w:iCs/>
        </w:rPr>
        <w:t>ya sea presencialmente o a través de carta certificada. Cuando la garantía sea emitida electrónicamente,</w:t>
      </w:r>
      <w:r w:rsidRPr="0023656D">
        <w:t xml:space="preserve"> ésta deberá ajustarse a la ley N° 19.799 sobre Documentos electrónicos, firma electrónica y servicios de certificación de dicha firma</w:t>
      </w:r>
      <w:r w:rsidR="00A87518" w:rsidRPr="0023656D">
        <w:t xml:space="preserve"> y ser presentadas en el portal www.mercadopublico.cl, dentro del plazo para ofertar, como archivo adjunto a la oferta</w:t>
      </w:r>
      <w:r w:rsidRPr="0023656D">
        <w:t>.</w:t>
      </w:r>
    </w:p>
    <w:p w14:paraId="52E7E1F4" w14:textId="77777777" w:rsidR="009712C1" w:rsidRPr="0023656D" w:rsidRDefault="009712C1" w:rsidP="00350E47">
      <w:pPr>
        <w:rPr>
          <w:bCs/>
          <w:iCs/>
        </w:rPr>
      </w:pPr>
    </w:p>
    <w:p w14:paraId="6A50F1BC" w14:textId="19699F82" w:rsidR="005A0215" w:rsidRPr="0023656D" w:rsidRDefault="005A0215" w:rsidP="00350E47">
      <w:pPr>
        <w:rPr>
          <w:bCs/>
          <w:iCs/>
        </w:rPr>
      </w:pPr>
      <w:r w:rsidRPr="0023656D">
        <w:rPr>
          <w:bCs/>
          <w:iCs/>
        </w:rPr>
        <w:t xml:space="preserve">Como beneficiario de la garantía debe figurar la razón social y RUT de la entidad licitante, lo que se indica en el </w:t>
      </w:r>
      <w:r w:rsidRPr="0023656D">
        <w:rPr>
          <w:b/>
          <w:iCs/>
          <w:u w:val="single"/>
        </w:rPr>
        <w:t>Anexo A</w:t>
      </w:r>
      <w:r w:rsidRPr="0023656D">
        <w:rPr>
          <w:bCs/>
          <w:iCs/>
        </w:rPr>
        <w:t xml:space="preserve"> de estas bases.</w:t>
      </w:r>
    </w:p>
    <w:p w14:paraId="69DCE20B" w14:textId="06A0642B" w:rsidR="005A0215" w:rsidRPr="0023656D" w:rsidRDefault="005A0215" w:rsidP="00350E47">
      <w:pPr>
        <w:rPr>
          <w:bCs/>
          <w:iCs/>
        </w:rPr>
      </w:pPr>
    </w:p>
    <w:p w14:paraId="0228C70D" w14:textId="51693A62" w:rsidR="00AD6B88" w:rsidRPr="0023656D" w:rsidRDefault="00AD6B88" w:rsidP="00350E47">
      <w:pPr>
        <w:rPr>
          <w:bCs/>
          <w:i/>
        </w:rPr>
      </w:pPr>
      <w:r w:rsidRPr="0023656D">
        <w:rPr>
          <w:bCs/>
          <w:iCs/>
        </w:rPr>
        <w:t xml:space="preserve">Cuando corresponda según el tipo de instrumento de garantía, éste deberá indicar en su texto la siguiente glosa: </w:t>
      </w:r>
      <w:r w:rsidRPr="0023656D">
        <w:rPr>
          <w:bCs/>
          <w:i/>
        </w:rPr>
        <w:t>“</w:t>
      </w:r>
      <w:r w:rsidRPr="0023656D">
        <w:rPr>
          <w:i/>
        </w:rPr>
        <w:t>Para garantizar la seriedad de la oferta en la licitación [Nombre de la licitación]”</w:t>
      </w:r>
    </w:p>
    <w:p w14:paraId="522F7859" w14:textId="77777777" w:rsidR="00AD6B88" w:rsidRPr="0023656D" w:rsidRDefault="00AD6B88" w:rsidP="00350E47">
      <w:pPr>
        <w:rPr>
          <w:bCs/>
          <w:iCs/>
        </w:rPr>
      </w:pPr>
    </w:p>
    <w:p w14:paraId="6D1D4F04" w14:textId="23041EA7" w:rsidR="00573E88" w:rsidRPr="0023656D" w:rsidRDefault="00573E88" w:rsidP="00350E47">
      <w:pPr>
        <w:rPr>
          <w:bCs/>
          <w:iCs/>
        </w:rPr>
      </w:pPr>
      <w:r w:rsidRPr="0023656D">
        <w:rPr>
          <w:bCs/>
          <w:iCs/>
        </w:rPr>
        <w:t xml:space="preserve">Las condiciones que deberá </w:t>
      </w:r>
      <w:r w:rsidR="00F712A4" w:rsidRPr="0023656D">
        <w:rPr>
          <w:bCs/>
          <w:iCs/>
        </w:rPr>
        <w:t xml:space="preserve">cumplir la </w:t>
      </w:r>
      <w:r w:rsidR="003C6578" w:rsidRPr="0023656D">
        <w:rPr>
          <w:bCs/>
          <w:iCs/>
        </w:rPr>
        <w:t>garantía</w:t>
      </w:r>
      <w:r w:rsidR="00F712A4" w:rsidRPr="0023656D">
        <w:rPr>
          <w:bCs/>
          <w:iCs/>
        </w:rPr>
        <w:t xml:space="preserve"> están establecidas en el </w:t>
      </w:r>
      <w:r w:rsidR="00F712A4" w:rsidRPr="0023656D">
        <w:rPr>
          <w:b/>
          <w:iCs/>
          <w:u w:val="single"/>
        </w:rPr>
        <w:t>Anexo A</w:t>
      </w:r>
      <w:r w:rsidR="00F712A4" w:rsidRPr="0023656D">
        <w:rPr>
          <w:bCs/>
          <w:iCs/>
        </w:rPr>
        <w:t xml:space="preserve">, </w:t>
      </w:r>
      <w:r w:rsidR="00BA772C" w:rsidRPr="0023656D">
        <w:rPr>
          <w:bCs/>
          <w:iCs/>
        </w:rPr>
        <w:t xml:space="preserve">siendo éstas: </w:t>
      </w:r>
    </w:p>
    <w:p w14:paraId="3D945787" w14:textId="0421FECD" w:rsidR="00BA772C" w:rsidRPr="0023656D" w:rsidRDefault="00BA772C" w:rsidP="00350E47">
      <w:pPr>
        <w:pStyle w:val="Prrafodelista"/>
        <w:numPr>
          <w:ilvl w:val="0"/>
          <w:numId w:val="18"/>
        </w:numPr>
        <w:spacing w:line="240" w:lineRule="auto"/>
        <w:rPr>
          <w:bCs/>
          <w:iCs/>
        </w:rPr>
      </w:pPr>
      <w:r w:rsidRPr="0023656D">
        <w:rPr>
          <w:bCs/>
          <w:iCs/>
        </w:rPr>
        <w:t>Monto de la garantía</w:t>
      </w:r>
      <w:r w:rsidR="00125C27" w:rsidRPr="0023656D">
        <w:rPr>
          <w:bCs/>
          <w:iCs/>
        </w:rPr>
        <w:t xml:space="preserve">. </w:t>
      </w:r>
      <w:r w:rsidR="00125C27" w:rsidRPr="0023656D">
        <w:rPr>
          <w:b/>
          <w:iCs/>
        </w:rPr>
        <w:t>Ésta</w:t>
      </w:r>
      <w:r w:rsidRPr="0023656D">
        <w:rPr>
          <w:b/>
          <w:iCs/>
        </w:rPr>
        <w:t xml:space="preserve"> no podrá exceder el 5% del monto total estimado para la licitación</w:t>
      </w:r>
      <w:r w:rsidRPr="0023656D">
        <w:rPr>
          <w:bCs/>
          <w:iCs/>
        </w:rPr>
        <w:t>.</w:t>
      </w:r>
      <w:r w:rsidR="003D68BA" w:rsidRPr="0023656D">
        <w:rPr>
          <w:bCs/>
          <w:iCs/>
        </w:rPr>
        <w:t xml:space="preserve"> </w:t>
      </w:r>
      <w:r w:rsidR="00C77CFA" w:rsidRPr="0023656D">
        <w:rPr>
          <w:bCs/>
          <w:iCs/>
        </w:rPr>
        <w:t>Sin perjuicio de esto</w:t>
      </w:r>
      <w:r w:rsidR="003D68BA" w:rsidRPr="0023656D">
        <w:rPr>
          <w:bCs/>
          <w:iCs/>
        </w:rPr>
        <w:t xml:space="preserve">, la entidad licitante podrá </w:t>
      </w:r>
      <w:r w:rsidR="00C77CFA" w:rsidRPr="0023656D">
        <w:rPr>
          <w:bCs/>
          <w:iCs/>
        </w:rPr>
        <w:t xml:space="preserve">fundadamente </w:t>
      </w:r>
      <w:r w:rsidR="000036B8" w:rsidRPr="0023656D">
        <w:rPr>
          <w:bCs/>
          <w:iCs/>
        </w:rPr>
        <w:t xml:space="preserve">establecer un monto mayor al señalado. En todo caso no podrá desincentivar la participación de los oferentes. </w:t>
      </w:r>
    </w:p>
    <w:p w14:paraId="40A9BBA5" w14:textId="07600F8A" w:rsidR="00B07D60" w:rsidRPr="0023656D" w:rsidRDefault="004B0FFB" w:rsidP="00350E47">
      <w:pPr>
        <w:pStyle w:val="Prrafodelista"/>
        <w:numPr>
          <w:ilvl w:val="0"/>
          <w:numId w:val="18"/>
        </w:numPr>
        <w:spacing w:line="240" w:lineRule="auto"/>
        <w:rPr>
          <w:bCs/>
          <w:iCs/>
        </w:rPr>
      </w:pPr>
      <w:r w:rsidRPr="0023656D">
        <w:rPr>
          <w:bCs/>
          <w:iCs/>
        </w:rPr>
        <w:t xml:space="preserve">Glosa, para aquellos casos en que el instrumento lo permita. </w:t>
      </w:r>
    </w:p>
    <w:p w14:paraId="63F0664B" w14:textId="77777777" w:rsidR="003C6578" w:rsidRPr="0023656D" w:rsidRDefault="000966A7" w:rsidP="00350E47">
      <w:pPr>
        <w:pStyle w:val="Prrafodelista"/>
        <w:numPr>
          <w:ilvl w:val="0"/>
          <w:numId w:val="18"/>
        </w:numPr>
        <w:spacing w:line="240" w:lineRule="auto"/>
        <w:rPr>
          <w:bCs/>
          <w:iCs/>
        </w:rPr>
      </w:pPr>
      <w:r w:rsidRPr="0023656D">
        <w:rPr>
          <w:bCs/>
          <w:iCs/>
        </w:rPr>
        <w:t>Vigencia de la garantía</w:t>
      </w:r>
      <w:r w:rsidR="004910D3" w:rsidRPr="0023656D">
        <w:rPr>
          <w:bCs/>
          <w:iCs/>
        </w:rPr>
        <w:t>.</w:t>
      </w:r>
      <w:r w:rsidR="003C6578" w:rsidRPr="0023656D">
        <w:rPr>
          <w:bCs/>
          <w:iCs/>
        </w:rPr>
        <w:t xml:space="preserve"> </w:t>
      </w:r>
    </w:p>
    <w:p w14:paraId="0B40D177" w14:textId="5FA9F794" w:rsidR="004910D3" w:rsidRPr="0023656D" w:rsidRDefault="00A30EDD" w:rsidP="00350E47">
      <w:pPr>
        <w:pStyle w:val="Prrafodelista"/>
        <w:numPr>
          <w:ilvl w:val="0"/>
          <w:numId w:val="18"/>
        </w:numPr>
        <w:spacing w:line="240" w:lineRule="auto"/>
        <w:rPr>
          <w:bCs/>
          <w:iCs/>
        </w:rPr>
      </w:pPr>
      <w:r w:rsidRPr="0023656D">
        <w:rPr>
          <w:bCs/>
          <w:iCs/>
        </w:rPr>
        <w:t>Dirección</w:t>
      </w:r>
      <w:r w:rsidR="003C6578" w:rsidRPr="0023656D">
        <w:rPr>
          <w:bCs/>
          <w:iCs/>
        </w:rPr>
        <w:t xml:space="preserve"> de entrega de la garantía en caso de que sea emitida en soporte de papel</w:t>
      </w:r>
      <w:r w:rsidRPr="0023656D">
        <w:rPr>
          <w:bCs/>
          <w:iCs/>
        </w:rPr>
        <w:t xml:space="preserve"> y horario de atención</w:t>
      </w:r>
      <w:r w:rsidR="003C6578" w:rsidRPr="0023656D">
        <w:rPr>
          <w:bCs/>
          <w:iCs/>
        </w:rPr>
        <w:t xml:space="preserve">. </w:t>
      </w:r>
    </w:p>
    <w:p w14:paraId="4E3290C9" w14:textId="2B26165D" w:rsidR="00B07D60" w:rsidRPr="0023656D" w:rsidRDefault="00B07D60" w:rsidP="00350E47">
      <w:pPr>
        <w:rPr>
          <w:bCs/>
          <w:iCs/>
        </w:rPr>
      </w:pPr>
    </w:p>
    <w:p w14:paraId="6F34A6E1" w14:textId="78F05F3A" w:rsidR="00B2741E" w:rsidRPr="0023656D" w:rsidRDefault="00B2741E" w:rsidP="00350E47">
      <w:pPr>
        <w:pStyle w:val="Ttulo2"/>
        <w:numPr>
          <w:ilvl w:val="0"/>
          <w:numId w:val="0"/>
        </w:numPr>
        <w:spacing w:line="240" w:lineRule="auto"/>
        <w:ind w:left="576" w:hanging="576"/>
        <w:rPr>
          <w:u w:val="single"/>
        </w:rPr>
      </w:pPr>
      <w:r w:rsidRPr="0023656D">
        <w:rPr>
          <w:u w:val="single"/>
        </w:rPr>
        <w:t xml:space="preserve">Vigencia de la garantía de seriedad de la oferta: </w:t>
      </w:r>
    </w:p>
    <w:p w14:paraId="3B520CF4" w14:textId="77777777" w:rsidR="00B2741E" w:rsidRPr="0023656D" w:rsidRDefault="00B2741E" w:rsidP="00350E47">
      <w:pPr>
        <w:rPr>
          <w:bCs/>
          <w:iCs/>
        </w:rPr>
      </w:pPr>
    </w:p>
    <w:p w14:paraId="3EF26C16" w14:textId="77777777" w:rsidR="00AA285F" w:rsidRPr="0023656D" w:rsidRDefault="00B07D60" w:rsidP="00350E47">
      <w:pPr>
        <w:rPr>
          <w:bCs/>
          <w:iCs/>
        </w:rPr>
      </w:pPr>
      <w:r w:rsidRPr="0023656D">
        <w:rPr>
          <w:bCs/>
          <w:iCs/>
        </w:rPr>
        <w:t>La garantía deberá tener como vigencia mínima desde la presentación de la oferta hasta la suscripción del contrato entre el respectivo órgano público comprador y el proveedor adjudicado. Si se lleva a cabo una readjudicación este plazo se extenderá hasta la celebración efectiva del</w:t>
      </w:r>
      <w:r w:rsidR="00CE6794" w:rsidRPr="0023656D">
        <w:rPr>
          <w:bCs/>
          <w:iCs/>
        </w:rPr>
        <w:t xml:space="preserve"> respectivo contrato. </w:t>
      </w:r>
    </w:p>
    <w:p w14:paraId="4F13E021" w14:textId="77777777" w:rsidR="00AA285F" w:rsidRPr="0023656D" w:rsidRDefault="00AA285F" w:rsidP="00350E47">
      <w:pPr>
        <w:rPr>
          <w:bCs/>
          <w:iCs/>
        </w:rPr>
      </w:pPr>
    </w:p>
    <w:p w14:paraId="6D7CCE2F" w14:textId="75295E4F" w:rsidR="006116CE" w:rsidRPr="0023656D" w:rsidRDefault="00CE6794" w:rsidP="00350E47">
      <w:pPr>
        <w:rPr>
          <w:bCs/>
          <w:iCs/>
        </w:rPr>
      </w:pPr>
      <w:r w:rsidRPr="0023656D">
        <w:rPr>
          <w:bCs/>
          <w:iCs/>
        </w:rPr>
        <w:t>Será responsabilidad del oferente mantener vigente la garantía, debiendo reemplazarla si por razones sobrevinientes a su presentación, deja de cubrir la vigencia mínima exigida en esta cláusula.</w:t>
      </w:r>
    </w:p>
    <w:p w14:paraId="318D7886" w14:textId="55C7B432" w:rsidR="00573E88" w:rsidRPr="0023656D" w:rsidRDefault="00573E88" w:rsidP="00350E47">
      <w:pPr>
        <w:rPr>
          <w:bCs/>
          <w:iCs/>
        </w:rPr>
      </w:pPr>
    </w:p>
    <w:p w14:paraId="146AC245" w14:textId="5EAB7F85" w:rsidR="00457B1B" w:rsidRPr="0023656D" w:rsidRDefault="00457B1B" w:rsidP="00350E47">
      <w:pPr>
        <w:pStyle w:val="Ttulo2"/>
        <w:numPr>
          <w:ilvl w:val="0"/>
          <w:numId w:val="0"/>
        </w:numPr>
        <w:spacing w:line="240" w:lineRule="auto"/>
        <w:ind w:left="576" w:hanging="576"/>
        <w:rPr>
          <w:u w:val="single"/>
        </w:rPr>
      </w:pPr>
      <w:r w:rsidRPr="0023656D">
        <w:rPr>
          <w:u w:val="single"/>
        </w:rPr>
        <w:t>Entrega, Forma y oportunidad de Restitución:</w:t>
      </w:r>
    </w:p>
    <w:p w14:paraId="744802D4" w14:textId="09A18657" w:rsidR="00457B1B" w:rsidRPr="0023656D" w:rsidRDefault="00457B1B" w:rsidP="00350E47">
      <w:pPr>
        <w:rPr>
          <w:rFonts w:cstheme="minorHAnsi"/>
          <w:b/>
          <w:bCs/>
          <w:u w:val="single"/>
        </w:rPr>
      </w:pPr>
    </w:p>
    <w:p w14:paraId="4C917B35" w14:textId="2A3B27A8" w:rsidR="00B010FF" w:rsidRPr="0023656D" w:rsidRDefault="00B010FF" w:rsidP="00350E47">
      <w:r w:rsidRPr="0023656D">
        <w:t xml:space="preserve">Tratándose del proveedor adjudicado, la restitución de esta garantía será realizada una vez que </w:t>
      </w:r>
      <w:r w:rsidR="00D33527" w:rsidRPr="0023656D">
        <w:t xml:space="preserve">se haya suscrito el </w:t>
      </w:r>
      <w:r w:rsidR="00E812C5" w:rsidRPr="0023656D">
        <w:t>respectivo contrato de prestación de servicios</w:t>
      </w:r>
      <w:r w:rsidRPr="0023656D">
        <w:t xml:space="preserve">. </w:t>
      </w:r>
    </w:p>
    <w:p w14:paraId="740F8C54" w14:textId="77777777" w:rsidR="00B010FF" w:rsidRPr="0023656D" w:rsidRDefault="00B010FF" w:rsidP="00350E47"/>
    <w:p w14:paraId="04306EB5" w14:textId="152AE2D8" w:rsidR="00B010FF" w:rsidRPr="0023656D" w:rsidRDefault="00B010FF" w:rsidP="00350E47">
      <w:r w:rsidRPr="0023656D">
        <w:t xml:space="preserve">La devolución de las garantías de seriedad a aquellos oferentes cuyas propuestas hayan sido declaradas inadmisibles se efectuará dentro del plazo de 10 días hábiles contados desde la notificación de la resolución que dé cuenta de la inadmisibilidad. En este caso, las garantías podrán ser retiradas a contar del día siguiente de dicha notificación en el sistema de información, en la dirección de la entidad licitante, indicada en el </w:t>
      </w:r>
      <w:r w:rsidRPr="0023656D">
        <w:rPr>
          <w:b/>
          <w:bCs/>
          <w:u w:val="single"/>
        </w:rPr>
        <w:t>Anexo A</w:t>
      </w:r>
      <w:r w:rsidRPr="0023656D">
        <w:rPr>
          <w:b/>
          <w:bCs/>
        </w:rPr>
        <w:t>.</w:t>
      </w:r>
    </w:p>
    <w:p w14:paraId="294D2B32" w14:textId="77777777" w:rsidR="00B010FF" w:rsidRPr="0023656D" w:rsidRDefault="00B010FF" w:rsidP="00350E47"/>
    <w:p w14:paraId="5113D00C" w14:textId="5C585A2F" w:rsidR="00B010FF" w:rsidRPr="0023656D" w:rsidRDefault="00B010FF" w:rsidP="00350E47">
      <w:r w:rsidRPr="0023656D">
        <w:t>La devolución de las garantías de seriedad a aquellos oferentes cuyas ofertas hayan sido desestimadas</w:t>
      </w:r>
      <w:r w:rsidR="000E1130" w:rsidRPr="0023656D">
        <w:t xml:space="preserve">, esto es que, habiendo sido </w:t>
      </w:r>
      <w:r w:rsidR="00BC14F0" w:rsidRPr="0023656D">
        <w:t xml:space="preserve">evaluadas no hayan </w:t>
      </w:r>
      <w:r w:rsidR="005F2656" w:rsidRPr="0023656D">
        <w:t xml:space="preserve">resultado </w:t>
      </w:r>
      <w:r w:rsidR="00350559" w:rsidRPr="0023656D">
        <w:t>adjudicadas</w:t>
      </w:r>
      <w:r w:rsidR="000E1130" w:rsidRPr="0023656D">
        <w:t>,</w:t>
      </w:r>
      <w:r w:rsidRPr="0023656D">
        <w:t xml:space="preserve"> se efectuará dentro del plazo de 10 días hábiles contados </w:t>
      </w:r>
      <w:r w:rsidR="004910D3" w:rsidRPr="0023656D">
        <w:t xml:space="preserve">desde la notificación en el portal </w:t>
      </w:r>
      <w:hyperlink r:id="rId20" w:history="1">
        <w:r w:rsidR="004910D3" w:rsidRPr="0023656D">
          <w:rPr>
            <w:rStyle w:val="Hipervnculo"/>
            <w:rFonts w:cstheme="minorHAnsi"/>
            <w:color w:val="000000" w:themeColor="text1"/>
          </w:rPr>
          <w:t>www.mercadopublico.cl</w:t>
        </w:r>
      </w:hyperlink>
      <w:r w:rsidR="004910D3" w:rsidRPr="0023656D">
        <w:t>, de la total tramitación de la resolución que apruebe el contrato suscrito con el proveedor adjudicado.</w:t>
      </w:r>
    </w:p>
    <w:p w14:paraId="2C87C435" w14:textId="77777777" w:rsidR="00B010FF" w:rsidRPr="0023656D" w:rsidRDefault="00B010FF" w:rsidP="00350E47">
      <w:pPr>
        <w:rPr>
          <w:u w:val="single"/>
        </w:rPr>
      </w:pPr>
    </w:p>
    <w:p w14:paraId="6958CDE9" w14:textId="651EAF07" w:rsidR="00B2741E" w:rsidRPr="0023656D" w:rsidRDefault="00B2741E" w:rsidP="00350E47">
      <w:pPr>
        <w:pStyle w:val="Ttulo2"/>
        <w:numPr>
          <w:ilvl w:val="0"/>
          <w:numId w:val="0"/>
        </w:numPr>
        <w:spacing w:line="240" w:lineRule="auto"/>
        <w:ind w:left="576" w:hanging="576"/>
        <w:rPr>
          <w:u w:val="single"/>
        </w:rPr>
      </w:pPr>
      <w:r w:rsidRPr="0023656D">
        <w:rPr>
          <w:u w:val="single"/>
        </w:rPr>
        <w:lastRenderedPageBreak/>
        <w:t>Ejecución de la garantía de seriedad de la oferta:</w:t>
      </w:r>
    </w:p>
    <w:p w14:paraId="255F6377" w14:textId="77777777" w:rsidR="00B2741E" w:rsidRPr="0023656D" w:rsidRDefault="00B2741E" w:rsidP="00350E47">
      <w:pPr>
        <w:rPr>
          <w:bCs/>
          <w:iCs/>
        </w:rPr>
      </w:pPr>
    </w:p>
    <w:p w14:paraId="7C9F9193" w14:textId="238723A6" w:rsidR="00AA2002" w:rsidRPr="0023656D" w:rsidRDefault="00BD7876" w:rsidP="00350E47">
      <w:r w:rsidRPr="0023656D">
        <w:t>Esta garantía se otorgará para caucionar la seriedad de las ofertas y de todos las obligaciones que se imponen al oferente  pudiendo ser ejecutada unilateralmente por vía administrativa por la DCCP, en caso de no suscripción del contrato definitivo por parte del proveedor adjudicado en cada una de las Líneas de Servicio, no entrega de los antecedentes requeridos de acuerdo con las presentes bases para la suscripción del referido contrato, desistimiento de la oferta dentro del plazo de vigencia establecido en las presentes bases, así como en caso de presentación de una oferta falsa, manifiestamente errónea o inductiva a error, en general, por el incumplimiento de cualquiera de las obligaciones que se imponen al oferente, durante el proceso licitatorio. De igual forma, la no inscripción en el Registro Electrónico Oficial de Contratistas de la Administración dentro de los plazos establecidos en las presentes bases facultará a la DCCP a materializar el cobro de dicha garantía.</w:t>
      </w:r>
    </w:p>
    <w:p w14:paraId="21EA5485" w14:textId="77777777" w:rsidR="00BD7876" w:rsidRPr="0023656D" w:rsidRDefault="00BD7876" w:rsidP="00350E47"/>
    <w:p w14:paraId="1B81B030" w14:textId="345D35D1" w:rsidR="00010876" w:rsidRPr="0023656D" w:rsidRDefault="00010876" w:rsidP="00350E47">
      <w:pPr>
        <w:pStyle w:val="Ttulo2"/>
        <w:spacing w:line="240" w:lineRule="auto"/>
      </w:pPr>
      <w:r w:rsidRPr="0023656D">
        <w:t>Garantía de Fiel Cumplimiento de Contrato</w:t>
      </w:r>
    </w:p>
    <w:p w14:paraId="76E652C3" w14:textId="5124235D" w:rsidR="00100CE7" w:rsidRPr="0023656D" w:rsidRDefault="00100CE7" w:rsidP="00350E47"/>
    <w:p w14:paraId="47DDB5BB" w14:textId="30A5A749" w:rsidR="00142666" w:rsidRPr="0023656D" w:rsidRDefault="004D4699" w:rsidP="00350E47">
      <w:r w:rsidRPr="0023656D">
        <w:t>E</w:t>
      </w:r>
      <w:r w:rsidR="00142666" w:rsidRPr="0023656D">
        <w:t xml:space="preserve">l </w:t>
      </w:r>
      <w:r w:rsidRPr="0023656D">
        <w:t xml:space="preserve">proveedor </w:t>
      </w:r>
      <w:r w:rsidR="00142666" w:rsidRPr="0023656D">
        <w:t>adjudicado debe</w:t>
      </w:r>
      <w:r w:rsidRPr="0023656D">
        <w:t>rá</w:t>
      </w:r>
      <w:r w:rsidR="00142666" w:rsidRPr="0023656D">
        <w:t xml:space="preserve"> presentar </w:t>
      </w:r>
      <w:r w:rsidR="00215647" w:rsidRPr="0023656D">
        <w:t>caución</w:t>
      </w:r>
      <w:r w:rsidRPr="0023656D">
        <w:t>,</w:t>
      </w:r>
      <w:r w:rsidR="00215647" w:rsidRPr="0023656D">
        <w:t xml:space="preserve"> </w:t>
      </w:r>
      <w:r w:rsidRPr="0023656D">
        <w:t>a beneficio del organismo licitante, para garantizar el fiel y oportuno cumplimiento del contrato</w:t>
      </w:r>
      <w:r w:rsidR="00DB6D1F" w:rsidRPr="0023656D">
        <w:t>, cuyo valor se calculará de acuerdo con e</w:t>
      </w:r>
      <w:r w:rsidR="00142666" w:rsidRPr="0023656D">
        <w:t xml:space="preserve">l porcentaje </w:t>
      </w:r>
      <w:r w:rsidR="00215647" w:rsidRPr="0023656D">
        <w:t xml:space="preserve">establecido </w:t>
      </w:r>
      <w:r w:rsidR="00142666" w:rsidRPr="0023656D">
        <w:t xml:space="preserve">en el </w:t>
      </w:r>
      <w:r w:rsidR="00142666" w:rsidRPr="0023656D">
        <w:rPr>
          <w:b/>
          <w:bCs/>
          <w:u w:val="single"/>
        </w:rPr>
        <w:t>Anexo A</w:t>
      </w:r>
      <w:r w:rsidR="00142666" w:rsidRPr="0023656D">
        <w:t>, el que no podrá ser inferior a</w:t>
      </w:r>
      <w:r w:rsidR="00303E17" w:rsidRPr="0023656D">
        <w:t>l</w:t>
      </w:r>
      <w:r w:rsidR="00142666" w:rsidRPr="0023656D">
        <w:t xml:space="preserve"> 5% ni mayor a</w:t>
      </w:r>
      <w:r w:rsidR="00303E17" w:rsidRPr="0023656D">
        <w:t>l</w:t>
      </w:r>
      <w:r w:rsidR="00142666" w:rsidRPr="0023656D">
        <w:t xml:space="preserve"> 30%, del valor total del contrato</w:t>
      </w:r>
      <w:r w:rsidR="00B947AD" w:rsidRPr="0023656D">
        <w:t>.</w:t>
      </w:r>
    </w:p>
    <w:p w14:paraId="15FB0671" w14:textId="77777777" w:rsidR="000D5199" w:rsidRPr="0023656D" w:rsidRDefault="000D5199" w:rsidP="00350E47"/>
    <w:p w14:paraId="3DF72C1C" w14:textId="0A42FD75" w:rsidR="00304058" w:rsidRPr="0023656D" w:rsidRDefault="005F3984" w:rsidP="00350E47">
      <w:pPr>
        <w:rPr>
          <w:bCs/>
          <w:iCs/>
        </w:rPr>
      </w:pPr>
      <w:r w:rsidRPr="0023656D">
        <w:rPr>
          <w:bCs/>
          <w:iCs/>
        </w:rPr>
        <w:t xml:space="preserve">Para lo anterior, se aceptará cualquier tipo de instrumento de garantía que asegure su cobro de manera rápida y efectiva, pagadera a la vista y </w:t>
      </w:r>
      <w:r w:rsidR="00215647" w:rsidRPr="0023656D">
        <w:rPr>
          <w:bCs/>
          <w:iCs/>
        </w:rPr>
        <w:t>de</w:t>
      </w:r>
      <w:r w:rsidRPr="0023656D">
        <w:rPr>
          <w:bCs/>
          <w:iCs/>
        </w:rPr>
        <w:t xml:space="preserve"> carácter de irrevocable, siempre que cumpla con los requisitos dispuestos por el artículo </w:t>
      </w:r>
      <w:r w:rsidR="00120DFB" w:rsidRPr="0023656D">
        <w:rPr>
          <w:bCs/>
          <w:iCs/>
        </w:rPr>
        <w:t>68</w:t>
      </w:r>
      <w:r w:rsidRPr="0023656D">
        <w:rPr>
          <w:bCs/>
          <w:iCs/>
        </w:rPr>
        <w:t xml:space="preserve"> del reglamento de la ley N° 19.886.</w:t>
      </w:r>
      <w:r w:rsidR="006113BC" w:rsidRPr="0023656D">
        <w:rPr>
          <w:bCs/>
          <w:iCs/>
        </w:rPr>
        <w:t xml:space="preserve"> </w:t>
      </w:r>
      <w:r w:rsidR="00304058" w:rsidRPr="0023656D">
        <w:rPr>
          <w:bCs/>
          <w:iCs/>
        </w:rPr>
        <w:t>Como ejemplos de garantías se pueden mencionar los siguientes instrumentos: Boleta de Garantía, Certificado de Fianza a la Vista, Vale Vista o Póliza de Seguro, entre otros.</w:t>
      </w:r>
    </w:p>
    <w:p w14:paraId="4E63FC19" w14:textId="77777777" w:rsidR="00304058" w:rsidRPr="0023656D" w:rsidRDefault="00304058" w:rsidP="00350E47">
      <w:pPr>
        <w:rPr>
          <w:bCs/>
          <w:iCs/>
        </w:rPr>
      </w:pPr>
    </w:p>
    <w:p w14:paraId="25ED3B11" w14:textId="4ED71A24" w:rsidR="002735F4" w:rsidRPr="0023656D" w:rsidRDefault="002735F4" w:rsidP="00350E47">
      <w:pPr>
        <w:pStyle w:val="Ttulo2"/>
        <w:numPr>
          <w:ilvl w:val="0"/>
          <w:numId w:val="0"/>
        </w:numPr>
        <w:spacing w:line="240" w:lineRule="auto"/>
        <w:ind w:left="576" w:hanging="576"/>
        <w:rPr>
          <w:u w:val="single"/>
        </w:rPr>
      </w:pPr>
      <w:r w:rsidRPr="0023656D">
        <w:rPr>
          <w:u w:val="single"/>
        </w:rPr>
        <w:t>Entrega</w:t>
      </w:r>
      <w:r w:rsidR="00AB0D1F" w:rsidRPr="0023656D">
        <w:rPr>
          <w:u w:val="single"/>
        </w:rPr>
        <w:t>,</w:t>
      </w:r>
      <w:r w:rsidRPr="0023656D">
        <w:rPr>
          <w:u w:val="single"/>
        </w:rPr>
        <w:t xml:space="preserve"> descripción </w:t>
      </w:r>
      <w:r w:rsidR="00AB0D1F" w:rsidRPr="0023656D">
        <w:rPr>
          <w:u w:val="single"/>
        </w:rPr>
        <w:t xml:space="preserve">y condiciones </w:t>
      </w:r>
      <w:r w:rsidRPr="0023656D">
        <w:rPr>
          <w:u w:val="single"/>
        </w:rPr>
        <w:t>de la garantía</w:t>
      </w:r>
      <w:r w:rsidR="00AB0D1F" w:rsidRPr="0023656D">
        <w:rPr>
          <w:u w:val="single"/>
        </w:rPr>
        <w:t xml:space="preserve"> de fiel cumplimiento de contrato</w:t>
      </w:r>
      <w:r w:rsidRPr="0023656D">
        <w:rPr>
          <w:u w:val="single"/>
        </w:rPr>
        <w:t>:</w:t>
      </w:r>
    </w:p>
    <w:p w14:paraId="18FFC61C" w14:textId="77777777" w:rsidR="002735F4" w:rsidRPr="0023656D" w:rsidRDefault="002735F4" w:rsidP="00350E47">
      <w:pPr>
        <w:rPr>
          <w:bCs/>
          <w:iCs/>
        </w:rPr>
      </w:pPr>
    </w:p>
    <w:p w14:paraId="5E16D540" w14:textId="77777777" w:rsidR="000B421B" w:rsidRPr="0023656D" w:rsidRDefault="002735F4" w:rsidP="00350E47">
      <w:pPr>
        <w:rPr>
          <w:bCs/>
          <w:iCs/>
        </w:rPr>
      </w:pPr>
      <w:r w:rsidRPr="0023656D">
        <w:rPr>
          <w:bCs/>
          <w:iCs/>
        </w:rPr>
        <w:t>La</w:t>
      </w:r>
      <w:r w:rsidR="002E3FDD" w:rsidRPr="0023656D">
        <w:rPr>
          <w:bCs/>
          <w:iCs/>
        </w:rPr>
        <w:t xml:space="preserve"> </w:t>
      </w:r>
      <w:r w:rsidRPr="0023656D">
        <w:rPr>
          <w:bCs/>
          <w:iCs/>
        </w:rPr>
        <w:t>garantía</w:t>
      </w:r>
      <w:r w:rsidR="00AA70B4" w:rsidRPr="0023656D">
        <w:rPr>
          <w:bCs/>
          <w:iCs/>
        </w:rPr>
        <w:t xml:space="preserve"> podrá</w:t>
      </w:r>
      <w:r w:rsidRPr="0023656D">
        <w:rPr>
          <w:bCs/>
          <w:iCs/>
        </w:rPr>
        <w:t xml:space="preserve"> </w:t>
      </w:r>
      <w:r w:rsidR="00480F9E" w:rsidRPr="0023656D">
        <w:rPr>
          <w:bCs/>
          <w:iCs/>
        </w:rPr>
        <w:t xml:space="preserve">otorgarse mediante uno o varios instrumentos financieros de la misma naturaleza que en conjunto </w:t>
      </w:r>
      <w:r w:rsidR="00800FB2" w:rsidRPr="0023656D">
        <w:rPr>
          <w:bCs/>
          <w:iCs/>
        </w:rPr>
        <w:t>sean equivalentes a</w:t>
      </w:r>
      <w:r w:rsidR="00480F9E" w:rsidRPr="0023656D">
        <w:rPr>
          <w:bCs/>
          <w:iCs/>
        </w:rPr>
        <w:t xml:space="preserve">l monto </w:t>
      </w:r>
      <w:r w:rsidR="00800FB2" w:rsidRPr="0023656D">
        <w:rPr>
          <w:bCs/>
          <w:iCs/>
        </w:rPr>
        <w:t xml:space="preserve">que debe </w:t>
      </w:r>
      <w:r w:rsidR="00480F9E" w:rsidRPr="0023656D">
        <w:rPr>
          <w:bCs/>
          <w:iCs/>
        </w:rPr>
        <w:t>caucionar</w:t>
      </w:r>
      <w:r w:rsidR="00800FB2" w:rsidRPr="0023656D">
        <w:rPr>
          <w:bCs/>
          <w:iCs/>
        </w:rPr>
        <w:t>se</w:t>
      </w:r>
      <w:r w:rsidR="00480F9E" w:rsidRPr="0023656D">
        <w:rPr>
          <w:bCs/>
          <w:iCs/>
        </w:rPr>
        <w:t xml:space="preserve"> y deberá ser entregada </w:t>
      </w:r>
      <w:r w:rsidRPr="0023656D">
        <w:rPr>
          <w:bCs/>
          <w:iCs/>
        </w:rPr>
        <w:t>dentro de los 15 días hábiles contados desde la notificación de la adjudicación</w:t>
      </w:r>
      <w:r w:rsidR="007D6467" w:rsidRPr="0023656D">
        <w:rPr>
          <w:bCs/>
          <w:iCs/>
        </w:rPr>
        <w:t xml:space="preserve"> en la dirección de la Entidad Licitante señalada en el </w:t>
      </w:r>
      <w:r w:rsidR="007D6467" w:rsidRPr="0023656D">
        <w:rPr>
          <w:b/>
          <w:iCs/>
          <w:u w:val="single"/>
        </w:rPr>
        <w:t>Anexo A</w:t>
      </w:r>
      <w:r w:rsidR="00995DC2" w:rsidRPr="0023656D">
        <w:rPr>
          <w:b/>
          <w:iCs/>
        </w:rPr>
        <w:t xml:space="preserve"> </w:t>
      </w:r>
      <w:r w:rsidR="00995DC2" w:rsidRPr="0023656D">
        <w:rPr>
          <w:bCs/>
          <w:iCs/>
        </w:rPr>
        <w:t>ya sea presencialmente o a través de carta certificada</w:t>
      </w:r>
      <w:r w:rsidR="00BA31B6" w:rsidRPr="0023656D">
        <w:rPr>
          <w:bCs/>
          <w:iCs/>
        </w:rPr>
        <w:t>.</w:t>
      </w:r>
    </w:p>
    <w:p w14:paraId="6F5C14CE" w14:textId="77777777" w:rsidR="000B421B" w:rsidRPr="0023656D" w:rsidRDefault="000B421B" w:rsidP="00350E47">
      <w:pPr>
        <w:rPr>
          <w:bCs/>
          <w:iCs/>
        </w:rPr>
      </w:pPr>
    </w:p>
    <w:p w14:paraId="1C16FBD9" w14:textId="4B542C7D" w:rsidR="00B10E09" w:rsidRPr="0023656D" w:rsidRDefault="00B56EC0" w:rsidP="00350E47">
      <w:pPr>
        <w:rPr>
          <w:bCs/>
          <w:iCs/>
        </w:rPr>
      </w:pPr>
      <w:r w:rsidRPr="0023656D">
        <w:rPr>
          <w:bCs/>
          <w:iCs/>
        </w:rPr>
        <w:t xml:space="preserve">Cuando la garantía sea emitida </w:t>
      </w:r>
      <w:r w:rsidR="007D6467" w:rsidRPr="0023656D">
        <w:rPr>
          <w:bCs/>
          <w:iCs/>
        </w:rPr>
        <w:t>electrónicamente,</w:t>
      </w:r>
      <w:r w:rsidR="007D6467" w:rsidRPr="0023656D">
        <w:t xml:space="preserve"> ésta deberá ajustarse a la ley N° 19.799 sobre Documentos electrónicos, firma electrónica y servicios de certificación de dicha firma.</w:t>
      </w:r>
      <w:r w:rsidR="000B421B" w:rsidRPr="0023656D">
        <w:t xml:space="preserve"> </w:t>
      </w:r>
      <w:bookmarkStart w:id="5" w:name="_Hlk27652148"/>
      <w:r w:rsidR="000B421B" w:rsidRPr="0023656D">
        <w:t>En estos casos la entrega de la garantía se hará en el portal www.mercadopublico.cl, dentro del plazo antes indicado o en la casilla de correo electrónico indicada en el anexo A</w:t>
      </w:r>
      <w:r w:rsidR="005B60C2" w:rsidRPr="0023656D">
        <w:t xml:space="preserve"> para tales efectos</w:t>
      </w:r>
      <w:r w:rsidR="000B421B" w:rsidRPr="0023656D">
        <w:t xml:space="preserve">. </w:t>
      </w:r>
    </w:p>
    <w:bookmarkEnd w:id="5"/>
    <w:p w14:paraId="39D6A129" w14:textId="77777777" w:rsidR="005B4E27" w:rsidRPr="0023656D" w:rsidRDefault="005B4E27" w:rsidP="00350E47">
      <w:pPr>
        <w:rPr>
          <w:bCs/>
          <w:iCs/>
        </w:rPr>
      </w:pPr>
    </w:p>
    <w:p w14:paraId="79F17C54" w14:textId="02E139D3" w:rsidR="005B4E27" w:rsidRPr="0023656D" w:rsidRDefault="005B4E27" w:rsidP="00350E47">
      <w:pPr>
        <w:rPr>
          <w:bCs/>
          <w:i/>
        </w:rPr>
      </w:pPr>
      <w:r w:rsidRPr="0023656D">
        <w:rPr>
          <w:bCs/>
          <w:iCs/>
        </w:rPr>
        <w:t xml:space="preserve">Cuando corresponda según el tipo de instrumento de garantía, éste deberá indicar en su texto la siguiente glosa: </w:t>
      </w:r>
      <w:r w:rsidR="00507332" w:rsidRPr="0023656D">
        <w:rPr>
          <w:bCs/>
          <w:i/>
        </w:rPr>
        <w:t>“</w:t>
      </w:r>
      <w:r w:rsidRPr="0023656D">
        <w:rPr>
          <w:bCs/>
          <w:i/>
        </w:rPr>
        <w:t>Para garantizar el fiel cumplimiento del contrato denominado: [</w:t>
      </w:r>
      <w:r w:rsidR="00BB00FA" w:rsidRPr="0023656D">
        <w:rPr>
          <w:bCs/>
          <w:i/>
        </w:rPr>
        <w:t xml:space="preserve">Indicar el </w:t>
      </w:r>
      <w:r w:rsidRPr="0023656D">
        <w:rPr>
          <w:bCs/>
          <w:i/>
        </w:rPr>
        <w:t>nombre de la licitación] y/o de las obligaciones laborales y sociales del adjudicatario”.</w:t>
      </w:r>
    </w:p>
    <w:p w14:paraId="23A8E912" w14:textId="4A657B04" w:rsidR="002735F4" w:rsidRPr="0023656D" w:rsidRDefault="002735F4" w:rsidP="00350E47">
      <w:pPr>
        <w:rPr>
          <w:bCs/>
          <w:iCs/>
        </w:rPr>
      </w:pPr>
    </w:p>
    <w:p w14:paraId="76C3BB62" w14:textId="1C5D9764" w:rsidR="009243BE" w:rsidRPr="0023656D" w:rsidRDefault="009243BE" w:rsidP="00350E47">
      <w:r w:rsidRPr="0023656D">
        <w:t>Será responsabilidad del adjudicatario realizar los trámites pertinentes para entregar la garantía de fiel y oportuno cumplimiento de contrato en la forma y plazo</w:t>
      </w:r>
      <w:r w:rsidR="007C1E8C" w:rsidRPr="0023656D">
        <w:t>s</w:t>
      </w:r>
      <w:r w:rsidRPr="0023656D">
        <w:t xml:space="preserve"> establecido</w:t>
      </w:r>
      <w:r w:rsidR="007C1E8C" w:rsidRPr="0023656D">
        <w:t>s</w:t>
      </w:r>
      <w:r w:rsidRPr="0023656D">
        <w:t xml:space="preserve"> para ello.</w:t>
      </w:r>
    </w:p>
    <w:p w14:paraId="0FB89B14" w14:textId="77777777" w:rsidR="009243BE" w:rsidRPr="0023656D" w:rsidRDefault="009243BE" w:rsidP="00350E47">
      <w:pPr>
        <w:rPr>
          <w:bCs/>
          <w:iCs/>
        </w:rPr>
      </w:pPr>
    </w:p>
    <w:p w14:paraId="38C5C3D7" w14:textId="0CDC57BD" w:rsidR="00826DAB" w:rsidRPr="0023656D" w:rsidRDefault="00826DAB" w:rsidP="00350E47">
      <w:pPr>
        <w:pStyle w:val="Ttulo2"/>
        <w:numPr>
          <w:ilvl w:val="0"/>
          <w:numId w:val="0"/>
        </w:numPr>
        <w:spacing w:line="240" w:lineRule="auto"/>
        <w:ind w:left="576" w:hanging="576"/>
        <w:rPr>
          <w:u w:val="single"/>
        </w:rPr>
      </w:pPr>
      <w:r w:rsidRPr="0023656D">
        <w:rPr>
          <w:u w:val="single"/>
        </w:rPr>
        <w:t>Vigencia</w:t>
      </w:r>
      <w:r w:rsidR="005D3998" w:rsidRPr="0023656D">
        <w:rPr>
          <w:u w:val="single"/>
        </w:rPr>
        <w:t xml:space="preserve">, </w:t>
      </w:r>
      <w:r w:rsidR="00304058" w:rsidRPr="0023656D">
        <w:rPr>
          <w:u w:val="single"/>
        </w:rPr>
        <w:t xml:space="preserve">restitución </w:t>
      </w:r>
      <w:r w:rsidR="005D3998" w:rsidRPr="0023656D">
        <w:rPr>
          <w:u w:val="single"/>
        </w:rPr>
        <w:t xml:space="preserve">y devolución </w:t>
      </w:r>
      <w:r w:rsidRPr="0023656D">
        <w:rPr>
          <w:u w:val="single"/>
        </w:rPr>
        <w:t>de la garantía</w:t>
      </w:r>
      <w:r w:rsidR="002A5F8A" w:rsidRPr="0023656D">
        <w:rPr>
          <w:u w:val="single"/>
        </w:rPr>
        <w:t xml:space="preserve"> de fiel cumplimiento de contrato</w:t>
      </w:r>
      <w:r w:rsidR="00304058" w:rsidRPr="0023656D">
        <w:rPr>
          <w:u w:val="single"/>
        </w:rPr>
        <w:t>:</w:t>
      </w:r>
    </w:p>
    <w:p w14:paraId="284403AA" w14:textId="77777777" w:rsidR="00826DAB" w:rsidRPr="0023656D" w:rsidRDefault="00826DAB" w:rsidP="00350E47">
      <w:pPr>
        <w:rPr>
          <w:bCs/>
          <w:iCs/>
        </w:rPr>
      </w:pPr>
    </w:p>
    <w:p w14:paraId="4F341E9F" w14:textId="395568CB" w:rsidR="0056408F" w:rsidRPr="0023656D" w:rsidRDefault="00D61E43" w:rsidP="00350E47">
      <w:pPr>
        <w:rPr>
          <w:bCs/>
          <w:iCs/>
        </w:rPr>
      </w:pPr>
      <w:r w:rsidRPr="0023656D">
        <w:rPr>
          <w:bCs/>
          <w:iCs/>
        </w:rPr>
        <w:t>El plazo de vigencia de l</w:t>
      </w:r>
      <w:r w:rsidR="00826DAB" w:rsidRPr="0023656D">
        <w:rPr>
          <w:bCs/>
          <w:iCs/>
        </w:rPr>
        <w:t xml:space="preserve">a garantía </w:t>
      </w:r>
      <w:r w:rsidR="00B7044B" w:rsidRPr="0023656D">
        <w:rPr>
          <w:bCs/>
          <w:iCs/>
        </w:rPr>
        <w:t xml:space="preserve">de fiel cumplimiento de contrato </w:t>
      </w:r>
      <w:r w:rsidRPr="0023656D">
        <w:rPr>
          <w:bCs/>
          <w:iCs/>
        </w:rPr>
        <w:t xml:space="preserve">no </w:t>
      </w:r>
      <w:r w:rsidR="004023C3" w:rsidRPr="0023656D">
        <w:rPr>
          <w:bCs/>
          <w:iCs/>
        </w:rPr>
        <w:t>podrá</w:t>
      </w:r>
      <w:r w:rsidRPr="0023656D">
        <w:rPr>
          <w:bCs/>
          <w:iCs/>
        </w:rPr>
        <w:t xml:space="preserve"> </w:t>
      </w:r>
      <w:r w:rsidR="00762215" w:rsidRPr="0023656D">
        <w:rPr>
          <w:bCs/>
          <w:iCs/>
        </w:rPr>
        <w:t xml:space="preserve">ser inferior a 60 días hábiles </w:t>
      </w:r>
      <w:r w:rsidR="0056408F" w:rsidRPr="0023656D">
        <w:rPr>
          <w:bCs/>
          <w:iCs/>
        </w:rPr>
        <w:t>después de la fecha de término del contrato</w:t>
      </w:r>
      <w:r w:rsidR="009415C5" w:rsidRPr="0023656D">
        <w:rPr>
          <w:bCs/>
          <w:iCs/>
        </w:rPr>
        <w:t xml:space="preserve">, sin perjuicio de que la entidad compradora </w:t>
      </w:r>
      <w:r w:rsidR="00E311ED" w:rsidRPr="0023656D">
        <w:rPr>
          <w:bCs/>
          <w:iCs/>
        </w:rPr>
        <w:t xml:space="preserve">pueda definir un plazo superior a los 60 días hábiles </w:t>
      </w:r>
      <w:r w:rsidR="005D3A5F" w:rsidRPr="0023656D">
        <w:rPr>
          <w:bCs/>
          <w:iCs/>
        </w:rPr>
        <w:t xml:space="preserve">ya </w:t>
      </w:r>
      <w:r w:rsidR="00E311ED" w:rsidRPr="0023656D">
        <w:rPr>
          <w:bCs/>
          <w:iCs/>
        </w:rPr>
        <w:t>indicados</w:t>
      </w:r>
      <w:r w:rsidR="002310AF" w:rsidRPr="0023656D">
        <w:rPr>
          <w:bCs/>
          <w:iCs/>
        </w:rPr>
        <w:t xml:space="preserve">, lo que deberá quedar estipulado en el </w:t>
      </w:r>
      <w:r w:rsidR="002310AF" w:rsidRPr="0023656D">
        <w:rPr>
          <w:bCs/>
          <w:iCs/>
          <w:u w:val="single"/>
        </w:rPr>
        <w:t>Anexo A</w:t>
      </w:r>
      <w:r w:rsidR="009415C5" w:rsidRPr="0023656D">
        <w:rPr>
          <w:bCs/>
          <w:iCs/>
          <w:u w:val="single"/>
        </w:rPr>
        <w:t>.</w:t>
      </w:r>
      <w:r w:rsidR="009415C5" w:rsidRPr="0023656D">
        <w:rPr>
          <w:bCs/>
          <w:iCs/>
        </w:rPr>
        <w:t xml:space="preserve"> </w:t>
      </w:r>
    </w:p>
    <w:p w14:paraId="76C01AE6" w14:textId="77777777" w:rsidR="0056408F" w:rsidRPr="0023656D" w:rsidRDefault="0056408F" w:rsidP="00350E47">
      <w:pPr>
        <w:rPr>
          <w:bCs/>
          <w:iCs/>
        </w:rPr>
      </w:pPr>
    </w:p>
    <w:p w14:paraId="78CFB018" w14:textId="19820C7E" w:rsidR="00826DAB" w:rsidRPr="0023656D" w:rsidRDefault="00826DAB" w:rsidP="00350E47">
      <w:pPr>
        <w:rPr>
          <w:bCs/>
          <w:iCs/>
        </w:rPr>
      </w:pPr>
      <w:r w:rsidRPr="0023656D">
        <w:rPr>
          <w:bCs/>
          <w:iCs/>
        </w:rPr>
        <w:t>Será responsabilidad del adjudicatario mantener vigente la garantía de fiel cumplimiento</w:t>
      </w:r>
      <w:r w:rsidR="0008047A" w:rsidRPr="0023656D">
        <w:rPr>
          <w:bCs/>
          <w:iCs/>
        </w:rPr>
        <w:t xml:space="preserve"> de contrato</w:t>
      </w:r>
      <w:r w:rsidRPr="0023656D">
        <w:rPr>
          <w:bCs/>
          <w:iCs/>
        </w:rPr>
        <w:t>, al menos hasta 60 días hábiles después de culminado el contrato</w:t>
      </w:r>
      <w:r w:rsidR="00871841" w:rsidRPr="0023656D">
        <w:rPr>
          <w:bCs/>
          <w:iCs/>
        </w:rPr>
        <w:t xml:space="preserve"> o </w:t>
      </w:r>
      <w:r w:rsidR="00AF4B20" w:rsidRPr="0023656D">
        <w:rPr>
          <w:bCs/>
          <w:iCs/>
        </w:rPr>
        <w:t xml:space="preserve">el plazo superior que haya definido la entidad licitante en </w:t>
      </w:r>
      <w:r w:rsidR="0008047A" w:rsidRPr="0023656D">
        <w:rPr>
          <w:bCs/>
          <w:iCs/>
        </w:rPr>
        <w:t xml:space="preserve">la sección correspondiente en </w:t>
      </w:r>
      <w:r w:rsidR="00AF4B20" w:rsidRPr="0023656D">
        <w:rPr>
          <w:bCs/>
          <w:iCs/>
        </w:rPr>
        <w:t>el Anexo A</w:t>
      </w:r>
      <w:r w:rsidRPr="0023656D">
        <w:rPr>
          <w:bCs/>
          <w:iCs/>
        </w:rPr>
        <w:t>. Mientras se encuentre vigente el contrato, las renovaciones de esta garantía serán de exclusiva responsabilidad del proveedor.</w:t>
      </w:r>
    </w:p>
    <w:p w14:paraId="52A36FAB" w14:textId="372D2079" w:rsidR="00826DAB" w:rsidRPr="0023656D" w:rsidRDefault="00826DAB" w:rsidP="00350E47">
      <w:pPr>
        <w:rPr>
          <w:bCs/>
          <w:iCs/>
        </w:rPr>
      </w:pPr>
    </w:p>
    <w:p w14:paraId="325AA2C2" w14:textId="4CC665DD" w:rsidR="00826DAB" w:rsidRPr="0023656D" w:rsidRDefault="00826DAB" w:rsidP="00350E47">
      <w:pPr>
        <w:rPr>
          <w:bCs/>
          <w:iCs/>
        </w:rPr>
      </w:pPr>
      <w:r w:rsidRPr="0023656D">
        <w:rPr>
          <w:bCs/>
          <w:iCs/>
        </w:rPr>
        <w:t xml:space="preserve">En caso de cobro de esta garantía, derivado del incumplimiento de las obligaciones contractuales </w:t>
      </w:r>
      <w:r w:rsidR="00F84D28" w:rsidRPr="0023656D">
        <w:rPr>
          <w:bCs/>
          <w:iCs/>
        </w:rPr>
        <w:t xml:space="preserve">contraídas por el </w:t>
      </w:r>
      <w:r w:rsidRPr="0023656D">
        <w:rPr>
          <w:bCs/>
          <w:iCs/>
        </w:rPr>
        <w:t>adjudicatario</w:t>
      </w:r>
      <w:r w:rsidR="00442BE3" w:rsidRPr="0023656D">
        <w:rPr>
          <w:bCs/>
          <w:iCs/>
        </w:rPr>
        <w:t>,</w:t>
      </w:r>
      <w:r w:rsidRPr="0023656D">
        <w:rPr>
          <w:bCs/>
          <w:iCs/>
        </w:rPr>
        <w:t xml:space="preserve"> éste deberá reponer la garantía por igual monto y por el mismo plazo de vigencia que la que reemplaza</w:t>
      </w:r>
      <w:r w:rsidR="00862585" w:rsidRPr="0023656D">
        <w:rPr>
          <w:bCs/>
          <w:iCs/>
        </w:rPr>
        <w:t xml:space="preserve"> dentro de los </w:t>
      </w:r>
      <w:r w:rsidR="00B854C0" w:rsidRPr="0023656D">
        <w:rPr>
          <w:bCs/>
          <w:iCs/>
        </w:rPr>
        <w:t>5 días hábiles siguientes contados desde la comunicación del cobro de la primera</w:t>
      </w:r>
      <w:r w:rsidR="00442BE3" w:rsidRPr="0023656D">
        <w:rPr>
          <w:bCs/>
          <w:iCs/>
        </w:rPr>
        <w:t>, so pena de aplicar el término anticipado del contrato según lo señalado en estas Bases</w:t>
      </w:r>
      <w:r w:rsidR="00A24234" w:rsidRPr="0023656D">
        <w:rPr>
          <w:bCs/>
          <w:iCs/>
        </w:rPr>
        <w:t xml:space="preserve"> en la clá</w:t>
      </w:r>
      <w:r w:rsidR="003B68CC" w:rsidRPr="0023656D">
        <w:rPr>
          <w:bCs/>
          <w:iCs/>
        </w:rPr>
        <w:t>usula N°10.9 “Término Anticipado de Contrato” en su numeral 1</w:t>
      </w:r>
      <w:r w:rsidR="00550126" w:rsidRPr="0023656D">
        <w:rPr>
          <w:bCs/>
          <w:iCs/>
        </w:rPr>
        <w:t>5</w:t>
      </w:r>
      <w:r w:rsidR="00442BE3" w:rsidRPr="0023656D">
        <w:rPr>
          <w:bCs/>
          <w:iCs/>
        </w:rPr>
        <w:t>.</w:t>
      </w:r>
    </w:p>
    <w:p w14:paraId="5A22B90D" w14:textId="77777777" w:rsidR="00826DAB" w:rsidRPr="0023656D" w:rsidRDefault="00826DAB" w:rsidP="00350E47">
      <w:pPr>
        <w:rPr>
          <w:bCs/>
          <w:iCs/>
        </w:rPr>
      </w:pPr>
    </w:p>
    <w:p w14:paraId="012219FE" w14:textId="281DF086" w:rsidR="00826DAB" w:rsidRPr="0023656D" w:rsidRDefault="00826DAB" w:rsidP="00350E47">
      <w:pPr>
        <w:rPr>
          <w:bCs/>
          <w:iCs/>
        </w:rPr>
      </w:pPr>
      <w:r w:rsidRPr="0023656D">
        <w:rPr>
          <w:bCs/>
          <w:iCs/>
        </w:rPr>
        <w:t xml:space="preserve">La </w:t>
      </w:r>
      <w:r w:rsidR="00442BE3" w:rsidRPr="0023656D">
        <w:rPr>
          <w:bCs/>
          <w:iCs/>
        </w:rPr>
        <w:t>devolución</w:t>
      </w:r>
      <w:r w:rsidRPr="0023656D">
        <w:rPr>
          <w:bCs/>
          <w:iCs/>
        </w:rPr>
        <w:t xml:space="preserve"> de esta garantía será realizada una vez que se haya cumplido su fecha de vencimiento, y su retiro será obligación y responsabilidad exclusiva del contratado.</w:t>
      </w:r>
    </w:p>
    <w:p w14:paraId="440DECBA" w14:textId="77777777" w:rsidR="000B421B" w:rsidRPr="0023656D" w:rsidRDefault="000B421B" w:rsidP="00350E47"/>
    <w:p w14:paraId="116C479F" w14:textId="58985FA0" w:rsidR="00010876" w:rsidRPr="0023656D" w:rsidRDefault="00F83DB9" w:rsidP="00350E47">
      <w:pPr>
        <w:pStyle w:val="Ttulo1"/>
        <w:spacing w:line="240" w:lineRule="auto"/>
      </w:pPr>
      <w:r w:rsidRPr="0023656D">
        <w:lastRenderedPageBreak/>
        <w:t>Requerimientos técnicos,</w:t>
      </w:r>
      <w:r w:rsidR="00353B59" w:rsidRPr="0023656D">
        <w:t xml:space="preserve"> Evaluación y Adjudicación</w:t>
      </w:r>
      <w:r w:rsidR="00D1776A" w:rsidRPr="0023656D">
        <w:t xml:space="preserve"> de las ofertas</w:t>
      </w:r>
    </w:p>
    <w:p w14:paraId="6F8C377F" w14:textId="1D3559B8" w:rsidR="00A9274C" w:rsidRPr="0023656D" w:rsidRDefault="00A9274C" w:rsidP="00350E47"/>
    <w:p w14:paraId="6600B2F1" w14:textId="65C623C4" w:rsidR="003A2C3A" w:rsidRPr="0023656D" w:rsidRDefault="00CC7B03" w:rsidP="00350E47">
      <w:pPr>
        <w:pStyle w:val="Ttulo2"/>
        <w:spacing w:line="240" w:lineRule="auto"/>
      </w:pPr>
      <w:r w:rsidRPr="0023656D">
        <w:t>De la Oferta y c</w:t>
      </w:r>
      <w:r w:rsidR="003A2C3A" w:rsidRPr="0023656D">
        <w:t xml:space="preserve">onsideraciones generales </w:t>
      </w:r>
      <w:r w:rsidR="00492095" w:rsidRPr="0023656D">
        <w:t>para la</w:t>
      </w:r>
      <w:r w:rsidR="003A2C3A" w:rsidRPr="0023656D">
        <w:t xml:space="preserve"> evaluación de ofertas</w:t>
      </w:r>
    </w:p>
    <w:p w14:paraId="3EE29E68" w14:textId="6270F7E8" w:rsidR="003A2C3A" w:rsidRPr="0023656D" w:rsidRDefault="003A2C3A" w:rsidP="00350E47"/>
    <w:p w14:paraId="6312FD1B" w14:textId="7037B0AA" w:rsidR="00851BD5" w:rsidRPr="0023656D" w:rsidRDefault="00AB1FE3" w:rsidP="00350E47">
      <w:pPr>
        <w:rPr>
          <w:lang w:val="es-ES"/>
        </w:rPr>
      </w:pPr>
      <w:r w:rsidRPr="0023656D">
        <w:rPr>
          <w:lang w:val="es-ES"/>
        </w:rPr>
        <w:t>Las ofertas tendrán una vigencia mínima desde su presentación hasta la suscripción del contrato. Si se lleva a cabo una readjudicación, este plazo se extenderá hasta la celebración efectiva del respectivo contrato.</w:t>
      </w:r>
    </w:p>
    <w:p w14:paraId="23815150" w14:textId="77777777" w:rsidR="00AB1FE3" w:rsidRPr="0023656D" w:rsidRDefault="00AB1FE3" w:rsidP="00350E47">
      <w:pPr>
        <w:rPr>
          <w:lang w:val="es-ES"/>
        </w:rPr>
      </w:pPr>
    </w:p>
    <w:p w14:paraId="5C0A4556" w14:textId="73B3DC26" w:rsidR="00CC7B03" w:rsidRPr="0023656D" w:rsidRDefault="00CC7B03" w:rsidP="00350E47">
      <w:pPr>
        <w:rPr>
          <w:lang w:val="es-ES"/>
        </w:rPr>
      </w:pPr>
      <w:r w:rsidRPr="0023656D">
        <w:rPr>
          <w:lang w:val="es-ES"/>
        </w:rPr>
        <w:t xml:space="preserve">Las ofertas técnicas presentadas por los oferentes y los documentos asociados </w:t>
      </w:r>
      <w:r w:rsidR="00DB768D" w:rsidRPr="0023656D">
        <w:rPr>
          <w:lang w:val="es-ES"/>
        </w:rPr>
        <w:t>no</w:t>
      </w:r>
      <w:r w:rsidRPr="0023656D">
        <w:rPr>
          <w:lang w:val="es-ES"/>
        </w:rPr>
        <w:t xml:space="preserve"> serán de propiedad del órgano comprador. Sólo serán de propiedad del órgano comprador la oferta técnica que haya sido adjudicada, así como todos los informes y reportes entregados bajo este contrato.</w:t>
      </w:r>
    </w:p>
    <w:p w14:paraId="22E36376" w14:textId="77777777" w:rsidR="00CC7B03" w:rsidRPr="0023656D" w:rsidRDefault="00CC7B03" w:rsidP="00350E47">
      <w:pPr>
        <w:rPr>
          <w:lang w:val="es-ES"/>
        </w:rPr>
      </w:pPr>
    </w:p>
    <w:p w14:paraId="551251C9" w14:textId="77777777" w:rsidR="0044705B" w:rsidRPr="0023656D" w:rsidRDefault="0044705B" w:rsidP="0044705B">
      <w:pPr>
        <w:rPr>
          <w:bCs/>
          <w:iCs/>
        </w:rPr>
      </w:pPr>
      <w:r w:rsidRPr="0023656D">
        <w:rPr>
          <w:bCs/>
          <w:iCs/>
        </w:rPr>
        <w:t>La apertura electrónica de las ofertas se realizará en una etapa, quedando disponible para su evaluación la oferta técnica y económica en el momento en que se produzca ésta, así como los antecedentes administrativos.</w:t>
      </w:r>
    </w:p>
    <w:p w14:paraId="19E71B9B" w14:textId="521ABDAF" w:rsidR="002570FD" w:rsidRPr="0023656D" w:rsidRDefault="002570FD" w:rsidP="00350E47">
      <w:pPr>
        <w:rPr>
          <w:bCs/>
          <w:iCs/>
        </w:rPr>
      </w:pPr>
    </w:p>
    <w:p w14:paraId="66EBBB23" w14:textId="45A3294C" w:rsidR="002570FD" w:rsidRPr="0023656D" w:rsidRDefault="002570FD" w:rsidP="00350E47">
      <w:pPr>
        <w:pStyle w:val="Ttulo2"/>
        <w:numPr>
          <w:ilvl w:val="0"/>
          <w:numId w:val="0"/>
        </w:numPr>
        <w:spacing w:line="240" w:lineRule="auto"/>
        <w:ind w:left="576" w:hanging="576"/>
        <w:rPr>
          <w:b w:val="0"/>
          <w:u w:val="single"/>
        </w:rPr>
      </w:pPr>
      <w:r w:rsidRPr="0023656D">
        <w:rPr>
          <w:u w:val="single"/>
        </w:rPr>
        <w:t xml:space="preserve">Comisión evaluadora </w:t>
      </w:r>
    </w:p>
    <w:p w14:paraId="56C16760" w14:textId="77777777" w:rsidR="00CC7B03" w:rsidRPr="0023656D" w:rsidRDefault="00CC7B03" w:rsidP="00350E47">
      <w:pPr>
        <w:rPr>
          <w:rFonts w:cstheme="minorHAnsi"/>
        </w:rPr>
      </w:pPr>
    </w:p>
    <w:p w14:paraId="2F0BC007" w14:textId="31139DDC" w:rsidR="002570FD" w:rsidRPr="0023656D" w:rsidRDefault="003C0160" w:rsidP="00350E47">
      <w:pPr>
        <w:rPr>
          <w:lang w:eastAsia="zh-CN" w:bidi="hi-IN"/>
        </w:rPr>
      </w:pPr>
      <w:r w:rsidRPr="0023656D">
        <w:rPr>
          <w:rFonts w:cstheme="minorHAnsi"/>
        </w:rPr>
        <w:t xml:space="preserve">Las propuestas serán evaluadas de conformidad con lo establecido en las presentes bases de licitación por una comisión evaluadora compuesta por </w:t>
      </w:r>
      <w:r w:rsidR="00862BB9" w:rsidRPr="0023656D">
        <w:rPr>
          <w:rFonts w:cstheme="minorHAnsi"/>
        </w:rPr>
        <w:t xml:space="preserve">al menos </w:t>
      </w:r>
      <w:r w:rsidRPr="0023656D">
        <w:rPr>
          <w:rFonts w:cstheme="minorHAnsi"/>
        </w:rPr>
        <w:t xml:space="preserve">tres funcionarios de </w:t>
      </w:r>
      <w:r w:rsidR="00E4190E" w:rsidRPr="0023656D">
        <w:rPr>
          <w:rFonts w:cstheme="minorHAnsi"/>
        </w:rPr>
        <w:t>la entidad licitante</w:t>
      </w:r>
      <w:r w:rsidRPr="0023656D">
        <w:rPr>
          <w:rFonts w:cstheme="minorHAnsi"/>
        </w:rPr>
        <w:t xml:space="preserve">, cuya designación será efectuada mediante </w:t>
      </w:r>
      <w:r w:rsidRPr="0023656D">
        <w:rPr>
          <w:lang w:eastAsia="zh-CN" w:bidi="hi-IN"/>
        </w:rPr>
        <w:t xml:space="preserve">Resolución </w:t>
      </w:r>
      <w:r w:rsidR="00862BB9" w:rsidRPr="0023656D">
        <w:rPr>
          <w:lang w:eastAsia="zh-CN" w:bidi="hi-IN"/>
        </w:rPr>
        <w:t>o Acto Administrativo de</w:t>
      </w:r>
      <w:r w:rsidR="0008047A" w:rsidRPr="0023656D">
        <w:rPr>
          <w:lang w:eastAsia="zh-CN" w:bidi="hi-IN"/>
        </w:rPr>
        <w:t xml:space="preserve"> </w:t>
      </w:r>
      <w:r w:rsidR="00862BB9" w:rsidRPr="0023656D">
        <w:rPr>
          <w:lang w:eastAsia="zh-CN" w:bidi="hi-IN"/>
        </w:rPr>
        <w:t>l</w:t>
      </w:r>
      <w:r w:rsidR="0008047A" w:rsidRPr="0023656D">
        <w:rPr>
          <w:lang w:eastAsia="zh-CN" w:bidi="hi-IN"/>
        </w:rPr>
        <w:t>a Autoridad Competente</w:t>
      </w:r>
      <w:r w:rsidR="00862BB9" w:rsidRPr="0023656D">
        <w:rPr>
          <w:lang w:eastAsia="zh-CN" w:bidi="hi-IN"/>
        </w:rPr>
        <w:t xml:space="preserve"> con </w:t>
      </w:r>
      <w:r w:rsidRPr="0023656D">
        <w:rPr>
          <w:rFonts w:cstheme="minorHAnsi"/>
        </w:rPr>
        <w:t>fecha anterior al cierre de recepción de ofertas</w:t>
      </w:r>
      <w:r w:rsidR="00862BB9" w:rsidRPr="0023656D">
        <w:rPr>
          <w:rFonts w:cstheme="minorHAnsi"/>
        </w:rPr>
        <w:t xml:space="preserve">, sin perjuicio de que la </w:t>
      </w:r>
      <w:r w:rsidR="0068055F" w:rsidRPr="0023656D">
        <w:rPr>
          <w:rFonts w:cstheme="minorHAnsi"/>
        </w:rPr>
        <w:t xml:space="preserve">entidad licitante estime pertinente aumentar dicho número según lo establecido en el </w:t>
      </w:r>
      <w:r w:rsidR="0068055F" w:rsidRPr="0023656D">
        <w:rPr>
          <w:rFonts w:cstheme="minorHAnsi"/>
          <w:b/>
          <w:bCs/>
          <w:u w:val="single"/>
        </w:rPr>
        <w:t>Anexo A</w:t>
      </w:r>
      <w:r w:rsidRPr="0023656D">
        <w:rPr>
          <w:rFonts w:cstheme="minorHAnsi"/>
          <w:u w:val="single"/>
        </w:rPr>
        <w:t>.</w:t>
      </w:r>
      <w:r w:rsidRPr="0023656D">
        <w:rPr>
          <w:lang w:eastAsia="zh-CN" w:bidi="hi-IN"/>
        </w:rPr>
        <w:t xml:space="preserve"> </w:t>
      </w:r>
    </w:p>
    <w:p w14:paraId="48602D33" w14:textId="77777777" w:rsidR="00AC3836" w:rsidRPr="0023656D" w:rsidRDefault="00AC3836" w:rsidP="00350E47">
      <w:pPr>
        <w:rPr>
          <w:lang w:eastAsia="zh-CN" w:bidi="hi-IN"/>
        </w:rPr>
      </w:pPr>
    </w:p>
    <w:p w14:paraId="54F1C9A8" w14:textId="4BFA1EBF" w:rsidR="00AC3836" w:rsidRPr="0023656D" w:rsidRDefault="00AC3836" w:rsidP="00350E47">
      <w:pPr>
        <w:rPr>
          <w:lang w:eastAsia="zh-CN" w:bidi="hi-IN"/>
        </w:rPr>
      </w:pPr>
      <w:r w:rsidRPr="0023656D">
        <w:rPr>
          <w:lang w:eastAsia="zh-CN" w:bidi="hi-IN"/>
        </w:rPr>
        <w:t>Excepcionalmente, y de manera fundada, algunos de los integrantes de la comisión designados por la entidad licitante, podrán ser personas ajenas a la Administración, aunque siempre en número inferior a los funcionarios públicos que integran dicha comisión.</w:t>
      </w:r>
    </w:p>
    <w:p w14:paraId="557A757A" w14:textId="77777777" w:rsidR="00FF6A1C" w:rsidRPr="0023656D" w:rsidRDefault="00FF6A1C" w:rsidP="00350E47">
      <w:pPr>
        <w:rPr>
          <w:lang w:eastAsia="zh-CN" w:bidi="hi-IN"/>
        </w:rPr>
      </w:pPr>
    </w:p>
    <w:p w14:paraId="2692D642" w14:textId="70D29093" w:rsidR="00C37CE3" w:rsidRPr="0023656D" w:rsidRDefault="00C37CE3" w:rsidP="00350E47">
      <w:pPr>
        <w:rPr>
          <w:bCs/>
          <w:iCs/>
        </w:rPr>
      </w:pPr>
      <w:r w:rsidRPr="0023656D">
        <w:rPr>
          <w:bCs/>
          <w:iCs/>
        </w:rPr>
        <w:t>La designación de la comisión evaluadora se publicará en el sistema www.mercadopublico.cl</w:t>
      </w:r>
      <w:r w:rsidR="00A863F0" w:rsidRPr="0023656D">
        <w:rPr>
          <w:bCs/>
          <w:iCs/>
        </w:rPr>
        <w:t xml:space="preserve">, en el ID de la licitación, </w:t>
      </w:r>
      <w:r w:rsidRPr="0023656D">
        <w:rPr>
          <w:bCs/>
          <w:iCs/>
        </w:rPr>
        <w:t>y sus integrantes se registrarán en el sistema de la ley N°20.730, que regula el lobby y las gestiones que representen intereses particulares ante las autoridades y funcionarios.</w:t>
      </w:r>
    </w:p>
    <w:p w14:paraId="77702659" w14:textId="77777777" w:rsidR="0068055F" w:rsidRPr="0023656D" w:rsidRDefault="0068055F" w:rsidP="00350E47">
      <w:pPr>
        <w:rPr>
          <w:lang w:eastAsia="zh-CN" w:bidi="hi-IN"/>
        </w:rPr>
      </w:pPr>
    </w:p>
    <w:p w14:paraId="4B3EF903" w14:textId="77777777" w:rsidR="003C0160" w:rsidRPr="0023656D" w:rsidRDefault="003C0160" w:rsidP="00350E47">
      <w:pPr>
        <w:rPr>
          <w:bCs/>
          <w:iCs/>
        </w:rPr>
      </w:pPr>
      <w:r w:rsidRPr="0023656D">
        <w:rPr>
          <w:bCs/>
          <w:iCs/>
        </w:rPr>
        <w:t>Los miembros de la Comisión Evaluadora no podrán:</w:t>
      </w:r>
    </w:p>
    <w:p w14:paraId="49E3D363" w14:textId="77777777" w:rsidR="003C0160" w:rsidRPr="0023656D" w:rsidRDefault="003C0160" w:rsidP="00350E47">
      <w:pPr>
        <w:numPr>
          <w:ilvl w:val="0"/>
          <w:numId w:val="13"/>
        </w:numPr>
        <w:ind w:left="567" w:hanging="283"/>
        <w:rPr>
          <w:bCs/>
          <w:iCs/>
        </w:rPr>
      </w:pPr>
      <w:r w:rsidRPr="0023656D">
        <w:rPr>
          <w:bCs/>
          <w:iCs/>
        </w:rPr>
        <w:t>Tener contactos con los oferentes, salvo en cuanto proceda alguno de mecanismos regulados por los artículos 27, 39 y 40 del reglamento de la ley N° 19.886.</w:t>
      </w:r>
    </w:p>
    <w:p w14:paraId="44315B00" w14:textId="77777777" w:rsidR="003C0160" w:rsidRPr="0023656D" w:rsidRDefault="003C0160" w:rsidP="00350E47">
      <w:pPr>
        <w:numPr>
          <w:ilvl w:val="0"/>
          <w:numId w:val="13"/>
        </w:numPr>
        <w:ind w:left="567" w:hanging="283"/>
        <w:rPr>
          <w:bCs/>
          <w:iCs/>
        </w:rPr>
      </w:pPr>
      <w:r w:rsidRPr="0023656D">
        <w:rPr>
          <w:bCs/>
          <w:iCs/>
        </w:rPr>
        <w:t>Aceptar solicitudes de reunión, de parte de terceros, sobre asuntos vinculados directa o indirectamente con esta licitación, mientras integren la Comisión Evaluadora.</w:t>
      </w:r>
    </w:p>
    <w:p w14:paraId="347CE744" w14:textId="77777777" w:rsidR="003C0160" w:rsidRPr="0023656D" w:rsidRDefault="003C0160" w:rsidP="00350E47">
      <w:pPr>
        <w:numPr>
          <w:ilvl w:val="0"/>
          <w:numId w:val="13"/>
        </w:numPr>
        <w:ind w:left="567" w:hanging="283"/>
        <w:rPr>
          <w:bCs/>
          <w:iCs/>
        </w:rPr>
      </w:pPr>
      <w:r w:rsidRPr="0023656D">
        <w:rPr>
          <w:bCs/>
          <w:iCs/>
        </w:rPr>
        <w:t>Aceptar ningún donativo de parte de terceros. Entiéndase como terceros, entre otros, a las empresas que prestan servicios de asesoría, o bien, sociedades consultoras, asociaciones, gremios o corporaciones.</w:t>
      </w:r>
    </w:p>
    <w:p w14:paraId="36C0F47E" w14:textId="77777777" w:rsidR="003C0160" w:rsidRPr="0023656D" w:rsidRDefault="003C0160" w:rsidP="00350E47">
      <w:pPr>
        <w:rPr>
          <w:bCs/>
          <w:iCs/>
        </w:rPr>
      </w:pPr>
    </w:p>
    <w:p w14:paraId="237068FB" w14:textId="589BC674" w:rsidR="003C0160" w:rsidRPr="0023656D" w:rsidRDefault="003C0160" w:rsidP="00350E47">
      <w:pPr>
        <w:rPr>
          <w:bCs/>
          <w:iCs/>
        </w:rPr>
      </w:pPr>
      <w:r w:rsidRPr="0023656D">
        <w:rPr>
          <w:bCs/>
          <w:iCs/>
        </w:rPr>
        <w:t xml:space="preserve">Esta Comisión emitirá un informe de evaluación de ofertas, proponiendo </w:t>
      </w:r>
      <w:r w:rsidR="00B95284" w:rsidRPr="0023656D">
        <w:rPr>
          <w:bCs/>
          <w:iCs/>
        </w:rPr>
        <w:t>a</w:t>
      </w:r>
      <w:r w:rsidR="0008047A" w:rsidRPr="0023656D">
        <w:rPr>
          <w:bCs/>
          <w:iCs/>
        </w:rPr>
        <w:t xml:space="preserve"> </w:t>
      </w:r>
      <w:r w:rsidR="00B95284" w:rsidRPr="0023656D">
        <w:rPr>
          <w:bCs/>
          <w:iCs/>
        </w:rPr>
        <w:t>l</w:t>
      </w:r>
      <w:r w:rsidR="0008047A" w:rsidRPr="0023656D">
        <w:rPr>
          <w:bCs/>
          <w:iCs/>
        </w:rPr>
        <w:t>a</w:t>
      </w:r>
      <w:r w:rsidR="00B95284" w:rsidRPr="0023656D">
        <w:rPr>
          <w:bCs/>
          <w:iCs/>
        </w:rPr>
        <w:t xml:space="preserve"> </w:t>
      </w:r>
      <w:r w:rsidR="0008047A" w:rsidRPr="0023656D">
        <w:rPr>
          <w:bCs/>
          <w:iCs/>
        </w:rPr>
        <w:t xml:space="preserve">Autoridad Competente </w:t>
      </w:r>
      <w:r w:rsidR="002F50EF" w:rsidRPr="0023656D">
        <w:rPr>
          <w:bCs/>
          <w:iCs/>
        </w:rPr>
        <w:t>de la institución licitante</w:t>
      </w:r>
      <w:r w:rsidRPr="0023656D">
        <w:rPr>
          <w:bCs/>
          <w:iCs/>
        </w:rPr>
        <w:t xml:space="preserve"> la adjudicación de acuerdo con los criterios de evaluación contenidos en las presentes bases de licitación y en virtud del proceso de evaluación descrito a continuación.</w:t>
      </w:r>
    </w:p>
    <w:p w14:paraId="2A782B8B" w14:textId="77777777" w:rsidR="003C0160" w:rsidRPr="0023656D" w:rsidRDefault="003C0160" w:rsidP="00350E47">
      <w:pPr>
        <w:rPr>
          <w:bCs/>
          <w:iCs/>
        </w:rPr>
      </w:pPr>
    </w:p>
    <w:p w14:paraId="5F2B3C7A" w14:textId="77777777" w:rsidR="003C0160" w:rsidRPr="0023656D" w:rsidRDefault="003C0160" w:rsidP="00350E47">
      <w:pPr>
        <w:pStyle w:val="Ttulo2"/>
        <w:numPr>
          <w:ilvl w:val="0"/>
          <w:numId w:val="0"/>
        </w:numPr>
        <w:spacing w:line="240" w:lineRule="auto"/>
        <w:ind w:left="576" w:hanging="576"/>
        <w:rPr>
          <w:u w:val="single"/>
        </w:rPr>
      </w:pPr>
      <w:r w:rsidRPr="0023656D">
        <w:rPr>
          <w:u w:val="single"/>
        </w:rPr>
        <w:t>Para efectos de la evaluación de las ofertas:</w:t>
      </w:r>
    </w:p>
    <w:p w14:paraId="18BBEB04" w14:textId="77777777" w:rsidR="003C0160" w:rsidRPr="0023656D" w:rsidRDefault="003C0160" w:rsidP="00350E47">
      <w:pPr>
        <w:rPr>
          <w:b/>
          <w:bCs/>
          <w:i/>
          <w:iCs/>
        </w:rPr>
      </w:pPr>
    </w:p>
    <w:p w14:paraId="7C33B1FF" w14:textId="77777777" w:rsidR="003C0160" w:rsidRPr="0023656D" w:rsidRDefault="003C0160" w:rsidP="00350E47">
      <w:r w:rsidRPr="0023656D">
        <w:rPr>
          <w:bCs/>
          <w:iCs/>
        </w:rPr>
        <w:t xml:space="preserve">1° </w:t>
      </w:r>
      <w:r w:rsidRPr="0023656D">
        <w:t xml:space="preserve">Sólo se admitirá </w:t>
      </w:r>
      <w:r w:rsidRPr="0023656D">
        <w:rPr>
          <w:u w:val="single"/>
        </w:rPr>
        <w:t>una oferta por participante</w:t>
      </w:r>
      <w:r w:rsidRPr="0023656D">
        <w:t xml:space="preserve">, entendiendo ésta como la presentación por parte de un oferente de los antecedentes requeridos en la cláusula N°6 “Instrucciones para la presentación de ofertas” y que serán evaluadas bajo lo establecido en las presentes bases de licitación. En caso de que el participante ingrese más de una oferta se considerará la que ingresó en primera instancia, descartando las ofertas restantes. </w:t>
      </w:r>
    </w:p>
    <w:p w14:paraId="664070A8" w14:textId="77777777" w:rsidR="003C0160" w:rsidRPr="0023656D" w:rsidRDefault="003C0160" w:rsidP="00350E47">
      <w:pPr>
        <w:rPr>
          <w:bCs/>
          <w:iCs/>
        </w:rPr>
      </w:pPr>
    </w:p>
    <w:p w14:paraId="512EC1F5" w14:textId="77777777" w:rsidR="003C0160" w:rsidRPr="0023656D" w:rsidRDefault="003C0160" w:rsidP="00350E47">
      <w:pPr>
        <w:rPr>
          <w:bCs/>
          <w:iCs/>
        </w:rPr>
      </w:pPr>
      <w:r w:rsidRPr="0023656D">
        <w:rPr>
          <w:bCs/>
          <w:iCs/>
        </w:rPr>
        <w:t>2° Se exigirá el cumplimiento de los requerimientos establecidos en la cláusula N°6, “Instrucciones para la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09D3C78C" w14:textId="77777777" w:rsidR="003C0160" w:rsidRPr="0023656D" w:rsidRDefault="003C0160" w:rsidP="00350E47">
      <w:pPr>
        <w:rPr>
          <w:bCs/>
          <w:iCs/>
        </w:rPr>
      </w:pPr>
    </w:p>
    <w:p w14:paraId="1C9AFCC9" w14:textId="1BF80F07" w:rsidR="003C0160" w:rsidRPr="0023656D" w:rsidRDefault="003C0160" w:rsidP="00350E47">
      <w:pPr>
        <w:rPr>
          <w:bCs/>
          <w:iCs/>
        </w:rPr>
      </w:pPr>
      <w:r w:rsidRPr="0023656D">
        <w:rPr>
          <w:bCs/>
          <w:iCs/>
        </w:rPr>
        <w:t xml:space="preserve">3° La </w:t>
      </w:r>
      <w:r w:rsidR="008468AD" w:rsidRPr="0023656D">
        <w:rPr>
          <w:bCs/>
          <w:iCs/>
        </w:rPr>
        <w:t>Institución Licitante</w:t>
      </w:r>
      <w:r w:rsidRPr="0023656D">
        <w:rPr>
          <w:bCs/>
          <w:iCs/>
        </w:rPr>
        <w:t xml:space="preserve"> declarará inadmisible cualquiera de las ofertas presentadas que no cumplan los requisitos o condiciones establecidas en las presentes bases, sin perjuicio de la facultad </w:t>
      </w:r>
      <w:r w:rsidR="008E7D73" w:rsidRPr="0023656D">
        <w:rPr>
          <w:bCs/>
          <w:iCs/>
        </w:rPr>
        <w:t xml:space="preserve">del organismo comprador </w:t>
      </w:r>
      <w:r w:rsidRPr="0023656D">
        <w:rPr>
          <w:bCs/>
          <w:iCs/>
        </w:rPr>
        <w:t xml:space="preserve">de solicitar a los oferentes que salven errores u omisiones formales, de acuerdo con lo establecido en la normativa de compras públicas y en las presentes Bases de Licitación. </w:t>
      </w:r>
    </w:p>
    <w:p w14:paraId="00E063F8" w14:textId="77777777" w:rsidR="003C0160" w:rsidRPr="0023656D" w:rsidRDefault="003C0160" w:rsidP="00350E47">
      <w:pPr>
        <w:rPr>
          <w:bCs/>
          <w:iCs/>
        </w:rPr>
      </w:pPr>
    </w:p>
    <w:p w14:paraId="3B67D65E" w14:textId="7FA1526F" w:rsidR="003C0160" w:rsidRPr="0023656D" w:rsidRDefault="003C0160" w:rsidP="00350E47">
      <w:r w:rsidRPr="0023656D">
        <w:t xml:space="preserve">4° Los documentos solicitados </w:t>
      </w:r>
      <w:r w:rsidR="00306AD6" w:rsidRPr="0023656D">
        <w:t>en estas Bases de Licitación</w:t>
      </w:r>
      <w:r w:rsidRPr="0023656D">
        <w:t xml:space="preserve"> </w:t>
      </w:r>
      <w:r w:rsidRPr="0023656D">
        <w:rPr>
          <w:bCs/>
          <w:u w:val="single"/>
        </w:rPr>
        <w:t>deben estar vigentes</w:t>
      </w:r>
      <w:r w:rsidRPr="0023656D">
        <w:t xml:space="preserve"> a la fecha de cierre de la presentación de las ofertas indicada en la cláusula N°3 “Etapas y plazos” de estas bases.  Dichos documentos </w:t>
      </w:r>
      <w:r w:rsidRPr="0023656D">
        <w:lastRenderedPageBreak/>
        <w:t xml:space="preserve">deberán ser presentados como copias simples, legibles y firmadas en la parte inferior por el representante legal de la empresa o persona natural, además, la </w:t>
      </w:r>
      <w:r w:rsidR="00902085" w:rsidRPr="0023656D">
        <w:t>entidad licitante</w:t>
      </w:r>
      <w:r w:rsidRPr="0023656D">
        <w:t xml:space="preserve"> podrá </w:t>
      </w:r>
      <w:r w:rsidR="003D2675" w:rsidRPr="0023656D">
        <w:t>comprobar</w:t>
      </w:r>
      <w:r w:rsidRPr="0023656D">
        <w:t xml:space="preserve"> la veracidad de la información entregada por el proveedor. No serán considerados como válidos, todos aquellos documentos que no se encuentren vigentes y, por tanto, no serán considerados en la evaluación de las ofertas. </w:t>
      </w:r>
    </w:p>
    <w:p w14:paraId="1997B39C" w14:textId="77777777" w:rsidR="003C0160" w:rsidRPr="0023656D" w:rsidRDefault="003C0160" w:rsidP="00350E47"/>
    <w:p w14:paraId="79091218" w14:textId="5F4F7DF3" w:rsidR="003C0160" w:rsidRPr="0023656D" w:rsidRDefault="00E0367E" w:rsidP="00350E47">
      <w:r w:rsidRPr="0023656D">
        <w:rPr>
          <w:bCs/>
          <w:iCs/>
        </w:rPr>
        <w:t>5</w:t>
      </w:r>
      <w:r w:rsidR="003C0160" w:rsidRPr="0023656D">
        <w:rPr>
          <w:bCs/>
          <w:iCs/>
        </w:rPr>
        <w:t xml:space="preserve">° </w:t>
      </w:r>
      <w:r w:rsidR="006C3981" w:rsidRPr="0023656D">
        <w:t xml:space="preserve">Será de exclusiva responsabilidad del oferente el ingresar la oferta de conformidad con lo establecido en estas Bases de Licitación, en los plazos y condiciones establecidas para tales efectos, y la sola presentación de ésta implica la aceptación irrestricta de la totalidad de las cláusulas, obligaciones y términos dispuestos en este proceso licitatorio a través de estas Bases. </w:t>
      </w:r>
      <w:r w:rsidR="003C0160" w:rsidRPr="0023656D">
        <w:t xml:space="preserve">Asimismo, deberá </w:t>
      </w:r>
      <w:r w:rsidR="000A0B41" w:rsidRPr="0023656D">
        <w:t>cumplir con</w:t>
      </w:r>
      <w:r w:rsidR="003C0160" w:rsidRPr="0023656D">
        <w:t xml:space="preserve"> todas las especificaciones de los servicios licitados </w:t>
      </w:r>
      <w:r w:rsidR="000A0B41" w:rsidRPr="0023656D">
        <w:t>según lo dispuesto en estas Bases y sus Anexos</w:t>
      </w:r>
      <w:r w:rsidR="003C0160" w:rsidRPr="0023656D">
        <w:t>.</w:t>
      </w:r>
    </w:p>
    <w:p w14:paraId="6C080CE4" w14:textId="77777777" w:rsidR="003C0160" w:rsidRPr="0023656D" w:rsidRDefault="003C0160" w:rsidP="00350E47"/>
    <w:p w14:paraId="2F397843" w14:textId="6D7A7BBF" w:rsidR="003C0160" w:rsidRPr="0023656D" w:rsidRDefault="00E0367E" w:rsidP="00350E47">
      <w:r w:rsidRPr="0023656D">
        <w:t>6</w:t>
      </w:r>
      <w:r w:rsidR="003C0160" w:rsidRPr="0023656D">
        <w:t xml:space="preserve">° </w:t>
      </w:r>
      <w:r w:rsidR="0044705B" w:rsidRPr="0023656D">
        <w:t>El</w:t>
      </w:r>
      <w:r w:rsidR="00D12269" w:rsidRPr="0023656D">
        <w:t xml:space="preserve"> oferente debe ingresar y enviar la totalidad de su oferta (requisitos administrativos, técnicos y económicos) antes del plazo de cierre de recepción de ofertas</w:t>
      </w:r>
      <w:r w:rsidR="00C95D46" w:rsidRPr="0023656D">
        <w:t>,</w:t>
      </w:r>
      <w:r w:rsidR="0044705B" w:rsidRPr="0023656D">
        <w:t xml:space="preserve"> </w:t>
      </w:r>
      <w:r w:rsidR="003C0160" w:rsidRPr="0023656D">
        <w:t>utilizando para ello las correspondientes secciones indicadas en la cláusula N°6: administrativos, técnicos y económicos.</w:t>
      </w:r>
    </w:p>
    <w:p w14:paraId="3B819DB6" w14:textId="77777777" w:rsidR="003A2C3A" w:rsidRPr="0023656D" w:rsidRDefault="003A2C3A" w:rsidP="00350E47"/>
    <w:p w14:paraId="6A68AB3D" w14:textId="1BA327A4" w:rsidR="002D7DC3" w:rsidRPr="0023656D" w:rsidRDefault="00AE3AD3" w:rsidP="00350E47">
      <w:pPr>
        <w:pStyle w:val="Ttulo2"/>
        <w:spacing w:line="240" w:lineRule="auto"/>
      </w:pPr>
      <w:r w:rsidRPr="0023656D">
        <w:t>Su</w:t>
      </w:r>
      <w:bookmarkStart w:id="6" w:name="_Hlk27664739"/>
      <w:r w:rsidRPr="0023656D">
        <w:t>bsanación de errores u omisiones formales y s</w:t>
      </w:r>
      <w:r w:rsidR="002D7DC3" w:rsidRPr="0023656D">
        <w:t>olicitud de antecedentes</w:t>
      </w:r>
      <w:r w:rsidR="00653463" w:rsidRPr="0023656D">
        <w:t xml:space="preserve"> omitidos</w:t>
      </w:r>
      <w:bookmarkEnd w:id="6"/>
    </w:p>
    <w:p w14:paraId="55B6F2E6" w14:textId="66914668" w:rsidR="00BC4416" w:rsidRPr="0023656D" w:rsidRDefault="00BC4416" w:rsidP="00350E47"/>
    <w:p w14:paraId="2541500B" w14:textId="491704FE" w:rsidR="00F93E78" w:rsidRPr="0023656D" w:rsidRDefault="00C4303E" w:rsidP="00350E47">
      <w:r w:rsidRPr="0023656D">
        <w:t>Una vez realizada la apertura electrónica de las ofertas</w:t>
      </w:r>
      <w:r w:rsidR="00AE435D" w:rsidRPr="0023656D">
        <w:t xml:space="preserve"> </w:t>
      </w:r>
      <w:r w:rsidRPr="0023656D">
        <w:t xml:space="preserve">la </w:t>
      </w:r>
      <w:r w:rsidR="008B3712" w:rsidRPr="0023656D">
        <w:t>entidad licitante</w:t>
      </w:r>
      <w:r w:rsidRPr="0023656D">
        <w:t xml:space="preserv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(Art. 40, inciso 1° del Reglamento de la Ley N° 19.886).</w:t>
      </w:r>
      <w:r w:rsidR="00400ED2" w:rsidRPr="0023656D">
        <w:t xml:space="preserve"> </w:t>
      </w:r>
    </w:p>
    <w:p w14:paraId="0751C35A" w14:textId="77777777" w:rsidR="001F6DB0" w:rsidRPr="0023656D" w:rsidRDefault="001F6DB0" w:rsidP="00350E47"/>
    <w:p w14:paraId="273A5AB9" w14:textId="42BE9AB1" w:rsidR="00C4303E" w:rsidRPr="0023656D" w:rsidRDefault="00C4303E" w:rsidP="00350E47">
      <w:r w:rsidRPr="0023656D">
        <w:t xml:space="preserve">Además, la </w:t>
      </w:r>
      <w:r w:rsidR="00400ED2" w:rsidRPr="0023656D">
        <w:t>e</w:t>
      </w:r>
      <w:r w:rsidR="008B3712" w:rsidRPr="0023656D">
        <w:t>ntidad licitante</w:t>
      </w:r>
      <w:r w:rsidRPr="0023656D">
        <w:t xml:space="preserve"> podrá, durante la evaluación, solicitar aclaraciones a las ofertas presentadas por los proponentes, en caso de ser necesario.</w:t>
      </w:r>
    </w:p>
    <w:p w14:paraId="04B72774" w14:textId="77777777" w:rsidR="00C4303E" w:rsidRPr="0023656D" w:rsidRDefault="00C4303E" w:rsidP="00350E47"/>
    <w:p w14:paraId="0171421E" w14:textId="77777777" w:rsidR="00C4303E" w:rsidRPr="0023656D" w:rsidRDefault="00C4303E" w:rsidP="00350E47">
      <w:r w:rsidRPr="0023656D">
        <w:t>Asimismo, se podrá permitir la presentación de las certificaciones y/o antecedentes que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periodo de evaluación (Art. 40, inciso 2° del Reglamento de la Ley N° 19.886). No se aceptarán certificados que se encuentren en “trámite” o “no vigentes”.</w:t>
      </w:r>
    </w:p>
    <w:p w14:paraId="71023C7B" w14:textId="77777777" w:rsidR="00C4303E" w:rsidRPr="0023656D" w:rsidRDefault="00C4303E" w:rsidP="00350E47"/>
    <w:p w14:paraId="7DD734BD" w14:textId="63170A83" w:rsidR="00C4303E" w:rsidRPr="0023656D" w:rsidRDefault="00C4303E" w:rsidP="00350E47">
      <w:r w:rsidRPr="0023656D">
        <w:t xml:space="preserve">Los oferentes tendrán un plazo máximo de </w:t>
      </w:r>
      <w:r w:rsidR="00084D02" w:rsidRPr="0023656D">
        <w:t>48</w:t>
      </w:r>
      <w:r w:rsidRPr="0023656D">
        <w:t xml:space="preserve"> horas corridas, contadas desde la notificación del respectivo requerimiento, para responder a lo solicitado por la </w:t>
      </w:r>
      <w:r w:rsidR="00414400" w:rsidRPr="0023656D">
        <w:t>e</w:t>
      </w:r>
      <w:r w:rsidR="008B3712" w:rsidRPr="0023656D">
        <w:t>ntidad licitante</w:t>
      </w:r>
      <w:r w:rsidRPr="0023656D">
        <w:t xml:space="preserve"> o para acompañar los antecedentes requeridos por ésta. La </w:t>
      </w:r>
      <w:r w:rsidR="002C54F3" w:rsidRPr="0023656D">
        <w:t>e</w:t>
      </w:r>
      <w:r w:rsidR="008B3712" w:rsidRPr="0023656D">
        <w:t>ntidad licitante</w:t>
      </w:r>
      <w:r w:rsidRPr="0023656D">
        <w:t xml:space="preserve"> no considerará las respuestas o los antecedentes recibidos una vez vencido dicho plazo o que no hayan sido enviados a través de la plataforma.</w:t>
      </w:r>
    </w:p>
    <w:p w14:paraId="440F3E5B" w14:textId="77777777" w:rsidR="00C4303E" w:rsidRPr="0023656D" w:rsidRDefault="00C4303E" w:rsidP="00350E47"/>
    <w:p w14:paraId="627B5A61" w14:textId="437DB065" w:rsidR="00BC4416" w:rsidRPr="0023656D" w:rsidRDefault="002C54F3" w:rsidP="00350E47">
      <w:r w:rsidRPr="0023656D">
        <w:t>La responsabilidad de revisar oportunamente dicho sistema durante el período de evaluación recae exclusivamente en los respectivos oferentes.</w:t>
      </w:r>
    </w:p>
    <w:p w14:paraId="70FD2D12" w14:textId="77777777" w:rsidR="001A2F89" w:rsidRPr="0023656D" w:rsidRDefault="001A2F89" w:rsidP="00350E47"/>
    <w:p w14:paraId="717C14B6" w14:textId="5253A41B" w:rsidR="006564F7" w:rsidRPr="0023656D" w:rsidRDefault="006564F7" w:rsidP="006564F7">
      <w:pPr>
        <w:pStyle w:val="Ttulo2"/>
        <w:rPr>
          <w:lang w:eastAsia="zh-CN" w:bidi="hi-IN"/>
        </w:rPr>
      </w:pPr>
      <w:r w:rsidRPr="0023656D">
        <w:rPr>
          <w:lang w:eastAsia="zh-CN" w:bidi="hi-IN"/>
        </w:rPr>
        <w:t>Requerimientos mínimos de la oferta</w:t>
      </w:r>
    </w:p>
    <w:p w14:paraId="101147F2" w14:textId="77777777" w:rsidR="006564F7" w:rsidRPr="0023656D" w:rsidRDefault="006564F7" w:rsidP="006564F7"/>
    <w:p w14:paraId="07B3AEE8" w14:textId="77777777" w:rsidR="00BE19E0" w:rsidRPr="0023656D" w:rsidRDefault="003B0A9D" w:rsidP="003B0A9D">
      <w:r w:rsidRPr="0023656D">
        <w:t xml:space="preserve">Se deja expresa constancia que las ofertas que no se ciñan a lo indicado en esta cláusula serán declaradas </w:t>
      </w:r>
      <w:r w:rsidRPr="0023656D">
        <w:rPr>
          <w:b/>
          <w:bCs/>
          <w:u w:val="single"/>
        </w:rPr>
        <w:t>inadmisibles</w:t>
      </w:r>
      <w:r w:rsidRPr="0023656D">
        <w:t xml:space="preserve"> y no participarán del proceso de evaluación de ofertas. </w:t>
      </w:r>
    </w:p>
    <w:p w14:paraId="0BBE671C" w14:textId="77777777" w:rsidR="00BE19E0" w:rsidRPr="0023656D" w:rsidRDefault="00BE19E0" w:rsidP="003B0A9D"/>
    <w:p w14:paraId="6FBCF3E6" w14:textId="1349A7FE" w:rsidR="003B0A9D" w:rsidRPr="0023656D" w:rsidRDefault="003B0A9D" w:rsidP="003B0A9D">
      <w:r w:rsidRPr="0023656D">
        <w:t>Del mismo modo, de comprobarse que el proveedor adjudicado ha incurrido en alguna situación durante la vigencia del contrato que atente contra lo establecido y regulado en esta cláusula conllevará a que se aplique lo dispuesto en la cláusula N°10.9 “Término anticipado del Contrato”, en sus numerales 2 y 19, y procederá el cobro de la respectiva Garantía de Fiel y Oportuno Cumplimiento de Contrato, sin perjuicio de las acciones legales que pudieran ejecutarse.</w:t>
      </w:r>
    </w:p>
    <w:p w14:paraId="1BC3BDAB" w14:textId="77777777" w:rsidR="00D35E7F" w:rsidRPr="0023656D" w:rsidRDefault="00D35E7F" w:rsidP="006564F7">
      <w:pPr>
        <w:rPr>
          <w:lang w:eastAsia="zh-CN" w:bidi="hi-IN"/>
        </w:rPr>
      </w:pPr>
    </w:p>
    <w:p w14:paraId="2B97C453" w14:textId="64BAB81D" w:rsidR="00FE507B" w:rsidRPr="0023656D" w:rsidRDefault="00FE507B" w:rsidP="00D35E7F">
      <w:pPr>
        <w:pStyle w:val="Ttulo3"/>
      </w:pPr>
      <w:r w:rsidRPr="0023656D">
        <w:t>Cumplimiento de la normativa vigente para el Desarrollo de Software del Estado</w:t>
      </w:r>
    </w:p>
    <w:p w14:paraId="6A36146A" w14:textId="37BA0538" w:rsidR="003B0A9D" w:rsidRPr="0023656D" w:rsidRDefault="003B0A9D" w:rsidP="003B0A9D">
      <w:pPr>
        <w:rPr>
          <w:lang w:eastAsia="zh-CN" w:bidi="hi-IN"/>
        </w:rPr>
      </w:pPr>
    </w:p>
    <w:p w14:paraId="5CF58ABE" w14:textId="0DA56962" w:rsidR="003B0A9D" w:rsidRPr="0023656D" w:rsidRDefault="003B0A9D" w:rsidP="003B0A9D">
      <w:r w:rsidRPr="0023656D">
        <w:t>Las ofertas ingresadas por los oferentes, así como la ejecución posterior del contrato por parte del proveedor adjudicado, deberán ceñirse en todo momento a la normativa vigente y que sea aplicable al proceso de fabricación de software del Estado</w:t>
      </w:r>
      <w:r w:rsidR="00572191" w:rsidRPr="0023656D">
        <w:t>.</w:t>
      </w:r>
    </w:p>
    <w:p w14:paraId="7666FF98" w14:textId="77777777" w:rsidR="003B0A9D" w:rsidRPr="0023656D" w:rsidRDefault="003B0A9D" w:rsidP="003B0A9D">
      <w:pPr>
        <w:rPr>
          <w:lang w:eastAsia="zh-CN" w:bidi="hi-IN"/>
        </w:rPr>
      </w:pPr>
    </w:p>
    <w:p w14:paraId="19635437" w14:textId="3F57EFD0" w:rsidR="00FE507B" w:rsidRPr="0023656D" w:rsidRDefault="00FE507B" w:rsidP="00D35E7F">
      <w:pPr>
        <w:pStyle w:val="Ttulo3"/>
      </w:pPr>
      <w:r w:rsidRPr="0023656D">
        <w:t>Garantía del producto de software</w:t>
      </w:r>
    </w:p>
    <w:p w14:paraId="7B4C7601" w14:textId="5BDCBD0E" w:rsidR="00FE507B" w:rsidRPr="0023656D" w:rsidRDefault="00FE507B" w:rsidP="00FE507B">
      <w:pPr>
        <w:rPr>
          <w:lang w:eastAsia="zh-CN" w:bidi="hi-IN"/>
        </w:rPr>
      </w:pPr>
    </w:p>
    <w:p w14:paraId="3325BFC8" w14:textId="39FA7DE0" w:rsidR="00827B1F" w:rsidRPr="0023656D" w:rsidRDefault="00D4099C" w:rsidP="00FE507B">
      <w:pPr>
        <w:rPr>
          <w:lang w:eastAsia="zh-CN" w:bidi="hi-IN"/>
        </w:rPr>
      </w:pPr>
      <w:r w:rsidRPr="0023656D">
        <w:rPr>
          <w:lang w:eastAsia="zh-CN" w:bidi="hi-IN"/>
        </w:rPr>
        <w:lastRenderedPageBreak/>
        <w:t xml:space="preserve">El oferente deberá entregar un mínimo de </w:t>
      </w:r>
      <w:r w:rsidRPr="0023656D">
        <w:rPr>
          <w:u w:val="single"/>
          <w:lang w:eastAsia="zh-CN" w:bidi="hi-IN"/>
        </w:rPr>
        <w:t>3 meses de garantía de software</w:t>
      </w:r>
      <w:r w:rsidRPr="0023656D">
        <w:rPr>
          <w:lang w:eastAsia="zh-CN" w:bidi="hi-IN"/>
        </w:rPr>
        <w:t xml:space="preserve">, </w:t>
      </w:r>
      <w:r w:rsidR="00572191" w:rsidRPr="0023656D">
        <w:rPr>
          <w:lang w:eastAsia="zh-CN" w:bidi="hi-IN"/>
        </w:rPr>
        <w:t xml:space="preserve">sin </w:t>
      </w:r>
      <w:r w:rsidRPr="0023656D">
        <w:rPr>
          <w:lang w:eastAsia="zh-CN" w:bidi="hi-IN"/>
        </w:rPr>
        <w:t>perjuicio, de la facultad que posee el organismo contratante de poder exigir un mayor plazo de garantía de software según la criticidad de los servicios encomendados, lo que será establecido por éste en el Anexo B de estas Bases Tipo de Licitación.</w:t>
      </w:r>
      <w:r w:rsidR="00827B1F" w:rsidRPr="0023656D">
        <w:rPr>
          <w:lang w:eastAsia="zh-CN" w:bidi="hi-IN"/>
        </w:rPr>
        <w:t xml:space="preserve"> </w:t>
      </w:r>
    </w:p>
    <w:p w14:paraId="439BC3CB" w14:textId="606EDB23" w:rsidR="00827B1F" w:rsidRPr="0023656D" w:rsidRDefault="00827B1F" w:rsidP="00FE507B">
      <w:pPr>
        <w:rPr>
          <w:lang w:eastAsia="zh-CN" w:bidi="hi-IN"/>
        </w:rPr>
      </w:pPr>
    </w:p>
    <w:p w14:paraId="17D9A502" w14:textId="4082BCAF" w:rsidR="00827B1F" w:rsidRPr="0023656D" w:rsidRDefault="00827B1F" w:rsidP="001B0041">
      <w:pPr>
        <w:pStyle w:val="Ttulo3"/>
      </w:pPr>
      <w:r w:rsidRPr="0023656D">
        <w:t>Requisitos técnicos mínimos obligatorios</w:t>
      </w:r>
    </w:p>
    <w:p w14:paraId="64F7442E" w14:textId="77777777" w:rsidR="00827B1F" w:rsidRPr="0023656D" w:rsidRDefault="00827B1F" w:rsidP="006564F7"/>
    <w:p w14:paraId="195D6452" w14:textId="4175441B" w:rsidR="00F45FC2" w:rsidRPr="0023656D" w:rsidRDefault="006F4089" w:rsidP="006564F7">
      <w:pPr>
        <w:rPr>
          <w:i/>
          <w:iCs/>
          <w:lang w:eastAsia="zh-CN" w:bidi="hi-IN"/>
        </w:rPr>
      </w:pPr>
      <w:r w:rsidRPr="0023656D">
        <w:t>Las</w:t>
      </w:r>
      <w:r w:rsidR="006564F7" w:rsidRPr="0023656D">
        <w:t xml:space="preserve"> ofertas deberán cumplir obligatoriamente con todos los requerimientos y disposiciones establecidas respecto de los servicios licitados, lo que es detallado en el Anexo B</w:t>
      </w:r>
      <w:r w:rsidR="00F50604" w:rsidRPr="0023656D">
        <w:t xml:space="preserve">, numerales 1 y 2, </w:t>
      </w:r>
      <w:r w:rsidR="006564F7" w:rsidRPr="0023656D">
        <w:t>de estas Bases</w:t>
      </w:r>
      <w:r w:rsidR="00160B5F" w:rsidRPr="0023656D">
        <w:t xml:space="preserve">, los cuales son considerados, para todos los efectos, como </w:t>
      </w:r>
      <w:r w:rsidR="00160B5F" w:rsidRPr="0023656D">
        <w:rPr>
          <w:i/>
          <w:iCs/>
          <w:lang w:eastAsia="zh-CN" w:bidi="hi-IN"/>
        </w:rPr>
        <w:t>requisitos técnicos mínimos obligatorios</w:t>
      </w:r>
      <w:r w:rsidR="00F50604" w:rsidRPr="0023656D">
        <w:rPr>
          <w:i/>
          <w:iCs/>
          <w:lang w:eastAsia="zh-CN" w:bidi="hi-IN"/>
        </w:rPr>
        <w:t>.</w:t>
      </w:r>
    </w:p>
    <w:p w14:paraId="23F9F731" w14:textId="478CE8D1" w:rsidR="00F45FC2" w:rsidRPr="0023656D" w:rsidRDefault="00F45FC2" w:rsidP="006564F7">
      <w:pPr>
        <w:rPr>
          <w:i/>
          <w:iCs/>
          <w:lang w:eastAsia="zh-CN" w:bidi="hi-IN"/>
        </w:rPr>
      </w:pPr>
    </w:p>
    <w:p w14:paraId="03CC87D9" w14:textId="3CB61491" w:rsidR="00F45FC2" w:rsidRPr="0023656D" w:rsidRDefault="00F45FC2" w:rsidP="006564F7">
      <w:pPr>
        <w:rPr>
          <w:lang w:eastAsia="zh-CN" w:bidi="hi-IN"/>
        </w:rPr>
      </w:pPr>
      <w:r w:rsidRPr="0023656D">
        <w:rPr>
          <w:lang w:eastAsia="zh-CN" w:bidi="hi-IN"/>
        </w:rPr>
        <w:t>Asimismo, las ofertas deberán cumplir obligatoriamente con tod</w:t>
      </w:r>
      <w:r w:rsidR="00574C0C" w:rsidRPr="0023656D">
        <w:rPr>
          <w:lang w:eastAsia="zh-CN" w:bidi="hi-IN"/>
        </w:rPr>
        <w:t>as las condiciones establecidas respecto de la contratación, tales como presupuesto máximo de la adquisición, plazos máximos y/o mínimos de la implementación del proyecto</w:t>
      </w:r>
      <w:r w:rsidR="003129D5" w:rsidRPr="0023656D">
        <w:rPr>
          <w:lang w:eastAsia="zh-CN" w:bidi="hi-IN"/>
        </w:rPr>
        <w:t xml:space="preserve">, </w:t>
      </w:r>
      <w:r w:rsidR="00CD3FC0" w:rsidRPr="0023656D">
        <w:rPr>
          <w:lang w:eastAsia="zh-CN" w:bidi="hi-IN"/>
        </w:rPr>
        <w:t>consideraciones y restricciones generales y aspectos inherentes a la gestión del proyecto, los cuales son detallados por el organismo licitante en el Anexo B, numeral 3, de estas Bases Tipo de Licitación.</w:t>
      </w:r>
    </w:p>
    <w:p w14:paraId="65A3ECAE" w14:textId="77777777" w:rsidR="00502CDB" w:rsidRPr="0023656D" w:rsidRDefault="00502CDB" w:rsidP="00E10D75"/>
    <w:p w14:paraId="2CEC7B28" w14:textId="0C68B30B" w:rsidR="00A227C9" w:rsidRPr="0023656D" w:rsidRDefault="00087D05" w:rsidP="00350E47">
      <w:pPr>
        <w:pStyle w:val="Ttulo2"/>
        <w:spacing w:line="240" w:lineRule="auto"/>
      </w:pPr>
      <w:r w:rsidRPr="0023656D">
        <w:t>Criterios de evaluación y procedimiento de evaluación de las ofertas</w:t>
      </w:r>
    </w:p>
    <w:p w14:paraId="27549A7B" w14:textId="77777777" w:rsidR="001E3106" w:rsidRPr="0023656D" w:rsidRDefault="001E3106" w:rsidP="00350E47"/>
    <w:p w14:paraId="3DF07CB2" w14:textId="7FBD96F1" w:rsidR="001E3106" w:rsidRPr="0023656D" w:rsidRDefault="001E3106" w:rsidP="00350E47">
      <w:r w:rsidRPr="0023656D">
        <w:t>La entidad licitante declarará inadmisible las ofertas presentadas que no cumplan los requisitos o condiciones establecidos en las presentes bases de licitación, sin perjuicio de la facultad para solicitar a los oferentes que salven errores u omisiones formales de acuerdo con lo establecido en las presentes bases.</w:t>
      </w:r>
    </w:p>
    <w:p w14:paraId="27A97108" w14:textId="2A62170D" w:rsidR="00BB1DC7" w:rsidRPr="0023656D" w:rsidRDefault="00BB1DC7" w:rsidP="00350E47"/>
    <w:p w14:paraId="7C202489" w14:textId="0AA8B6D9" w:rsidR="00EF0133" w:rsidRPr="0023656D" w:rsidRDefault="00265005" w:rsidP="00350E47">
      <w:r w:rsidRPr="0023656D">
        <w:t xml:space="preserve">La entidad licitante </w:t>
      </w:r>
      <w:r w:rsidR="0090497C" w:rsidRPr="0023656D">
        <w:t xml:space="preserve">evaluará </w:t>
      </w:r>
      <w:r w:rsidR="00E713EE" w:rsidRPr="0023656D">
        <w:t>las ofertas</w:t>
      </w:r>
      <w:r w:rsidR="00874FD0" w:rsidRPr="0023656D">
        <w:t xml:space="preserve"> en</w:t>
      </w:r>
      <w:r w:rsidR="00E713EE" w:rsidRPr="0023656D">
        <w:t xml:space="preserve"> </w:t>
      </w:r>
      <w:r w:rsidR="0044705B" w:rsidRPr="0023656D">
        <w:t>una sola etapa</w:t>
      </w:r>
      <w:r w:rsidR="00874FD0" w:rsidRPr="0023656D">
        <w:t xml:space="preserve"> </w:t>
      </w:r>
      <w:r w:rsidR="00E713EE" w:rsidRPr="0023656D">
        <w:t xml:space="preserve">utilizando </w:t>
      </w:r>
      <w:r w:rsidRPr="0023656D">
        <w:t>los criterios de evaluación</w:t>
      </w:r>
      <w:r w:rsidR="00E713EE" w:rsidRPr="0023656D">
        <w:t xml:space="preserve"> </w:t>
      </w:r>
      <w:r w:rsidR="00001534" w:rsidRPr="0023656D">
        <w:t>indicados</w:t>
      </w:r>
      <w:r w:rsidR="00E713EE" w:rsidRPr="0023656D">
        <w:t xml:space="preserve"> en la tabla a continuación</w:t>
      </w:r>
      <w:r w:rsidR="00A664D8" w:rsidRPr="0023656D">
        <w:t xml:space="preserve"> y de acuerdo con las ponderaciones que se determinen en el </w:t>
      </w:r>
      <w:r w:rsidR="00A664D8" w:rsidRPr="0023656D">
        <w:rPr>
          <w:b/>
          <w:bCs/>
          <w:u w:val="single"/>
        </w:rPr>
        <w:t>Anexo A</w:t>
      </w:r>
      <w:r w:rsidR="00A664D8" w:rsidRPr="0023656D">
        <w:t>.</w:t>
      </w:r>
      <w:r w:rsidR="001C7326" w:rsidRPr="0023656D">
        <w:t xml:space="preserve"> </w:t>
      </w:r>
    </w:p>
    <w:p w14:paraId="2A6B576B" w14:textId="77777777" w:rsidR="00101E70" w:rsidRPr="0023656D" w:rsidRDefault="00101E70" w:rsidP="00350E47"/>
    <w:tbl>
      <w:tblPr>
        <w:tblStyle w:val="Tablaconcuadrcula"/>
        <w:tblW w:w="9930" w:type="dxa"/>
        <w:jc w:val="center"/>
        <w:tblLook w:val="04A0" w:firstRow="1" w:lastRow="0" w:firstColumn="1" w:lastColumn="0" w:noHBand="0" w:noVBand="1"/>
      </w:tblPr>
      <w:tblGrid>
        <w:gridCol w:w="2263"/>
        <w:gridCol w:w="5812"/>
        <w:gridCol w:w="1855"/>
      </w:tblGrid>
      <w:tr w:rsidR="0023656D" w:rsidRPr="0023656D" w14:paraId="033F286A" w14:textId="77777777" w:rsidTr="005625B3">
        <w:trPr>
          <w:trHeight w:val="219"/>
          <w:jc w:val="center"/>
        </w:trPr>
        <w:tc>
          <w:tcPr>
            <w:tcW w:w="2263" w:type="dxa"/>
            <w:shd w:val="clear" w:color="auto" w:fill="F2F2F2" w:themeFill="background1" w:themeFillShade="F2"/>
          </w:tcPr>
          <w:p w14:paraId="3287B4CE" w14:textId="0A178931" w:rsidR="00C94B46" w:rsidRPr="0023656D" w:rsidRDefault="00C94B46" w:rsidP="00350E47">
            <w:pPr>
              <w:rPr>
                <w:b/>
                <w:bCs/>
              </w:rPr>
            </w:pPr>
            <w:r w:rsidRPr="0023656D">
              <w:rPr>
                <w:b/>
                <w:bCs/>
              </w:rPr>
              <w:t>Clasificación Criterio</w:t>
            </w:r>
          </w:p>
        </w:tc>
        <w:tc>
          <w:tcPr>
            <w:tcW w:w="5812" w:type="dxa"/>
            <w:shd w:val="clear" w:color="auto" w:fill="F2F2F2" w:themeFill="background1" w:themeFillShade="F2"/>
          </w:tcPr>
          <w:p w14:paraId="1B301B08" w14:textId="77777777" w:rsidR="00C94B46" w:rsidRPr="0023656D" w:rsidRDefault="00C94B46" w:rsidP="00350E47">
            <w:pPr>
              <w:rPr>
                <w:b/>
                <w:bCs/>
              </w:rPr>
            </w:pPr>
            <w:r w:rsidRPr="0023656D">
              <w:rPr>
                <w:b/>
                <w:bCs/>
              </w:rPr>
              <w:t>Criterio de evaluación</w:t>
            </w:r>
          </w:p>
        </w:tc>
        <w:tc>
          <w:tcPr>
            <w:tcW w:w="1855" w:type="dxa"/>
            <w:shd w:val="clear" w:color="auto" w:fill="F2F2F2" w:themeFill="background1" w:themeFillShade="F2"/>
          </w:tcPr>
          <w:p w14:paraId="1F89C45F" w14:textId="77777777" w:rsidR="00C94B46" w:rsidRPr="0023656D" w:rsidRDefault="00C94B46" w:rsidP="00350E47">
            <w:pPr>
              <w:jc w:val="center"/>
              <w:rPr>
                <w:b/>
                <w:bCs/>
              </w:rPr>
            </w:pPr>
            <w:r w:rsidRPr="0023656D">
              <w:rPr>
                <w:b/>
                <w:bCs/>
              </w:rPr>
              <w:t>Ponderación</w:t>
            </w:r>
          </w:p>
        </w:tc>
      </w:tr>
      <w:tr w:rsidR="0023656D" w:rsidRPr="0023656D" w14:paraId="6EFF9650" w14:textId="77777777" w:rsidTr="005625B3">
        <w:trPr>
          <w:trHeight w:val="219"/>
          <w:jc w:val="center"/>
        </w:trPr>
        <w:tc>
          <w:tcPr>
            <w:tcW w:w="2263" w:type="dxa"/>
            <w:vMerge w:val="restart"/>
            <w:shd w:val="clear" w:color="auto" w:fill="F2F2F2" w:themeFill="background1" w:themeFillShade="F2"/>
          </w:tcPr>
          <w:p w14:paraId="28FE0AF4" w14:textId="6450CC3B" w:rsidR="00C94B46" w:rsidRPr="0023656D" w:rsidRDefault="00C94B46" w:rsidP="00350E47">
            <w:pPr>
              <w:rPr>
                <w:b/>
                <w:bCs/>
              </w:rPr>
            </w:pPr>
            <w:r w:rsidRPr="0023656D">
              <w:rPr>
                <w:b/>
                <w:bCs/>
              </w:rPr>
              <w:t>Técnico</w:t>
            </w:r>
          </w:p>
        </w:tc>
        <w:tc>
          <w:tcPr>
            <w:tcW w:w="5812" w:type="dxa"/>
            <w:shd w:val="clear" w:color="auto" w:fill="auto"/>
          </w:tcPr>
          <w:p w14:paraId="34F6FF12" w14:textId="2E5D7267" w:rsidR="00C94B46" w:rsidRPr="0023656D" w:rsidRDefault="00C94B46" w:rsidP="00350E47">
            <w:r w:rsidRPr="0023656D">
              <w:t>Experiencia en proyectos similares</w:t>
            </w:r>
            <w:r w:rsidR="003C4BCC" w:rsidRPr="0023656D">
              <w:t xml:space="preserve"> </w:t>
            </w:r>
          </w:p>
        </w:tc>
        <w:tc>
          <w:tcPr>
            <w:tcW w:w="1855" w:type="dxa"/>
          </w:tcPr>
          <w:p w14:paraId="02A42A83" w14:textId="0FE82D29" w:rsidR="00C94B46" w:rsidRPr="0023656D" w:rsidRDefault="00C94B46" w:rsidP="00350E47">
            <w:pPr>
              <w:jc w:val="center"/>
            </w:pPr>
            <w:r w:rsidRPr="0023656D">
              <w:t>Ver Anexo A</w:t>
            </w:r>
          </w:p>
        </w:tc>
      </w:tr>
      <w:tr w:rsidR="0023656D" w:rsidRPr="0023656D" w14:paraId="01D5775D" w14:textId="77777777" w:rsidTr="005625B3">
        <w:trPr>
          <w:trHeight w:val="219"/>
          <w:jc w:val="center"/>
        </w:trPr>
        <w:tc>
          <w:tcPr>
            <w:tcW w:w="2263" w:type="dxa"/>
            <w:vMerge/>
            <w:shd w:val="clear" w:color="auto" w:fill="F2F2F2" w:themeFill="background1" w:themeFillShade="F2"/>
          </w:tcPr>
          <w:p w14:paraId="5E367A24" w14:textId="2AA666B0" w:rsidR="00C94B46" w:rsidRPr="0023656D" w:rsidRDefault="00C94B46" w:rsidP="00350E47">
            <w:pPr>
              <w:rPr>
                <w:b/>
                <w:bCs/>
              </w:rPr>
            </w:pPr>
          </w:p>
        </w:tc>
        <w:tc>
          <w:tcPr>
            <w:tcW w:w="5812" w:type="dxa"/>
            <w:shd w:val="clear" w:color="auto" w:fill="auto"/>
          </w:tcPr>
          <w:p w14:paraId="6AF8AA64" w14:textId="77777777" w:rsidR="00C94B46" w:rsidRPr="0023656D" w:rsidRDefault="00C94B46" w:rsidP="00350E47">
            <w:r w:rsidRPr="0023656D">
              <w:t>Oferta técnica</w:t>
            </w:r>
          </w:p>
        </w:tc>
        <w:tc>
          <w:tcPr>
            <w:tcW w:w="1855" w:type="dxa"/>
          </w:tcPr>
          <w:p w14:paraId="60ADAD12" w14:textId="591924C8" w:rsidR="00C94B46" w:rsidRPr="0023656D" w:rsidRDefault="00C94B46" w:rsidP="00350E47">
            <w:pPr>
              <w:jc w:val="center"/>
            </w:pPr>
            <w:r w:rsidRPr="0023656D">
              <w:t>Ver Anexo A</w:t>
            </w:r>
          </w:p>
        </w:tc>
      </w:tr>
      <w:tr w:rsidR="0023656D" w:rsidRPr="0023656D" w14:paraId="2A327ABF" w14:textId="77777777" w:rsidTr="005625B3">
        <w:trPr>
          <w:trHeight w:val="219"/>
          <w:jc w:val="center"/>
        </w:trPr>
        <w:tc>
          <w:tcPr>
            <w:tcW w:w="2263" w:type="dxa"/>
            <w:vMerge/>
            <w:shd w:val="clear" w:color="auto" w:fill="F2F2F2" w:themeFill="background1" w:themeFillShade="F2"/>
          </w:tcPr>
          <w:p w14:paraId="7550ECDE" w14:textId="6B4AFA0B" w:rsidR="00C94B46" w:rsidRPr="0023656D" w:rsidRDefault="00C94B46" w:rsidP="00350E47">
            <w:pPr>
              <w:rPr>
                <w:b/>
                <w:bCs/>
              </w:rPr>
            </w:pPr>
          </w:p>
        </w:tc>
        <w:tc>
          <w:tcPr>
            <w:tcW w:w="5812" w:type="dxa"/>
            <w:shd w:val="clear" w:color="auto" w:fill="auto"/>
          </w:tcPr>
          <w:p w14:paraId="3C9C08CC" w14:textId="77777777" w:rsidR="00C94B46" w:rsidRPr="0023656D" w:rsidRDefault="00C94B46" w:rsidP="00350E47">
            <w:r w:rsidRPr="0023656D">
              <w:t>Certificaciones</w:t>
            </w:r>
          </w:p>
        </w:tc>
        <w:tc>
          <w:tcPr>
            <w:tcW w:w="1855" w:type="dxa"/>
          </w:tcPr>
          <w:p w14:paraId="490A4629" w14:textId="34A4F0E9" w:rsidR="00C94B46" w:rsidRPr="0023656D" w:rsidRDefault="00C94B46" w:rsidP="00350E47">
            <w:pPr>
              <w:jc w:val="center"/>
            </w:pPr>
            <w:r w:rsidRPr="0023656D">
              <w:t>Ver Anexo A</w:t>
            </w:r>
          </w:p>
        </w:tc>
      </w:tr>
      <w:tr w:rsidR="0023656D" w:rsidRPr="0023656D" w14:paraId="3041EDFE" w14:textId="77777777" w:rsidTr="005625B3">
        <w:trPr>
          <w:trHeight w:val="219"/>
          <w:jc w:val="center"/>
        </w:trPr>
        <w:tc>
          <w:tcPr>
            <w:tcW w:w="2263" w:type="dxa"/>
            <w:vMerge/>
            <w:shd w:val="clear" w:color="auto" w:fill="F2F2F2" w:themeFill="background1" w:themeFillShade="F2"/>
          </w:tcPr>
          <w:p w14:paraId="6FE37F0A" w14:textId="24ACCFED" w:rsidR="00C94B46" w:rsidRPr="0023656D" w:rsidRDefault="00C94B46" w:rsidP="00350E47">
            <w:pPr>
              <w:rPr>
                <w:b/>
                <w:bCs/>
              </w:rPr>
            </w:pPr>
          </w:p>
        </w:tc>
        <w:tc>
          <w:tcPr>
            <w:tcW w:w="5812" w:type="dxa"/>
            <w:shd w:val="clear" w:color="auto" w:fill="auto"/>
          </w:tcPr>
          <w:p w14:paraId="058D9594" w14:textId="1CA6014B" w:rsidR="00C94B46" w:rsidRPr="0023656D" w:rsidRDefault="00C94B46" w:rsidP="00350E47">
            <w:r w:rsidRPr="0023656D">
              <w:t>Garantía del Software</w:t>
            </w:r>
          </w:p>
        </w:tc>
        <w:tc>
          <w:tcPr>
            <w:tcW w:w="1855" w:type="dxa"/>
          </w:tcPr>
          <w:p w14:paraId="23AFF475" w14:textId="65294D4E" w:rsidR="00C94B46" w:rsidRPr="0023656D" w:rsidRDefault="00C94B46" w:rsidP="00350E47">
            <w:pPr>
              <w:jc w:val="center"/>
            </w:pPr>
            <w:r w:rsidRPr="0023656D">
              <w:t>Ver Anexo A</w:t>
            </w:r>
          </w:p>
        </w:tc>
      </w:tr>
      <w:tr w:rsidR="0023656D" w:rsidRPr="0023656D" w14:paraId="4A3C0A2F" w14:textId="77777777" w:rsidTr="005625B3">
        <w:trPr>
          <w:trHeight w:val="219"/>
          <w:jc w:val="center"/>
        </w:trPr>
        <w:tc>
          <w:tcPr>
            <w:tcW w:w="2263" w:type="dxa"/>
            <w:vMerge/>
            <w:shd w:val="clear" w:color="auto" w:fill="F2F2F2" w:themeFill="background1" w:themeFillShade="F2"/>
          </w:tcPr>
          <w:p w14:paraId="6D9BC1C8" w14:textId="74CA75A7" w:rsidR="00C94B46" w:rsidRPr="0023656D" w:rsidRDefault="00C94B46" w:rsidP="00350E47">
            <w:pPr>
              <w:rPr>
                <w:b/>
                <w:bCs/>
              </w:rPr>
            </w:pPr>
          </w:p>
        </w:tc>
        <w:tc>
          <w:tcPr>
            <w:tcW w:w="5812" w:type="dxa"/>
            <w:shd w:val="clear" w:color="auto" w:fill="auto"/>
          </w:tcPr>
          <w:p w14:paraId="0B66120A" w14:textId="2D9DFC1F" w:rsidR="00C94B46" w:rsidRPr="0023656D" w:rsidRDefault="00C94B46" w:rsidP="00350E47">
            <w:r w:rsidRPr="0023656D">
              <w:t>Acuerdos de Niveles de Servicio (SLA)</w:t>
            </w:r>
          </w:p>
        </w:tc>
        <w:tc>
          <w:tcPr>
            <w:tcW w:w="1855" w:type="dxa"/>
          </w:tcPr>
          <w:p w14:paraId="65CED130" w14:textId="36BAF5D5" w:rsidR="00C94B46" w:rsidRPr="0023656D" w:rsidRDefault="00C94B46" w:rsidP="00350E47">
            <w:pPr>
              <w:jc w:val="center"/>
            </w:pPr>
            <w:r w:rsidRPr="0023656D">
              <w:t>Ver Anexo A</w:t>
            </w:r>
          </w:p>
        </w:tc>
      </w:tr>
      <w:tr w:rsidR="0023656D" w:rsidRPr="0023656D" w14:paraId="30B2CBA3" w14:textId="77777777" w:rsidTr="005625B3">
        <w:trPr>
          <w:trHeight w:val="219"/>
          <w:jc w:val="center"/>
        </w:trPr>
        <w:tc>
          <w:tcPr>
            <w:tcW w:w="2263" w:type="dxa"/>
            <w:vMerge/>
            <w:shd w:val="clear" w:color="auto" w:fill="F2F2F2" w:themeFill="background1" w:themeFillShade="F2"/>
          </w:tcPr>
          <w:p w14:paraId="44BEB0FE" w14:textId="77777777" w:rsidR="00C94B46" w:rsidRPr="0023656D" w:rsidRDefault="00C94B46" w:rsidP="00350E47">
            <w:pPr>
              <w:rPr>
                <w:b/>
                <w:bCs/>
              </w:rPr>
            </w:pPr>
          </w:p>
        </w:tc>
        <w:tc>
          <w:tcPr>
            <w:tcW w:w="5812" w:type="dxa"/>
            <w:shd w:val="clear" w:color="auto" w:fill="auto"/>
          </w:tcPr>
          <w:p w14:paraId="6298CBB9" w14:textId="54E0E69D" w:rsidR="00C94B46" w:rsidRPr="0023656D" w:rsidRDefault="00C94B46" w:rsidP="00350E47">
            <w:r w:rsidRPr="0023656D">
              <w:t>Cantidad de perfiles con certificación en el Equipo de Trabajo</w:t>
            </w:r>
          </w:p>
        </w:tc>
        <w:tc>
          <w:tcPr>
            <w:tcW w:w="1855" w:type="dxa"/>
          </w:tcPr>
          <w:p w14:paraId="1ACC750A" w14:textId="0D3D3333" w:rsidR="00C94B46" w:rsidRPr="0023656D" w:rsidRDefault="00C94B46" w:rsidP="00350E47">
            <w:pPr>
              <w:jc w:val="center"/>
            </w:pPr>
            <w:r w:rsidRPr="0023656D">
              <w:t>Ver Anexo A</w:t>
            </w:r>
          </w:p>
        </w:tc>
      </w:tr>
      <w:tr w:rsidR="0023656D" w:rsidRPr="0023656D" w14:paraId="1A23735F" w14:textId="77777777" w:rsidTr="005625B3">
        <w:trPr>
          <w:trHeight w:val="219"/>
          <w:jc w:val="center"/>
        </w:trPr>
        <w:tc>
          <w:tcPr>
            <w:tcW w:w="2263" w:type="dxa"/>
            <w:vMerge/>
            <w:shd w:val="clear" w:color="auto" w:fill="F2F2F2" w:themeFill="background1" w:themeFillShade="F2"/>
          </w:tcPr>
          <w:p w14:paraId="799D0F7A" w14:textId="77777777" w:rsidR="00C94B46" w:rsidRPr="0023656D" w:rsidRDefault="00C94B46" w:rsidP="00350E47">
            <w:pPr>
              <w:rPr>
                <w:b/>
                <w:bCs/>
              </w:rPr>
            </w:pPr>
          </w:p>
        </w:tc>
        <w:tc>
          <w:tcPr>
            <w:tcW w:w="5812" w:type="dxa"/>
            <w:shd w:val="clear" w:color="auto" w:fill="auto"/>
          </w:tcPr>
          <w:p w14:paraId="1967B18F" w14:textId="78EFC9F3" w:rsidR="00C94B46" w:rsidRPr="0023656D" w:rsidRDefault="00C94B46" w:rsidP="00350E47">
            <w:r w:rsidRPr="0023656D">
              <w:t>Planificación del Proyecto (Plazos)</w:t>
            </w:r>
          </w:p>
        </w:tc>
        <w:tc>
          <w:tcPr>
            <w:tcW w:w="1855" w:type="dxa"/>
          </w:tcPr>
          <w:p w14:paraId="3A1386B4" w14:textId="54787461" w:rsidR="00C94B46" w:rsidRPr="0023656D" w:rsidRDefault="00C94B46" w:rsidP="00350E47">
            <w:pPr>
              <w:jc w:val="center"/>
            </w:pPr>
            <w:r w:rsidRPr="0023656D">
              <w:t>Ver Anexo A</w:t>
            </w:r>
          </w:p>
        </w:tc>
      </w:tr>
      <w:tr w:rsidR="0023656D" w:rsidRPr="0023656D" w14:paraId="60B7A2ED" w14:textId="77777777" w:rsidTr="005625B3">
        <w:trPr>
          <w:trHeight w:val="219"/>
          <w:jc w:val="center"/>
        </w:trPr>
        <w:tc>
          <w:tcPr>
            <w:tcW w:w="2263" w:type="dxa"/>
            <w:shd w:val="clear" w:color="auto" w:fill="F2F2F2" w:themeFill="background1" w:themeFillShade="F2"/>
          </w:tcPr>
          <w:p w14:paraId="7C5F8E8D" w14:textId="4C1E1CD6" w:rsidR="00C94B46" w:rsidRPr="0023656D" w:rsidRDefault="00C94B46" w:rsidP="00350E47">
            <w:pPr>
              <w:rPr>
                <w:b/>
                <w:bCs/>
              </w:rPr>
            </w:pPr>
            <w:r w:rsidRPr="0023656D">
              <w:rPr>
                <w:b/>
                <w:bCs/>
              </w:rPr>
              <w:t>Administrativo</w:t>
            </w:r>
          </w:p>
        </w:tc>
        <w:tc>
          <w:tcPr>
            <w:tcW w:w="5812" w:type="dxa"/>
            <w:shd w:val="clear" w:color="auto" w:fill="auto"/>
          </w:tcPr>
          <w:p w14:paraId="78ECC37C" w14:textId="46E798EB" w:rsidR="00C94B46" w:rsidRPr="0023656D" w:rsidRDefault="00C94B46" w:rsidP="00350E47">
            <w:r w:rsidRPr="0023656D">
              <w:t>Cumplimiento de requisitos formales</w:t>
            </w:r>
          </w:p>
        </w:tc>
        <w:tc>
          <w:tcPr>
            <w:tcW w:w="1855" w:type="dxa"/>
          </w:tcPr>
          <w:p w14:paraId="2E146D73" w14:textId="3D75C864" w:rsidR="00C94B46" w:rsidRPr="0023656D" w:rsidRDefault="00C94B46" w:rsidP="00350E47">
            <w:pPr>
              <w:jc w:val="center"/>
            </w:pPr>
            <w:r w:rsidRPr="0023656D">
              <w:t>Ver Anexo A</w:t>
            </w:r>
          </w:p>
        </w:tc>
      </w:tr>
      <w:tr w:rsidR="0023656D" w:rsidRPr="0023656D" w14:paraId="664B11FF" w14:textId="77777777" w:rsidTr="005625B3">
        <w:trPr>
          <w:trHeight w:val="287"/>
          <w:jc w:val="center"/>
        </w:trPr>
        <w:tc>
          <w:tcPr>
            <w:tcW w:w="2263" w:type="dxa"/>
            <w:shd w:val="clear" w:color="auto" w:fill="F2F2F2" w:themeFill="background1" w:themeFillShade="F2"/>
            <w:vAlign w:val="center"/>
          </w:tcPr>
          <w:p w14:paraId="7FF2493E" w14:textId="14FC1C01" w:rsidR="00C94B46" w:rsidRPr="0023656D" w:rsidRDefault="00C94B46" w:rsidP="00350E47">
            <w:pPr>
              <w:jc w:val="left"/>
              <w:rPr>
                <w:b/>
                <w:bCs/>
              </w:rPr>
            </w:pPr>
            <w:r w:rsidRPr="0023656D">
              <w:rPr>
                <w:b/>
                <w:bCs/>
              </w:rPr>
              <w:t>Económico</w:t>
            </w:r>
          </w:p>
        </w:tc>
        <w:tc>
          <w:tcPr>
            <w:tcW w:w="5812" w:type="dxa"/>
            <w:shd w:val="clear" w:color="auto" w:fill="auto"/>
            <w:vAlign w:val="center"/>
          </w:tcPr>
          <w:p w14:paraId="0CF0C5FD" w14:textId="34EFCA4D" w:rsidR="00C94B46" w:rsidRPr="0023656D" w:rsidRDefault="00C94B46" w:rsidP="00E72EA2">
            <w:pPr>
              <w:jc w:val="left"/>
            </w:pPr>
            <w:r w:rsidRPr="0023656D">
              <w:t>Precio</w:t>
            </w:r>
          </w:p>
        </w:tc>
        <w:tc>
          <w:tcPr>
            <w:tcW w:w="1855" w:type="dxa"/>
            <w:vAlign w:val="center"/>
          </w:tcPr>
          <w:p w14:paraId="0BE83522" w14:textId="057B66A5" w:rsidR="00C94B46" w:rsidRPr="0023656D" w:rsidRDefault="00C94B46" w:rsidP="00350E47">
            <w:pPr>
              <w:jc w:val="center"/>
            </w:pPr>
            <w:r w:rsidRPr="0023656D">
              <w:t>Ver Anexo A</w:t>
            </w:r>
          </w:p>
        </w:tc>
      </w:tr>
    </w:tbl>
    <w:p w14:paraId="3A377180" w14:textId="77777777" w:rsidR="00006B58" w:rsidRPr="0023656D" w:rsidRDefault="00006B58" w:rsidP="00350E47">
      <w:pPr>
        <w:ind w:right="51"/>
      </w:pPr>
    </w:p>
    <w:p w14:paraId="741D353D" w14:textId="77777777" w:rsidR="000F22B3" w:rsidRPr="0023656D" w:rsidRDefault="000F22B3" w:rsidP="00350E47">
      <w:pPr>
        <w:rPr>
          <w:b/>
          <w:bCs/>
          <w:u w:val="single"/>
        </w:rPr>
      </w:pPr>
      <w:r w:rsidRPr="0023656D">
        <w:rPr>
          <w:b/>
          <w:bCs/>
          <w:u w:val="single"/>
        </w:rPr>
        <w:t xml:space="preserve">Reglas para la asignación de ponderaciones y puntajes para los criterios de evaluación: </w:t>
      </w:r>
    </w:p>
    <w:p w14:paraId="1F905807" w14:textId="7AD88FC7" w:rsidR="000F22B3" w:rsidRPr="0023656D" w:rsidRDefault="000F22B3" w:rsidP="00350E47"/>
    <w:p w14:paraId="6110C4D2" w14:textId="346AAFA2" w:rsidR="000F22B3" w:rsidRPr="0023656D" w:rsidRDefault="000F22B3" w:rsidP="00350E47">
      <w:r w:rsidRPr="0023656D">
        <w:t xml:space="preserve">Para </w:t>
      </w:r>
      <w:r w:rsidR="00C26309" w:rsidRPr="0023656D">
        <w:t>la definición de las ponderaciones y puntajes a asignar a los criterios de evaluación, el organismo deberá considerar las siguientes reglas:</w:t>
      </w:r>
    </w:p>
    <w:p w14:paraId="0C2B53A3" w14:textId="08F6BDB6" w:rsidR="00006B58" w:rsidRPr="0023656D" w:rsidRDefault="00006B58" w:rsidP="00350E47"/>
    <w:p w14:paraId="7CD89C5F" w14:textId="153EEFD6" w:rsidR="00C94B46" w:rsidRPr="0023656D" w:rsidRDefault="00C94B46" w:rsidP="005625B3">
      <w:pPr>
        <w:pStyle w:val="Prrafodelista"/>
        <w:numPr>
          <w:ilvl w:val="0"/>
          <w:numId w:val="75"/>
        </w:numPr>
        <w:rPr>
          <w:i/>
          <w:iCs/>
          <w:u w:val="single"/>
        </w:rPr>
      </w:pPr>
      <w:r w:rsidRPr="0023656D">
        <w:rPr>
          <w:i/>
          <w:iCs/>
          <w:u w:val="single"/>
        </w:rPr>
        <w:t xml:space="preserve">Criterios de evaluación: </w:t>
      </w:r>
    </w:p>
    <w:p w14:paraId="5B88E12F" w14:textId="444F4C51" w:rsidR="000E6BC6" w:rsidRPr="0023656D" w:rsidRDefault="0044705B" w:rsidP="00350E47">
      <w:pPr>
        <w:pStyle w:val="Prrafodelista"/>
        <w:numPr>
          <w:ilvl w:val="0"/>
          <w:numId w:val="41"/>
        </w:numPr>
        <w:spacing w:line="240" w:lineRule="auto"/>
      </w:pPr>
      <w:r w:rsidRPr="0023656D">
        <w:t>Para los criterios definidos como “Criterio Técnico”</w:t>
      </w:r>
      <w:r w:rsidR="00AE5137" w:rsidRPr="0023656D">
        <w:t xml:space="preserve">, </w:t>
      </w:r>
      <w:r w:rsidR="00223E11" w:rsidRPr="0023656D">
        <w:t xml:space="preserve">la entidad licitante </w:t>
      </w:r>
      <w:r w:rsidR="00103578" w:rsidRPr="0023656D">
        <w:t>deberá asignar p</w:t>
      </w:r>
      <w:r w:rsidR="002E6AF7" w:rsidRPr="0023656D">
        <w:t xml:space="preserve">onderaciones entre 0% y 100% </w:t>
      </w:r>
      <w:r w:rsidR="00276DE0" w:rsidRPr="0023656D">
        <w:t xml:space="preserve">para seleccionar los criterios a </w:t>
      </w:r>
      <w:r w:rsidR="00590003" w:rsidRPr="0023656D">
        <w:t xml:space="preserve">utilizar </w:t>
      </w:r>
      <w:r w:rsidR="00276DE0" w:rsidRPr="0023656D">
        <w:t>en la evaluación técnica.</w:t>
      </w:r>
      <w:r w:rsidR="00590003" w:rsidRPr="0023656D">
        <w:t xml:space="preserve"> </w:t>
      </w:r>
      <w:r w:rsidR="00C94B46" w:rsidRPr="0023656D">
        <w:t>L</w:t>
      </w:r>
      <w:r w:rsidR="00FA6903" w:rsidRPr="0023656D">
        <w:t>a entidad licitante deberá considerar</w:t>
      </w:r>
      <w:r w:rsidR="000F22B3" w:rsidRPr="0023656D">
        <w:t xml:space="preserve"> al menos dos criterios </w:t>
      </w:r>
      <w:r w:rsidR="00EE1411" w:rsidRPr="0023656D">
        <w:t xml:space="preserve">técnicos </w:t>
      </w:r>
      <w:r w:rsidR="000F22B3" w:rsidRPr="0023656D">
        <w:t>de evaluación</w:t>
      </w:r>
      <w:r w:rsidR="00383E6C" w:rsidRPr="0023656D">
        <w:t>.</w:t>
      </w:r>
      <w:r w:rsidR="000F22B3" w:rsidRPr="0023656D">
        <w:t xml:space="preserve"> </w:t>
      </w:r>
    </w:p>
    <w:p w14:paraId="1CEBFD14" w14:textId="7EE43E22" w:rsidR="008B76AE" w:rsidRPr="0023656D" w:rsidRDefault="008B76AE" w:rsidP="00350E47">
      <w:pPr>
        <w:pStyle w:val="Prrafodelista"/>
        <w:numPr>
          <w:ilvl w:val="0"/>
          <w:numId w:val="41"/>
        </w:numPr>
        <w:spacing w:line="240" w:lineRule="auto"/>
      </w:pPr>
      <w:r w:rsidRPr="0023656D">
        <w:t>El organismo comprador siempre deberá considerar el criterio “Cumplimiento de requisitos formales” y el criterio “Precio” por lo que no podrá asignarles 0% en su ponderación.</w:t>
      </w:r>
    </w:p>
    <w:p w14:paraId="15309E8F" w14:textId="39018DC3" w:rsidR="00C94B46" w:rsidRPr="0023656D" w:rsidRDefault="00C94B46" w:rsidP="00350E47">
      <w:pPr>
        <w:pStyle w:val="Prrafodelista"/>
        <w:numPr>
          <w:ilvl w:val="0"/>
          <w:numId w:val="41"/>
        </w:numPr>
        <w:spacing w:line="240" w:lineRule="auto"/>
      </w:pPr>
      <w:r w:rsidRPr="0023656D">
        <w:t xml:space="preserve">La suma de las ponderaciones de los criterios que seleccione el organismo comprador deberá ser igual a 100% (incluyendo </w:t>
      </w:r>
      <w:r w:rsidR="00034CE9" w:rsidRPr="0023656D">
        <w:t>los</w:t>
      </w:r>
      <w:r w:rsidRPr="0023656D">
        <w:t xml:space="preserve"> </w:t>
      </w:r>
      <w:r w:rsidR="00034CE9" w:rsidRPr="0023656D">
        <w:t xml:space="preserve">criterios </w:t>
      </w:r>
      <w:r w:rsidRPr="0023656D">
        <w:t>“Cumplimiento de requisitos formales”</w:t>
      </w:r>
      <w:r w:rsidR="00034CE9" w:rsidRPr="0023656D">
        <w:t xml:space="preserve"> y “Precio”</w:t>
      </w:r>
      <w:r w:rsidRPr="0023656D">
        <w:t>).</w:t>
      </w:r>
    </w:p>
    <w:p w14:paraId="57BE5256" w14:textId="5A668D6A" w:rsidR="00C94B46" w:rsidRPr="0023656D" w:rsidRDefault="00C94B46" w:rsidP="00C94B46"/>
    <w:p w14:paraId="2B4C0CCD" w14:textId="2432529B" w:rsidR="00C94B46" w:rsidRPr="0023656D" w:rsidRDefault="00C94B46" w:rsidP="005625B3">
      <w:pPr>
        <w:pStyle w:val="Prrafodelista"/>
        <w:numPr>
          <w:ilvl w:val="0"/>
          <w:numId w:val="75"/>
        </w:numPr>
        <w:rPr>
          <w:i/>
          <w:iCs/>
          <w:u w:val="single"/>
        </w:rPr>
      </w:pPr>
      <w:r w:rsidRPr="0023656D">
        <w:rPr>
          <w:i/>
          <w:iCs/>
          <w:u w:val="single"/>
        </w:rPr>
        <w:t>Asignación de puntajes en los criterios de evaluación:</w:t>
      </w:r>
    </w:p>
    <w:p w14:paraId="3CFA1576" w14:textId="533B1A92" w:rsidR="00CD3D29" w:rsidRPr="0023656D" w:rsidRDefault="00CA3FF7" w:rsidP="005625B3">
      <w:pPr>
        <w:pStyle w:val="Prrafodelista"/>
        <w:numPr>
          <w:ilvl w:val="0"/>
          <w:numId w:val="77"/>
        </w:numPr>
        <w:spacing w:line="240" w:lineRule="auto"/>
      </w:pPr>
      <w:r w:rsidRPr="0023656D">
        <w:t>En los casos que aplique, l</w:t>
      </w:r>
      <w:r w:rsidR="00CD3D29" w:rsidRPr="0023656D">
        <w:t xml:space="preserve">os puntajes </w:t>
      </w:r>
      <w:r w:rsidRPr="0023656D">
        <w:t xml:space="preserve">a definir </w:t>
      </w:r>
      <w:r w:rsidR="004504BE" w:rsidRPr="0023656D">
        <w:t xml:space="preserve">por el organismo licitante </w:t>
      </w:r>
      <w:r w:rsidR="00CD3D29" w:rsidRPr="0023656D">
        <w:t>para cada criterio de evaluación seleccionado deberán estar comprendidos entre 0 y 100 puntos, incluyendo ambos guarismos.</w:t>
      </w:r>
    </w:p>
    <w:p w14:paraId="438FCAA9" w14:textId="64917F2E" w:rsidR="001E3106" w:rsidRPr="0023656D" w:rsidRDefault="000F22B3" w:rsidP="005625B3">
      <w:pPr>
        <w:pStyle w:val="Prrafodelista"/>
        <w:numPr>
          <w:ilvl w:val="0"/>
          <w:numId w:val="77"/>
        </w:numPr>
        <w:spacing w:line="240" w:lineRule="auto"/>
      </w:pPr>
      <w:r w:rsidRPr="0023656D">
        <w:t>En los casos que aplique, la entidad licitante deberá determinar ponderaciones a los ítems que componen un determinado criterio de evaluación. Para ello, deberá considerar</w:t>
      </w:r>
      <w:r w:rsidR="00C94B46" w:rsidRPr="0023656D">
        <w:t xml:space="preserve"> que</w:t>
      </w:r>
      <w:r w:rsidRPr="0023656D">
        <w:t xml:space="preserve">: </w:t>
      </w:r>
    </w:p>
    <w:p w14:paraId="0EEB887A" w14:textId="7680599B" w:rsidR="001E3106" w:rsidRPr="0023656D" w:rsidRDefault="00C94B46" w:rsidP="00D933A7">
      <w:pPr>
        <w:pStyle w:val="Prrafodelista"/>
        <w:numPr>
          <w:ilvl w:val="0"/>
          <w:numId w:val="78"/>
        </w:numPr>
        <w:spacing w:line="240" w:lineRule="auto"/>
        <w:ind w:left="1276" w:hanging="295"/>
      </w:pPr>
      <w:r w:rsidRPr="0023656D">
        <w:t>L</w:t>
      </w:r>
      <w:r w:rsidR="000F22B3" w:rsidRPr="0023656D">
        <w:t xml:space="preserve">a suma de las ponderaciones de los ítems de evaluación sea igual a 100%, </w:t>
      </w:r>
    </w:p>
    <w:p w14:paraId="6044F3EE" w14:textId="54A7AA0F" w:rsidR="00C47DE3" w:rsidRPr="0023656D" w:rsidRDefault="00C94B46" w:rsidP="00D933A7">
      <w:pPr>
        <w:pStyle w:val="Prrafodelista"/>
        <w:numPr>
          <w:ilvl w:val="0"/>
          <w:numId w:val="78"/>
        </w:numPr>
        <w:spacing w:line="240" w:lineRule="auto"/>
        <w:ind w:left="1276" w:hanging="295"/>
      </w:pPr>
      <w:r w:rsidRPr="0023656D">
        <w:t>L</w:t>
      </w:r>
      <w:r w:rsidR="000F22B3" w:rsidRPr="0023656D">
        <w:t>as ponderaciones sean mayores a 0% y menores a 100%, es decir, la entidad licitante deberá utilizar todos los ítems de evaluación de los criterios en que apliquen éstos.</w:t>
      </w:r>
    </w:p>
    <w:p w14:paraId="7CA5DA70" w14:textId="22DE3B77" w:rsidR="00C47DE3" w:rsidRPr="0023656D" w:rsidRDefault="00C47DE3" w:rsidP="00350E47">
      <w:pPr>
        <w:ind w:right="51"/>
      </w:pPr>
    </w:p>
    <w:p w14:paraId="429C0F4F" w14:textId="5DD45C37" w:rsidR="00F55D23" w:rsidRPr="0023656D" w:rsidRDefault="00F55D23" w:rsidP="00350E47">
      <w:pPr>
        <w:ind w:right="51"/>
      </w:pPr>
      <w:r w:rsidRPr="0023656D">
        <w:lastRenderedPageBreak/>
        <w:t xml:space="preserve">A continuación, se </w:t>
      </w:r>
      <w:r w:rsidR="002C6FD6" w:rsidRPr="0023656D">
        <w:t xml:space="preserve">detalla </w:t>
      </w:r>
      <w:r w:rsidR="003F55A3" w:rsidRPr="0023656D">
        <w:t xml:space="preserve">la metodología </w:t>
      </w:r>
      <w:r w:rsidR="002C6FD6" w:rsidRPr="0023656D">
        <w:t xml:space="preserve">definida </w:t>
      </w:r>
      <w:r w:rsidR="001D4E8B" w:rsidRPr="0023656D">
        <w:t>para la asignación de puntaje</w:t>
      </w:r>
      <w:r w:rsidR="00AD1F8D" w:rsidRPr="0023656D">
        <w:t xml:space="preserve"> en los criterios </w:t>
      </w:r>
      <w:r w:rsidR="002C6FD6" w:rsidRPr="0023656D">
        <w:t xml:space="preserve">de evaluación que contemplan </w:t>
      </w:r>
      <w:r w:rsidR="00AD1F8D" w:rsidRPr="0023656D">
        <w:t xml:space="preserve">estas bases de licitación, entre los cuáles el organismo </w:t>
      </w:r>
      <w:r w:rsidR="002C6FD6" w:rsidRPr="0023656D">
        <w:t xml:space="preserve">comprador seleccionará aquellos que considere pertinente según el alcance y objetivo de la contratación. </w:t>
      </w:r>
    </w:p>
    <w:p w14:paraId="51D9F68C" w14:textId="77777777" w:rsidR="00F55D23" w:rsidRPr="0023656D" w:rsidRDefault="00F55D23" w:rsidP="00350E47">
      <w:pPr>
        <w:ind w:right="51"/>
      </w:pPr>
    </w:p>
    <w:p w14:paraId="0AE33393" w14:textId="3F33D272" w:rsidR="00426F69" w:rsidRPr="0023656D" w:rsidRDefault="00356B9F" w:rsidP="00350E47">
      <w:pPr>
        <w:pStyle w:val="Ttulo3"/>
      </w:pPr>
      <w:r w:rsidRPr="0023656D">
        <w:rPr>
          <w:u w:val="single"/>
        </w:rPr>
        <w:t>Criterio</w:t>
      </w:r>
      <w:r w:rsidR="00104436" w:rsidRPr="0023656D">
        <w:rPr>
          <w:u w:val="single"/>
        </w:rPr>
        <w:t xml:space="preserve"> técnico</w:t>
      </w:r>
      <w:r w:rsidRPr="0023656D">
        <w:rPr>
          <w:u w:val="single"/>
        </w:rPr>
        <w:t>:</w:t>
      </w:r>
      <w:r w:rsidRPr="0023656D">
        <w:t xml:space="preserve"> </w:t>
      </w:r>
      <w:r w:rsidR="00D11191" w:rsidRPr="0023656D">
        <w:t>Experiencia en proyectos similares</w:t>
      </w:r>
    </w:p>
    <w:p w14:paraId="0B6D4F0E" w14:textId="7B7E857A" w:rsidR="00ED648D" w:rsidRPr="0023656D" w:rsidRDefault="00ED648D" w:rsidP="00350E47">
      <w:pPr>
        <w:rPr>
          <w:lang w:eastAsia="zh-CN" w:bidi="hi-IN"/>
        </w:rPr>
      </w:pPr>
    </w:p>
    <w:p w14:paraId="507D6769" w14:textId="0701D6B9" w:rsidR="00B03006" w:rsidRPr="0023656D" w:rsidRDefault="002F21AC" w:rsidP="00350E47">
      <w:r w:rsidRPr="0023656D">
        <w:t xml:space="preserve">En el caso de que la entidad licitante defina </w:t>
      </w:r>
      <w:r w:rsidR="00CB4E54" w:rsidRPr="0023656D">
        <w:t>utilizar este criterio de evaluación, asignándole la ponderación respectiva en el Anexo A</w:t>
      </w:r>
      <w:r w:rsidR="003701A7" w:rsidRPr="0023656D">
        <w:t>, e</w:t>
      </w:r>
      <w:r w:rsidR="007B43A3" w:rsidRPr="0023656D">
        <w:t xml:space="preserve">l oferente deberá indicar en el Anexo N°5 “Oferta técnica”, la cantidad de proyectos similares </w:t>
      </w:r>
      <w:r w:rsidR="008D0D97" w:rsidRPr="0023656D">
        <w:t xml:space="preserve">en los que ha trabajado y que hayan sido </w:t>
      </w:r>
      <w:r w:rsidR="007B43A3" w:rsidRPr="0023656D">
        <w:t>implementados satisfactoriamente</w:t>
      </w:r>
      <w:r w:rsidR="00DB511F" w:rsidRPr="0023656D">
        <w:t xml:space="preserve"> en los últimos 36 meses, contados regresivamente desde la fecha de cierre </w:t>
      </w:r>
      <w:r w:rsidR="00CC76CE" w:rsidRPr="0023656D">
        <w:t xml:space="preserve">de recepción de ofertas </w:t>
      </w:r>
      <w:r w:rsidR="00DB511F" w:rsidRPr="0023656D">
        <w:t xml:space="preserve">de esta licitación según lo dispuesto en la cláusula N°3 “Etapas y plazos”. </w:t>
      </w:r>
      <w:r w:rsidR="00B03006" w:rsidRPr="0023656D">
        <w:t xml:space="preserve">Se entenderá como proyecto similar lo que precise la entidad licitante en el </w:t>
      </w:r>
      <w:r w:rsidR="00B03006" w:rsidRPr="0023656D">
        <w:rPr>
          <w:b/>
          <w:bCs/>
          <w:u w:val="single"/>
        </w:rPr>
        <w:t>Anexo A.</w:t>
      </w:r>
      <w:r w:rsidR="00B03006" w:rsidRPr="0023656D">
        <w:t xml:space="preserve"> </w:t>
      </w:r>
    </w:p>
    <w:p w14:paraId="16332A36" w14:textId="77777777" w:rsidR="00B41DFB" w:rsidRPr="0023656D" w:rsidRDefault="00B41DFB" w:rsidP="00350E47"/>
    <w:p w14:paraId="4640F04E" w14:textId="59A70AD8" w:rsidR="007B43A3" w:rsidRPr="0023656D" w:rsidRDefault="00B03006" w:rsidP="00350E47">
      <w:r w:rsidRPr="0023656D">
        <w:t>Adicionalmente</w:t>
      </w:r>
      <w:r w:rsidR="007B43A3" w:rsidRPr="0023656D">
        <w:t xml:space="preserve">, deberá adjuntar a su oferta los correspondientes certificados de implementación satisfactoria firmados por los clientes, </w:t>
      </w:r>
      <w:r w:rsidR="00FB2C00" w:rsidRPr="0023656D">
        <w:t>según el</w:t>
      </w:r>
      <w:r w:rsidR="007B43A3" w:rsidRPr="0023656D">
        <w:t xml:space="preserve"> formato </w:t>
      </w:r>
      <w:r w:rsidR="00AC780B" w:rsidRPr="0023656D">
        <w:t>dispuesto en el Anexo N°7 “Certificado de implementación exitosa”</w:t>
      </w:r>
      <w:r w:rsidR="00943EB2" w:rsidRPr="0023656D">
        <w:t xml:space="preserve"> que servirá</w:t>
      </w:r>
      <w:r w:rsidR="00723F50" w:rsidRPr="0023656D">
        <w:t>n</w:t>
      </w:r>
      <w:r w:rsidR="00943EB2" w:rsidRPr="0023656D">
        <w:t xml:space="preserve"> </w:t>
      </w:r>
      <w:r w:rsidR="00647A58" w:rsidRPr="0023656D">
        <w:t>para acreditar</w:t>
      </w:r>
      <w:r w:rsidR="00943EB2" w:rsidRPr="0023656D">
        <w:t xml:space="preserve"> lo declarado</w:t>
      </w:r>
      <w:r w:rsidR="007B43A3" w:rsidRPr="0023656D">
        <w:t xml:space="preserve">. </w:t>
      </w:r>
      <w:r w:rsidR="00EB22C9" w:rsidRPr="0023656D">
        <w:t xml:space="preserve">En caso de que el encargado del contrato por parte del cliente no se encuentre actualmente trabajando en la empresa o institución, se aceptará que sea la persona que posea el cargo actualmente o el subrogante quien </w:t>
      </w:r>
      <w:r w:rsidR="00A23BD8" w:rsidRPr="0023656D">
        <w:t>emita el certificado de implementación satisfactoria</w:t>
      </w:r>
      <w:r w:rsidR="00EB22C9" w:rsidRPr="0023656D">
        <w:t>.</w:t>
      </w:r>
    </w:p>
    <w:p w14:paraId="43696DB7" w14:textId="77777777" w:rsidR="007B43A3" w:rsidRPr="0023656D" w:rsidRDefault="007B43A3" w:rsidP="00350E47"/>
    <w:p w14:paraId="0BD6434E" w14:textId="1DBFD541" w:rsidR="00ED648D" w:rsidRPr="0023656D" w:rsidRDefault="00ED648D" w:rsidP="00350E47">
      <w:r w:rsidRPr="0023656D">
        <w:t>El puntaje que se asignará en este criterio será de acuerdo con la siguiente tabla:</w:t>
      </w:r>
    </w:p>
    <w:p w14:paraId="35E0C334" w14:textId="77777777" w:rsidR="00ED648D" w:rsidRPr="0023656D" w:rsidRDefault="00ED648D" w:rsidP="00350E47">
      <w:pPr>
        <w:rPr>
          <w:lang w:eastAsia="zh-CN" w:bidi="hi-IN"/>
        </w:rPr>
      </w:pPr>
    </w:p>
    <w:tbl>
      <w:tblPr>
        <w:tblStyle w:val="Tablaconcuadrcula"/>
        <w:tblW w:w="0" w:type="auto"/>
        <w:jc w:val="center"/>
        <w:tblLook w:val="04A0" w:firstRow="1" w:lastRow="0" w:firstColumn="1" w:lastColumn="0" w:noHBand="0" w:noVBand="1"/>
      </w:tblPr>
      <w:tblGrid>
        <w:gridCol w:w="3639"/>
        <w:gridCol w:w="1699"/>
      </w:tblGrid>
      <w:tr w:rsidR="0023656D" w:rsidRPr="0023656D" w14:paraId="20567860" w14:textId="77777777" w:rsidTr="00903097">
        <w:trPr>
          <w:trHeight w:val="247"/>
          <w:jc w:val="center"/>
        </w:trPr>
        <w:tc>
          <w:tcPr>
            <w:tcW w:w="3639" w:type="dxa"/>
            <w:shd w:val="clear" w:color="auto" w:fill="F2F2F2" w:themeFill="background1" w:themeFillShade="F2"/>
          </w:tcPr>
          <w:p w14:paraId="0AAD80C1" w14:textId="3A490B27" w:rsidR="00ED648D" w:rsidRPr="0023656D" w:rsidRDefault="00ED648D" w:rsidP="00350E47">
            <w:pPr>
              <w:rPr>
                <w:b/>
                <w:bCs/>
                <w:lang w:eastAsia="zh-CN" w:bidi="hi-IN"/>
              </w:rPr>
            </w:pPr>
            <w:r w:rsidRPr="0023656D">
              <w:rPr>
                <w:b/>
                <w:bCs/>
                <w:lang w:eastAsia="zh-CN" w:bidi="hi-IN"/>
              </w:rPr>
              <w:t xml:space="preserve">N° Proyectos </w:t>
            </w:r>
            <w:r w:rsidR="0082699E" w:rsidRPr="0023656D">
              <w:rPr>
                <w:b/>
                <w:bCs/>
                <w:lang w:eastAsia="zh-CN" w:bidi="hi-IN"/>
              </w:rPr>
              <w:t xml:space="preserve">similares </w:t>
            </w:r>
            <w:r w:rsidR="00903097" w:rsidRPr="0023656D">
              <w:rPr>
                <w:b/>
                <w:bCs/>
                <w:lang w:eastAsia="zh-CN" w:bidi="hi-IN"/>
              </w:rPr>
              <w:t>acreditados</w:t>
            </w:r>
          </w:p>
        </w:tc>
        <w:tc>
          <w:tcPr>
            <w:tcW w:w="1699" w:type="dxa"/>
            <w:shd w:val="clear" w:color="auto" w:fill="F2F2F2" w:themeFill="background1" w:themeFillShade="F2"/>
          </w:tcPr>
          <w:p w14:paraId="3D311DF1" w14:textId="77777777" w:rsidR="00ED648D" w:rsidRPr="0023656D" w:rsidRDefault="00ED648D" w:rsidP="00350E47">
            <w:pPr>
              <w:jc w:val="center"/>
              <w:rPr>
                <w:b/>
                <w:bCs/>
                <w:lang w:eastAsia="zh-CN" w:bidi="hi-IN"/>
              </w:rPr>
            </w:pPr>
            <w:r w:rsidRPr="0023656D">
              <w:rPr>
                <w:b/>
                <w:bCs/>
                <w:lang w:eastAsia="zh-CN" w:bidi="hi-IN"/>
              </w:rPr>
              <w:t>Puntaje</w:t>
            </w:r>
          </w:p>
        </w:tc>
      </w:tr>
      <w:tr w:rsidR="0023656D" w:rsidRPr="0023656D" w14:paraId="6B03EEA2" w14:textId="77777777" w:rsidTr="00903097">
        <w:trPr>
          <w:trHeight w:val="247"/>
          <w:jc w:val="center"/>
        </w:trPr>
        <w:tc>
          <w:tcPr>
            <w:tcW w:w="3639" w:type="dxa"/>
          </w:tcPr>
          <w:p w14:paraId="091A4AD7" w14:textId="433A9783" w:rsidR="00B42B8C" w:rsidRPr="0023656D" w:rsidRDefault="00B42B8C" w:rsidP="00350E47">
            <w:pPr>
              <w:rPr>
                <w:lang w:eastAsia="zh-CN" w:bidi="hi-IN"/>
              </w:rPr>
            </w:pPr>
            <w:r w:rsidRPr="0023656D">
              <w:rPr>
                <w:lang w:eastAsia="zh-CN" w:bidi="hi-IN"/>
              </w:rPr>
              <w:t>Ver Anexo A</w:t>
            </w:r>
          </w:p>
        </w:tc>
        <w:tc>
          <w:tcPr>
            <w:tcW w:w="1699" w:type="dxa"/>
          </w:tcPr>
          <w:p w14:paraId="50B5D6F2" w14:textId="1314B970" w:rsidR="00B42B8C" w:rsidRPr="0023656D" w:rsidRDefault="00B42B8C" w:rsidP="00350E47">
            <w:pPr>
              <w:jc w:val="center"/>
              <w:rPr>
                <w:lang w:eastAsia="zh-CN" w:bidi="hi-IN"/>
              </w:rPr>
            </w:pPr>
            <w:r w:rsidRPr="0023656D">
              <w:rPr>
                <w:lang w:eastAsia="zh-CN" w:bidi="hi-IN"/>
              </w:rPr>
              <w:t>Ver Anexo A</w:t>
            </w:r>
          </w:p>
        </w:tc>
      </w:tr>
      <w:tr w:rsidR="0023656D" w:rsidRPr="0023656D" w14:paraId="4B40F789" w14:textId="77777777" w:rsidTr="00903097">
        <w:trPr>
          <w:trHeight w:val="247"/>
          <w:jc w:val="center"/>
        </w:trPr>
        <w:tc>
          <w:tcPr>
            <w:tcW w:w="3639" w:type="dxa"/>
          </w:tcPr>
          <w:p w14:paraId="5F66332E" w14:textId="39D3457F" w:rsidR="00B42B8C" w:rsidRPr="0023656D" w:rsidRDefault="00B42B8C" w:rsidP="00350E47">
            <w:pPr>
              <w:rPr>
                <w:lang w:eastAsia="zh-CN" w:bidi="hi-IN"/>
              </w:rPr>
            </w:pPr>
            <w:r w:rsidRPr="0023656D">
              <w:rPr>
                <w:lang w:eastAsia="zh-CN" w:bidi="hi-IN"/>
              </w:rPr>
              <w:t>Ver Anexo A</w:t>
            </w:r>
          </w:p>
        </w:tc>
        <w:tc>
          <w:tcPr>
            <w:tcW w:w="1699" w:type="dxa"/>
          </w:tcPr>
          <w:p w14:paraId="6EC65F3F" w14:textId="237310C9" w:rsidR="00B42B8C" w:rsidRPr="0023656D" w:rsidRDefault="00B42B8C" w:rsidP="00350E47">
            <w:pPr>
              <w:jc w:val="center"/>
              <w:rPr>
                <w:lang w:eastAsia="zh-CN" w:bidi="hi-IN"/>
              </w:rPr>
            </w:pPr>
            <w:r w:rsidRPr="0023656D">
              <w:rPr>
                <w:lang w:eastAsia="zh-CN" w:bidi="hi-IN"/>
              </w:rPr>
              <w:t>Ver Anexo A</w:t>
            </w:r>
          </w:p>
        </w:tc>
      </w:tr>
      <w:tr w:rsidR="00B42B8C" w:rsidRPr="0023656D" w14:paraId="122188D6" w14:textId="77777777" w:rsidTr="00903097">
        <w:trPr>
          <w:trHeight w:val="247"/>
          <w:jc w:val="center"/>
        </w:trPr>
        <w:tc>
          <w:tcPr>
            <w:tcW w:w="3639" w:type="dxa"/>
          </w:tcPr>
          <w:p w14:paraId="743422CE" w14:textId="791DE8DB" w:rsidR="00B42B8C" w:rsidRPr="0023656D" w:rsidRDefault="00B42B8C" w:rsidP="00350E47">
            <w:pPr>
              <w:rPr>
                <w:lang w:eastAsia="zh-CN" w:bidi="hi-IN"/>
              </w:rPr>
            </w:pPr>
            <w:r w:rsidRPr="0023656D">
              <w:rPr>
                <w:lang w:eastAsia="zh-CN" w:bidi="hi-IN"/>
              </w:rPr>
              <w:t>Ver Anexo A</w:t>
            </w:r>
          </w:p>
        </w:tc>
        <w:tc>
          <w:tcPr>
            <w:tcW w:w="1699" w:type="dxa"/>
          </w:tcPr>
          <w:p w14:paraId="0F282509" w14:textId="4070E3FE" w:rsidR="00B42B8C" w:rsidRPr="0023656D" w:rsidRDefault="00B42B8C" w:rsidP="00350E47">
            <w:pPr>
              <w:jc w:val="center"/>
              <w:rPr>
                <w:lang w:eastAsia="zh-CN" w:bidi="hi-IN"/>
              </w:rPr>
            </w:pPr>
            <w:r w:rsidRPr="0023656D">
              <w:rPr>
                <w:lang w:eastAsia="zh-CN" w:bidi="hi-IN"/>
              </w:rPr>
              <w:t>Ver Anexo A</w:t>
            </w:r>
          </w:p>
        </w:tc>
      </w:tr>
    </w:tbl>
    <w:p w14:paraId="723E8006" w14:textId="77777777" w:rsidR="00EB1D9B" w:rsidRPr="0023656D" w:rsidRDefault="00EB1D9B" w:rsidP="00350E47">
      <w:pPr>
        <w:ind w:right="-232"/>
        <w:rPr>
          <w:rFonts w:cs="Calibri"/>
          <w:bCs/>
          <w:iCs/>
        </w:rPr>
      </w:pPr>
    </w:p>
    <w:p w14:paraId="36CB4035" w14:textId="17D1A57F" w:rsidR="00EB1D9B" w:rsidRPr="0023656D" w:rsidRDefault="00EB1D9B" w:rsidP="00350E47">
      <w:r w:rsidRPr="0023656D">
        <w:t xml:space="preserve">Se establece que el cálculo de la cantidad de proyectos se realizará de acuerdo con lo declarado y </w:t>
      </w:r>
      <w:r w:rsidR="0004318A" w:rsidRPr="0023656D">
        <w:t xml:space="preserve">respaldado mediante los </w:t>
      </w:r>
      <w:r w:rsidRPr="0023656D">
        <w:t>certificados</w:t>
      </w:r>
      <w:r w:rsidR="0004318A" w:rsidRPr="0023656D">
        <w:t xml:space="preserve"> respectivos</w:t>
      </w:r>
      <w:r w:rsidRPr="0023656D">
        <w:t xml:space="preserve">. </w:t>
      </w:r>
      <w:r w:rsidR="009B153F" w:rsidRPr="0023656D">
        <w:t xml:space="preserve">Por ejemplo, </w:t>
      </w:r>
      <w:r w:rsidR="00CF5CE4" w:rsidRPr="0023656D">
        <w:t xml:space="preserve">si el oferente declara </w:t>
      </w:r>
      <w:r w:rsidR="009D5D3B" w:rsidRPr="0023656D">
        <w:t xml:space="preserve">haber trabajado </w:t>
      </w:r>
      <w:r w:rsidR="00BA5DA3" w:rsidRPr="0023656D">
        <w:t xml:space="preserve">en </w:t>
      </w:r>
      <w:r w:rsidR="00B723C7" w:rsidRPr="0023656D">
        <w:t>5 proyectos</w:t>
      </w:r>
      <w:r w:rsidR="00B841B7" w:rsidRPr="0023656D">
        <w:t xml:space="preserve"> similares</w:t>
      </w:r>
      <w:r w:rsidR="009B153F" w:rsidRPr="0023656D">
        <w:t xml:space="preserve"> </w:t>
      </w:r>
      <w:r w:rsidR="00B723C7" w:rsidRPr="0023656D">
        <w:t xml:space="preserve">deberá adjuntar </w:t>
      </w:r>
      <w:r w:rsidR="00B841B7" w:rsidRPr="0023656D">
        <w:t>5 certificados de implementación exitosa.</w:t>
      </w:r>
    </w:p>
    <w:p w14:paraId="43FD1EE9" w14:textId="77777777" w:rsidR="00ED648D" w:rsidRPr="0023656D" w:rsidRDefault="00ED648D" w:rsidP="00350E47"/>
    <w:p w14:paraId="242F3919" w14:textId="05C36F57" w:rsidR="00EB0A50" w:rsidRPr="0023656D" w:rsidRDefault="00EB0A50" w:rsidP="00350E47">
      <w:r w:rsidRPr="0023656D">
        <w:t>En el caso de los oferentes UTP, para efecto de contabilizar la cantidad de proyectos a evaluar, se considerarán los proyectos similares prestados por los miembros de la UTP excluyendo aquellas experiencias donde el cliente que certifica corresponda a algún integrante de la UTP</w:t>
      </w:r>
    </w:p>
    <w:p w14:paraId="5192EE82" w14:textId="77777777" w:rsidR="00EB0A50" w:rsidRPr="0023656D" w:rsidRDefault="00EB0A50" w:rsidP="00350E47"/>
    <w:p w14:paraId="32F7195E" w14:textId="77777777" w:rsidR="00C44124" w:rsidRPr="0023656D" w:rsidRDefault="00C44124" w:rsidP="00350E47">
      <w:pPr>
        <w:rPr>
          <w:lang w:eastAsia="zh-CN" w:bidi="hi-IN"/>
        </w:rPr>
      </w:pPr>
      <w:r w:rsidRPr="0023656D">
        <w:rPr>
          <w:lang w:eastAsia="zh-CN" w:bidi="hi-IN"/>
        </w:rPr>
        <w:t>Se deja expresa constancia que la entidad licitante podrá comprobar y exigir que se acredite la existencia, validez, veracidad y/o atingencia de lo declarado, en cualquier etapa de este proceso licitatorio y durante la vigencia del contrato. En caso de detectar alguna inconsistencia en lo declarado, durante la etapa de evaluación, el oferente será descartado de dicho proceso.</w:t>
      </w:r>
    </w:p>
    <w:p w14:paraId="6AD61BD8" w14:textId="77777777" w:rsidR="00C44124" w:rsidRPr="0023656D" w:rsidRDefault="00C44124" w:rsidP="00350E47">
      <w:pPr>
        <w:rPr>
          <w:lang w:eastAsia="zh-CN" w:bidi="hi-IN"/>
        </w:rPr>
      </w:pPr>
    </w:p>
    <w:p w14:paraId="583AAF04" w14:textId="78C6B3AC" w:rsidR="00826071" w:rsidRPr="0023656D" w:rsidRDefault="00356B9F" w:rsidP="000E507B">
      <w:pPr>
        <w:pStyle w:val="Ttulo3"/>
      </w:pPr>
      <w:r w:rsidRPr="0023656D">
        <w:rPr>
          <w:u w:val="single"/>
        </w:rPr>
        <w:t>Criterio</w:t>
      </w:r>
      <w:r w:rsidR="00104436" w:rsidRPr="0023656D">
        <w:rPr>
          <w:u w:val="single"/>
        </w:rPr>
        <w:t xml:space="preserve"> técnico</w:t>
      </w:r>
      <w:r w:rsidRPr="0023656D">
        <w:rPr>
          <w:u w:val="single"/>
        </w:rPr>
        <w:t>:</w:t>
      </w:r>
      <w:r w:rsidRPr="0023656D">
        <w:t xml:space="preserve"> </w:t>
      </w:r>
      <w:r w:rsidR="00826071" w:rsidRPr="0023656D">
        <w:t>Oferta técnica</w:t>
      </w:r>
    </w:p>
    <w:p w14:paraId="4D026962" w14:textId="2926E057" w:rsidR="00304C78" w:rsidRPr="0023656D" w:rsidRDefault="00304C78" w:rsidP="00350E47">
      <w:pPr>
        <w:rPr>
          <w:lang w:eastAsia="zh-CN" w:bidi="hi-IN"/>
        </w:rPr>
      </w:pPr>
    </w:p>
    <w:p w14:paraId="656CA6D2" w14:textId="5307E7DA" w:rsidR="00DE27FF" w:rsidRPr="0023656D" w:rsidRDefault="003824BA" w:rsidP="00350E47">
      <w:pPr>
        <w:rPr>
          <w:lang w:eastAsia="zh-CN" w:bidi="hi-IN"/>
        </w:rPr>
      </w:pPr>
      <w:r w:rsidRPr="0023656D">
        <w:rPr>
          <w:lang w:eastAsia="zh-CN" w:bidi="hi-IN"/>
        </w:rPr>
        <w:t xml:space="preserve">El organismo </w:t>
      </w:r>
      <w:r w:rsidR="00E01033" w:rsidRPr="0023656D">
        <w:rPr>
          <w:lang w:eastAsia="zh-CN" w:bidi="hi-IN"/>
        </w:rPr>
        <w:t>licitante podrá</w:t>
      </w:r>
      <w:r w:rsidR="00DE27FF" w:rsidRPr="0023656D">
        <w:rPr>
          <w:lang w:eastAsia="zh-CN" w:bidi="hi-IN"/>
        </w:rPr>
        <w:t xml:space="preserve"> definir como criterio de evaluación la </w:t>
      </w:r>
      <w:r w:rsidR="005E6BBD" w:rsidRPr="0023656D">
        <w:rPr>
          <w:lang w:eastAsia="zh-CN" w:bidi="hi-IN"/>
        </w:rPr>
        <w:t xml:space="preserve">calidad de la </w:t>
      </w:r>
      <w:r w:rsidR="00DE27FF" w:rsidRPr="0023656D">
        <w:rPr>
          <w:lang w:eastAsia="zh-CN" w:bidi="hi-IN"/>
        </w:rPr>
        <w:t xml:space="preserve">propuesta técnica del oferente </w:t>
      </w:r>
      <w:r w:rsidR="00CF2048" w:rsidRPr="0023656D">
        <w:rPr>
          <w:lang w:eastAsia="zh-CN" w:bidi="hi-IN"/>
        </w:rPr>
        <w:t xml:space="preserve">elaborada a partir de </w:t>
      </w:r>
      <w:r w:rsidR="00DE27FF" w:rsidRPr="0023656D">
        <w:rPr>
          <w:lang w:eastAsia="zh-CN" w:bidi="hi-IN"/>
        </w:rPr>
        <w:t xml:space="preserve">las necesidades explicitadas por </w:t>
      </w:r>
      <w:r w:rsidR="005E6BBD" w:rsidRPr="0023656D">
        <w:rPr>
          <w:lang w:eastAsia="zh-CN" w:bidi="hi-IN"/>
        </w:rPr>
        <w:t xml:space="preserve">éste </w:t>
      </w:r>
      <w:r w:rsidR="00DE27FF" w:rsidRPr="0023656D">
        <w:rPr>
          <w:lang w:eastAsia="zh-CN" w:bidi="hi-IN"/>
        </w:rPr>
        <w:t xml:space="preserve">en el </w:t>
      </w:r>
      <w:r w:rsidR="00DE27FF" w:rsidRPr="0023656D">
        <w:rPr>
          <w:b/>
          <w:bCs/>
          <w:u w:val="single"/>
          <w:lang w:eastAsia="zh-CN" w:bidi="hi-IN"/>
        </w:rPr>
        <w:t>Anexo B</w:t>
      </w:r>
      <w:r w:rsidR="00DE27FF" w:rsidRPr="0023656D">
        <w:rPr>
          <w:lang w:eastAsia="zh-CN" w:bidi="hi-IN"/>
        </w:rPr>
        <w:t xml:space="preserve">. </w:t>
      </w:r>
    </w:p>
    <w:p w14:paraId="1448A8D3" w14:textId="5BACD472" w:rsidR="00DE27FF" w:rsidRPr="0023656D" w:rsidRDefault="00DE27FF" w:rsidP="00350E47">
      <w:pPr>
        <w:rPr>
          <w:lang w:eastAsia="zh-CN" w:bidi="hi-IN"/>
        </w:rPr>
      </w:pPr>
    </w:p>
    <w:p w14:paraId="1BD5CEED" w14:textId="2659B90C" w:rsidR="00F347AB" w:rsidRPr="0023656D" w:rsidRDefault="00F864FC" w:rsidP="00350E47">
      <w:pPr>
        <w:rPr>
          <w:lang w:eastAsia="zh-CN" w:bidi="hi-IN"/>
        </w:rPr>
      </w:pPr>
      <w:r w:rsidRPr="0023656D">
        <w:t>En el caso de que la entidad licitante defina utilizar este criterio de evaluación, asignándole la ponderación respectiva en el Anexo A,</w:t>
      </w:r>
      <w:r w:rsidR="000E507B" w:rsidRPr="0023656D">
        <w:t xml:space="preserve"> </w:t>
      </w:r>
      <w:r w:rsidR="00400426" w:rsidRPr="0023656D">
        <w:rPr>
          <w:lang w:eastAsia="zh-CN" w:bidi="hi-IN"/>
        </w:rPr>
        <w:t xml:space="preserve">los </w:t>
      </w:r>
      <w:r w:rsidR="003824BA" w:rsidRPr="0023656D">
        <w:rPr>
          <w:lang w:eastAsia="zh-CN" w:bidi="hi-IN"/>
        </w:rPr>
        <w:t xml:space="preserve">proveedores deberán presentar </w:t>
      </w:r>
      <w:r w:rsidR="00DE27FF" w:rsidRPr="0023656D">
        <w:rPr>
          <w:lang w:eastAsia="zh-CN" w:bidi="hi-IN"/>
        </w:rPr>
        <w:t>sus propuestas técnicas a través de un documento</w:t>
      </w:r>
      <w:r w:rsidR="00422E89" w:rsidRPr="0023656D">
        <w:rPr>
          <w:lang w:eastAsia="zh-CN" w:bidi="hi-IN"/>
        </w:rPr>
        <w:t xml:space="preserve"> no editable (en form</w:t>
      </w:r>
      <w:r w:rsidR="00006BFF" w:rsidRPr="0023656D">
        <w:rPr>
          <w:lang w:eastAsia="zh-CN" w:bidi="hi-IN"/>
        </w:rPr>
        <w:t>ato PDF, por ejemplo)</w:t>
      </w:r>
      <w:r w:rsidR="00DE27FF" w:rsidRPr="0023656D">
        <w:rPr>
          <w:lang w:eastAsia="zh-CN" w:bidi="hi-IN"/>
        </w:rPr>
        <w:t xml:space="preserve">, el cual será evaluado </w:t>
      </w:r>
      <w:r w:rsidR="003824BA" w:rsidRPr="0023656D">
        <w:rPr>
          <w:lang w:eastAsia="zh-CN" w:bidi="hi-IN"/>
        </w:rPr>
        <w:t xml:space="preserve">por el organismo licitante considerando los </w:t>
      </w:r>
      <w:r w:rsidR="00F347AB" w:rsidRPr="0023656D">
        <w:rPr>
          <w:lang w:eastAsia="zh-CN" w:bidi="hi-IN"/>
        </w:rPr>
        <w:t xml:space="preserve">tres </w:t>
      </w:r>
      <w:r w:rsidR="000F2B96" w:rsidRPr="0023656D">
        <w:rPr>
          <w:lang w:eastAsia="zh-CN" w:bidi="hi-IN"/>
        </w:rPr>
        <w:t>aspectos</w:t>
      </w:r>
      <w:r w:rsidR="007847C4" w:rsidRPr="0023656D">
        <w:rPr>
          <w:lang w:eastAsia="zh-CN" w:bidi="hi-IN"/>
        </w:rPr>
        <w:t xml:space="preserve"> </w:t>
      </w:r>
      <w:r w:rsidR="003824BA" w:rsidRPr="0023656D">
        <w:rPr>
          <w:lang w:eastAsia="zh-CN" w:bidi="hi-IN"/>
        </w:rPr>
        <w:t xml:space="preserve">que se indican a continuación, de acuerdo con </w:t>
      </w:r>
      <w:r w:rsidR="000F2B96" w:rsidRPr="0023656D">
        <w:rPr>
          <w:lang w:eastAsia="zh-CN" w:bidi="hi-IN"/>
        </w:rPr>
        <w:t xml:space="preserve">la ponderación </w:t>
      </w:r>
      <w:r w:rsidR="003824BA" w:rsidRPr="0023656D">
        <w:rPr>
          <w:lang w:eastAsia="zh-CN" w:bidi="hi-IN"/>
        </w:rPr>
        <w:t>asignada</w:t>
      </w:r>
      <w:r w:rsidR="000F2B96" w:rsidRPr="0023656D">
        <w:rPr>
          <w:lang w:eastAsia="zh-CN" w:bidi="hi-IN"/>
        </w:rPr>
        <w:t xml:space="preserve">: </w:t>
      </w:r>
    </w:p>
    <w:p w14:paraId="1E00089C" w14:textId="0256FFD3" w:rsidR="00770FF0" w:rsidRPr="0023656D" w:rsidRDefault="00770FF0" w:rsidP="00350E47">
      <w:pPr>
        <w:rPr>
          <w:lang w:eastAsia="zh-CN" w:bidi="hi-IN"/>
        </w:rPr>
      </w:pPr>
    </w:p>
    <w:tbl>
      <w:tblPr>
        <w:tblStyle w:val="Tablaconcuadrcula"/>
        <w:tblW w:w="0" w:type="auto"/>
        <w:jc w:val="center"/>
        <w:tblLook w:val="04A0" w:firstRow="1" w:lastRow="0" w:firstColumn="1" w:lastColumn="0" w:noHBand="0" w:noVBand="1"/>
      </w:tblPr>
      <w:tblGrid>
        <w:gridCol w:w="2028"/>
        <w:gridCol w:w="3472"/>
        <w:gridCol w:w="1738"/>
      </w:tblGrid>
      <w:tr w:rsidR="0023656D" w:rsidRPr="0023656D" w14:paraId="7F4FAACE" w14:textId="77777777" w:rsidTr="000E507B">
        <w:trPr>
          <w:trHeight w:val="236"/>
          <w:jc w:val="center"/>
        </w:trPr>
        <w:tc>
          <w:tcPr>
            <w:tcW w:w="2028" w:type="dxa"/>
            <w:shd w:val="clear" w:color="auto" w:fill="F2F2F2" w:themeFill="background1" w:themeFillShade="F2"/>
          </w:tcPr>
          <w:p w14:paraId="293B2AC1" w14:textId="77777777" w:rsidR="00F347AB" w:rsidRPr="0023656D" w:rsidRDefault="00F347AB" w:rsidP="00350E47">
            <w:pPr>
              <w:rPr>
                <w:b/>
                <w:bCs/>
                <w:lang w:eastAsia="zh-CN" w:bidi="hi-IN"/>
              </w:rPr>
            </w:pPr>
            <w:r w:rsidRPr="0023656D">
              <w:rPr>
                <w:b/>
                <w:bCs/>
                <w:lang w:eastAsia="zh-CN" w:bidi="hi-IN"/>
              </w:rPr>
              <w:t>Criterio</w:t>
            </w:r>
          </w:p>
        </w:tc>
        <w:tc>
          <w:tcPr>
            <w:tcW w:w="3472" w:type="dxa"/>
            <w:shd w:val="clear" w:color="auto" w:fill="F2F2F2" w:themeFill="background1" w:themeFillShade="F2"/>
          </w:tcPr>
          <w:p w14:paraId="5DE40448" w14:textId="77777777" w:rsidR="00F347AB" w:rsidRPr="0023656D" w:rsidRDefault="00F347AB" w:rsidP="00350E47">
            <w:pPr>
              <w:rPr>
                <w:b/>
                <w:bCs/>
                <w:lang w:eastAsia="zh-CN" w:bidi="hi-IN"/>
              </w:rPr>
            </w:pPr>
            <w:r w:rsidRPr="0023656D">
              <w:rPr>
                <w:b/>
                <w:bCs/>
                <w:lang w:eastAsia="zh-CN" w:bidi="hi-IN"/>
              </w:rPr>
              <w:t>Subcriterio de evaluación</w:t>
            </w:r>
          </w:p>
        </w:tc>
        <w:tc>
          <w:tcPr>
            <w:tcW w:w="1738" w:type="dxa"/>
            <w:shd w:val="clear" w:color="auto" w:fill="F2F2F2" w:themeFill="background1" w:themeFillShade="F2"/>
          </w:tcPr>
          <w:p w14:paraId="0F8513A7" w14:textId="77777777" w:rsidR="00F347AB" w:rsidRPr="0023656D" w:rsidRDefault="00F347AB" w:rsidP="00350E47">
            <w:pPr>
              <w:jc w:val="center"/>
              <w:rPr>
                <w:b/>
                <w:bCs/>
                <w:lang w:eastAsia="zh-CN" w:bidi="hi-IN"/>
              </w:rPr>
            </w:pPr>
            <w:r w:rsidRPr="0023656D">
              <w:rPr>
                <w:b/>
                <w:bCs/>
                <w:lang w:eastAsia="zh-CN" w:bidi="hi-IN"/>
              </w:rPr>
              <w:t>Ponderación</w:t>
            </w:r>
          </w:p>
        </w:tc>
      </w:tr>
      <w:tr w:rsidR="0023656D" w:rsidRPr="0023656D" w14:paraId="0E9FB166" w14:textId="77777777" w:rsidTr="000E507B">
        <w:trPr>
          <w:trHeight w:val="276"/>
          <w:jc w:val="center"/>
        </w:trPr>
        <w:tc>
          <w:tcPr>
            <w:tcW w:w="2028" w:type="dxa"/>
            <w:vMerge w:val="restart"/>
          </w:tcPr>
          <w:p w14:paraId="2E58A96E" w14:textId="4DCEA2E3" w:rsidR="00F347AB" w:rsidRPr="0023656D" w:rsidRDefault="00F347AB" w:rsidP="00350E47">
            <w:pPr>
              <w:jc w:val="left"/>
              <w:rPr>
                <w:lang w:eastAsia="zh-CN" w:bidi="hi-IN"/>
              </w:rPr>
            </w:pPr>
            <w:r w:rsidRPr="0023656D">
              <w:rPr>
                <w:lang w:eastAsia="zh-CN" w:bidi="hi-IN"/>
              </w:rPr>
              <w:t>Oferta técnica</w:t>
            </w:r>
          </w:p>
        </w:tc>
        <w:tc>
          <w:tcPr>
            <w:tcW w:w="3472" w:type="dxa"/>
          </w:tcPr>
          <w:p w14:paraId="1A68BFE6" w14:textId="6C4F6137" w:rsidR="00F347AB" w:rsidRPr="0023656D" w:rsidRDefault="00F347AB" w:rsidP="00350E47">
            <w:pPr>
              <w:rPr>
                <w:lang w:eastAsia="zh-CN" w:bidi="hi-IN"/>
              </w:rPr>
            </w:pPr>
            <w:r w:rsidRPr="0023656D">
              <w:rPr>
                <w:lang w:eastAsia="zh-CN" w:bidi="hi-IN"/>
              </w:rPr>
              <w:t>Análisis del proyecto</w:t>
            </w:r>
          </w:p>
        </w:tc>
        <w:tc>
          <w:tcPr>
            <w:tcW w:w="1738" w:type="dxa"/>
          </w:tcPr>
          <w:p w14:paraId="3F96935A" w14:textId="77777777" w:rsidR="00F347AB" w:rsidRPr="0023656D" w:rsidRDefault="00F347AB" w:rsidP="00350E47">
            <w:pPr>
              <w:jc w:val="center"/>
              <w:rPr>
                <w:lang w:eastAsia="zh-CN" w:bidi="hi-IN"/>
              </w:rPr>
            </w:pPr>
            <w:r w:rsidRPr="0023656D">
              <w:rPr>
                <w:lang w:eastAsia="zh-CN" w:bidi="hi-IN"/>
              </w:rPr>
              <w:t>Ver Anexo A</w:t>
            </w:r>
          </w:p>
        </w:tc>
      </w:tr>
      <w:tr w:rsidR="0023656D" w:rsidRPr="0023656D" w14:paraId="71D7E0C4" w14:textId="77777777" w:rsidTr="000E507B">
        <w:trPr>
          <w:trHeight w:val="276"/>
          <w:jc w:val="center"/>
        </w:trPr>
        <w:tc>
          <w:tcPr>
            <w:tcW w:w="2028" w:type="dxa"/>
            <w:vMerge/>
          </w:tcPr>
          <w:p w14:paraId="1F655765" w14:textId="77777777" w:rsidR="00F347AB" w:rsidRPr="0023656D" w:rsidRDefault="00F347AB" w:rsidP="00350E47">
            <w:pPr>
              <w:jc w:val="left"/>
              <w:rPr>
                <w:lang w:eastAsia="zh-CN" w:bidi="hi-IN"/>
              </w:rPr>
            </w:pPr>
          </w:p>
        </w:tc>
        <w:tc>
          <w:tcPr>
            <w:tcW w:w="3472" w:type="dxa"/>
          </w:tcPr>
          <w:p w14:paraId="0DD68028" w14:textId="2FA14DB8" w:rsidR="00F347AB" w:rsidRPr="0023656D" w:rsidRDefault="00F347AB" w:rsidP="00350E47">
            <w:pPr>
              <w:rPr>
                <w:lang w:eastAsia="zh-CN" w:bidi="hi-IN"/>
              </w:rPr>
            </w:pPr>
            <w:r w:rsidRPr="0023656D">
              <w:rPr>
                <w:lang w:eastAsia="zh-CN" w:bidi="hi-IN"/>
              </w:rPr>
              <w:t>Propuesta de solución</w:t>
            </w:r>
          </w:p>
        </w:tc>
        <w:tc>
          <w:tcPr>
            <w:tcW w:w="1738" w:type="dxa"/>
          </w:tcPr>
          <w:p w14:paraId="78FF366D" w14:textId="77777777" w:rsidR="00F347AB" w:rsidRPr="0023656D" w:rsidRDefault="00F347AB" w:rsidP="00350E47">
            <w:pPr>
              <w:jc w:val="center"/>
              <w:rPr>
                <w:lang w:eastAsia="zh-CN" w:bidi="hi-IN"/>
              </w:rPr>
            </w:pPr>
            <w:r w:rsidRPr="0023656D">
              <w:rPr>
                <w:lang w:eastAsia="zh-CN" w:bidi="hi-IN"/>
              </w:rPr>
              <w:t>Ver Anexo A</w:t>
            </w:r>
          </w:p>
        </w:tc>
      </w:tr>
      <w:tr w:rsidR="00F347AB" w:rsidRPr="0023656D" w14:paraId="4D36E9CA" w14:textId="77777777" w:rsidTr="000E507B">
        <w:trPr>
          <w:trHeight w:val="276"/>
          <w:jc w:val="center"/>
        </w:trPr>
        <w:tc>
          <w:tcPr>
            <w:tcW w:w="2028" w:type="dxa"/>
            <w:vMerge/>
          </w:tcPr>
          <w:p w14:paraId="16ED2089" w14:textId="77777777" w:rsidR="00F347AB" w:rsidRPr="0023656D" w:rsidRDefault="00F347AB" w:rsidP="00350E47">
            <w:pPr>
              <w:jc w:val="left"/>
              <w:rPr>
                <w:lang w:eastAsia="zh-CN" w:bidi="hi-IN"/>
              </w:rPr>
            </w:pPr>
          </w:p>
        </w:tc>
        <w:tc>
          <w:tcPr>
            <w:tcW w:w="3472" w:type="dxa"/>
          </w:tcPr>
          <w:p w14:paraId="2205F2ED" w14:textId="2140B2BE" w:rsidR="00F347AB" w:rsidRPr="0023656D" w:rsidRDefault="00F347AB" w:rsidP="00350E47">
            <w:pPr>
              <w:rPr>
                <w:lang w:eastAsia="zh-CN" w:bidi="hi-IN"/>
              </w:rPr>
            </w:pPr>
            <w:r w:rsidRPr="0023656D">
              <w:rPr>
                <w:lang w:eastAsia="zh-CN" w:bidi="hi-IN"/>
              </w:rPr>
              <w:t>Organización y planificación</w:t>
            </w:r>
          </w:p>
        </w:tc>
        <w:tc>
          <w:tcPr>
            <w:tcW w:w="1738" w:type="dxa"/>
          </w:tcPr>
          <w:p w14:paraId="594528B1" w14:textId="5E3213B9" w:rsidR="00F347AB" w:rsidRPr="0023656D" w:rsidRDefault="00F347AB" w:rsidP="00350E47">
            <w:pPr>
              <w:jc w:val="center"/>
              <w:rPr>
                <w:lang w:eastAsia="zh-CN" w:bidi="hi-IN"/>
              </w:rPr>
            </w:pPr>
            <w:r w:rsidRPr="0023656D">
              <w:rPr>
                <w:lang w:eastAsia="zh-CN" w:bidi="hi-IN"/>
              </w:rPr>
              <w:t>Ver Anexo A</w:t>
            </w:r>
          </w:p>
        </w:tc>
      </w:tr>
    </w:tbl>
    <w:p w14:paraId="5EA0E923" w14:textId="5E1CD95A" w:rsidR="00770FF0" w:rsidRPr="0023656D" w:rsidRDefault="00770FF0" w:rsidP="00350E47">
      <w:pPr>
        <w:rPr>
          <w:lang w:eastAsia="zh-CN" w:bidi="hi-IN"/>
        </w:rPr>
      </w:pPr>
    </w:p>
    <w:p w14:paraId="5CCAB5C7" w14:textId="30313446" w:rsidR="00770FF0" w:rsidRPr="0023656D" w:rsidRDefault="00B904E1" w:rsidP="00350E47">
      <w:pPr>
        <w:rPr>
          <w:lang w:eastAsia="zh-CN" w:bidi="hi-IN"/>
        </w:rPr>
      </w:pPr>
      <w:r w:rsidRPr="0023656D">
        <w:rPr>
          <w:lang w:eastAsia="zh-CN" w:bidi="hi-IN"/>
        </w:rPr>
        <w:t xml:space="preserve">Cada uno de estos tres </w:t>
      </w:r>
      <w:r w:rsidR="000F2B96" w:rsidRPr="0023656D">
        <w:rPr>
          <w:lang w:eastAsia="zh-CN" w:bidi="hi-IN"/>
        </w:rPr>
        <w:t xml:space="preserve">aspectos será evaluado mediante </w:t>
      </w:r>
      <w:r w:rsidR="00903AFD" w:rsidRPr="0023656D">
        <w:rPr>
          <w:lang w:eastAsia="zh-CN" w:bidi="hi-IN"/>
        </w:rPr>
        <w:t>una serie de ítems</w:t>
      </w:r>
      <w:r w:rsidRPr="0023656D">
        <w:rPr>
          <w:lang w:eastAsia="zh-CN" w:bidi="hi-IN"/>
        </w:rPr>
        <w:t>,</w:t>
      </w:r>
      <w:r w:rsidR="00574344" w:rsidRPr="0023656D">
        <w:rPr>
          <w:lang w:eastAsia="zh-CN" w:bidi="hi-IN"/>
        </w:rPr>
        <w:t xml:space="preserve"> cuya descripción y la ponderación que tendrá en la evaluación del subcriterio</w:t>
      </w:r>
      <w:r w:rsidR="00903AFD" w:rsidRPr="0023656D">
        <w:rPr>
          <w:lang w:eastAsia="zh-CN" w:bidi="hi-IN"/>
        </w:rPr>
        <w:t xml:space="preserve"> </w:t>
      </w:r>
      <w:r w:rsidR="00B43EDD" w:rsidRPr="0023656D">
        <w:rPr>
          <w:lang w:eastAsia="zh-CN" w:bidi="hi-IN"/>
        </w:rPr>
        <w:t xml:space="preserve">respectivo, se indica a </w:t>
      </w:r>
      <w:r w:rsidR="00903AFD" w:rsidRPr="0023656D">
        <w:rPr>
          <w:lang w:eastAsia="zh-CN" w:bidi="hi-IN"/>
        </w:rPr>
        <w:t xml:space="preserve">continuación: </w:t>
      </w:r>
    </w:p>
    <w:p w14:paraId="3097948C" w14:textId="422A7B07" w:rsidR="005D0639" w:rsidRPr="0023656D" w:rsidRDefault="005D0639" w:rsidP="00350E47">
      <w:pPr>
        <w:rPr>
          <w:lang w:eastAsia="zh-CN" w:bidi="hi-IN"/>
        </w:rPr>
      </w:pPr>
    </w:p>
    <w:tbl>
      <w:tblPr>
        <w:tblStyle w:val="Tablaconcuadrcula"/>
        <w:tblW w:w="0" w:type="auto"/>
        <w:jc w:val="center"/>
        <w:tblLook w:val="04A0" w:firstRow="1" w:lastRow="0" w:firstColumn="1" w:lastColumn="0" w:noHBand="0" w:noVBand="1"/>
      </w:tblPr>
      <w:tblGrid>
        <w:gridCol w:w="2886"/>
        <w:gridCol w:w="3443"/>
        <w:gridCol w:w="1790"/>
      </w:tblGrid>
      <w:tr w:rsidR="0023656D" w:rsidRPr="0023656D" w14:paraId="10AEA7FA" w14:textId="77777777" w:rsidTr="000E507B">
        <w:trPr>
          <w:trHeight w:val="148"/>
          <w:jc w:val="center"/>
        </w:trPr>
        <w:tc>
          <w:tcPr>
            <w:tcW w:w="2886" w:type="dxa"/>
            <w:shd w:val="clear" w:color="auto" w:fill="F2F2F2" w:themeFill="background1" w:themeFillShade="F2"/>
          </w:tcPr>
          <w:p w14:paraId="0914E289" w14:textId="7B70AC4C" w:rsidR="00903AFD" w:rsidRPr="0023656D" w:rsidRDefault="005B0C51" w:rsidP="00350E47">
            <w:pPr>
              <w:jc w:val="center"/>
              <w:rPr>
                <w:b/>
                <w:bCs/>
                <w:lang w:eastAsia="zh-CN" w:bidi="hi-IN"/>
              </w:rPr>
            </w:pPr>
            <w:r w:rsidRPr="0023656D">
              <w:rPr>
                <w:b/>
                <w:bCs/>
                <w:lang w:eastAsia="zh-CN" w:bidi="hi-IN"/>
              </w:rPr>
              <w:t>Subcriterio</w:t>
            </w:r>
            <w:r w:rsidR="00903AFD" w:rsidRPr="0023656D">
              <w:rPr>
                <w:b/>
                <w:bCs/>
                <w:lang w:eastAsia="zh-CN" w:bidi="hi-IN"/>
              </w:rPr>
              <w:t xml:space="preserve"> de evaluación</w:t>
            </w:r>
          </w:p>
        </w:tc>
        <w:tc>
          <w:tcPr>
            <w:tcW w:w="3443" w:type="dxa"/>
            <w:shd w:val="clear" w:color="auto" w:fill="F2F2F2" w:themeFill="background1" w:themeFillShade="F2"/>
          </w:tcPr>
          <w:p w14:paraId="00462A3E" w14:textId="73052376" w:rsidR="00903AFD" w:rsidRPr="0023656D" w:rsidRDefault="00903AFD" w:rsidP="00350E47">
            <w:pPr>
              <w:jc w:val="center"/>
              <w:rPr>
                <w:b/>
                <w:bCs/>
                <w:lang w:eastAsia="zh-CN" w:bidi="hi-IN"/>
              </w:rPr>
            </w:pPr>
            <w:r w:rsidRPr="0023656D">
              <w:rPr>
                <w:b/>
                <w:bCs/>
                <w:lang w:eastAsia="zh-CN" w:bidi="hi-IN"/>
              </w:rPr>
              <w:t>Ítem</w:t>
            </w:r>
          </w:p>
        </w:tc>
        <w:tc>
          <w:tcPr>
            <w:tcW w:w="1790" w:type="dxa"/>
            <w:shd w:val="clear" w:color="auto" w:fill="F2F2F2" w:themeFill="background1" w:themeFillShade="F2"/>
          </w:tcPr>
          <w:p w14:paraId="1ECF459F" w14:textId="399B9776" w:rsidR="00903AFD" w:rsidRPr="0023656D" w:rsidRDefault="00903AFD" w:rsidP="00350E47">
            <w:pPr>
              <w:jc w:val="center"/>
              <w:rPr>
                <w:b/>
                <w:bCs/>
                <w:lang w:eastAsia="zh-CN" w:bidi="hi-IN"/>
              </w:rPr>
            </w:pPr>
            <w:r w:rsidRPr="0023656D">
              <w:rPr>
                <w:b/>
                <w:bCs/>
                <w:lang w:eastAsia="zh-CN" w:bidi="hi-IN"/>
              </w:rPr>
              <w:t>Ponderación</w:t>
            </w:r>
          </w:p>
        </w:tc>
      </w:tr>
      <w:tr w:rsidR="0023656D" w:rsidRPr="0023656D" w14:paraId="1FFA44AD" w14:textId="77777777" w:rsidTr="000E507B">
        <w:trPr>
          <w:trHeight w:val="269"/>
          <w:jc w:val="center"/>
        </w:trPr>
        <w:tc>
          <w:tcPr>
            <w:tcW w:w="2886" w:type="dxa"/>
            <w:vMerge w:val="restart"/>
          </w:tcPr>
          <w:p w14:paraId="1287C3F5" w14:textId="142AAD16" w:rsidR="00903AFD" w:rsidRPr="0023656D" w:rsidRDefault="00903AFD" w:rsidP="00350E47">
            <w:pPr>
              <w:jc w:val="center"/>
              <w:rPr>
                <w:rFonts w:cs="Calibri"/>
                <w:kern w:val="24"/>
              </w:rPr>
            </w:pPr>
            <w:r w:rsidRPr="0023656D">
              <w:rPr>
                <w:rFonts w:ascii="Calibri" w:hAnsi="Calibri" w:cs="Calibri"/>
                <w:kern w:val="24"/>
              </w:rPr>
              <w:t>Análisis del proyecto</w:t>
            </w:r>
          </w:p>
        </w:tc>
        <w:tc>
          <w:tcPr>
            <w:tcW w:w="3443" w:type="dxa"/>
          </w:tcPr>
          <w:p w14:paraId="456BF5EB" w14:textId="5887FDD0" w:rsidR="00903AFD" w:rsidRPr="0023656D" w:rsidRDefault="00903AFD" w:rsidP="00350E47">
            <w:pPr>
              <w:rPr>
                <w:rFonts w:cs="Calibri"/>
                <w:kern w:val="24"/>
              </w:rPr>
            </w:pPr>
            <w:r w:rsidRPr="0023656D">
              <w:rPr>
                <w:rFonts w:ascii="Calibri" w:hAnsi="Calibri" w:cs="Calibri"/>
                <w:kern w:val="24"/>
              </w:rPr>
              <w:t>Entendimiento problema</w:t>
            </w:r>
          </w:p>
        </w:tc>
        <w:tc>
          <w:tcPr>
            <w:tcW w:w="1790" w:type="dxa"/>
          </w:tcPr>
          <w:p w14:paraId="59C61AAD" w14:textId="53E19016" w:rsidR="00903AFD" w:rsidRPr="0023656D" w:rsidRDefault="00903AFD" w:rsidP="00350E47">
            <w:pPr>
              <w:jc w:val="center"/>
              <w:rPr>
                <w:rFonts w:cs="Calibri"/>
                <w:kern w:val="24"/>
              </w:rPr>
            </w:pPr>
            <w:r w:rsidRPr="0023656D">
              <w:rPr>
                <w:rFonts w:cs="Calibri"/>
                <w:kern w:val="24"/>
              </w:rPr>
              <w:t>Ver Anexo A</w:t>
            </w:r>
          </w:p>
        </w:tc>
      </w:tr>
      <w:tr w:rsidR="0023656D" w:rsidRPr="0023656D" w14:paraId="7B1BF77A" w14:textId="77777777" w:rsidTr="000E507B">
        <w:trPr>
          <w:trHeight w:val="269"/>
          <w:jc w:val="center"/>
        </w:trPr>
        <w:tc>
          <w:tcPr>
            <w:tcW w:w="2886" w:type="dxa"/>
            <w:vMerge/>
          </w:tcPr>
          <w:p w14:paraId="67B1B79C" w14:textId="77777777" w:rsidR="00903AFD" w:rsidRPr="0023656D" w:rsidRDefault="00903AFD" w:rsidP="00350E47">
            <w:pPr>
              <w:jc w:val="center"/>
              <w:rPr>
                <w:rFonts w:cs="Calibri"/>
                <w:kern w:val="24"/>
              </w:rPr>
            </w:pPr>
          </w:p>
        </w:tc>
        <w:tc>
          <w:tcPr>
            <w:tcW w:w="3443" w:type="dxa"/>
          </w:tcPr>
          <w:p w14:paraId="5F2974EA" w14:textId="1F67D6FA" w:rsidR="00903AFD" w:rsidRPr="0023656D" w:rsidRDefault="00903AFD" w:rsidP="00350E47">
            <w:pPr>
              <w:rPr>
                <w:rFonts w:cs="Calibri"/>
                <w:kern w:val="24"/>
              </w:rPr>
            </w:pPr>
            <w:r w:rsidRPr="0023656D">
              <w:rPr>
                <w:rFonts w:ascii="Calibri" w:hAnsi="Calibri" w:cs="Calibri"/>
                <w:kern w:val="24"/>
              </w:rPr>
              <w:t>Análisis de requerimiento</w:t>
            </w:r>
          </w:p>
        </w:tc>
        <w:tc>
          <w:tcPr>
            <w:tcW w:w="1790" w:type="dxa"/>
          </w:tcPr>
          <w:p w14:paraId="54772D91" w14:textId="3E19BC57" w:rsidR="00903AFD" w:rsidRPr="0023656D" w:rsidRDefault="00903AFD" w:rsidP="00350E47">
            <w:pPr>
              <w:jc w:val="center"/>
              <w:rPr>
                <w:rFonts w:cs="Calibri"/>
                <w:kern w:val="24"/>
              </w:rPr>
            </w:pPr>
            <w:r w:rsidRPr="0023656D">
              <w:rPr>
                <w:rFonts w:cs="Calibri"/>
                <w:kern w:val="24"/>
              </w:rPr>
              <w:t>Ver Anexo A</w:t>
            </w:r>
          </w:p>
        </w:tc>
      </w:tr>
      <w:tr w:rsidR="0023656D" w:rsidRPr="0023656D" w14:paraId="39BC8A18" w14:textId="77777777" w:rsidTr="000E507B">
        <w:trPr>
          <w:trHeight w:val="269"/>
          <w:jc w:val="center"/>
        </w:trPr>
        <w:tc>
          <w:tcPr>
            <w:tcW w:w="2886" w:type="dxa"/>
            <w:vMerge/>
          </w:tcPr>
          <w:p w14:paraId="4A3E6B26" w14:textId="77777777" w:rsidR="00903AFD" w:rsidRPr="0023656D" w:rsidRDefault="00903AFD" w:rsidP="00350E47">
            <w:pPr>
              <w:jc w:val="center"/>
              <w:rPr>
                <w:rFonts w:cs="Calibri"/>
                <w:kern w:val="24"/>
              </w:rPr>
            </w:pPr>
          </w:p>
        </w:tc>
        <w:tc>
          <w:tcPr>
            <w:tcW w:w="3443" w:type="dxa"/>
          </w:tcPr>
          <w:p w14:paraId="7AF2016C" w14:textId="1564B0AD" w:rsidR="00903AFD" w:rsidRPr="0023656D" w:rsidRDefault="00903AFD" w:rsidP="00350E47">
            <w:pPr>
              <w:rPr>
                <w:rFonts w:cs="Calibri"/>
                <w:kern w:val="24"/>
              </w:rPr>
            </w:pPr>
            <w:r w:rsidRPr="0023656D">
              <w:rPr>
                <w:rFonts w:ascii="Calibri" w:hAnsi="Calibri" w:cs="Calibri"/>
                <w:kern w:val="24"/>
              </w:rPr>
              <w:t>Análisis de riesgos</w:t>
            </w:r>
          </w:p>
        </w:tc>
        <w:tc>
          <w:tcPr>
            <w:tcW w:w="1790" w:type="dxa"/>
          </w:tcPr>
          <w:p w14:paraId="312D810C" w14:textId="7C5B1837" w:rsidR="00903AFD" w:rsidRPr="0023656D" w:rsidRDefault="00903AFD" w:rsidP="00350E47">
            <w:pPr>
              <w:jc w:val="center"/>
              <w:rPr>
                <w:rFonts w:cs="Calibri"/>
                <w:kern w:val="24"/>
              </w:rPr>
            </w:pPr>
            <w:r w:rsidRPr="0023656D">
              <w:rPr>
                <w:rFonts w:cs="Calibri"/>
                <w:kern w:val="24"/>
              </w:rPr>
              <w:t>Ver Anexo A</w:t>
            </w:r>
          </w:p>
        </w:tc>
      </w:tr>
      <w:tr w:rsidR="0023656D" w:rsidRPr="0023656D" w14:paraId="02CC3650" w14:textId="77777777" w:rsidTr="000E507B">
        <w:trPr>
          <w:trHeight w:val="269"/>
          <w:jc w:val="center"/>
        </w:trPr>
        <w:tc>
          <w:tcPr>
            <w:tcW w:w="2886" w:type="dxa"/>
            <w:vMerge w:val="restart"/>
            <w:shd w:val="clear" w:color="auto" w:fill="F2F2F2" w:themeFill="background1" w:themeFillShade="F2"/>
          </w:tcPr>
          <w:p w14:paraId="574D5CDC" w14:textId="1F642F86" w:rsidR="00903AFD" w:rsidRPr="0023656D" w:rsidRDefault="00903AFD" w:rsidP="00350E47">
            <w:pPr>
              <w:jc w:val="center"/>
              <w:rPr>
                <w:rFonts w:cs="Calibri"/>
                <w:kern w:val="24"/>
              </w:rPr>
            </w:pPr>
            <w:r w:rsidRPr="0023656D">
              <w:rPr>
                <w:rFonts w:ascii="Calibri" w:hAnsi="Calibri" w:cs="Calibri"/>
                <w:kern w:val="24"/>
              </w:rPr>
              <w:lastRenderedPageBreak/>
              <w:t>Propuesta de solución</w:t>
            </w:r>
          </w:p>
        </w:tc>
        <w:tc>
          <w:tcPr>
            <w:tcW w:w="3443" w:type="dxa"/>
            <w:shd w:val="clear" w:color="auto" w:fill="F2F2F2" w:themeFill="background1" w:themeFillShade="F2"/>
            <w:vAlign w:val="bottom"/>
          </w:tcPr>
          <w:p w14:paraId="45B25648" w14:textId="387555F2" w:rsidR="00903AFD" w:rsidRPr="0023656D" w:rsidRDefault="00903AFD" w:rsidP="00350E47">
            <w:pPr>
              <w:rPr>
                <w:rFonts w:ascii="Calibri" w:hAnsi="Calibri" w:cs="Calibri"/>
                <w:kern w:val="24"/>
              </w:rPr>
            </w:pPr>
            <w:r w:rsidRPr="0023656D">
              <w:rPr>
                <w:rFonts w:ascii="Calibri" w:hAnsi="Calibri" w:cs="Calibri"/>
                <w:kern w:val="24"/>
              </w:rPr>
              <w:t>Detalle de solución técnica</w:t>
            </w:r>
          </w:p>
        </w:tc>
        <w:tc>
          <w:tcPr>
            <w:tcW w:w="1790" w:type="dxa"/>
            <w:shd w:val="clear" w:color="auto" w:fill="F2F2F2" w:themeFill="background1" w:themeFillShade="F2"/>
          </w:tcPr>
          <w:p w14:paraId="65A4EAAF" w14:textId="4DBCE22D" w:rsidR="00903AFD" w:rsidRPr="0023656D" w:rsidRDefault="00903AFD" w:rsidP="00350E47">
            <w:pPr>
              <w:jc w:val="center"/>
              <w:rPr>
                <w:rFonts w:cs="Calibri"/>
                <w:kern w:val="24"/>
              </w:rPr>
            </w:pPr>
            <w:r w:rsidRPr="0023656D">
              <w:rPr>
                <w:rFonts w:cs="Calibri"/>
                <w:kern w:val="24"/>
              </w:rPr>
              <w:t>Ver Anexo A</w:t>
            </w:r>
          </w:p>
        </w:tc>
      </w:tr>
      <w:tr w:rsidR="0023656D" w:rsidRPr="0023656D" w14:paraId="1B2016C4" w14:textId="77777777" w:rsidTr="000E507B">
        <w:trPr>
          <w:trHeight w:val="269"/>
          <w:jc w:val="center"/>
        </w:trPr>
        <w:tc>
          <w:tcPr>
            <w:tcW w:w="2886" w:type="dxa"/>
            <w:vMerge/>
            <w:shd w:val="clear" w:color="auto" w:fill="F2F2F2" w:themeFill="background1" w:themeFillShade="F2"/>
          </w:tcPr>
          <w:p w14:paraId="0161CEE7" w14:textId="77777777" w:rsidR="00903AFD" w:rsidRPr="0023656D" w:rsidRDefault="00903AFD" w:rsidP="00350E47">
            <w:pPr>
              <w:jc w:val="center"/>
              <w:rPr>
                <w:rFonts w:cs="Calibri"/>
                <w:kern w:val="24"/>
              </w:rPr>
            </w:pPr>
          </w:p>
        </w:tc>
        <w:tc>
          <w:tcPr>
            <w:tcW w:w="3443" w:type="dxa"/>
            <w:shd w:val="clear" w:color="auto" w:fill="F2F2F2" w:themeFill="background1" w:themeFillShade="F2"/>
            <w:vAlign w:val="bottom"/>
          </w:tcPr>
          <w:p w14:paraId="6F4C3C67" w14:textId="5FF7AEE2" w:rsidR="00903AFD" w:rsidRPr="0023656D" w:rsidRDefault="00903AFD" w:rsidP="00350E47">
            <w:pPr>
              <w:rPr>
                <w:rFonts w:ascii="Calibri" w:hAnsi="Calibri" w:cs="Calibri"/>
                <w:kern w:val="24"/>
              </w:rPr>
            </w:pPr>
            <w:r w:rsidRPr="0023656D">
              <w:rPr>
                <w:rFonts w:ascii="Calibri" w:hAnsi="Calibri" w:cs="Calibri"/>
                <w:kern w:val="24"/>
              </w:rPr>
              <w:t>Etapas del proyecto</w:t>
            </w:r>
          </w:p>
        </w:tc>
        <w:tc>
          <w:tcPr>
            <w:tcW w:w="1790" w:type="dxa"/>
            <w:shd w:val="clear" w:color="auto" w:fill="F2F2F2" w:themeFill="background1" w:themeFillShade="F2"/>
          </w:tcPr>
          <w:p w14:paraId="5AB6351A" w14:textId="623DBD46" w:rsidR="00903AFD" w:rsidRPr="0023656D" w:rsidRDefault="00903AFD" w:rsidP="00350E47">
            <w:pPr>
              <w:jc w:val="center"/>
              <w:rPr>
                <w:rFonts w:cs="Calibri"/>
                <w:kern w:val="24"/>
              </w:rPr>
            </w:pPr>
            <w:r w:rsidRPr="0023656D">
              <w:rPr>
                <w:rFonts w:cs="Calibri"/>
                <w:kern w:val="24"/>
              </w:rPr>
              <w:t>Ver Anexo A</w:t>
            </w:r>
          </w:p>
        </w:tc>
      </w:tr>
      <w:tr w:rsidR="0023656D" w:rsidRPr="0023656D" w14:paraId="639F41DB" w14:textId="77777777" w:rsidTr="000E507B">
        <w:trPr>
          <w:trHeight w:val="269"/>
          <w:jc w:val="center"/>
        </w:trPr>
        <w:tc>
          <w:tcPr>
            <w:tcW w:w="2886" w:type="dxa"/>
            <w:vMerge/>
            <w:shd w:val="clear" w:color="auto" w:fill="F2F2F2" w:themeFill="background1" w:themeFillShade="F2"/>
          </w:tcPr>
          <w:p w14:paraId="61E34533" w14:textId="77777777" w:rsidR="00903AFD" w:rsidRPr="0023656D" w:rsidRDefault="00903AFD" w:rsidP="00350E47">
            <w:pPr>
              <w:jc w:val="center"/>
              <w:rPr>
                <w:rFonts w:cs="Calibri"/>
                <w:kern w:val="24"/>
              </w:rPr>
            </w:pPr>
          </w:p>
        </w:tc>
        <w:tc>
          <w:tcPr>
            <w:tcW w:w="3443" w:type="dxa"/>
            <w:shd w:val="clear" w:color="auto" w:fill="F2F2F2" w:themeFill="background1" w:themeFillShade="F2"/>
            <w:vAlign w:val="bottom"/>
          </w:tcPr>
          <w:p w14:paraId="39161B65" w14:textId="724EA47A" w:rsidR="00903AFD" w:rsidRPr="0023656D" w:rsidRDefault="00903AFD" w:rsidP="00350E47">
            <w:pPr>
              <w:rPr>
                <w:rFonts w:ascii="Calibri" w:hAnsi="Calibri" w:cs="Calibri"/>
                <w:kern w:val="24"/>
              </w:rPr>
            </w:pPr>
            <w:r w:rsidRPr="0023656D">
              <w:rPr>
                <w:rFonts w:ascii="Calibri" w:hAnsi="Calibri" w:cs="Calibri"/>
                <w:kern w:val="24"/>
              </w:rPr>
              <w:t>Definición de Entregables</w:t>
            </w:r>
          </w:p>
        </w:tc>
        <w:tc>
          <w:tcPr>
            <w:tcW w:w="1790" w:type="dxa"/>
            <w:shd w:val="clear" w:color="auto" w:fill="F2F2F2" w:themeFill="background1" w:themeFillShade="F2"/>
          </w:tcPr>
          <w:p w14:paraId="2025C264" w14:textId="759319F7" w:rsidR="00903AFD" w:rsidRPr="0023656D" w:rsidRDefault="00903AFD" w:rsidP="00350E47">
            <w:pPr>
              <w:jc w:val="center"/>
              <w:rPr>
                <w:rFonts w:cs="Calibri"/>
                <w:kern w:val="24"/>
              </w:rPr>
            </w:pPr>
            <w:r w:rsidRPr="0023656D">
              <w:rPr>
                <w:rFonts w:cs="Calibri"/>
                <w:kern w:val="24"/>
              </w:rPr>
              <w:t>Ver Anexo A</w:t>
            </w:r>
          </w:p>
        </w:tc>
      </w:tr>
      <w:tr w:rsidR="0023656D" w:rsidRPr="0023656D" w14:paraId="73F90F59" w14:textId="77777777" w:rsidTr="000E507B">
        <w:trPr>
          <w:trHeight w:val="269"/>
          <w:jc w:val="center"/>
        </w:trPr>
        <w:tc>
          <w:tcPr>
            <w:tcW w:w="2886" w:type="dxa"/>
            <w:vMerge w:val="restart"/>
          </w:tcPr>
          <w:p w14:paraId="7BDC7A12" w14:textId="436D87D8" w:rsidR="00903AFD" w:rsidRPr="0023656D" w:rsidRDefault="00903AFD" w:rsidP="00350E47">
            <w:pPr>
              <w:jc w:val="center"/>
              <w:rPr>
                <w:rFonts w:cs="Calibri"/>
                <w:kern w:val="24"/>
              </w:rPr>
            </w:pPr>
            <w:r w:rsidRPr="0023656D">
              <w:rPr>
                <w:rFonts w:ascii="Calibri" w:hAnsi="Calibri" w:cs="Calibri"/>
                <w:kern w:val="24"/>
              </w:rPr>
              <w:t>Organización y planificación</w:t>
            </w:r>
          </w:p>
        </w:tc>
        <w:tc>
          <w:tcPr>
            <w:tcW w:w="3443" w:type="dxa"/>
          </w:tcPr>
          <w:p w14:paraId="3F8B1F11" w14:textId="14A0F6AC" w:rsidR="00903AFD" w:rsidRPr="0023656D" w:rsidRDefault="00903AFD" w:rsidP="00350E47">
            <w:pPr>
              <w:rPr>
                <w:rFonts w:ascii="Calibri" w:hAnsi="Calibri" w:cs="Calibri"/>
                <w:kern w:val="24"/>
              </w:rPr>
            </w:pPr>
            <w:r w:rsidRPr="0023656D">
              <w:rPr>
                <w:rFonts w:ascii="Calibri" w:hAnsi="Calibri" w:cs="Calibri"/>
                <w:kern w:val="24"/>
              </w:rPr>
              <w:t>Equipo de trabajo</w:t>
            </w:r>
          </w:p>
        </w:tc>
        <w:tc>
          <w:tcPr>
            <w:tcW w:w="1790" w:type="dxa"/>
          </w:tcPr>
          <w:p w14:paraId="5733A977" w14:textId="27581C62" w:rsidR="00903AFD" w:rsidRPr="0023656D" w:rsidRDefault="00903AFD" w:rsidP="00350E47">
            <w:pPr>
              <w:jc w:val="center"/>
              <w:rPr>
                <w:rFonts w:cs="Calibri"/>
                <w:kern w:val="24"/>
              </w:rPr>
            </w:pPr>
            <w:r w:rsidRPr="0023656D">
              <w:rPr>
                <w:rFonts w:cs="Calibri"/>
                <w:kern w:val="24"/>
              </w:rPr>
              <w:t>Ver Anexo A</w:t>
            </w:r>
          </w:p>
        </w:tc>
      </w:tr>
      <w:tr w:rsidR="00903AFD" w:rsidRPr="0023656D" w14:paraId="44C9D30C" w14:textId="77777777" w:rsidTr="000E507B">
        <w:trPr>
          <w:trHeight w:val="269"/>
          <w:jc w:val="center"/>
        </w:trPr>
        <w:tc>
          <w:tcPr>
            <w:tcW w:w="2886" w:type="dxa"/>
            <w:vMerge/>
          </w:tcPr>
          <w:p w14:paraId="2C287AEB" w14:textId="77777777" w:rsidR="00903AFD" w:rsidRPr="0023656D" w:rsidRDefault="00903AFD" w:rsidP="00350E47">
            <w:pPr>
              <w:ind w:left="319"/>
              <w:rPr>
                <w:rFonts w:cs="Calibri"/>
                <w:kern w:val="24"/>
              </w:rPr>
            </w:pPr>
          </w:p>
        </w:tc>
        <w:tc>
          <w:tcPr>
            <w:tcW w:w="3443" w:type="dxa"/>
          </w:tcPr>
          <w:p w14:paraId="34CEB05C" w14:textId="5611BFBF" w:rsidR="00903AFD" w:rsidRPr="0023656D" w:rsidRDefault="00903AFD" w:rsidP="00350E47">
            <w:pPr>
              <w:rPr>
                <w:rFonts w:ascii="Calibri" w:hAnsi="Calibri" w:cs="Calibri"/>
                <w:kern w:val="24"/>
              </w:rPr>
            </w:pPr>
            <w:r w:rsidRPr="0023656D">
              <w:rPr>
                <w:rFonts w:ascii="Calibri" w:hAnsi="Calibri" w:cs="Calibri"/>
                <w:kern w:val="24"/>
              </w:rPr>
              <w:t>Cronograma</w:t>
            </w:r>
          </w:p>
        </w:tc>
        <w:tc>
          <w:tcPr>
            <w:tcW w:w="1790" w:type="dxa"/>
          </w:tcPr>
          <w:p w14:paraId="785089F7" w14:textId="7A45949E" w:rsidR="00903AFD" w:rsidRPr="0023656D" w:rsidRDefault="00903AFD" w:rsidP="00350E47">
            <w:pPr>
              <w:jc w:val="center"/>
              <w:rPr>
                <w:rFonts w:cs="Calibri"/>
                <w:kern w:val="24"/>
              </w:rPr>
            </w:pPr>
            <w:r w:rsidRPr="0023656D">
              <w:rPr>
                <w:rFonts w:cs="Calibri"/>
                <w:kern w:val="24"/>
              </w:rPr>
              <w:t>Ver Anexo A</w:t>
            </w:r>
          </w:p>
        </w:tc>
      </w:tr>
    </w:tbl>
    <w:p w14:paraId="72BE8FE9" w14:textId="77777777" w:rsidR="005D0639" w:rsidRPr="0023656D" w:rsidRDefault="005D0639" w:rsidP="00350E47">
      <w:pPr>
        <w:rPr>
          <w:lang w:eastAsia="zh-CN" w:bidi="hi-IN"/>
        </w:rPr>
      </w:pPr>
    </w:p>
    <w:p w14:paraId="4EE7F0E4" w14:textId="66CF78B0" w:rsidR="00647A58" w:rsidRPr="0023656D" w:rsidRDefault="00D17EB0" w:rsidP="00350E47">
      <w:pPr>
        <w:rPr>
          <w:lang w:eastAsia="zh-CN" w:bidi="hi-IN"/>
        </w:rPr>
      </w:pPr>
      <w:r w:rsidRPr="0023656D">
        <w:rPr>
          <w:lang w:eastAsia="zh-CN" w:bidi="hi-IN"/>
        </w:rPr>
        <w:t xml:space="preserve">En virtud de los ítems considerados precedentemente, </w:t>
      </w:r>
      <w:r w:rsidR="00FB6826" w:rsidRPr="0023656D">
        <w:rPr>
          <w:lang w:eastAsia="zh-CN" w:bidi="hi-IN"/>
        </w:rPr>
        <w:t xml:space="preserve">el organismo comprador </w:t>
      </w:r>
      <w:r w:rsidRPr="0023656D">
        <w:rPr>
          <w:lang w:eastAsia="zh-CN" w:bidi="hi-IN"/>
        </w:rPr>
        <w:t>detallar</w:t>
      </w:r>
      <w:r w:rsidR="00E01033" w:rsidRPr="0023656D">
        <w:rPr>
          <w:lang w:eastAsia="zh-CN" w:bidi="hi-IN"/>
        </w:rPr>
        <w:t>á</w:t>
      </w:r>
      <w:r w:rsidRPr="0023656D">
        <w:rPr>
          <w:lang w:eastAsia="zh-CN" w:bidi="hi-IN"/>
        </w:rPr>
        <w:t xml:space="preserve"> explícitamente </w:t>
      </w:r>
      <w:r w:rsidR="00EE2E00" w:rsidRPr="0023656D">
        <w:rPr>
          <w:lang w:eastAsia="zh-CN" w:bidi="hi-IN"/>
        </w:rPr>
        <w:t xml:space="preserve">en el </w:t>
      </w:r>
      <w:r w:rsidR="00EE2E00" w:rsidRPr="0023656D">
        <w:rPr>
          <w:b/>
          <w:bCs/>
          <w:u w:val="single"/>
          <w:lang w:eastAsia="zh-CN" w:bidi="hi-IN"/>
        </w:rPr>
        <w:t>Anexo A</w:t>
      </w:r>
      <w:r w:rsidR="00EE2E00" w:rsidRPr="0023656D">
        <w:rPr>
          <w:lang w:eastAsia="zh-CN" w:bidi="hi-IN"/>
        </w:rPr>
        <w:t xml:space="preserve"> </w:t>
      </w:r>
      <w:r w:rsidRPr="0023656D">
        <w:rPr>
          <w:lang w:eastAsia="zh-CN" w:bidi="hi-IN"/>
        </w:rPr>
        <w:t>qué aspectos específicos deberá tener la oferta técnica para declarar que ésta “cumpl</w:t>
      </w:r>
      <w:r w:rsidR="008400BC" w:rsidRPr="0023656D">
        <w:rPr>
          <w:lang w:eastAsia="zh-CN" w:bidi="hi-IN"/>
        </w:rPr>
        <w:t xml:space="preserve">e con </w:t>
      </w:r>
      <w:r w:rsidRPr="0023656D">
        <w:rPr>
          <w:lang w:eastAsia="zh-CN" w:bidi="hi-IN"/>
        </w:rPr>
        <w:t>lo requerido</w:t>
      </w:r>
      <w:r w:rsidR="008400BC" w:rsidRPr="0023656D">
        <w:rPr>
          <w:lang w:eastAsia="zh-CN" w:bidi="hi-IN"/>
        </w:rPr>
        <w:t xml:space="preserve">” </w:t>
      </w:r>
      <w:r w:rsidRPr="0023656D">
        <w:rPr>
          <w:lang w:eastAsia="zh-CN" w:bidi="hi-IN"/>
        </w:rPr>
        <w:t xml:space="preserve">y “no </w:t>
      </w:r>
      <w:r w:rsidR="008400BC" w:rsidRPr="0023656D">
        <w:rPr>
          <w:lang w:eastAsia="zh-CN" w:bidi="hi-IN"/>
        </w:rPr>
        <w:t xml:space="preserve">cumple con </w:t>
      </w:r>
      <w:r w:rsidRPr="0023656D">
        <w:rPr>
          <w:lang w:eastAsia="zh-CN" w:bidi="hi-IN"/>
        </w:rPr>
        <w:t>lo requerido</w:t>
      </w:r>
      <w:r w:rsidR="00C14091" w:rsidRPr="0023656D">
        <w:rPr>
          <w:lang w:eastAsia="zh-CN" w:bidi="hi-IN"/>
        </w:rPr>
        <w:t>”</w:t>
      </w:r>
      <w:r w:rsidRPr="0023656D">
        <w:rPr>
          <w:lang w:eastAsia="zh-CN" w:bidi="hi-IN"/>
        </w:rPr>
        <w:t xml:space="preserve"> para cada ítem a evaluar. En este aspecto, se asignará el siguiente puntaje para cada ítem a evaluar: </w:t>
      </w:r>
    </w:p>
    <w:p w14:paraId="6200CBDA" w14:textId="78F23ED3" w:rsidR="00D17EB0" w:rsidRPr="0023656D" w:rsidRDefault="00D17EB0" w:rsidP="00350E47">
      <w:pPr>
        <w:pStyle w:val="Prrafodelista"/>
        <w:numPr>
          <w:ilvl w:val="0"/>
          <w:numId w:val="14"/>
        </w:numPr>
        <w:spacing w:line="240" w:lineRule="auto"/>
        <w:rPr>
          <w:lang w:eastAsia="zh-CN" w:bidi="hi-IN"/>
        </w:rPr>
      </w:pPr>
      <w:r w:rsidRPr="0023656D">
        <w:rPr>
          <w:lang w:eastAsia="zh-CN" w:bidi="hi-IN"/>
        </w:rPr>
        <w:t xml:space="preserve">Cumple </w:t>
      </w:r>
      <w:r w:rsidR="008400BC" w:rsidRPr="0023656D">
        <w:rPr>
          <w:lang w:eastAsia="zh-CN" w:bidi="hi-IN"/>
        </w:rPr>
        <w:t>con</w:t>
      </w:r>
      <w:r w:rsidRPr="0023656D">
        <w:rPr>
          <w:lang w:eastAsia="zh-CN" w:bidi="hi-IN"/>
        </w:rPr>
        <w:t xml:space="preserve"> lo requerido: 100 puntos</w:t>
      </w:r>
    </w:p>
    <w:p w14:paraId="3A2CFAEF" w14:textId="16F86386" w:rsidR="00D17EB0" w:rsidRPr="0023656D" w:rsidRDefault="00D17EB0" w:rsidP="00350E47">
      <w:pPr>
        <w:pStyle w:val="Prrafodelista"/>
        <w:numPr>
          <w:ilvl w:val="0"/>
          <w:numId w:val="14"/>
        </w:numPr>
        <w:spacing w:line="240" w:lineRule="auto"/>
        <w:rPr>
          <w:lang w:eastAsia="zh-CN" w:bidi="hi-IN"/>
        </w:rPr>
      </w:pPr>
      <w:r w:rsidRPr="0023656D">
        <w:rPr>
          <w:lang w:eastAsia="zh-CN" w:bidi="hi-IN"/>
        </w:rPr>
        <w:t xml:space="preserve">No cumple </w:t>
      </w:r>
      <w:r w:rsidR="008400BC" w:rsidRPr="0023656D">
        <w:rPr>
          <w:lang w:eastAsia="zh-CN" w:bidi="hi-IN"/>
        </w:rPr>
        <w:t xml:space="preserve">con </w:t>
      </w:r>
      <w:r w:rsidRPr="0023656D">
        <w:rPr>
          <w:lang w:eastAsia="zh-CN" w:bidi="hi-IN"/>
        </w:rPr>
        <w:t>lo requerido: 0 puntos</w:t>
      </w:r>
    </w:p>
    <w:p w14:paraId="5B815412" w14:textId="77777777" w:rsidR="0056290F" w:rsidRPr="0023656D" w:rsidRDefault="0056290F" w:rsidP="0056290F">
      <w:pPr>
        <w:pStyle w:val="Prrafodelista"/>
        <w:numPr>
          <w:ilvl w:val="0"/>
          <w:numId w:val="0"/>
        </w:numPr>
        <w:spacing w:line="240" w:lineRule="auto"/>
        <w:ind w:left="720"/>
        <w:rPr>
          <w:lang w:eastAsia="zh-CN" w:bidi="hi-IN"/>
        </w:rPr>
      </w:pPr>
    </w:p>
    <w:p w14:paraId="0ED07255" w14:textId="212A8133" w:rsidR="00FB6826" w:rsidRPr="0023656D" w:rsidRDefault="00FB6826" w:rsidP="00350E47">
      <w:pPr>
        <w:rPr>
          <w:lang w:eastAsia="zh-CN" w:bidi="hi-IN"/>
        </w:rPr>
      </w:pPr>
      <w:r w:rsidRPr="0023656D">
        <w:rPr>
          <w:lang w:eastAsia="zh-CN" w:bidi="hi-IN"/>
        </w:rPr>
        <w:t xml:space="preserve">Del mismo modo, la entidad compradora </w:t>
      </w:r>
      <w:r w:rsidR="00ED2568" w:rsidRPr="0023656D">
        <w:rPr>
          <w:lang w:eastAsia="zh-CN" w:bidi="hi-IN"/>
        </w:rPr>
        <w:t>deberá justificar cada asignación de puntaje en los ítems de evaluación</w:t>
      </w:r>
      <w:r w:rsidR="001A4181" w:rsidRPr="0023656D">
        <w:rPr>
          <w:lang w:eastAsia="zh-CN" w:bidi="hi-IN"/>
        </w:rPr>
        <w:t>, indicando los argumentos</w:t>
      </w:r>
      <w:r w:rsidR="008D0B10" w:rsidRPr="0023656D">
        <w:rPr>
          <w:lang w:eastAsia="zh-CN" w:bidi="hi-IN"/>
        </w:rPr>
        <w:t xml:space="preserve"> objetivos</w:t>
      </w:r>
      <w:r w:rsidR="001A4181" w:rsidRPr="0023656D">
        <w:rPr>
          <w:lang w:eastAsia="zh-CN" w:bidi="hi-IN"/>
        </w:rPr>
        <w:t xml:space="preserve"> por los cuales se le otorga </w:t>
      </w:r>
      <w:r w:rsidR="006F0C22" w:rsidRPr="0023656D">
        <w:rPr>
          <w:lang w:eastAsia="zh-CN" w:bidi="hi-IN"/>
        </w:rPr>
        <w:t xml:space="preserve">el respectivo </w:t>
      </w:r>
      <w:r w:rsidR="001A4181" w:rsidRPr="0023656D">
        <w:rPr>
          <w:lang w:eastAsia="zh-CN" w:bidi="hi-IN"/>
        </w:rPr>
        <w:t>puntaje</w:t>
      </w:r>
      <w:r w:rsidR="00347EB8" w:rsidRPr="0023656D">
        <w:rPr>
          <w:lang w:eastAsia="zh-CN" w:bidi="hi-IN"/>
        </w:rPr>
        <w:t xml:space="preserve"> a la oferta</w:t>
      </w:r>
      <w:r w:rsidR="00ED2568" w:rsidRPr="0023656D">
        <w:rPr>
          <w:lang w:eastAsia="zh-CN" w:bidi="hi-IN"/>
        </w:rPr>
        <w:t>.</w:t>
      </w:r>
    </w:p>
    <w:p w14:paraId="78CF71EA" w14:textId="77777777" w:rsidR="00F058C9" w:rsidRPr="0023656D" w:rsidRDefault="00F058C9" w:rsidP="00350E47">
      <w:pPr>
        <w:rPr>
          <w:lang w:eastAsia="zh-CN" w:bidi="hi-IN"/>
        </w:rPr>
      </w:pPr>
    </w:p>
    <w:p w14:paraId="5E59240A" w14:textId="7B433A04" w:rsidR="00826071" w:rsidRPr="0023656D" w:rsidRDefault="00356B9F" w:rsidP="000E507B">
      <w:pPr>
        <w:pStyle w:val="Ttulo3"/>
      </w:pPr>
      <w:r w:rsidRPr="0023656D">
        <w:rPr>
          <w:u w:val="single"/>
        </w:rPr>
        <w:t>Criterio</w:t>
      </w:r>
      <w:r w:rsidR="00104436" w:rsidRPr="0023656D">
        <w:rPr>
          <w:u w:val="single"/>
        </w:rPr>
        <w:t xml:space="preserve"> técnico</w:t>
      </w:r>
      <w:r w:rsidRPr="0023656D">
        <w:rPr>
          <w:u w:val="single"/>
        </w:rPr>
        <w:t>:</w:t>
      </w:r>
      <w:r w:rsidRPr="0023656D">
        <w:t xml:space="preserve"> </w:t>
      </w:r>
      <w:r w:rsidR="00826071" w:rsidRPr="0023656D">
        <w:t>Certificaciones</w:t>
      </w:r>
      <w:r w:rsidR="00994923" w:rsidRPr="0023656D">
        <w:t xml:space="preserve"> del oferente</w:t>
      </w:r>
    </w:p>
    <w:p w14:paraId="4BB7F146" w14:textId="6AAFD7E7" w:rsidR="003B6180" w:rsidRPr="0023656D" w:rsidRDefault="003B6180" w:rsidP="00350E47">
      <w:pPr>
        <w:rPr>
          <w:lang w:eastAsia="zh-CN" w:bidi="hi-IN"/>
        </w:rPr>
      </w:pPr>
    </w:p>
    <w:p w14:paraId="585229ED" w14:textId="48545D0B" w:rsidR="00304C78" w:rsidRPr="0023656D" w:rsidRDefault="00F864FC" w:rsidP="00350E47">
      <w:pPr>
        <w:rPr>
          <w:lang w:eastAsia="zh-CN" w:bidi="hi-IN"/>
        </w:rPr>
      </w:pPr>
      <w:r w:rsidRPr="0023656D">
        <w:t>En el caso de que la entidad licitante defina utilizar este criterio de evaluación, asignándole la ponderación respectiva en el Anexo A, e</w:t>
      </w:r>
      <w:r w:rsidR="00304C78" w:rsidRPr="0023656D">
        <w:t xml:space="preserve">l oferente deberá indicar en el Anexo N°5 “Oferta técnica”, </w:t>
      </w:r>
      <w:r w:rsidR="00304C78" w:rsidRPr="0023656D">
        <w:rPr>
          <w:lang w:eastAsia="zh-CN" w:bidi="hi-IN"/>
        </w:rPr>
        <w:t xml:space="preserve">la cantidad de certificaciones que posea </w:t>
      </w:r>
      <w:r w:rsidR="00304C78" w:rsidRPr="0023656D">
        <w:rPr>
          <w:i/>
          <w:iCs/>
          <w:u w:val="single"/>
          <w:lang w:eastAsia="zh-CN" w:bidi="hi-IN"/>
        </w:rPr>
        <w:t>referente al proceso de desarrollo de software</w:t>
      </w:r>
      <w:r w:rsidR="00304C78" w:rsidRPr="0023656D">
        <w:rPr>
          <w:i/>
          <w:iCs/>
          <w:lang w:eastAsia="zh-CN" w:bidi="hi-IN"/>
        </w:rPr>
        <w:t xml:space="preserve"> </w:t>
      </w:r>
      <w:r w:rsidR="00304C78" w:rsidRPr="0023656D">
        <w:rPr>
          <w:lang w:eastAsia="zh-CN" w:bidi="hi-IN"/>
        </w:rPr>
        <w:t>y que se encuentren vigentes al momento de cierre de recepción de ofertas de esta licitación</w:t>
      </w:r>
      <w:r w:rsidR="00426765" w:rsidRPr="0023656D">
        <w:rPr>
          <w:lang w:eastAsia="zh-CN" w:bidi="hi-IN"/>
        </w:rPr>
        <w:t xml:space="preserve"> y que hayan sido otorgadas por empresas certificadoras externas, tales como Bureau Veritas, Aenor, IQNet, Cenatic, CMMI Institute, entre otras</w:t>
      </w:r>
      <w:r w:rsidR="00304C78" w:rsidRPr="0023656D">
        <w:rPr>
          <w:lang w:eastAsia="zh-CN" w:bidi="hi-IN"/>
        </w:rPr>
        <w:t xml:space="preserve">. Adicionalmente, </w:t>
      </w:r>
      <w:r w:rsidR="00426765" w:rsidRPr="0023656D">
        <w:rPr>
          <w:lang w:eastAsia="zh-CN" w:bidi="hi-IN"/>
        </w:rPr>
        <w:t xml:space="preserve">el oferente </w:t>
      </w:r>
      <w:r w:rsidR="00304C78" w:rsidRPr="0023656D">
        <w:rPr>
          <w:lang w:eastAsia="zh-CN" w:bidi="hi-IN"/>
        </w:rPr>
        <w:t xml:space="preserve">deberá adjuntar las correspondientes certificaciones a la oferta </w:t>
      </w:r>
      <w:r w:rsidR="00527E4A" w:rsidRPr="0023656D">
        <w:rPr>
          <w:lang w:eastAsia="zh-CN" w:bidi="hi-IN"/>
        </w:rPr>
        <w:t>con el</w:t>
      </w:r>
      <w:r w:rsidR="00304C78" w:rsidRPr="0023656D">
        <w:rPr>
          <w:lang w:eastAsia="zh-CN" w:bidi="hi-IN"/>
        </w:rPr>
        <w:t xml:space="preserve"> fin de respaldar lo declarado. </w:t>
      </w:r>
    </w:p>
    <w:p w14:paraId="0F61EC66" w14:textId="3AB6AC3E" w:rsidR="007C2A7E" w:rsidRPr="0023656D" w:rsidRDefault="007C2A7E" w:rsidP="00350E47">
      <w:pPr>
        <w:rPr>
          <w:lang w:eastAsia="zh-CN" w:bidi="hi-IN"/>
        </w:rPr>
      </w:pPr>
    </w:p>
    <w:p w14:paraId="48043AB9" w14:textId="77777777" w:rsidR="003558E8" w:rsidRPr="0023656D" w:rsidRDefault="003558E8" w:rsidP="00350E47">
      <w:r w:rsidRPr="0023656D">
        <w:t>El puntaje que se asignará en este criterio será de acuerdo con la siguiente tabla:</w:t>
      </w:r>
    </w:p>
    <w:p w14:paraId="7515FD37" w14:textId="654DA4AB" w:rsidR="00304C78" w:rsidRPr="0023656D" w:rsidRDefault="00304C78" w:rsidP="00350E47">
      <w:pPr>
        <w:rPr>
          <w:lang w:eastAsia="zh-CN" w:bidi="hi-IN"/>
        </w:rPr>
      </w:pPr>
    </w:p>
    <w:tbl>
      <w:tblPr>
        <w:tblStyle w:val="Tablaconcuadrcula"/>
        <w:tblW w:w="0" w:type="auto"/>
        <w:jc w:val="center"/>
        <w:tblLook w:val="04A0" w:firstRow="1" w:lastRow="0" w:firstColumn="1" w:lastColumn="0" w:noHBand="0" w:noVBand="1"/>
      </w:tblPr>
      <w:tblGrid>
        <w:gridCol w:w="3467"/>
        <w:gridCol w:w="2750"/>
      </w:tblGrid>
      <w:tr w:rsidR="0023656D" w:rsidRPr="0023656D" w14:paraId="40B88751" w14:textId="77777777" w:rsidTr="00647A58">
        <w:trPr>
          <w:trHeight w:val="243"/>
          <w:jc w:val="center"/>
        </w:trPr>
        <w:tc>
          <w:tcPr>
            <w:tcW w:w="3467" w:type="dxa"/>
            <w:shd w:val="clear" w:color="auto" w:fill="F2F2F2" w:themeFill="background1" w:themeFillShade="F2"/>
          </w:tcPr>
          <w:p w14:paraId="6D2A2D6E" w14:textId="75E7F576" w:rsidR="003558E8" w:rsidRPr="0023656D" w:rsidRDefault="003558E8" w:rsidP="00350E47">
            <w:pPr>
              <w:rPr>
                <w:b/>
                <w:bCs/>
                <w:lang w:eastAsia="zh-CN" w:bidi="hi-IN"/>
              </w:rPr>
            </w:pPr>
            <w:r w:rsidRPr="0023656D">
              <w:rPr>
                <w:b/>
                <w:bCs/>
                <w:lang w:eastAsia="zh-CN" w:bidi="hi-IN"/>
              </w:rPr>
              <w:t xml:space="preserve">N° </w:t>
            </w:r>
            <w:r w:rsidR="003017FE" w:rsidRPr="0023656D">
              <w:rPr>
                <w:b/>
                <w:bCs/>
                <w:lang w:eastAsia="zh-CN" w:bidi="hi-IN"/>
              </w:rPr>
              <w:t xml:space="preserve">Certificaciones </w:t>
            </w:r>
            <w:r w:rsidR="0082699E" w:rsidRPr="0023656D">
              <w:rPr>
                <w:b/>
                <w:bCs/>
                <w:lang w:eastAsia="zh-CN" w:bidi="hi-IN"/>
              </w:rPr>
              <w:t>con respaldo</w:t>
            </w:r>
          </w:p>
        </w:tc>
        <w:tc>
          <w:tcPr>
            <w:tcW w:w="2750" w:type="dxa"/>
            <w:shd w:val="clear" w:color="auto" w:fill="F2F2F2" w:themeFill="background1" w:themeFillShade="F2"/>
          </w:tcPr>
          <w:p w14:paraId="061DCFC6" w14:textId="77777777" w:rsidR="003558E8" w:rsidRPr="0023656D" w:rsidRDefault="003558E8" w:rsidP="00350E47">
            <w:pPr>
              <w:jc w:val="center"/>
              <w:rPr>
                <w:b/>
                <w:bCs/>
                <w:lang w:eastAsia="zh-CN" w:bidi="hi-IN"/>
              </w:rPr>
            </w:pPr>
            <w:r w:rsidRPr="0023656D">
              <w:rPr>
                <w:b/>
                <w:bCs/>
                <w:lang w:eastAsia="zh-CN" w:bidi="hi-IN"/>
              </w:rPr>
              <w:t>Puntaje</w:t>
            </w:r>
          </w:p>
        </w:tc>
      </w:tr>
      <w:tr w:rsidR="0023656D" w:rsidRPr="0023656D" w14:paraId="6FC2F99F" w14:textId="77777777" w:rsidTr="00647A58">
        <w:trPr>
          <w:trHeight w:val="243"/>
          <w:jc w:val="center"/>
        </w:trPr>
        <w:tc>
          <w:tcPr>
            <w:tcW w:w="3467" w:type="dxa"/>
          </w:tcPr>
          <w:p w14:paraId="022C0499" w14:textId="25F9E762" w:rsidR="00002C29" w:rsidRPr="0023656D" w:rsidRDefault="00002C29" w:rsidP="00350E47">
            <w:pPr>
              <w:rPr>
                <w:lang w:eastAsia="zh-CN" w:bidi="hi-IN"/>
              </w:rPr>
            </w:pPr>
            <w:r w:rsidRPr="0023656D">
              <w:rPr>
                <w:lang w:eastAsia="zh-CN" w:bidi="hi-IN"/>
              </w:rPr>
              <w:t>Ver Anexo A</w:t>
            </w:r>
          </w:p>
        </w:tc>
        <w:tc>
          <w:tcPr>
            <w:tcW w:w="2750" w:type="dxa"/>
          </w:tcPr>
          <w:p w14:paraId="6DB910B6" w14:textId="77777777" w:rsidR="00002C29" w:rsidRPr="0023656D" w:rsidRDefault="00002C29" w:rsidP="00350E47">
            <w:pPr>
              <w:jc w:val="center"/>
              <w:rPr>
                <w:lang w:eastAsia="zh-CN" w:bidi="hi-IN"/>
              </w:rPr>
            </w:pPr>
            <w:r w:rsidRPr="0023656D">
              <w:rPr>
                <w:lang w:eastAsia="zh-CN" w:bidi="hi-IN"/>
              </w:rPr>
              <w:t>Ver Anexo A</w:t>
            </w:r>
          </w:p>
        </w:tc>
      </w:tr>
      <w:tr w:rsidR="0023656D" w:rsidRPr="0023656D" w14:paraId="699103BC" w14:textId="77777777" w:rsidTr="00647A58">
        <w:trPr>
          <w:trHeight w:val="254"/>
          <w:jc w:val="center"/>
        </w:trPr>
        <w:tc>
          <w:tcPr>
            <w:tcW w:w="3467" w:type="dxa"/>
          </w:tcPr>
          <w:p w14:paraId="25EF4213" w14:textId="2FA9B91A" w:rsidR="00002C29" w:rsidRPr="0023656D" w:rsidRDefault="00002C29" w:rsidP="00350E47">
            <w:pPr>
              <w:rPr>
                <w:lang w:eastAsia="zh-CN" w:bidi="hi-IN"/>
              </w:rPr>
            </w:pPr>
            <w:r w:rsidRPr="0023656D">
              <w:rPr>
                <w:lang w:eastAsia="zh-CN" w:bidi="hi-IN"/>
              </w:rPr>
              <w:t>Ver Anexo A</w:t>
            </w:r>
          </w:p>
        </w:tc>
        <w:tc>
          <w:tcPr>
            <w:tcW w:w="2750" w:type="dxa"/>
          </w:tcPr>
          <w:p w14:paraId="66C68960" w14:textId="77777777" w:rsidR="00002C29" w:rsidRPr="0023656D" w:rsidRDefault="00002C29" w:rsidP="00350E47">
            <w:pPr>
              <w:jc w:val="center"/>
              <w:rPr>
                <w:lang w:eastAsia="zh-CN" w:bidi="hi-IN"/>
              </w:rPr>
            </w:pPr>
            <w:r w:rsidRPr="0023656D">
              <w:rPr>
                <w:lang w:eastAsia="zh-CN" w:bidi="hi-IN"/>
              </w:rPr>
              <w:t>Ver Anexo A</w:t>
            </w:r>
          </w:p>
        </w:tc>
      </w:tr>
      <w:tr w:rsidR="00002C29" w:rsidRPr="0023656D" w14:paraId="063AB1A7" w14:textId="77777777" w:rsidTr="00647A58">
        <w:trPr>
          <w:trHeight w:val="243"/>
          <w:jc w:val="center"/>
        </w:trPr>
        <w:tc>
          <w:tcPr>
            <w:tcW w:w="3467" w:type="dxa"/>
          </w:tcPr>
          <w:p w14:paraId="7B4937A8" w14:textId="2A78C78F" w:rsidR="00002C29" w:rsidRPr="0023656D" w:rsidRDefault="00002C29" w:rsidP="00350E47">
            <w:pPr>
              <w:rPr>
                <w:lang w:eastAsia="zh-CN" w:bidi="hi-IN"/>
              </w:rPr>
            </w:pPr>
            <w:r w:rsidRPr="0023656D">
              <w:rPr>
                <w:lang w:eastAsia="zh-CN" w:bidi="hi-IN"/>
              </w:rPr>
              <w:t>Ver Anexo A</w:t>
            </w:r>
          </w:p>
        </w:tc>
        <w:tc>
          <w:tcPr>
            <w:tcW w:w="2750" w:type="dxa"/>
          </w:tcPr>
          <w:p w14:paraId="42E92B9B" w14:textId="77777777" w:rsidR="00002C29" w:rsidRPr="0023656D" w:rsidRDefault="00002C29" w:rsidP="00350E47">
            <w:pPr>
              <w:jc w:val="center"/>
              <w:rPr>
                <w:lang w:eastAsia="zh-CN" w:bidi="hi-IN"/>
              </w:rPr>
            </w:pPr>
            <w:r w:rsidRPr="0023656D">
              <w:rPr>
                <w:lang w:eastAsia="zh-CN" w:bidi="hi-IN"/>
              </w:rPr>
              <w:t>Ver Anexo A</w:t>
            </w:r>
          </w:p>
        </w:tc>
      </w:tr>
    </w:tbl>
    <w:p w14:paraId="5895D2EE" w14:textId="06C9E4BF" w:rsidR="003558E8" w:rsidRPr="0023656D" w:rsidRDefault="003558E8" w:rsidP="00350E47">
      <w:pPr>
        <w:rPr>
          <w:lang w:eastAsia="zh-CN" w:bidi="hi-IN"/>
        </w:rPr>
      </w:pPr>
    </w:p>
    <w:p w14:paraId="176BB286" w14:textId="0825F517" w:rsidR="003558E8" w:rsidRPr="0023656D" w:rsidRDefault="003558E8" w:rsidP="00350E47">
      <w:pPr>
        <w:rPr>
          <w:lang w:eastAsia="zh-CN" w:bidi="hi-IN"/>
        </w:rPr>
      </w:pPr>
      <w:r w:rsidRPr="0023656D">
        <w:rPr>
          <w:lang w:eastAsia="zh-CN" w:bidi="hi-IN"/>
        </w:rPr>
        <w:t xml:space="preserve">Algunos ejemplos de certificaciones que pueden ser presentadas, entre otras aplicables, son: </w:t>
      </w:r>
    </w:p>
    <w:p w14:paraId="19AC74C8" w14:textId="7B59E7B1" w:rsidR="003558E8" w:rsidRPr="0023656D" w:rsidRDefault="003558E8" w:rsidP="00350E47">
      <w:pPr>
        <w:pStyle w:val="Prrafodelista"/>
        <w:numPr>
          <w:ilvl w:val="0"/>
          <w:numId w:val="8"/>
        </w:numPr>
        <w:spacing w:line="240" w:lineRule="auto"/>
        <w:rPr>
          <w:lang w:eastAsia="zh-CN" w:bidi="hi-IN"/>
        </w:rPr>
      </w:pPr>
      <w:r w:rsidRPr="0023656D">
        <w:rPr>
          <w:lang w:eastAsia="zh-CN" w:bidi="hi-IN"/>
        </w:rPr>
        <w:t>Calidad de proceso: ISO 9001 (ISO 90003), CMMI, MoProSoft, ISO 33000</w:t>
      </w:r>
    </w:p>
    <w:p w14:paraId="0808D5AE" w14:textId="77777777" w:rsidR="003558E8" w:rsidRPr="0023656D" w:rsidRDefault="003558E8" w:rsidP="00350E47">
      <w:pPr>
        <w:pStyle w:val="Prrafodelista"/>
        <w:numPr>
          <w:ilvl w:val="0"/>
          <w:numId w:val="8"/>
        </w:numPr>
        <w:spacing w:line="240" w:lineRule="auto"/>
        <w:rPr>
          <w:lang w:eastAsia="zh-CN" w:bidi="hi-IN"/>
        </w:rPr>
      </w:pPr>
      <w:r w:rsidRPr="0023656D">
        <w:rPr>
          <w:lang w:eastAsia="zh-CN" w:bidi="hi-IN"/>
        </w:rPr>
        <w:t>Desarrollo de software: ISO 15504, ISO 12207, COBIT, IEEE829</w:t>
      </w:r>
    </w:p>
    <w:p w14:paraId="55FA3074" w14:textId="77777777" w:rsidR="003558E8" w:rsidRPr="0023656D" w:rsidRDefault="003558E8" w:rsidP="00350E47">
      <w:pPr>
        <w:pStyle w:val="Prrafodelista"/>
        <w:numPr>
          <w:ilvl w:val="0"/>
          <w:numId w:val="8"/>
        </w:numPr>
        <w:spacing w:line="240" w:lineRule="auto"/>
        <w:rPr>
          <w:lang w:eastAsia="zh-CN" w:bidi="hi-IN"/>
        </w:rPr>
      </w:pPr>
      <w:r w:rsidRPr="0023656D">
        <w:rPr>
          <w:lang w:eastAsia="zh-CN" w:bidi="hi-IN"/>
        </w:rPr>
        <w:t>Calidad del producto de software: ISO 25010</w:t>
      </w:r>
    </w:p>
    <w:p w14:paraId="7A21AD7A" w14:textId="77777777" w:rsidR="003558E8" w:rsidRPr="0023656D" w:rsidRDefault="003558E8" w:rsidP="00350E47">
      <w:pPr>
        <w:pStyle w:val="Prrafodelista"/>
        <w:numPr>
          <w:ilvl w:val="0"/>
          <w:numId w:val="8"/>
        </w:numPr>
        <w:spacing w:line="240" w:lineRule="auto"/>
        <w:rPr>
          <w:lang w:eastAsia="zh-CN" w:bidi="hi-IN"/>
        </w:rPr>
      </w:pPr>
      <w:r w:rsidRPr="0023656D">
        <w:rPr>
          <w:lang w:eastAsia="zh-CN" w:bidi="hi-IN"/>
        </w:rPr>
        <w:t>Seguridad de la información: ISO 27001</w:t>
      </w:r>
    </w:p>
    <w:p w14:paraId="0A591AF4" w14:textId="579ACC4C" w:rsidR="003558E8" w:rsidRPr="0023656D" w:rsidRDefault="003558E8" w:rsidP="00350E47">
      <w:pPr>
        <w:rPr>
          <w:lang w:eastAsia="zh-CN" w:bidi="hi-IN"/>
        </w:rPr>
      </w:pPr>
    </w:p>
    <w:p w14:paraId="677C4ECF" w14:textId="4AB44D69" w:rsidR="00E03D37" w:rsidRPr="0023656D" w:rsidRDefault="00E03D37" w:rsidP="00350E47">
      <w:r w:rsidRPr="0023656D">
        <w:t xml:space="preserve">Se establece que el cálculo de la cantidad de certificaciones </w:t>
      </w:r>
      <w:r w:rsidR="00301A68" w:rsidRPr="0023656D">
        <w:t xml:space="preserve">para la asignación de puntaje </w:t>
      </w:r>
      <w:r w:rsidRPr="0023656D">
        <w:t xml:space="preserve">se realizará de acuerdo con lo declarado y respaldado mediante las certificaciones respectivas. En esta línea, si el oferente declara tener 5 certificaciones, por ejemplo, deberá adjuntar los 5 certificados </w:t>
      </w:r>
      <w:r w:rsidR="001448F6" w:rsidRPr="0023656D">
        <w:t>aludidos.</w:t>
      </w:r>
    </w:p>
    <w:p w14:paraId="689C5DDE" w14:textId="70DD714B" w:rsidR="00E03D37" w:rsidRPr="0023656D" w:rsidRDefault="00E03D37" w:rsidP="00350E47">
      <w:pPr>
        <w:rPr>
          <w:lang w:eastAsia="zh-CN" w:bidi="hi-IN"/>
        </w:rPr>
      </w:pPr>
    </w:p>
    <w:p w14:paraId="6A10443A" w14:textId="5037CED5" w:rsidR="00C35037" w:rsidRPr="0023656D" w:rsidRDefault="00C35037" w:rsidP="00350E47">
      <w:pPr>
        <w:rPr>
          <w:lang w:eastAsia="zh-CN" w:bidi="hi-IN"/>
        </w:rPr>
      </w:pPr>
      <w:r w:rsidRPr="0023656D">
        <w:rPr>
          <w:lang w:eastAsia="zh-CN" w:bidi="hi-IN"/>
        </w:rPr>
        <w:t xml:space="preserve">En el caso de los oferentes UTP se considerarán todas las certificaciones </w:t>
      </w:r>
      <w:r w:rsidRPr="0023656D">
        <w:rPr>
          <w:u w:val="single"/>
          <w:lang w:eastAsia="zh-CN" w:bidi="hi-IN"/>
        </w:rPr>
        <w:t>distintas</w:t>
      </w:r>
      <w:r w:rsidRPr="0023656D">
        <w:rPr>
          <w:lang w:eastAsia="zh-CN" w:bidi="hi-IN"/>
        </w:rPr>
        <w:t xml:space="preserve"> que especifique y que se encasillen en lo contemplado en esta cláusula. En esta línea, se deberá considerar solo una certificación en caso de que dos o más miembros de la UTP posean la misma certificación. </w:t>
      </w:r>
    </w:p>
    <w:p w14:paraId="0D1660EF" w14:textId="77777777" w:rsidR="00C35037" w:rsidRPr="0023656D" w:rsidRDefault="00C35037" w:rsidP="00350E47">
      <w:pPr>
        <w:rPr>
          <w:lang w:eastAsia="zh-CN" w:bidi="hi-IN"/>
        </w:rPr>
      </w:pPr>
    </w:p>
    <w:p w14:paraId="4FF8CF48" w14:textId="0D064A66" w:rsidR="00144DB7" w:rsidRPr="0023656D" w:rsidRDefault="00647A58" w:rsidP="00350E47">
      <w:pPr>
        <w:rPr>
          <w:lang w:eastAsia="zh-CN" w:bidi="hi-IN"/>
        </w:rPr>
      </w:pPr>
      <w:r w:rsidRPr="0023656D">
        <w:rPr>
          <w:lang w:eastAsia="zh-CN" w:bidi="hi-IN"/>
        </w:rPr>
        <w:t>Sólo</w:t>
      </w:r>
      <w:r w:rsidR="00144DB7" w:rsidRPr="0023656D">
        <w:rPr>
          <w:lang w:eastAsia="zh-CN" w:bidi="hi-IN"/>
        </w:rPr>
        <w:t xml:space="preserve"> se considerarán aquellas certificaciones que sean emitidas por empresas que provean el servicio de </w:t>
      </w:r>
      <w:r w:rsidR="00BC20D8" w:rsidRPr="0023656D">
        <w:rPr>
          <w:lang w:eastAsia="zh-CN" w:bidi="hi-IN"/>
        </w:rPr>
        <w:t>certificación no relacionadas con el oferente, descartando</w:t>
      </w:r>
      <w:r w:rsidR="00144DB7" w:rsidRPr="0023656D">
        <w:rPr>
          <w:lang w:eastAsia="zh-CN" w:bidi="hi-IN"/>
        </w:rPr>
        <w:t xml:space="preserve"> aquella documentación que no sea emitida por dichas empresas. </w:t>
      </w:r>
    </w:p>
    <w:p w14:paraId="50A7B02B" w14:textId="77777777" w:rsidR="00144DB7" w:rsidRPr="0023656D" w:rsidRDefault="00144DB7" w:rsidP="00350E47">
      <w:pPr>
        <w:rPr>
          <w:lang w:eastAsia="zh-CN" w:bidi="hi-IN"/>
        </w:rPr>
      </w:pPr>
    </w:p>
    <w:p w14:paraId="2E9155FD" w14:textId="2EB7FFAB" w:rsidR="00C35037" w:rsidRPr="0023656D" w:rsidRDefault="00144DB7" w:rsidP="00350E47">
      <w:pPr>
        <w:rPr>
          <w:lang w:eastAsia="zh-CN" w:bidi="hi-IN"/>
        </w:rPr>
      </w:pPr>
      <w:r w:rsidRPr="0023656D">
        <w:rPr>
          <w:lang w:eastAsia="zh-CN" w:bidi="hi-IN"/>
        </w:rPr>
        <w:t xml:space="preserve">La </w:t>
      </w:r>
      <w:r w:rsidR="008F0D06" w:rsidRPr="0023656D">
        <w:rPr>
          <w:lang w:eastAsia="zh-CN" w:bidi="hi-IN"/>
        </w:rPr>
        <w:t xml:space="preserve">entidad licitante podrá </w:t>
      </w:r>
      <w:r w:rsidR="00C35037" w:rsidRPr="0023656D">
        <w:rPr>
          <w:lang w:eastAsia="zh-CN" w:bidi="hi-IN"/>
        </w:rPr>
        <w:t>comprobar y exigir que se acredite la existencia, validez, veracidad y/o atingencia de lo declarado</w:t>
      </w:r>
      <w:r w:rsidR="00A04E93" w:rsidRPr="0023656D">
        <w:rPr>
          <w:lang w:eastAsia="zh-CN" w:bidi="hi-IN"/>
        </w:rPr>
        <w:t xml:space="preserve"> y </w:t>
      </w:r>
      <w:r w:rsidR="00E07584" w:rsidRPr="0023656D">
        <w:rPr>
          <w:lang w:eastAsia="zh-CN" w:bidi="hi-IN"/>
        </w:rPr>
        <w:t>la documentación presentada</w:t>
      </w:r>
      <w:r w:rsidR="00C35037" w:rsidRPr="0023656D">
        <w:rPr>
          <w:lang w:eastAsia="zh-CN" w:bidi="hi-IN"/>
        </w:rPr>
        <w:t xml:space="preserve">, en cualquier etapa de </w:t>
      </w:r>
      <w:r w:rsidR="00C44124" w:rsidRPr="0023656D">
        <w:rPr>
          <w:lang w:eastAsia="zh-CN" w:bidi="hi-IN"/>
        </w:rPr>
        <w:t>este proceso licitatorio y durante la vigencia del contrato</w:t>
      </w:r>
      <w:r w:rsidR="00C35037" w:rsidRPr="0023656D">
        <w:rPr>
          <w:lang w:eastAsia="zh-CN" w:bidi="hi-IN"/>
        </w:rPr>
        <w:t>. En caso de detectar alguna inconsistencia en lo declarado, durante la etapa de evaluación, el oferente será descartado de dicho proceso.</w:t>
      </w:r>
    </w:p>
    <w:p w14:paraId="16A1E77F" w14:textId="77777777" w:rsidR="003B6180" w:rsidRPr="0023656D" w:rsidRDefault="003B6180" w:rsidP="00350E47">
      <w:pPr>
        <w:rPr>
          <w:lang w:eastAsia="zh-CN" w:bidi="hi-IN"/>
        </w:rPr>
      </w:pPr>
    </w:p>
    <w:p w14:paraId="1CC86994" w14:textId="4FE669DC" w:rsidR="00826071" w:rsidRPr="0023656D" w:rsidRDefault="00356B9F" w:rsidP="00F87B19">
      <w:pPr>
        <w:pStyle w:val="Ttulo3"/>
      </w:pPr>
      <w:r w:rsidRPr="0023656D">
        <w:rPr>
          <w:u w:val="single"/>
        </w:rPr>
        <w:t>Criterio</w:t>
      </w:r>
      <w:r w:rsidR="00104436" w:rsidRPr="0023656D">
        <w:rPr>
          <w:u w:val="single"/>
        </w:rPr>
        <w:t xml:space="preserve"> técnico</w:t>
      </w:r>
      <w:r w:rsidRPr="0023656D">
        <w:rPr>
          <w:u w:val="single"/>
        </w:rPr>
        <w:t>:</w:t>
      </w:r>
      <w:r w:rsidRPr="0023656D">
        <w:t xml:space="preserve"> </w:t>
      </w:r>
      <w:r w:rsidR="002F1315" w:rsidRPr="0023656D">
        <w:t xml:space="preserve">Garantía </w:t>
      </w:r>
      <w:r w:rsidR="00275202" w:rsidRPr="0023656D">
        <w:t xml:space="preserve">adicional </w:t>
      </w:r>
      <w:r w:rsidR="002F1315" w:rsidRPr="0023656D">
        <w:t>del Software</w:t>
      </w:r>
    </w:p>
    <w:p w14:paraId="7DA33AF5" w14:textId="17B614D9" w:rsidR="00C02D84" w:rsidRPr="0023656D" w:rsidRDefault="00C02D84" w:rsidP="00350E47">
      <w:pPr>
        <w:rPr>
          <w:lang w:eastAsia="zh-CN" w:bidi="hi-IN"/>
        </w:rPr>
      </w:pPr>
    </w:p>
    <w:p w14:paraId="5A278D5C" w14:textId="557804B2" w:rsidR="009857D3" w:rsidRPr="0023656D" w:rsidRDefault="005D4A4D" w:rsidP="00350E47">
      <w:pPr>
        <w:rPr>
          <w:lang w:eastAsia="zh-CN" w:bidi="hi-IN"/>
        </w:rPr>
      </w:pPr>
      <w:r w:rsidRPr="0023656D">
        <w:t>En el caso de que la entidad licitante defina utilizar este criterio de evaluación, asignándole la ponderación respectiva en el Anexo A, e</w:t>
      </w:r>
      <w:r w:rsidR="009857D3" w:rsidRPr="0023656D">
        <w:t xml:space="preserve">l oferente deberá indicar en el Anexo N°5 “Oferta técnica”, la cantidad de meses </w:t>
      </w:r>
      <w:r w:rsidR="0034734D" w:rsidRPr="0023656D">
        <w:rPr>
          <w:lang w:eastAsia="zh-CN" w:bidi="hi-IN"/>
        </w:rPr>
        <w:t xml:space="preserve">posteriores a la implementación del producto de software o alguno de sus entregables en </w:t>
      </w:r>
      <w:r w:rsidR="00D6053A" w:rsidRPr="0023656D">
        <w:rPr>
          <w:lang w:eastAsia="zh-CN" w:bidi="hi-IN"/>
        </w:rPr>
        <w:t xml:space="preserve">los </w:t>
      </w:r>
      <w:r w:rsidR="0034734D" w:rsidRPr="0023656D">
        <w:rPr>
          <w:lang w:eastAsia="zh-CN" w:bidi="hi-IN"/>
        </w:rPr>
        <w:t xml:space="preserve">que asumirá sin </w:t>
      </w:r>
      <w:r w:rsidR="0034734D" w:rsidRPr="0023656D">
        <w:rPr>
          <w:lang w:eastAsia="zh-CN" w:bidi="hi-IN"/>
        </w:rPr>
        <w:lastRenderedPageBreak/>
        <w:t xml:space="preserve">costo para el organismo contratante la reparación de éstos ante fallas que pudiesen originarse, asegurando, de esta forma, la calidad del software. </w:t>
      </w:r>
    </w:p>
    <w:p w14:paraId="5F35C159" w14:textId="2C475BDC" w:rsidR="00275202" w:rsidRPr="0023656D" w:rsidRDefault="00275202" w:rsidP="00350E47">
      <w:pPr>
        <w:rPr>
          <w:lang w:eastAsia="zh-CN" w:bidi="hi-IN"/>
        </w:rPr>
      </w:pPr>
    </w:p>
    <w:p w14:paraId="489BC94F" w14:textId="02CDB4D8" w:rsidR="00275202" w:rsidRPr="0023656D" w:rsidRDefault="00275202" w:rsidP="00350E47">
      <w:pPr>
        <w:rPr>
          <w:lang w:eastAsia="zh-CN" w:bidi="hi-IN"/>
        </w:rPr>
      </w:pPr>
      <w:r w:rsidRPr="0023656D">
        <w:rPr>
          <w:lang w:eastAsia="zh-CN" w:bidi="hi-IN"/>
        </w:rPr>
        <w:t xml:space="preserve">Se deja expresa constancia que este criterio </w:t>
      </w:r>
      <w:r w:rsidR="00D90D84" w:rsidRPr="0023656D">
        <w:rPr>
          <w:lang w:eastAsia="zh-CN" w:bidi="hi-IN"/>
        </w:rPr>
        <w:t xml:space="preserve">de evaluación </w:t>
      </w:r>
      <w:r w:rsidRPr="0023656D">
        <w:rPr>
          <w:lang w:eastAsia="zh-CN" w:bidi="hi-IN"/>
        </w:rPr>
        <w:t xml:space="preserve">considera </w:t>
      </w:r>
      <w:r w:rsidR="00D90D84" w:rsidRPr="0023656D">
        <w:rPr>
          <w:lang w:eastAsia="zh-CN" w:bidi="hi-IN"/>
        </w:rPr>
        <w:t xml:space="preserve">únicamente </w:t>
      </w:r>
      <w:r w:rsidRPr="0023656D">
        <w:rPr>
          <w:lang w:eastAsia="zh-CN" w:bidi="hi-IN"/>
        </w:rPr>
        <w:t xml:space="preserve">la </w:t>
      </w:r>
      <w:r w:rsidRPr="0023656D">
        <w:rPr>
          <w:u w:val="single"/>
          <w:lang w:eastAsia="zh-CN" w:bidi="hi-IN"/>
        </w:rPr>
        <w:t>cantidad de meses adicionales</w:t>
      </w:r>
      <w:r w:rsidR="005E52C6" w:rsidRPr="0023656D">
        <w:rPr>
          <w:u w:val="single"/>
          <w:lang w:eastAsia="zh-CN" w:bidi="hi-IN"/>
        </w:rPr>
        <w:t xml:space="preserve"> al mínimo requerido</w:t>
      </w:r>
      <w:r w:rsidR="005E52C6" w:rsidRPr="0023656D">
        <w:rPr>
          <w:lang w:eastAsia="zh-CN" w:bidi="hi-IN"/>
        </w:rPr>
        <w:t xml:space="preserve"> por concepto de garantía del producto de software </w:t>
      </w:r>
      <w:r w:rsidR="001C3C71" w:rsidRPr="0023656D">
        <w:rPr>
          <w:lang w:eastAsia="zh-CN" w:bidi="hi-IN"/>
        </w:rPr>
        <w:t>que se establece en la cláusula N°9.4.2 “Garantía del producto de software”.</w:t>
      </w:r>
    </w:p>
    <w:p w14:paraId="6605EA75" w14:textId="77777777" w:rsidR="0034734D" w:rsidRPr="0023656D" w:rsidRDefault="0034734D" w:rsidP="00350E47">
      <w:pPr>
        <w:rPr>
          <w:lang w:eastAsia="zh-CN" w:bidi="hi-IN"/>
        </w:rPr>
      </w:pPr>
    </w:p>
    <w:p w14:paraId="65EBE8B3" w14:textId="3B4E4DAC" w:rsidR="009E7D73" w:rsidRPr="0023656D" w:rsidRDefault="009E7D73" w:rsidP="00350E47">
      <w:pPr>
        <w:rPr>
          <w:u w:val="single"/>
          <w:lang w:eastAsia="zh-CN" w:bidi="hi-IN"/>
        </w:rPr>
      </w:pPr>
      <w:r w:rsidRPr="0023656D">
        <w:t>El puntaje que se asignará en este criterio será de acuerdo con la siguiente tabla:</w:t>
      </w:r>
    </w:p>
    <w:p w14:paraId="0A3AA481" w14:textId="77777777" w:rsidR="009E7D73" w:rsidRPr="0023656D" w:rsidRDefault="009E7D73" w:rsidP="00350E47">
      <w:pPr>
        <w:rPr>
          <w:b/>
          <w:bCs/>
          <w:u w:val="single"/>
          <w:lang w:eastAsia="zh-CN" w:bidi="hi-IN"/>
        </w:rPr>
      </w:pPr>
    </w:p>
    <w:tbl>
      <w:tblPr>
        <w:tblStyle w:val="Tablaconcuadrcula"/>
        <w:tblW w:w="0" w:type="auto"/>
        <w:jc w:val="center"/>
        <w:tblLook w:val="04A0" w:firstRow="1" w:lastRow="0" w:firstColumn="1" w:lastColumn="0" w:noHBand="0" w:noVBand="1"/>
      </w:tblPr>
      <w:tblGrid>
        <w:gridCol w:w="3530"/>
        <w:gridCol w:w="2685"/>
      </w:tblGrid>
      <w:tr w:rsidR="0023656D" w:rsidRPr="0023656D" w14:paraId="6B32C140" w14:textId="77777777" w:rsidTr="00F87B19">
        <w:trPr>
          <w:trHeight w:val="269"/>
          <w:jc w:val="center"/>
        </w:trPr>
        <w:tc>
          <w:tcPr>
            <w:tcW w:w="3530" w:type="dxa"/>
            <w:shd w:val="clear" w:color="auto" w:fill="F2F2F2" w:themeFill="background1" w:themeFillShade="F2"/>
          </w:tcPr>
          <w:p w14:paraId="7D8EDEEF" w14:textId="57A06FB0" w:rsidR="009E7D73" w:rsidRPr="0023656D" w:rsidRDefault="009E7D73" w:rsidP="00350E47">
            <w:pPr>
              <w:rPr>
                <w:b/>
                <w:bCs/>
                <w:lang w:eastAsia="zh-CN" w:bidi="hi-IN"/>
              </w:rPr>
            </w:pPr>
            <w:r w:rsidRPr="0023656D">
              <w:rPr>
                <w:b/>
                <w:bCs/>
                <w:lang w:eastAsia="zh-CN" w:bidi="hi-IN"/>
              </w:rPr>
              <w:t xml:space="preserve">Garantía </w:t>
            </w:r>
            <w:r w:rsidR="00275202" w:rsidRPr="0023656D">
              <w:rPr>
                <w:b/>
                <w:bCs/>
                <w:lang w:eastAsia="zh-CN" w:bidi="hi-IN"/>
              </w:rPr>
              <w:t xml:space="preserve">adicional </w:t>
            </w:r>
            <w:r w:rsidRPr="0023656D">
              <w:rPr>
                <w:b/>
                <w:bCs/>
                <w:lang w:eastAsia="zh-CN" w:bidi="hi-IN"/>
              </w:rPr>
              <w:t>del software</w:t>
            </w:r>
          </w:p>
        </w:tc>
        <w:tc>
          <w:tcPr>
            <w:tcW w:w="2685" w:type="dxa"/>
            <w:shd w:val="clear" w:color="auto" w:fill="F2F2F2" w:themeFill="background1" w:themeFillShade="F2"/>
          </w:tcPr>
          <w:p w14:paraId="6D0B7274" w14:textId="77777777" w:rsidR="009E7D73" w:rsidRPr="0023656D" w:rsidRDefault="009E7D73" w:rsidP="00350E47">
            <w:pPr>
              <w:jc w:val="center"/>
              <w:rPr>
                <w:b/>
                <w:bCs/>
                <w:lang w:eastAsia="zh-CN" w:bidi="hi-IN"/>
              </w:rPr>
            </w:pPr>
            <w:r w:rsidRPr="0023656D">
              <w:rPr>
                <w:b/>
                <w:bCs/>
                <w:lang w:eastAsia="zh-CN" w:bidi="hi-IN"/>
              </w:rPr>
              <w:t>Puntaje</w:t>
            </w:r>
          </w:p>
        </w:tc>
      </w:tr>
      <w:tr w:rsidR="0023656D" w:rsidRPr="0023656D" w14:paraId="3082E512" w14:textId="77777777" w:rsidTr="00F87B19">
        <w:trPr>
          <w:trHeight w:val="269"/>
          <w:jc w:val="center"/>
        </w:trPr>
        <w:tc>
          <w:tcPr>
            <w:tcW w:w="3530" w:type="dxa"/>
          </w:tcPr>
          <w:p w14:paraId="152CB0DC" w14:textId="7C967B27" w:rsidR="00E430CF" w:rsidRPr="0023656D" w:rsidRDefault="00E430CF" w:rsidP="00350E47">
            <w:pPr>
              <w:rPr>
                <w:lang w:eastAsia="zh-CN" w:bidi="hi-IN"/>
              </w:rPr>
            </w:pPr>
            <w:r w:rsidRPr="0023656D">
              <w:rPr>
                <w:lang w:eastAsia="zh-CN" w:bidi="hi-IN"/>
              </w:rPr>
              <w:t>Ver Anexo A</w:t>
            </w:r>
          </w:p>
        </w:tc>
        <w:tc>
          <w:tcPr>
            <w:tcW w:w="2685" w:type="dxa"/>
          </w:tcPr>
          <w:p w14:paraId="6E899E18" w14:textId="358F63FD" w:rsidR="00E430CF" w:rsidRPr="0023656D" w:rsidRDefault="00E430CF" w:rsidP="00350E47">
            <w:pPr>
              <w:jc w:val="center"/>
              <w:rPr>
                <w:lang w:eastAsia="zh-CN" w:bidi="hi-IN"/>
              </w:rPr>
            </w:pPr>
            <w:r w:rsidRPr="0023656D">
              <w:rPr>
                <w:lang w:eastAsia="zh-CN" w:bidi="hi-IN"/>
              </w:rPr>
              <w:t>Ver Anexo A</w:t>
            </w:r>
          </w:p>
        </w:tc>
      </w:tr>
      <w:tr w:rsidR="0023656D" w:rsidRPr="0023656D" w14:paraId="371D540A" w14:textId="77777777" w:rsidTr="00F87B19">
        <w:trPr>
          <w:trHeight w:val="224"/>
          <w:jc w:val="center"/>
        </w:trPr>
        <w:tc>
          <w:tcPr>
            <w:tcW w:w="3530" w:type="dxa"/>
          </w:tcPr>
          <w:p w14:paraId="289AC22D" w14:textId="6D4F5560" w:rsidR="00E430CF" w:rsidRPr="0023656D" w:rsidRDefault="00E430CF" w:rsidP="00350E47">
            <w:pPr>
              <w:rPr>
                <w:lang w:eastAsia="zh-CN" w:bidi="hi-IN"/>
              </w:rPr>
            </w:pPr>
            <w:r w:rsidRPr="0023656D">
              <w:rPr>
                <w:lang w:eastAsia="zh-CN" w:bidi="hi-IN"/>
              </w:rPr>
              <w:t>Ver Anexo A</w:t>
            </w:r>
          </w:p>
        </w:tc>
        <w:tc>
          <w:tcPr>
            <w:tcW w:w="2685" w:type="dxa"/>
          </w:tcPr>
          <w:p w14:paraId="5417FBA2" w14:textId="58FBB1E8" w:rsidR="00E430CF" w:rsidRPr="0023656D" w:rsidRDefault="00E430CF" w:rsidP="00350E47">
            <w:pPr>
              <w:jc w:val="center"/>
              <w:rPr>
                <w:lang w:eastAsia="zh-CN" w:bidi="hi-IN"/>
              </w:rPr>
            </w:pPr>
            <w:r w:rsidRPr="0023656D">
              <w:rPr>
                <w:lang w:eastAsia="zh-CN" w:bidi="hi-IN"/>
              </w:rPr>
              <w:t>Ver Anexo A</w:t>
            </w:r>
          </w:p>
        </w:tc>
      </w:tr>
      <w:tr w:rsidR="00E430CF" w:rsidRPr="0023656D" w14:paraId="0A2F3DE5" w14:textId="77777777" w:rsidTr="00F87B19">
        <w:trPr>
          <w:trHeight w:val="269"/>
          <w:jc w:val="center"/>
        </w:trPr>
        <w:tc>
          <w:tcPr>
            <w:tcW w:w="3530" w:type="dxa"/>
          </w:tcPr>
          <w:p w14:paraId="7B2DC378" w14:textId="5471E86E" w:rsidR="00E430CF" w:rsidRPr="0023656D" w:rsidRDefault="00E430CF" w:rsidP="00350E47">
            <w:pPr>
              <w:rPr>
                <w:lang w:eastAsia="zh-CN" w:bidi="hi-IN"/>
              </w:rPr>
            </w:pPr>
            <w:r w:rsidRPr="0023656D">
              <w:rPr>
                <w:lang w:eastAsia="zh-CN" w:bidi="hi-IN"/>
              </w:rPr>
              <w:t>Ver Anexo A</w:t>
            </w:r>
          </w:p>
        </w:tc>
        <w:tc>
          <w:tcPr>
            <w:tcW w:w="2685" w:type="dxa"/>
          </w:tcPr>
          <w:p w14:paraId="25B0C982" w14:textId="4AE4F8AF" w:rsidR="00E430CF" w:rsidRPr="0023656D" w:rsidRDefault="00E430CF" w:rsidP="00350E47">
            <w:pPr>
              <w:jc w:val="center"/>
              <w:rPr>
                <w:lang w:eastAsia="zh-CN" w:bidi="hi-IN"/>
              </w:rPr>
            </w:pPr>
            <w:r w:rsidRPr="0023656D">
              <w:rPr>
                <w:lang w:eastAsia="zh-CN" w:bidi="hi-IN"/>
              </w:rPr>
              <w:t>Ver Anexo A</w:t>
            </w:r>
          </w:p>
        </w:tc>
      </w:tr>
    </w:tbl>
    <w:p w14:paraId="5D6AB34B" w14:textId="35161573" w:rsidR="004D55BF" w:rsidRPr="0023656D" w:rsidRDefault="004D55BF" w:rsidP="00350E47">
      <w:pPr>
        <w:rPr>
          <w:lang w:eastAsia="zh-CN" w:bidi="hi-IN"/>
        </w:rPr>
      </w:pPr>
    </w:p>
    <w:p w14:paraId="133B5ABF" w14:textId="6B703C7F" w:rsidR="00580FED" w:rsidRPr="0023656D" w:rsidRDefault="00580FED" w:rsidP="00580FED">
      <w:pPr>
        <w:rPr>
          <w:i/>
          <w:iCs/>
          <w:u w:val="single"/>
          <w:lang w:eastAsia="zh-CN" w:bidi="hi-IN"/>
        </w:rPr>
      </w:pPr>
      <w:r w:rsidRPr="0023656D">
        <w:rPr>
          <w:i/>
          <w:iCs/>
          <w:u w:val="single"/>
          <w:lang w:eastAsia="zh-CN" w:bidi="hi-IN"/>
        </w:rPr>
        <w:t xml:space="preserve">Consideraciones del criterio Garantía del Software: </w:t>
      </w:r>
    </w:p>
    <w:p w14:paraId="671506F5" w14:textId="77777777" w:rsidR="00580FED" w:rsidRPr="0023656D" w:rsidRDefault="00580FED" w:rsidP="00580FED">
      <w:pPr>
        <w:rPr>
          <w:lang w:eastAsia="zh-CN" w:bidi="hi-IN"/>
        </w:rPr>
      </w:pPr>
    </w:p>
    <w:p w14:paraId="2CB8E056" w14:textId="3D4D0B12" w:rsidR="00580FED" w:rsidRPr="0023656D" w:rsidRDefault="00580FED" w:rsidP="00580FED">
      <w:pPr>
        <w:pStyle w:val="Prrafodelista"/>
        <w:numPr>
          <w:ilvl w:val="0"/>
          <w:numId w:val="80"/>
        </w:numPr>
        <w:spacing w:line="240" w:lineRule="auto"/>
        <w:rPr>
          <w:lang w:eastAsia="zh-CN" w:bidi="hi-IN"/>
        </w:rPr>
      </w:pPr>
      <w:r w:rsidRPr="0023656D">
        <w:rPr>
          <w:lang w:eastAsia="zh-CN" w:bidi="hi-IN"/>
        </w:rPr>
        <w:t xml:space="preserve">Serán desestimadas, y no participarán del proceso de evaluación de ofertas, aquellas propuestas que no hayan indicado un plazo por concepto de Garantía del Software, o que éstos no sean válidos, como, por ejemplo: </w:t>
      </w:r>
      <w:r w:rsidR="00D90D84" w:rsidRPr="0023656D">
        <w:rPr>
          <w:lang w:eastAsia="zh-CN" w:bidi="hi-IN"/>
        </w:rPr>
        <w:t>0 meses</w:t>
      </w:r>
      <w:r w:rsidR="00034B03" w:rsidRPr="0023656D">
        <w:rPr>
          <w:lang w:eastAsia="zh-CN" w:bidi="hi-IN"/>
        </w:rPr>
        <w:t xml:space="preserve"> de garantía</w:t>
      </w:r>
      <w:r w:rsidRPr="0023656D">
        <w:rPr>
          <w:lang w:eastAsia="zh-CN" w:bidi="hi-IN"/>
        </w:rPr>
        <w:t xml:space="preserve"> o valores negativos. </w:t>
      </w:r>
    </w:p>
    <w:p w14:paraId="4B831C55" w14:textId="03201FB7" w:rsidR="00580FED" w:rsidRPr="0023656D" w:rsidRDefault="00580FED" w:rsidP="00580FED">
      <w:pPr>
        <w:pStyle w:val="Prrafodelista"/>
        <w:numPr>
          <w:ilvl w:val="0"/>
          <w:numId w:val="80"/>
        </w:numPr>
        <w:tabs>
          <w:tab w:val="left" w:pos="1860"/>
        </w:tabs>
        <w:spacing w:line="240" w:lineRule="auto"/>
        <w:rPr>
          <w:lang w:eastAsia="zh-CN" w:bidi="hi-IN"/>
        </w:rPr>
      </w:pPr>
      <w:r w:rsidRPr="0023656D">
        <w:rPr>
          <w:lang w:eastAsia="zh-CN" w:bidi="hi-IN"/>
        </w:rPr>
        <w:t xml:space="preserve">Los valores a ofertar por el oferente </w:t>
      </w:r>
      <w:r w:rsidR="00785D04" w:rsidRPr="0023656D">
        <w:rPr>
          <w:lang w:eastAsia="zh-CN" w:bidi="hi-IN"/>
        </w:rPr>
        <w:t>en este criterio</w:t>
      </w:r>
      <w:r w:rsidRPr="0023656D">
        <w:rPr>
          <w:lang w:eastAsia="zh-CN" w:bidi="hi-IN"/>
        </w:rPr>
        <w:t>, deberá estar expresados en números enteros, esto es sin cifras decimales. En caso contrario, se considerará aproximará el valor ofertado al entero más cercano a fin de no considerar cifras decimales. Lo anterior será aplicable para todos los efectos.</w:t>
      </w:r>
      <w:r w:rsidRPr="0023656D">
        <w:rPr>
          <w:lang w:eastAsia="zh-CN" w:bidi="hi-IN"/>
        </w:rPr>
        <w:tab/>
      </w:r>
    </w:p>
    <w:p w14:paraId="2B41B7F7" w14:textId="77777777" w:rsidR="00580FED" w:rsidRPr="0023656D" w:rsidRDefault="00580FED" w:rsidP="00350E47">
      <w:pPr>
        <w:rPr>
          <w:lang w:eastAsia="zh-CN" w:bidi="hi-IN"/>
        </w:rPr>
      </w:pPr>
    </w:p>
    <w:p w14:paraId="43FC2809" w14:textId="78591074" w:rsidR="002F1315" w:rsidRPr="0023656D" w:rsidRDefault="00356B9F" w:rsidP="00F87B19">
      <w:pPr>
        <w:pStyle w:val="Ttulo3"/>
      </w:pPr>
      <w:r w:rsidRPr="0023656D">
        <w:rPr>
          <w:u w:val="single"/>
        </w:rPr>
        <w:t>Criterio</w:t>
      </w:r>
      <w:r w:rsidR="00104436" w:rsidRPr="0023656D">
        <w:rPr>
          <w:u w:val="single"/>
        </w:rPr>
        <w:t xml:space="preserve"> técnico</w:t>
      </w:r>
      <w:r w:rsidRPr="0023656D">
        <w:rPr>
          <w:u w:val="single"/>
        </w:rPr>
        <w:t>:</w:t>
      </w:r>
      <w:r w:rsidRPr="0023656D">
        <w:t xml:space="preserve"> </w:t>
      </w:r>
      <w:r w:rsidR="002F1315" w:rsidRPr="0023656D">
        <w:t>Acuerdos de Niveles de Servicio (SLA)</w:t>
      </w:r>
    </w:p>
    <w:p w14:paraId="486E7D6A" w14:textId="2C82F229" w:rsidR="00C02D84" w:rsidRPr="0023656D" w:rsidRDefault="00C02D84" w:rsidP="00350E47">
      <w:pPr>
        <w:rPr>
          <w:lang w:eastAsia="zh-CN" w:bidi="hi-IN"/>
        </w:rPr>
      </w:pPr>
    </w:p>
    <w:p w14:paraId="07E7DC0C" w14:textId="7E4C9366" w:rsidR="00D64F5C" w:rsidRPr="0023656D" w:rsidRDefault="00D64F5C" w:rsidP="00350E47">
      <w:pPr>
        <w:rPr>
          <w:lang w:eastAsia="zh-CN" w:bidi="hi-IN"/>
        </w:rPr>
      </w:pPr>
      <w:r w:rsidRPr="0023656D">
        <w:t xml:space="preserve">En el caso de que la entidad licitante defina utilizar este criterio de evaluación, asignándole la ponderación respectiva en el Anexo A, el oferente deberá indicar </w:t>
      </w:r>
      <w:r w:rsidR="008C74B2" w:rsidRPr="0023656D">
        <w:rPr>
          <w:lang w:eastAsia="zh-CN" w:bidi="hi-IN"/>
        </w:rPr>
        <w:t xml:space="preserve">los niveles de servicio (SLA) </w:t>
      </w:r>
      <w:r w:rsidRPr="0023656D">
        <w:rPr>
          <w:lang w:eastAsia="zh-CN" w:bidi="hi-IN"/>
        </w:rPr>
        <w:t xml:space="preserve">a ofertar </w:t>
      </w:r>
      <w:r w:rsidR="002C528B" w:rsidRPr="0023656D">
        <w:rPr>
          <w:lang w:eastAsia="zh-CN" w:bidi="hi-IN"/>
        </w:rPr>
        <w:t>en el Anexo N°5 “Oferta técnica”</w:t>
      </w:r>
      <w:r w:rsidR="008C74B2" w:rsidRPr="0023656D">
        <w:rPr>
          <w:lang w:eastAsia="zh-CN" w:bidi="hi-IN"/>
        </w:rPr>
        <w:t xml:space="preserve">. </w:t>
      </w:r>
    </w:p>
    <w:p w14:paraId="1C4CE7B8" w14:textId="77777777" w:rsidR="00D64F5C" w:rsidRPr="0023656D" w:rsidRDefault="00D64F5C" w:rsidP="00350E47">
      <w:pPr>
        <w:rPr>
          <w:lang w:eastAsia="zh-CN" w:bidi="hi-IN"/>
        </w:rPr>
      </w:pPr>
    </w:p>
    <w:p w14:paraId="1F798312" w14:textId="64F168C3" w:rsidR="00E614BE" w:rsidRPr="0023656D" w:rsidRDefault="008C74B2" w:rsidP="00350E47">
      <w:pPr>
        <w:rPr>
          <w:lang w:eastAsia="zh-CN" w:bidi="hi-IN"/>
        </w:rPr>
      </w:pPr>
      <w:r w:rsidRPr="0023656D">
        <w:rPr>
          <w:lang w:eastAsia="zh-CN" w:bidi="hi-IN"/>
        </w:rPr>
        <w:t>En este aspecto</w:t>
      </w:r>
      <w:r w:rsidR="002C528B" w:rsidRPr="0023656D">
        <w:rPr>
          <w:lang w:eastAsia="zh-CN" w:bidi="hi-IN"/>
        </w:rPr>
        <w:t>,</w:t>
      </w:r>
      <w:r w:rsidRPr="0023656D">
        <w:rPr>
          <w:lang w:eastAsia="zh-CN" w:bidi="hi-IN"/>
        </w:rPr>
        <w:t xml:space="preserve"> se evaluarán los siguientes subcriterios los que serán evaluados </w:t>
      </w:r>
      <w:r w:rsidR="007053C3" w:rsidRPr="0023656D">
        <w:rPr>
          <w:lang w:eastAsia="zh-CN" w:bidi="hi-IN"/>
        </w:rPr>
        <w:t>según</w:t>
      </w:r>
      <w:r w:rsidRPr="0023656D">
        <w:rPr>
          <w:lang w:eastAsia="zh-CN" w:bidi="hi-IN"/>
        </w:rPr>
        <w:t xml:space="preserve"> las ponderaciones indicadas a continuación: </w:t>
      </w:r>
    </w:p>
    <w:p w14:paraId="46E549AC" w14:textId="77777777" w:rsidR="00D1509E" w:rsidRPr="0023656D" w:rsidRDefault="00D1509E" w:rsidP="00350E47">
      <w:pPr>
        <w:rPr>
          <w:lang w:eastAsia="zh-CN" w:bidi="hi-IN"/>
        </w:rPr>
      </w:pPr>
    </w:p>
    <w:tbl>
      <w:tblPr>
        <w:tblStyle w:val="Tablaconcuadrcula"/>
        <w:tblW w:w="0" w:type="auto"/>
        <w:jc w:val="center"/>
        <w:tblLook w:val="04A0" w:firstRow="1" w:lastRow="0" w:firstColumn="1" w:lastColumn="0" w:noHBand="0" w:noVBand="1"/>
      </w:tblPr>
      <w:tblGrid>
        <w:gridCol w:w="2016"/>
        <w:gridCol w:w="3451"/>
        <w:gridCol w:w="1728"/>
      </w:tblGrid>
      <w:tr w:rsidR="0023656D" w:rsidRPr="0023656D" w14:paraId="7F87DEC0" w14:textId="77777777" w:rsidTr="00677628">
        <w:trPr>
          <w:trHeight w:val="283"/>
          <w:jc w:val="center"/>
        </w:trPr>
        <w:tc>
          <w:tcPr>
            <w:tcW w:w="2016" w:type="dxa"/>
            <w:shd w:val="clear" w:color="auto" w:fill="F2F2F2" w:themeFill="background1" w:themeFillShade="F2"/>
          </w:tcPr>
          <w:p w14:paraId="10795DF5" w14:textId="77777777" w:rsidR="008C74B2" w:rsidRPr="0023656D" w:rsidRDefault="008C74B2" w:rsidP="00350E47">
            <w:pPr>
              <w:rPr>
                <w:b/>
                <w:bCs/>
                <w:lang w:eastAsia="zh-CN" w:bidi="hi-IN"/>
              </w:rPr>
            </w:pPr>
            <w:r w:rsidRPr="0023656D">
              <w:rPr>
                <w:b/>
                <w:bCs/>
                <w:lang w:eastAsia="zh-CN" w:bidi="hi-IN"/>
              </w:rPr>
              <w:t>Criterio</w:t>
            </w:r>
          </w:p>
        </w:tc>
        <w:tc>
          <w:tcPr>
            <w:tcW w:w="3451" w:type="dxa"/>
            <w:shd w:val="clear" w:color="auto" w:fill="F2F2F2" w:themeFill="background1" w:themeFillShade="F2"/>
          </w:tcPr>
          <w:p w14:paraId="1B1628FE" w14:textId="77777777" w:rsidR="008C74B2" w:rsidRPr="0023656D" w:rsidRDefault="008C74B2" w:rsidP="00350E47">
            <w:pPr>
              <w:rPr>
                <w:b/>
                <w:bCs/>
                <w:lang w:eastAsia="zh-CN" w:bidi="hi-IN"/>
              </w:rPr>
            </w:pPr>
            <w:r w:rsidRPr="0023656D">
              <w:rPr>
                <w:b/>
                <w:bCs/>
                <w:lang w:eastAsia="zh-CN" w:bidi="hi-IN"/>
              </w:rPr>
              <w:t>Subcriterio de evaluación</w:t>
            </w:r>
          </w:p>
        </w:tc>
        <w:tc>
          <w:tcPr>
            <w:tcW w:w="1728" w:type="dxa"/>
            <w:shd w:val="clear" w:color="auto" w:fill="F2F2F2" w:themeFill="background1" w:themeFillShade="F2"/>
          </w:tcPr>
          <w:p w14:paraId="3C2F5976" w14:textId="77777777" w:rsidR="008C74B2" w:rsidRPr="0023656D" w:rsidRDefault="008C74B2" w:rsidP="00350E47">
            <w:pPr>
              <w:jc w:val="center"/>
              <w:rPr>
                <w:b/>
                <w:bCs/>
                <w:lang w:eastAsia="zh-CN" w:bidi="hi-IN"/>
              </w:rPr>
            </w:pPr>
            <w:r w:rsidRPr="0023656D">
              <w:rPr>
                <w:b/>
                <w:bCs/>
                <w:lang w:eastAsia="zh-CN" w:bidi="hi-IN"/>
              </w:rPr>
              <w:t>Ponderación</w:t>
            </w:r>
          </w:p>
        </w:tc>
      </w:tr>
      <w:tr w:rsidR="0023656D" w:rsidRPr="0023656D" w14:paraId="4E5FE9A2" w14:textId="77777777" w:rsidTr="00677628">
        <w:trPr>
          <w:trHeight w:val="283"/>
          <w:jc w:val="center"/>
        </w:trPr>
        <w:tc>
          <w:tcPr>
            <w:tcW w:w="2016" w:type="dxa"/>
            <w:vMerge w:val="restart"/>
          </w:tcPr>
          <w:p w14:paraId="1A79789E" w14:textId="6E8CD813" w:rsidR="008C74B2" w:rsidRPr="0023656D" w:rsidRDefault="00BC2D75" w:rsidP="00350E47">
            <w:pPr>
              <w:jc w:val="left"/>
              <w:rPr>
                <w:lang w:eastAsia="zh-CN" w:bidi="hi-IN"/>
              </w:rPr>
            </w:pPr>
            <w:r w:rsidRPr="0023656D">
              <w:rPr>
                <w:lang w:eastAsia="zh-CN" w:bidi="hi-IN"/>
              </w:rPr>
              <w:t xml:space="preserve">Acuerdo de </w:t>
            </w:r>
            <w:r w:rsidR="00643B42" w:rsidRPr="0023656D">
              <w:rPr>
                <w:lang w:eastAsia="zh-CN" w:bidi="hi-IN"/>
              </w:rPr>
              <w:t>N</w:t>
            </w:r>
            <w:r w:rsidR="008C74B2" w:rsidRPr="0023656D">
              <w:rPr>
                <w:lang w:eastAsia="zh-CN" w:bidi="hi-IN"/>
              </w:rPr>
              <w:t xml:space="preserve">iveles de </w:t>
            </w:r>
            <w:r w:rsidR="00643B42" w:rsidRPr="0023656D">
              <w:rPr>
                <w:lang w:eastAsia="zh-CN" w:bidi="hi-IN"/>
              </w:rPr>
              <w:t>S</w:t>
            </w:r>
            <w:r w:rsidR="008C74B2" w:rsidRPr="0023656D">
              <w:rPr>
                <w:lang w:eastAsia="zh-CN" w:bidi="hi-IN"/>
              </w:rPr>
              <w:t xml:space="preserve">ervicio </w:t>
            </w:r>
            <w:r w:rsidR="00643B42" w:rsidRPr="0023656D">
              <w:rPr>
                <w:lang w:eastAsia="zh-CN" w:bidi="hi-IN"/>
              </w:rPr>
              <w:t>(SLA)</w:t>
            </w:r>
          </w:p>
        </w:tc>
        <w:tc>
          <w:tcPr>
            <w:tcW w:w="3451" w:type="dxa"/>
          </w:tcPr>
          <w:p w14:paraId="41150B75" w14:textId="333095D9" w:rsidR="008C74B2" w:rsidRPr="0023656D" w:rsidRDefault="00AD3181" w:rsidP="00350E47">
            <w:pPr>
              <w:rPr>
                <w:lang w:eastAsia="zh-CN" w:bidi="hi-IN"/>
              </w:rPr>
            </w:pPr>
            <w:r w:rsidRPr="0023656D">
              <w:rPr>
                <w:lang w:eastAsia="zh-CN" w:bidi="hi-IN"/>
              </w:rPr>
              <w:t>SLA de primera respuesta</w:t>
            </w:r>
          </w:p>
        </w:tc>
        <w:tc>
          <w:tcPr>
            <w:tcW w:w="1728" w:type="dxa"/>
          </w:tcPr>
          <w:p w14:paraId="5F655AF9" w14:textId="595D55CB" w:rsidR="008C74B2" w:rsidRPr="0023656D" w:rsidRDefault="00BC2D75" w:rsidP="00350E47">
            <w:pPr>
              <w:jc w:val="center"/>
              <w:rPr>
                <w:lang w:eastAsia="zh-CN" w:bidi="hi-IN"/>
              </w:rPr>
            </w:pPr>
            <w:r w:rsidRPr="0023656D">
              <w:rPr>
                <w:lang w:eastAsia="zh-CN" w:bidi="hi-IN"/>
              </w:rPr>
              <w:t>Ver Anexo A</w:t>
            </w:r>
          </w:p>
        </w:tc>
      </w:tr>
      <w:tr w:rsidR="008C74B2" w:rsidRPr="0023656D" w14:paraId="198F7C6E" w14:textId="77777777" w:rsidTr="00677628">
        <w:trPr>
          <w:trHeight w:val="283"/>
          <w:jc w:val="center"/>
        </w:trPr>
        <w:tc>
          <w:tcPr>
            <w:tcW w:w="2016" w:type="dxa"/>
            <w:vMerge/>
          </w:tcPr>
          <w:p w14:paraId="5092CA43" w14:textId="77777777" w:rsidR="008C74B2" w:rsidRPr="0023656D" w:rsidRDefault="008C74B2" w:rsidP="00350E47">
            <w:pPr>
              <w:jc w:val="left"/>
              <w:rPr>
                <w:lang w:eastAsia="zh-CN" w:bidi="hi-IN"/>
              </w:rPr>
            </w:pPr>
          </w:p>
        </w:tc>
        <w:tc>
          <w:tcPr>
            <w:tcW w:w="3451" w:type="dxa"/>
          </w:tcPr>
          <w:p w14:paraId="2A664116" w14:textId="69F179D3" w:rsidR="008C74B2" w:rsidRPr="0023656D" w:rsidRDefault="00AD3181" w:rsidP="00350E47">
            <w:pPr>
              <w:rPr>
                <w:lang w:eastAsia="zh-CN" w:bidi="hi-IN"/>
              </w:rPr>
            </w:pPr>
            <w:r w:rsidRPr="0023656D">
              <w:rPr>
                <w:lang w:eastAsia="zh-CN" w:bidi="hi-IN"/>
              </w:rPr>
              <w:t>SLA On Site</w:t>
            </w:r>
          </w:p>
        </w:tc>
        <w:tc>
          <w:tcPr>
            <w:tcW w:w="1728" w:type="dxa"/>
          </w:tcPr>
          <w:p w14:paraId="2FDBAD2E" w14:textId="03FFE924" w:rsidR="008C74B2" w:rsidRPr="0023656D" w:rsidRDefault="00BC2D75" w:rsidP="00350E47">
            <w:pPr>
              <w:jc w:val="center"/>
              <w:rPr>
                <w:lang w:eastAsia="zh-CN" w:bidi="hi-IN"/>
              </w:rPr>
            </w:pPr>
            <w:r w:rsidRPr="0023656D">
              <w:rPr>
                <w:lang w:eastAsia="zh-CN" w:bidi="hi-IN"/>
              </w:rPr>
              <w:t>Ver Anexo A</w:t>
            </w:r>
          </w:p>
        </w:tc>
      </w:tr>
    </w:tbl>
    <w:p w14:paraId="6EBCF441" w14:textId="77777777" w:rsidR="00AD3181" w:rsidRPr="0023656D" w:rsidRDefault="00AD3181" w:rsidP="00350E47">
      <w:pPr>
        <w:rPr>
          <w:lang w:eastAsia="zh-CN" w:bidi="hi-IN"/>
        </w:rPr>
      </w:pPr>
    </w:p>
    <w:p w14:paraId="2A772E09" w14:textId="156B3A32" w:rsidR="00AD3181" w:rsidRPr="0023656D" w:rsidRDefault="00AD3181" w:rsidP="00DA3704">
      <w:pPr>
        <w:pStyle w:val="Ttulo4"/>
        <w:ind w:left="284" w:hanging="284"/>
        <w:rPr>
          <w:u w:val="single"/>
        </w:rPr>
      </w:pPr>
      <w:r w:rsidRPr="0023656D">
        <w:rPr>
          <w:u w:val="single"/>
        </w:rPr>
        <w:t>Subcriterio SLA de primera respuesta</w:t>
      </w:r>
      <w:r w:rsidR="00004521" w:rsidRPr="0023656D">
        <w:rPr>
          <w:u w:val="single"/>
        </w:rPr>
        <w:t>:</w:t>
      </w:r>
    </w:p>
    <w:p w14:paraId="392DCB96" w14:textId="77777777" w:rsidR="00AD3181" w:rsidRPr="0023656D" w:rsidRDefault="00AD3181" w:rsidP="00350E47">
      <w:pPr>
        <w:rPr>
          <w:lang w:eastAsia="zh-CN" w:bidi="hi-IN"/>
        </w:rPr>
      </w:pPr>
    </w:p>
    <w:p w14:paraId="5AD2C29B" w14:textId="77777777" w:rsidR="00725AE7" w:rsidRPr="0023656D" w:rsidRDefault="00AD3181" w:rsidP="00350E47">
      <w:pPr>
        <w:rPr>
          <w:lang w:eastAsia="zh-CN" w:bidi="hi-IN"/>
        </w:rPr>
      </w:pPr>
      <w:r w:rsidRPr="0023656D">
        <w:rPr>
          <w:lang w:eastAsia="zh-CN" w:bidi="hi-IN"/>
        </w:rPr>
        <w:t xml:space="preserve">Se define como SLA de primera respuesta al tiempo de respuesta máximo en horas hábiles que demora el oferente en tomar conocimiento respecto del requerimiento de servicios actualmente prestado. </w:t>
      </w:r>
      <w:r w:rsidR="006E2E8E" w:rsidRPr="0023656D">
        <w:rPr>
          <w:lang w:eastAsia="zh-CN" w:bidi="hi-IN"/>
        </w:rPr>
        <w:t xml:space="preserve">Se entenderá </w:t>
      </w:r>
      <w:r w:rsidR="00DE1EA4" w:rsidRPr="0023656D">
        <w:rPr>
          <w:lang w:eastAsia="zh-CN" w:bidi="hi-IN"/>
        </w:rPr>
        <w:t xml:space="preserve">como toma de conocimiento cuando el proveedor designe un </w:t>
      </w:r>
      <w:r w:rsidR="00E074ED" w:rsidRPr="0023656D">
        <w:rPr>
          <w:lang w:eastAsia="zh-CN" w:bidi="hi-IN"/>
        </w:rPr>
        <w:t xml:space="preserve">ejecutivo </w:t>
      </w:r>
      <w:r w:rsidR="00EB0A50" w:rsidRPr="0023656D">
        <w:rPr>
          <w:lang w:eastAsia="zh-CN" w:bidi="hi-IN"/>
        </w:rPr>
        <w:t xml:space="preserve">especifico </w:t>
      </w:r>
      <w:r w:rsidR="00E074ED" w:rsidRPr="0023656D">
        <w:rPr>
          <w:lang w:eastAsia="zh-CN" w:bidi="hi-IN"/>
        </w:rPr>
        <w:t xml:space="preserve">que atenderá el reclamo y entregue los datos de contacto respectivos. </w:t>
      </w:r>
      <w:r w:rsidRPr="0023656D">
        <w:rPr>
          <w:lang w:eastAsia="zh-CN" w:bidi="hi-IN"/>
        </w:rPr>
        <w:t xml:space="preserve">Se entenderá por hora hábil de 9:30 a 17:30 de lunes a viernes sin considerar festivos nacionales. </w:t>
      </w:r>
    </w:p>
    <w:p w14:paraId="7D3BB494" w14:textId="77777777" w:rsidR="00725AE7" w:rsidRPr="0023656D" w:rsidRDefault="00725AE7" w:rsidP="00350E47">
      <w:pPr>
        <w:rPr>
          <w:lang w:eastAsia="zh-CN" w:bidi="hi-IN"/>
        </w:rPr>
      </w:pPr>
    </w:p>
    <w:p w14:paraId="2CE81BCD" w14:textId="28486AF3" w:rsidR="00AD3181" w:rsidRPr="0023656D" w:rsidRDefault="00AD3181" w:rsidP="00350E47">
      <w:pPr>
        <w:rPr>
          <w:lang w:eastAsia="zh-CN" w:bidi="hi-IN"/>
        </w:rPr>
      </w:pPr>
      <w:r w:rsidRPr="0023656D">
        <w:rPr>
          <w:lang w:eastAsia="zh-CN" w:bidi="hi-IN"/>
        </w:rPr>
        <w:t>La asignación de puntaje se realizará de conformidad con la siguiente tabla:</w:t>
      </w:r>
    </w:p>
    <w:p w14:paraId="5F7F46EF" w14:textId="77777777" w:rsidR="00AD3181" w:rsidRPr="0023656D" w:rsidRDefault="00AD3181" w:rsidP="00350E47">
      <w:pPr>
        <w:rPr>
          <w:lang w:eastAsia="zh-CN" w:bidi="hi-IN"/>
        </w:rPr>
      </w:pPr>
    </w:p>
    <w:tbl>
      <w:tblPr>
        <w:tblStyle w:val="Tablaconcuadrcula"/>
        <w:tblW w:w="0" w:type="auto"/>
        <w:jc w:val="center"/>
        <w:tblLook w:val="04A0" w:firstRow="1" w:lastRow="0" w:firstColumn="1" w:lastColumn="0" w:noHBand="0" w:noVBand="1"/>
      </w:tblPr>
      <w:tblGrid>
        <w:gridCol w:w="4492"/>
        <w:gridCol w:w="1784"/>
      </w:tblGrid>
      <w:tr w:rsidR="0023656D" w:rsidRPr="0023656D" w14:paraId="23B25ACA" w14:textId="77777777" w:rsidTr="00677628">
        <w:trPr>
          <w:trHeight w:val="283"/>
          <w:jc w:val="center"/>
        </w:trPr>
        <w:tc>
          <w:tcPr>
            <w:tcW w:w="4492" w:type="dxa"/>
            <w:shd w:val="clear" w:color="auto" w:fill="F2F2F2" w:themeFill="background1" w:themeFillShade="F2"/>
          </w:tcPr>
          <w:p w14:paraId="30D13942" w14:textId="77777777" w:rsidR="00AD3181" w:rsidRPr="0023656D" w:rsidRDefault="00AD3181" w:rsidP="00350E47">
            <w:pPr>
              <w:rPr>
                <w:b/>
                <w:bCs/>
                <w:lang w:eastAsia="zh-CN" w:bidi="hi-IN"/>
              </w:rPr>
            </w:pPr>
            <w:r w:rsidRPr="0023656D">
              <w:rPr>
                <w:b/>
                <w:bCs/>
                <w:lang w:eastAsia="zh-CN" w:bidi="hi-IN"/>
              </w:rPr>
              <w:t>SLA 1ra respuesta</w:t>
            </w:r>
          </w:p>
        </w:tc>
        <w:tc>
          <w:tcPr>
            <w:tcW w:w="1784" w:type="dxa"/>
            <w:shd w:val="clear" w:color="auto" w:fill="F2F2F2" w:themeFill="background1" w:themeFillShade="F2"/>
          </w:tcPr>
          <w:p w14:paraId="658E6B2C" w14:textId="77777777" w:rsidR="00AD3181" w:rsidRPr="0023656D" w:rsidRDefault="00AD3181" w:rsidP="00350E47">
            <w:pPr>
              <w:jc w:val="center"/>
              <w:rPr>
                <w:b/>
                <w:bCs/>
                <w:lang w:eastAsia="zh-CN" w:bidi="hi-IN"/>
              </w:rPr>
            </w:pPr>
            <w:r w:rsidRPr="0023656D">
              <w:rPr>
                <w:b/>
                <w:bCs/>
                <w:lang w:eastAsia="zh-CN" w:bidi="hi-IN"/>
              </w:rPr>
              <w:t>Puntaje</w:t>
            </w:r>
          </w:p>
        </w:tc>
      </w:tr>
      <w:tr w:rsidR="0023656D" w:rsidRPr="0023656D" w14:paraId="105C52B1" w14:textId="77777777" w:rsidTr="00677628">
        <w:trPr>
          <w:trHeight w:val="283"/>
          <w:jc w:val="center"/>
        </w:trPr>
        <w:tc>
          <w:tcPr>
            <w:tcW w:w="4492" w:type="dxa"/>
          </w:tcPr>
          <w:p w14:paraId="0C51CF21" w14:textId="43DB18CB" w:rsidR="00AD3181" w:rsidRPr="0023656D" w:rsidRDefault="00036F2D" w:rsidP="00350E47">
            <w:pPr>
              <w:rPr>
                <w:lang w:eastAsia="zh-CN" w:bidi="hi-IN"/>
              </w:rPr>
            </w:pPr>
            <w:r w:rsidRPr="0023656D">
              <w:rPr>
                <w:lang w:eastAsia="zh-CN" w:bidi="hi-IN"/>
              </w:rPr>
              <w:t>Ver Anexo A</w:t>
            </w:r>
          </w:p>
        </w:tc>
        <w:tc>
          <w:tcPr>
            <w:tcW w:w="1784" w:type="dxa"/>
          </w:tcPr>
          <w:p w14:paraId="3983CD00" w14:textId="77777777" w:rsidR="00AD3181" w:rsidRPr="0023656D" w:rsidRDefault="00AD3181" w:rsidP="00350E47">
            <w:pPr>
              <w:jc w:val="center"/>
              <w:rPr>
                <w:lang w:eastAsia="zh-CN" w:bidi="hi-IN"/>
              </w:rPr>
            </w:pPr>
            <w:r w:rsidRPr="0023656D">
              <w:rPr>
                <w:lang w:eastAsia="zh-CN" w:bidi="hi-IN"/>
              </w:rPr>
              <w:t>Ver Anexo A</w:t>
            </w:r>
          </w:p>
        </w:tc>
      </w:tr>
      <w:tr w:rsidR="0023656D" w:rsidRPr="0023656D" w14:paraId="1D4F3165" w14:textId="77777777" w:rsidTr="00677628">
        <w:trPr>
          <w:trHeight w:val="283"/>
          <w:jc w:val="center"/>
        </w:trPr>
        <w:tc>
          <w:tcPr>
            <w:tcW w:w="4492" w:type="dxa"/>
          </w:tcPr>
          <w:p w14:paraId="40DD1409" w14:textId="1019C9EA" w:rsidR="00AD3181" w:rsidRPr="0023656D" w:rsidRDefault="00036F2D" w:rsidP="00350E47">
            <w:pPr>
              <w:rPr>
                <w:lang w:eastAsia="zh-CN" w:bidi="hi-IN"/>
              </w:rPr>
            </w:pPr>
            <w:r w:rsidRPr="0023656D">
              <w:rPr>
                <w:lang w:eastAsia="zh-CN" w:bidi="hi-IN"/>
              </w:rPr>
              <w:t>Ver Anexo A</w:t>
            </w:r>
          </w:p>
        </w:tc>
        <w:tc>
          <w:tcPr>
            <w:tcW w:w="1784" w:type="dxa"/>
          </w:tcPr>
          <w:p w14:paraId="7C567EE6" w14:textId="77777777" w:rsidR="00AD3181" w:rsidRPr="0023656D" w:rsidRDefault="00AD3181" w:rsidP="00350E47">
            <w:pPr>
              <w:jc w:val="center"/>
              <w:rPr>
                <w:lang w:eastAsia="zh-CN" w:bidi="hi-IN"/>
              </w:rPr>
            </w:pPr>
            <w:r w:rsidRPr="0023656D">
              <w:rPr>
                <w:lang w:eastAsia="zh-CN" w:bidi="hi-IN"/>
              </w:rPr>
              <w:t>Ver Anexo A</w:t>
            </w:r>
          </w:p>
        </w:tc>
      </w:tr>
      <w:tr w:rsidR="00AD3181" w:rsidRPr="0023656D" w14:paraId="0C3C22B8" w14:textId="77777777" w:rsidTr="00677628">
        <w:trPr>
          <w:trHeight w:val="283"/>
          <w:jc w:val="center"/>
        </w:trPr>
        <w:tc>
          <w:tcPr>
            <w:tcW w:w="4492" w:type="dxa"/>
          </w:tcPr>
          <w:p w14:paraId="0226C2A4" w14:textId="0603E599" w:rsidR="00AD3181" w:rsidRPr="0023656D" w:rsidRDefault="00036F2D" w:rsidP="00350E47">
            <w:pPr>
              <w:rPr>
                <w:lang w:eastAsia="zh-CN" w:bidi="hi-IN"/>
              </w:rPr>
            </w:pPr>
            <w:r w:rsidRPr="0023656D">
              <w:rPr>
                <w:lang w:eastAsia="zh-CN" w:bidi="hi-IN"/>
              </w:rPr>
              <w:t>Ver Anexo A</w:t>
            </w:r>
          </w:p>
        </w:tc>
        <w:tc>
          <w:tcPr>
            <w:tcW w:w="1784" w:type="dxa"/>
          </w:tcPr>
          <w:p w14:paraId="2405C3FA" w14:textId="77777777" w:rsidR="00AD3181" w:rsidRPr="0023656D" w:rsidRDefault="00AD3181" w:rsidP="00350E47">
            <w:pPr>
              <w:jc w:val="center"/>
              <w:rPr>
                <w:lang w:eastAsia="zh-CN" w:bidi="hi-IN"/>
              </w:rPr>
            </w:pPr>
            <w:r w:rsidRPr="0023656D">
              <w:rPr>
                <w:lang w:eastAsia="zh-CN" w:bidi="hi-IN"/>
              </w:rPr>
              <w:t>Ver Anexo A</w:t>
            </w:r>
          </w:p>
        </w:tc>
      </w:tr>
    </w:tbl>
    <w:p w14:paraId="30A53CB6" w14:textId="35103BF7" w:rsidR="008C74B2" w:rsidRPr="0023656D" w:rsidRDefault="008C74B2" w:rsidP="00350E47">
      <w:pPr>
        <w:rPr>
          <w:lang w:eastAsia="zh-CN" w:bidi="hi-IN"/>
        </w:rPr>
      </w:pPr>
    </w:p>
    <w:p w14:paraId="4AD93797" w14:textId="18EEDD08" w:rsidR="00446216" w:rsidRPr="0023656D" w:rsidRDefault="00446216" w:rsidP="00350E47">
      <w:pPr>
        <w:rPr>
          <w:lang w:eastAsia="zh-CN" w:bidi="hi-IN"/>
        </w:rPr>
      </w:pPr>
      <w:r w:rsidRPr="0023656D">
        <w:rPr>
          <w:lang w:eastAsia="zh-CN" w:bidi="hi-IN"/>
        </w:rPr>
        <w:t xml:space="preserve">Sin perjuicio de lo anterior, el comprador podrá establecer un tiempo máximo de respuesta para este criterio, según lo detallado en el </w:t>
      </w:r>
      <w:r w:rsidRPr="0023656D">
        <w:rPr>
          <w:b/>
          <w:bCs/>
          <w:u w:val="single"/>
          <w:lang w:eastAsia="zh-CN" w:bidi="hi-IN"/>
        </w:rPr>
        <w:t>Anexo B</w:t>
      </w:r>
      <w:r w:rsidRPr="0023656D">
        <w:rPr>
          <w:lang w:eastAsia="zh-CN" w:bidi="hi-IN"/>
        </w:rPr>
        <w:t xml:space="preserve">. </w:t>
      </w:r>
    </w:p>
    <w:p w14:paraId="1EA23EF8" w14:textId="77777777" w:rsidR="00446216" w:rsidRPr="0023656D" w:rsidRDefault="00446216" w:rsidP="00350E47">
      <w:pPr>
        <w:rPr>
          <w:lang w:eastAsia="zh-CN" w:bidi="hi-IN"/>
        </w:rPr>
      </w:pPr>
    </w:p>
    <w:p w14:paraId="5FAEEFF3" w14:textId="77777777" w:rsidR="008C74B2" w:rsidRPr="0023656D" w:rsidRDefault="008C74B2" w:rsidP="00350E47">
      <w:pPr>
        <w:pStyle w:val="Prrafodelista"/>
        <w:numPr>
          <w:ilvl w:val="0"/>
          <w:numId w:val="9"/>
        </w:numPr>
        <w:spacing w:line="240" w:lineRule="auto"/>
        <w:rPr>
          <w:i/>
          <w:iCs/>
          <w:vanish/>
          <w:lang w:eastAsia="zh-CN" w:bidi="hi-IN"/>
        </w:rPr>
      </w:pPr>
    </w:p>
    <w:p w14:paraId="5538383C" w14:textId="77777777" w:rsidR="008C74B2" w:rsidRPr="0023656D" w:rsidRDefault="008C74B2" w:rsidP="00350E47">
      <w:pPr>
        <w:pStyle w:val="Prrafodelista"/>
        <w:numPr>
          <w:ilvl w:val="0"/>
          <w:numId w:val="9"/>
        </w:numPr>
        <w:spacing w:line="240" w:lineRule="auto"/>
        <w:rPr>
          <w:i/>
          <w:iCs/>
          <w:vanish/>
          <w:lang w:eastAsia="zh-CN" w:bidi="hi-IN"/>
        </w:rPr>
      </w:pPr>
    </w:p>
    <w:p w14:paraId="68D23268" w14:textId="77777777" w:rsidR="008C74B2" w:rsidRPr="0023656D" w:rsidRDefault="008C74B2" w:rsidP="00350E47">
      <w:pPr>
        <w:pStyle w:val="Prrafodelista"/>
        <w:numPr>
          <w:ilvl w:val="0"/>
          <w:numId w:val="9"/>
        </w:numPr>
        <w:spacing w:line="240" w:lineRule="auto"/>
        <w:rPr>
          <w:i/>
          <w:iCs/>
          <w:vanish/>
          <w:lang w:eastAsia="zh-CN" w:bidi="hi-IN"/>
        </w:rPr>
      </w:pPr>
    </w:p>
    <w:p w14:paraId="62E4AD1A" w14:textId="0FA10A88" w:rsidR="008C74B2" w:rsidRPr="0023656D" w:rsidRDefault="008C74B2" w:rsidP="00DA3704">
      <w:pPr>
        <w:pStyle w:val="Ttulo4"/>
        <w:ind w:left="284" w:hanging="284"/>
        <w:rPr>
          <w:u w:val="single"/>
        </w:rPr>
      </w:pPr>
      <w:r w:rsidRPr="0023656D">
        <w:rPr>
          <w:u w:val="single"/>
        </w:rPr>
        <w:t>Subcriterio SLA On Site</w:t>
      </w:r>
    </w:p>
    <w:p w14:paraId="79D198CE" w14:textId="77777777" w:rsidR="008C74B2" w:rsidRPr="0023656D" w:rsidRDefault="008C74B2" w:rsidP="00350E47">
      <w:pPr>
        <w:rPr>
          <w:lang w:eastAsia="zh-CN" w:bidi="hi-IN"/>
        </w:rPr>
      </w:pPr>
    </w:p>
    <w:p w14:paraId="2D0181AC" w14:textId="77777777" w:rsidR="00725AE7" w:rsidRPr="0023656D" w:rsidRDefault="008C74B2" w:rsidP="00350E47">
      <w:pPr>
        <w:rPr>
          <w:lang w:eastAsia="zh-CN" w:bidi="hi-IN"/>
        </w:rPr>
      </w:pPr>
      <w:r w:rsidRPr="0023656D">
        <w:rPr>
          <w:lang w:eastAsia="zh-CN" w:bidi="hi-IN"/>
        </w:rPr>
        <w:t xml:space="preserve">Se define como SLA On Site al tiempo de respuesta máximo en días hábiles en que el proveedor da </w:t>
      </w:r>
      <w:r w:rsidRPr="0023656D">
        <w:rPr>
          <w:u w:val="single"/>
          <w:lang w:eastAsia="zh-CN" w:bidi="hi-IN"/>
        </w:rPr>
        <w:t>respuesta efectiva</w:t>
      </w:r>
      <w:r w:rsidRPr="0023656D">
        <w:rPr>
          <w:lang w:eastAsia="zh-CN" w:bidi="hi-IN"/>
        </w:rPr>
        <w:t xml:space="preserve"> al requerimiento informado por el organismo contratante, como por ejemplo: cambio de persona asignada para brindar el servicio, solución a algún imprevisto ocurrido u otro con ocasión del servicio prestado, contado desde la entrega de la primera respuesta a la información de requerimiento. Se entenderán por días inhábiles los sábados, domingos y festivos en Chile, sin considerar los feriados regionales. </w:t>
      </w:r>
    </w:p>
    <w:p w14:paraId="34060860" w14:textId="77777777" w:rsidR="00725AE7" w:rsidRPr="0023656D" w:rsidRDefault="00725AE7" w:rsidP="00350E47">
      <w:pPr>
        <w:rPr>
          <w:lang w:eastAsia="zh-CN" w:bidi="hi-IN"/>
        </w:rPr>
      </w:pPr>
    </w:p>
    <w:p w14:paraId="78E01948" w14:textId="787ED032" w:rsidR="008C74B2" w:rsidRPr="0023656D" w:rsidRDefault="008C74B2" w:rsidP="00350E47">
      <w:pPr>
        <w:rPr>
          <w:lang w:eastAsia="zh-CN" w:bidi="hi-IN"/>
        </w:rPr>
      </w:pPr>
      <w:r w:rsidRPr="0023656D">
        <w:rPr>
          <w:lang w:eastAsia="zh-CN" w:bidi="hi-IN"/>
        </w:rPr>
        <w:t>La asignación de puntaje se realizará de conformidad con la siguiente tabla:</w:t>
      </w:r>
    </w:p>
    <w:p w14:paraId="4836E880" w14:textId="77777777" w:rsidR="008C74B2" w:rsidRPr="0023656D" w:rsidRDefault="008C74B2" w:rsidP="00350E47">
      <w:pPr>
        <w:rPr>
          <w:lang w:eastAsia="zh-CN" w:bidi="hi-IN"/>
        </w:rPr>
      </w:pPr>
    </w:p>
    <w:tbl>
      <w:tblPr>
        <w:tblStyle w:val="Tablaconcuadrcula"/>
        <w:tblW w:w="0" w:type="auto"/>
        <w:jc w:val="center"/>
        <w:tblLook w:val="04A0" w:firstRow="1" w:lastRow="0" w:firstColumn="1" w:lastColumn="0" w:noHBand="0" w:noVBand="1"/>
      </w:tblPr>
      <w:tblGrid>
        <w:gridCol w:w="4442"/>
        <w:gridCol w:w="1765"/>
      </w:tblGrid>
      <w:tr w:rsidR="0023656D" w:rsidRPr="0023656D" w14:paraId="07381B07" w14:textId="77777777" w:rsidTr="00677628">
        <w:trPr>
          <w:trHeight w:val="283"/>
          <w:jc w:val="center"/>
        </w:trPr>
        <w:tc>
          <w:tcPr>
            <w:tcW w:w="4442" w:type="dxa"/>
            <w:shd w:val="clear" w:color="auto" w:fill="F2F2F2" w:themeFill="background1" w:themeFillShade="F2"/>
          </w:tcPr>
          <w:p w14:paraId="7D824E63" w14:textId="77777777" w:rsidR="008C74B2" w:rsidRPr="0023656D" w:rsidRDefault="008C74B2" w:rsidP="00350E47">
            <w:pPr>
              <w:rPr>
                <w:b/>
                <w:bCs/>
                <w:lang w:eastAsia="zh-CN" w:bidi="hi-IN"/>
              </w:rPr>
            </w:pPr>
            <w:r w:rsidRPr="0023656D">
              <w:rPr>
                <w:b/>
                <w:bCs/>
                <w:lang w:eastAsia="zh-CN" w:bidi="hi-IN"/>
              </w:rPr>
              <w:t>SLA On Site</w:t>
            </w:r>
          </w:p>
        </w:tc>
        <w:tc>
          <w:tcPr>
            <w:tcW w:w="1765" w:type="dxa"/>
            <w:shd w:val="clear" w:color="auto" w:fill="F2F2F2" w:themeFill="background1" w:themeFillShade="F2"/>
          </w:tcPr>
          <w:p w14:paraId="0B062EA5" w14:textId="77777777" w:rsidR="008C74B2" w:rsidRPr="0023656D" w:rsidRDefault="008C74B2" w:rsidP="00350E47">
            <w:pPr>
              <w:jc w:val="center"/>
              <w:rPr>
                <w:b/>
                <w:bCs/>
                <w:lang w:eastAsia="zh-CN" w:bidi="hi-IN"/>
              </w:rPr>
            </w:pPr>
            <w:r w:rsidRPr="0023656D">
              <w:rPr>
                <w:b/>
                <w:bCs/>
                <w:lang w:eastAsia="zh-CN" w:bidi="hi-IN"/>
              </w:rPr>
              <w:t>Puntaje</w:t>
            </w:r>
          </w:p>
        </w:tc>
      </w:tr>
      <w:tr w:rsidR="0023656D" w:rsidRPr="0023656D" w14:paraId="19BF6DFC" w14:textId="77777777" w:rsidTr="00677628">
        <w:trPr>
          <w:trHeight w:val="283"/>
          <w:jc w:val="center"/>
        </w:trPr>
        <w:tc>
          <w:tcPr>
            <w:tcW w:w="4442" w:type="dxa"/>
          </w:tcPr>
          <w:p w14:paraId="0E71A008" w14:textId="2CDF7AB5" w:rsidR="00446216" w:rsidRPr="0023656D" w:rsidRDefault="00446216" w:rsidP="00350E47">
            <w:pPr>
              <w:rPr>
                <w:lang w:eastAsia="zh-CN" w:bidi="hi-IN"/>
              </w:rPr>
            </w:pPr>
            <w:r w:rsidRPr="0023656D">
              <w:rPr>
                <w:lang w:eastAsia="zh-CN" w:bidi="hi-IN"/>
              </w:rPr>
              <w:t>Ver Anexo A</w:t>
            </w:r>
          </w:p>
        </w:tc>
        <w:tc>
          <w:tcPr>
            <w:tcW w:w="1765" w:type="dxa"/>
          </w:tcPr>
          <w:p w14:paraId="38150722" w14:textId="24D78706" w:rsidR="00446216" w:rsidRPr="0023656D" w:rsidRDefault="00446216" w:rsidP="00350E47">
            <w:pPr>
              <w:jc w:val="center"/>
              <w:rPr>
                <w:lang w:eastAsia="zh-CN" w:bidi="hi-IN"/>
              </w:rPr>
            </w:pPr>
            <w:r w:rsidRPr="0023656D">
              <w:rPr>
                <w:lang w:eastAsia="zh-CN" w:bidi="hi-IN"/>
              </w:rPr>
              <w:t>Ver Anexo A</w:t>
            </w:r>
          </w:p>
        </w:tc>
      </w:tr>
      <w:tr w:rsidR="0023656D" w:rsidRPr="0023656D" w14:paraId="4E985C65" w14:textId="77777777" w:rsidTr="00677628">
        <w:trPr>
          <w:trHeight w:val="283"/>
          <w:jc w:val="center"/>
        </w:trPr>
        <w:tc>
          <w:tcPr>
            <w:tcW w:w="4442" w:type="dxa"/>
          </w:tcPr>
          <w:p w14:paraId="5FEB0CB9" w14:textId="3BE3CDD9" w:rsidR="00446216" w:rsidRPr="0023656D" w:rsidRDefault="00446216" w:rsidP="00350E47">
            <w:pPr>
              <w:rPr>
                <w:lang w:eastAsia="zh-CN" w:bidi="hi-IN"/>
              </w:rPr>
            </w:pPr>
            <w:r w:rsidRPr="0023656D">
              <w:rPr>
                <w:lang w:eastAsia="zh-CN" w:bidi="hi-IN"/>
              </w:rPr>
              <w:t>Ver Anexo A</w:t>
            </w:r>
          </w:p>
        </w:tc>
        <w:tc>
          <w:tcPr>
            <w:tcW w:w="1765" w:type="dxa"/>
          </w:tcPr>
          <w:p w14:paraId="57540D8A" w14:textId="5A32DC8A" w:rsidR="00446216" w:rsidRPr="0023656D" w:rsidRDefault="00446216" w:rsidP="00350E47">
            <w:pPr>
              <w:jc w:val="center"/>
              <w:rPr>
                <w:lang w:eastAsia="zh-CN" w:bidi="hi-IN"/>
              </w:rPr>
            </w:pPr>
            <w:r w:rsidRPr="0023656D">
              <w:rPr>
                <w:lang w:eastAsia="zh-CN" w:bidi="hi-IN"/>
              </w:rPr>
              <w:t>Ver Anexo A</w:t>
            </w:r>
          </w:p>
        </w:tc>
      </w:tr>
      <w:tr w:rsidR="00446216" w:rsidRPr="0023656D" w14:paraId="423EB2AD" w14:textId="77777777" w:rsidTr="00677628">
        <w:trPr>
          <w:trHeight w:val="283"/>
          <w:jc w:val="center"/>
        </w:trPr>
        <w:tc>
          <w:tcPr>
            <w:tcW w:w="4442" w:type="dxa"/>
          </w:tcPr>
          <w:p w14:paraId="461D72CC" w14:textId="74DB9112" w:rsidR="00446216" w:rsidRPr="0023656D" w:rsidRDefault="00446216" w:rsidP="00350E47">
            <w:pPr>
              <w:rPr>
                <w:lang w:eastAsia="zh-CN" w:bidi="hi-IN"/>
              </w:rPr>
            </w:pPr>
            <w:r w:rsidRPr="0023656D">
              <w:rPr>
                <w:lang w:eastAsia="zh-CN" w:bidi="hi-IN"/>
              </w:rPr>
              <w:t>Ver Anexo A</w:t>
            </w:r>
          </w:p>
        </w:tc>
        <w:tc>
          <w:tcPr>
            <w:tcW w:w="1765" w:type="dxa"/>
          </w:tcPr>
          <w:p w14:paraId="72C9C95C" w14:textId="4DC64D41" w:rsidR="00446216" w:rsidRPr="0023656D" w:rsidRDefault="00446216" w:rsidP="00350E47">
            <w:pPr>
              <w:jc w:val="center"/>
              <w:rPr>
                <w:lang w:eastAsia="zh-CN" w:bidi="hi-IN"/>
              </w:rPr>
            </w:pPr>
            <w:r w:rsidRPr="0023656D">
              <w:rPr>
                <w:lang w:eastAsia="zh-CN" w:bidi="hi-IN"/>
              </w:rPr>
              <w:t>Ver Anexo A</w:t>
            </w:r>
          </w:p>
        </w:tc>
      </w:tr>
    </w:tbl>
    <w:p w14:paraId="7AA87AFB" w14:textId="7823E2B0" w:rsidR="004860E1" w:rsidRPr="0023656D" w:rsidRDefault="004860E1" w:rsidP="00350E47">
      <w:pPr>
        <w:rPr>
          <w:lang w:eastAsia="zh-CN" w:bidi="hi-IN"/>
        </w:rPr>
      </w:pPr>
    </w:p>
    <w:p w14:paraId="13BC6876" w14:textId="73B0F8AB" w:rsidR="00446216" w:rsidRPr="0023656D" w:rsidRDefault="00446216" w:rsidP="00350E47">
      <w:pPr>
        <w:rPr>
          <w:lang w:eastAsia="zh-CN" w:bidi="hi-IN"/>
        </w:rPr>
      </w:pPr>
      <w:r w:rsidRPr="0023656D">
        <w:rPr>
          <w:lang w:eastAsia="zh-CN" w:bidi="hi-IN"/>
        </w:rPr>
        <w:t xml:space="preserve">Sin perjuicio de lo anterior, el comprador podrá establecer un tiempo máximo de respuesta para este criterio, según lo detallado en el </w:t>
      </w:r>
      <w:r w:rsidRPr="0023656D">
        <w:rPr>
          <w:b/>
          <w:bCs/>
          <w:u w:val="single"/>
          <w:lang w:eastAsia="zh-CN" w:bidi="hi-IN"/>
        </w:rPr>
        <w:t>Anexo B</w:t>
      </w:r>
      <w:r w:rsidRPr="0023656D">
        <w:rPr>
          <w:lang w:eastAsia="zh-CN" w:bidi="hi-IN"/>
        </w:rPr>
        <w:t xml:space="preserve">. </w:t>
      </w:r>
    </w:p>
    <w:p w14:paraId="6740B792" w14:textId="4DDBEE27" w:rsidR="00D7420C" w:rsidRPr="0023656D" w:rsidRDefault="00D7420C" w:rsidP="00350E47">
      <w:pPr>
        <w:rPr>
          <w:lang w:eastAsia="zh-CN" w:bidi="hi-IN"/>
        </w:rPr>
      </w:pPr>
    </w:p>
    <w:p w14:paraId="540B84A0" w14:textId="5F3EDD99" w:rsidR="00580FED" w:rsidRPr="0023656D" w:rsidRDefault="00580FED" w:rsidP="00630A45">
      <w:pPr>
        <w:rPr>
          <w:i/>
          <w:iCs/>
          <w:u w:val="single"/>
          <w:lang w:eastAsia="zh-CN" w:bidi="hi-IN"/>
        </w:rPr>
      </w:pPr>
      <w:r w:rsidRPr="0023656D">
        <w:rPr>
          <w:i/>
          <w:iCs/>
          <w:u w:val="single"/>
          <w:lang w:eastAsia="zh-CN" w:bidi="hi-IN"/>
        </w:rPr>
        <w:t xml:space="preserve">Consideraciones del criterio Acuerdo de Niveles de Servicio: </w:t>
      </w:r>
    </w:p>
    <w:p w14:paraId="09C818F7" w14:textId="77777777" w:rsidR="00580FED" w:rsidRPr="0023656D" w:rsidRDefault="00580FED" w:rsidP="00630A45">
      <w:pPr>
        <w:rPr>
          <w:lang w:eastAsia="zh-CN" w:bidi="hi-IN"/>
        </w:rPr>
      </w:pPr>
    </w:p>
    <w:p w14:paraId="3755DD47" w14:textId="1C71C7D2" w:rsidR="00630A45" w:rsidRPr="0023656D" w:rsidRDefault="00630A45" w:rsidP="00DA3704">
      <w:pPr>
        <w:pStyle w:val="Prrafodelista"/>
        <w:numPr>
          <w:ilvl w:val="0"/>
          <w:numId w:val="80"/>
        </w:numPr>
        <w:spacing w:line="240" w:lineRule="auto"/>
        <w:rPr>
          <w:lang w:eastAsia="zh-CN" w:bidi="hi-IN"/>
        </w:rPr>
      </w:pPr>
      <w:r w:rsidRPr="0023656D">
        <w:rPr>
          <w:lang w:eastAsia="zh-CN" w:bidi="hi-IN"/>
        </w:rPr>
        <w:t>Serán desestimadas, y no participarán del proceso de evaluación de ofertas, aquellas propuestas que no hayan indicado un plazo por concepto de niveles de servicio, ya sea para SLA On Site y/o SLA de primera respuesta, o que éstos no sean válidos, como</w:t>
      </w:r>
      <w:r w:rsidR="00DB5A69" w:rsidRPr="0023656D">
        <w:rPr>
          <w:lang w:eastAsia="zh-CN" w:bidi="hi-IN"/>
        </w:rPr>
        <w:t>,</w:t>
      </w:r>
      <w:r w:rsidRPr="0023656D">
        <w:rPr>
          <w:lang w:eastAsia="zh-CN" w:bidi="hi-IN"/>
        </w:rPr>
        <w:t xml:space="preserve"> por ejemplo: 0 días hábiles o valores negativos. </w:t>
      </w:r>
    </w:p>
    <w:p w14:paraId="094C2251" w14:textId="3BBBE8AF" w:rsidR="00630A45" w:rsidRPr="0023656D" w:rsidRDefault="00630A45" w:rsidP="00DA3704">
      <w:pPr>
        <w:pStyle w:val="Prrafodelista"/>
        <w:numPr>
          <w:ilvl w:val="0"/>
          <w:numId w:val="80"/>
        </w:numPr>
        <w:tabs>
          <w:tab w:val="left" w:pos="1860"/>
        </w:tabs>
        <w:spacing w:line="240" w:lineRule="auto"/>
        <w:rPr>
          <w:lang w:eastAsia="zh-CN" w:bidi="hi-IN"/>
        </w:rPr>
      </w:pPr>
      <w:r w:rsidRPr="0023656D">
        <w:rPr>
          <w:lang w:eastAsia="zh-CN" w:bidi="hi-IN"/>
        </w:rPr>
        <w:t>Los valores a ofertar por el oferente en los subcriterios indicados en esta cláusula, SLA On Site y SLA de primera respuesta, deberán estar expresados en números enteros, esto es sin cifras decimales. En caso contrario, se considerará aproximará el valor ofertado al entero más cercano a fin de no considerar cifras decimales. Lo anterior será aplicable para todos los efectos.</w:t>
      </w:r>
      <w:r w:rsidR="00DB5A69" w:rsidRPr="0023656D">
        <w:rPr>
          <w:lang w:eastAsia="zh-CN" w:bidi="hi-IN"/>
        </w:rPr>
        <w:tab/>
      </w:r>
    </w:p>
    <w:p w14:paraId="02C000C2" w14:textId="77777777" w:rsidR="00630A45" w:rsidRPr="0023656D" w:rsidRDefault="00630A45" w:rsidP="00350E47">
      <w:pPr>
        <w:rPr>
          <w:lang w:eastAsia="zh-CN" w:bidi="hi-IN"/>
        </w:rPr>
      </w:pPr>
    </w:p>
    <w:p w14:paraId="6EC9F8B5" w14:textId="571B5526" w:rsidR="00EC5E4C" w:rsidRPr="0023656D" w:rsidRDefault="00356B9F" w:rsidP="00DA3704">
      <w:pPr>
        <w:pStyle w:val="Ttulo3"/>
      </w:pPr>
      <w:r w:rsidRPr="0023656D">
        <w:rPr>
          <w:u w:val="single"/>
        </w:rPr>
        <w:t>Criterio</w:t>
      </w:r>
      <w:r w:rsidR="00104436" w:rsidRPr="0023656D">
        <w:rPr>
          <w:u w:val="single"/>
        </w:rPr>
        <w:t xml:space="preserve"> técnico</w:t>
      </w:r>
      <w:r w:rsidRPr="0023656D">
        <w:rPr>
          <w:u w:val="single"/>
        </w:rPr>
        <w:t>:</w:t>
      </w:r>
      <w:r w:rsidRPr="0023656D">
        <w:t xml:space="preserve"> </w:t>
      </w:r>
      <w:r w:rsidR="00EC5E4C" w:rsidRPr="0023656D">
        <w:t>Cantidad de perfiles con certificación en el Equipo de Trabajo</w:t>
      </w:r>
    </w:p>
    <w:p w14:paraId="55572F30" w14:textId="77777777" w:rsidR="00EC5E4C" w:rsidRPr="0023656D" w:rsidRDefault="00EC5E4C" w:rsidP="00350E47">
      <w:pPr>
        <w:rPr>
          <w:lang w:eastAsia="zh-CN" w:bidi="hi-IN"/>
        </w:rPr>
      </w:pPr>
    </w:p>
    <w:p w14:paraId="701758E3" w14:textId="77777777" w:rsidR="002D0051" w:rsidRPr="0023656D" w:rsidRDefault="00EC5E4C" w:rsidP="00350E47">
      <w:pPr>
        <w:rPr>
          <w:lang w:eastAsia="zh-CN" w:bidi="hi-IN"/>
        </w:rPr>
      </w:pPr>
      <w:r w:rsidRPr="0023656D">
        <w:rPr>
          <w:lang w:eastAsia="zh-CN" w:bidi="hi-IN"/>
        </w:rPr>
        <w:t>Los organismos públicos podrán utilizar como criterio de evaluación el porcentaje de los perfiles del equipo de trabajo a contratar que posee alguna certificación</w:t>
      </w:r>
      <w:r w:rsidR="00312601" w:rsidRPr="0023656D">
        <w:rPr>
          <w:lang w:eastAsia="zh-CN" w:bidi="hi-IN"/>
        </w:rPr>
        <w:t xml:space="preserve"> relativa a los procesos de desarrollo de software</w:t>
      </w:r>
      <w:r w:rsidRPr="0023656D">
        <w:rPr>
          <w:lang w:eastAsia="zh-CN" w:bidi="hi-IN"/>
        </w:rPr>
        <w:t xml:space="preserve">. Asimismo, podrán acotar las certificaciones aceptadas según las necesidades de éstas, desestimando aquellas certificaciones que no estén en el alcance de la contratación. Todo esto previamente estipulado en </w:t>
      </w:r>
      <w:r w:rsidR="00A430BB" w:rsidRPr="0023656D">
        <w:rPr>
          <w:lang w:eastAsia="zh-CN" w:bidi="hi-IN"/>
        </w:rPr>
        <w:t xml:space="preserve">el </w:t>
      </w:r>
      <w:r w:rsidR="00A430BB" w:rsidRPr="0023656D">
        <w:rPr>
          <w:b/>
          <w:bCs/>
          <w:u w:val="single"/>
          <w:lang w:eastAsia="zh-CN" w:bidi="hi-IN"/>
        </w:rPr>
        <w:t>Anexo A</w:t>
      </w:r>
      <w:r w:rsidRPr="0023656D">
        <w:rPr>
          <w:lang w:eastAsia="zh-CN" w:bidi="hi-IN"/>
        </w:rPr>
        <w:t xml:space="preserve">. </w:t>
      </w:r>
    </w:p>
    <w:p w14:paraId="5CA617DD" w14:textId="6AEE5EBC" w:rsidR="002D0051" w:rsidRPr="0023656D" w:rsidRDefault="002D0051" w:rsidP="00350E47">
      <w:pPr>
        <w:rPr>
          <w:lang w:eastAsia="zh-CN" w:bidi="hi-IN"/>
        </w:rPr>
      </w:pPr>
    </w:p>
    <w:p w14:paraId="55B55040" w14:textId="4E9E65F9" w:rsidR="002D0051" w:rsidRPr="0023656D" w:rsidRDefault="00D64F5C" w:rsidP="00350E47">
      <w:pPr>
        <w:rPr>
          <w:lang w:eastAsia="zh-CN" w:bidi="hi-IN"/>
        </w:rPr>
      </w:pPr>
      <w:r w:rsidRPr="0023656D">
        <w:t xml:space="preserve">En el caso de que la entidad licitante defina utilizar este criterio de evaluación, asignándole la ponderación respectiva en el Anexo A, </w:t>
      </w:r>
      <w:r w:rsidRPr="0023656D">
        <w:rPr>
          <w:lang w:eastAsia="zh-CN" w:bidi="hi-IN"/>
        </w:rPr>
        <w:t xml:space="preserve">los </w:t>
      </w:r>
      <w:r w:rsidR="002D0051" w:rsidRPr="0023656D">
        <w:rPr>
          <w:lang w:eastAsia="zh-CN" w:bidi="hi-IN"/>
        </w:rPr>
        <w:t>oferentes deberán adjuntar a la oferta los respectivos certificados para que sean revisados por la entidad licitante</w:t>
      </w:r>
      <w:r w:rsidR="00B93C54" w:rsidRPr="0023656D">
        <w:rPr>
          <w:lang w:eastAsia="zh-CN" w:bidi="hi-IN"/>
        </w:rPr>
        <w:t xml:space="preserve"> y que, en definitiva, respaldan lo declarado en su oferta.</w:t>
      </w:r>
    </w:p>
    <w:p w14:paraId="2961FBEE" w14:textId="77777777" w:rsidR="00B93C54" w:rsidRPr="0023656D" w:rsidRDefault="00B93C54" w:rsidP="00350E47">
      <w:pPr>
        <w:rPr>
          <w:lang w:eastAsia="zh-CN" w:bidi="hi-IN"/>
        </w:rPr>
      </w:pPr>
    </w:p>
    <w:p w14:paraId="0CBA32F6" w14:textId="4ABA0030" w:rsidR="00EC5E4C" w:rsidRPr="0023656D" w:rsidRDefault="00EC5E4C" w:rsidP="00350E47">
      <w:pPr>
        <w:rPr>
          <w:lang w:eastAsia="zh-CN" w:bidi="hi-IN"/>
        </w:rPr>
      </w:pPr>
      <w:r w:rsidRPr="0023656D">
        <w:rPr>
          <w:lang w:eastAsia="zh-CN" w:bidi="hi-IN"/>
        </w:rPr>
        <w:t>Para la asignación de puntaje deberán utilizar la siguiente tabla de puntajes:</w:t>
      </w:r>
    </w:p>
    <w:p w14:paraId="1E96F52C" w14:textId="77777777" w:rsidR="002D0051" w:rsidRPr="0023656D" w:rsidRDefault="002D0051" w:rsidP="00350E47">
      <w:pPr>
        <w:rPr>
          <w:lang w:eastAsia="zh-CN" w:bidi="hi-IN"/>
        </w:rPr>
      </w:pPr>
    </w:p>
    <w:tbl>
      <w:tblPr>
        <w:tblStyle w:val="Tablaconcuadrcula"/>
        <w:tblW w:w="0" w:type="auto"/>
        <w:jc w:val="center"/>
        <w:tblLook w:val="04A0" w:firstRow="1" w:lastRow="0" w:firstColumn="1" w:lastColumn="0" w:noHBand="0" w:noVBand="1"/>
      </w:tblPr>
      <w:tblGrid>
        <w:gridCol w:w="4390"/>
        <w:gridCol w:w="1984"/>
      </w:tblGrid>
      <w:tr w:rsidR="0023656D" w:rsidRPr="0023656D" w14:paraId="203DC982" w14:textId="77777777" w:rsidTr="00426F69">
        <w:trPr>
          <w:trHeight w:val="205"/>
          <w:jc w:val="center"/>
        </w:trPr>
        <w:tc>
          <w:tcPr>
            <w:tcW w:w="4390" w:type="dxa"/>
            <w:shd w:val="clear" w:color="auto" w:fill="F2F2F2" w:themeFill="background1" w:themeFillShade="F2"/>
          </w:tcPr>
          <w:p w14:paraId="67EE54E6" w14:textId="2BD850E3" w:rsidR="00426F69" w:rsidRPr="0023656D" w:rsidRDefault="00EC5E4C" w:rsidP="00350E47">
            <w:pPr>
              <w:jc w:val="center"/>
              <w:rPr>
                <w:b/>
                <w:bCs/>
                <w:lang w:eastAsia="zh-CN" w:bidi="hi-IN"/>
              </w:rPr>
            </w:pPr>
            <w:r w:rsidRPr="0023656D">
              <w:rPr>
                <w:b/>
                <w:bCs/>
                <w:lang w:eastAsia="zh-CN" w:bidi="hi-IN"/>
              </w:rPr>
              <w:t xml:space="preserve">Tramo de </w:t>
            </w:r>
            <w:r w:rsidR="001610BE" w:rsidRPr="0023656D">
              <w:rPr>
                <w:b/>
                <w:bCs/>
                <w:lang w:eastAsia="zh-CN" w:bidi="hi-IN"/>
              </w:rPr>
              <w:t>evaluación</w:t>
            </w:r>
          </w:p>
          <w:p w14:paraId="1A33E772" w14:textId="51EDD384" w:rsidR="00EC5E4C" w:rsidRPr="0023656D" w:rsidRDefault="00426F69" w:rsidP="00350E47">
            <w:pPr>
              <w:jc w:val="center"/>
              <w:rPr>
                <w:b/>
                <w:bCs/>
                <w:lang w:eastAsia="zh-CN" w:bidi="hi-IN"/>
              </w:rPr>
            </w:pPr>
            <w:r w:rsidRPr="0023656D">
              <w:rPr>
                <w:b/>
                <w:bCs/>
                <w:lang w:eastAsia="zh-CN" w:bidi="hi-IN"/>
              </w:rPr>
              <w:t>(Porcentaje del equipo con certificación)</w:t>
            </w:r>
          </w:p>
        </w:tc>
        <w:tc>
          <w:tcPr>
            <w:tcW w:w="1984" w:type="dxa"/>
            <w:shd w:val="clear" w:color="auto" w:fill="F2F2F2" w:themeFill="background1" w:themeFillShade="F2"/>
          </w:tcPr>
          <w:p w14:paraId="5442C2F3" w14:textId="77777777" w:rsidR="00EC5E4C" w:rsidRPr="0023656D" w:rsidRDefault="00EC5E4C" w:rsidP="00350E47">
            <w:pPr>
              <w:jc w:val="center"/>
              <w:rPr>
                <w:b/>
                <w:bCs/>
                <w:lang w:eastAsia="zh-CN" w:bidi="hi-IN"/>
              </w:rPr>
            </w:pPr>
            <w:r w:rsidRPr="0023656D">
              <w:rPr>
                <w:b/>
                <w:bCs/>
                <w:lang w:eastAsia="zh-CN" w:bidi="hi-IN"/>
              </w:rPr>
              <w:t>Puntaje</w:t>
            </w:r>
          </w:p>
        </w:tc>
      </w:tr>
      <w:tr w:rsidR="0023656D" w:rsidRPr="0023656D" w14:paraId="43F30115" w14:textId="77777777" w:rsidTr="00677628">
        <w:trPr>
          <w:trHeight w:val="283"/>
          <w:jc w:val="center"/>
        </w:trPr>
        <w:tc>
          <w:tcPr>
            <w:tcW w:w="4390" w:type="dxa"/>
          </w:tcPr>
          <w:p w14:paraId="7D6842E9" w14:textId="0A703A5F" w:rsidR="00D83EED" w:rsidRPr="0023656D" w:rsidRDefault="00D83EED" w:rsidP="00350E47">
            <w:pPr>
              <w:jc w:val="center"/>
              <w:rPr>
                <w:lang w:eastAsia="zh-CN" w:bidi="hi-IN"/>
              </w:rPr>
            </w:pPr>
            <w:r w:rsidRPr="0023656D">
              <w:rPr>
                <w:lang w:eastAsia="zh-CN" w:bidi="hi-IN"/>
              </w:rPr>
              <w:t>Ver Anexo A</w:t>
            </w:r>
          </w:p>
        </w:tc>
        <w:tc>
          <w:tcPr>
            <w:tcW w:w="1984" w:type="dxa"/>
          </w:tcPr>
          <w:p w14:paraId="23DBD7D0" w14:textId="6FE2F811" w:rsidR="00D83EED" w:rsidRPr="0023656D" w:rsidRDefault="00D83EED" w:rsidP="00350E47">
            <w:pPr>
              <w:jc w:val="center"/>
              <w:rPr>
                <w:lang w:eastAsia="zh-CN" w:bidi="hi-IN"/>
              </w:rPr>
            </w:pPr>
            <w:r w:rsidRPr="0023656D">
              <w:rPr>
                <w:lang w:eastAsia="zh-CN" w:bidi="hi-IN"/>
              </w:rPr>
              <w:t>Ver Anexo A</w:t>
            </w:r>
          </w:p>
        </w:tc>
      </w:tr>
      <w:tr w:rsidR="0023656D" w:rsidRPr="0023656D" w14:paraId="4A8621BE" w14:textId="77777777" w:rsidTr="00677628">
        <w:trPr>
          <w:trHeight w:val="283"/>
          <w:jc w:val="center"/>
        </w:trPr>
        <w:tc>
          <w:tcPr>
            <w:tcW w:w="4390" w:type="dxa"/>
          </w:tcPr>
          <w:p w14:paraId="019B8B8D" w14:textId="48A11ED9" w:rsidR="00D83EED" w:rsidRPr="0023656D" w:rsidRDefault="00D83EED" w:rsidP="00350E47">
            <w:pPr>
              <w:jc w:val="center"/>
              <w:rPr>
                <w:lang w:eastAsia="zh-CN" w:bidi="hi-IN"/>
              </w:rPr>
            </w:pPr>
            <w:r w:rsidRPr="0023656D">
              <w:rPr>
                <w:lang w:eastAsia="zh-CN" w:bidi="hi-IN"/>
              </w:rPr>
              <w:t>Ver Anexo A</w:t>
            </w:r>
          </w:p>
        </w:tc>
        <w:tc>
          <w:tcPr>
            <w:tcW w:w="1984" w:type="dxa"/>
          </w:tcPr>
          <w:p w14:paraId="47455978" w14:textId="2E240E06" w:rsidR="00D83EED" w:rsidRPr="0023656D" w:rsidRDefault="00D83EED" w:rsidP="00350E47">
            <w:pPr>
              <w:jc w:val="center"/>
              <w:rPr>
                <w:lang w:eastAsia="zh-CN" w:bidi="hi-IN"/>
              </w:rPr>
            </w:pPr>
            <w:r w:rsidRPr="0023656D">
              <w:rPr>
                <w:lang w:eastAsia="zh-CN" w:bidi="hi-IN"/>
              </w:rPr>
              <w:t>Ver Anexo A</w:t>
            </w:r>
          </w:p>
        </w:tc>
      </w:tr>
      <w:tr w:rsidR="005D42F4" w:rsidRPr="0023656D" w14:paraId="6B25CEC1" w14:textId="77777777" w:rsidTr="00677628">
        <w:trPr>
          <w:trHeight w:val="283"/>
          <w:jc w:val="center"/>
        </w:trPr>
        <w:tc>
          <w:tcPr>
            <w:tcW w:w="4390" w:type="dxa"/>
          </w:tcPr>
          <w:p w14:paraId="543539A2" w14:textId="43FEF0BB" w:rsidR="005D42F4" w:rsidRPr="0023656D" w:rsidRDefault="005D42F4" w:rsidP="00350E47">
            <w:pPr>
              <w:jc w:val="center"/>
              <w:rPr>
                <w:lang w:eastAsia="zh-CN" w:bidi="hi-IN"/>
              </w:rPr>
            </w:pPr>
            <w:r w:rsidRPr="0023656D">
              <w:rPr>
                <w:lang w:eastAsia="zh-CN" w:bidi="hi-IN"/>
              </w:rPr>
              <w:t>Ver Anexo A</w:t>
            </w:r>
          </w:p>
        </w:tc>
        <w:tc>
          <w:tcPr>
            <w:tcW w:w="1984" w:type="dxa"/>
          </w:tcPr>
          <w:p w14:paraId="18F0DB9D" w14:textId="2666214F" w:rsidR="005D42F4" w:rsidRPr="0023656D" w:rsidRDefault="005D42F4" w:rsidP="00350E47">
            <w:pPr>
              <w:jc w:val="center"/>
              <w:rPr>
                <w:lang w:eastAsia="zh-CN" w:bidi="hi-IN"/>
              </w:rPr>
            </w:pPr>
            <w:r w:rsidRPr="0023656D">
              <w:rPr>
                <w:lang w:eastAsia="zh-CN" w:bidi="hi-IN"/>
              </w:rPr>
              <w:t>Ver Anexo A</w:t>
            </w:r>
          </w:p>
        </w:tc>
      </w:tr>
    </w:tbl>
    <w:p w14:paraId="6C395947" w14:textId="1C3348AE" w:rsidR="00EC5E4C" w:rsidRPr="0023656D" w:rsidRDefault="00EC5E4C" w:rsidP="00350E47"/>
    <w:p w14:paraId="5A74E99F" w14:textId="7F205D0E" w:rsidR="007D69F7" w:rsidRPr="0023656D" w:rsidRDefault="007D69F7" w:rsidP="00350E47">
      <w:pPr>
        <w:rPr>
          <w:lang w:eastAsia="zh-CN" w:bidi="hi-IN"/>
        </w:rPr>
      </w:pPr>
      <w:r w:rsidRPr="0023656D">
        <w:rPr>
          <w:lang w:eastAsia="zh-CN" w:bidi="hi-IN"/>
        </w:rPr>
        <w:t xml:space="preserve">Se deja constancia que sólo se considerarán aquellas certificaciones que sean emitidas por empresas externas que provean el servicio de certificación, descartando aquella documentación que no sea emitida por </w:t>
      </w:r>
      <w:r w:rsidR="00E43626" w:rsidRPr="0023656D">
        <w:rPr>
          <w:lang w:eastAsia="zh-CN" w:bidi="hi-IN"/>
        </w:rPr>
        <w:t>empresas certificadoras</w:t>
      </w:r>
      <w:r w:rsidRPr="0023656D">
        <w:rPr>
          <w:lang w:eastAsia="zh-CN" w:bidi="hi-IN"/>
        </w:rPr>
        <w:t xml:space="preserve">. </w:t>
      </w:r>
    </w:p>
    <w:p w14:paraId="52334DA8" w14:textId="77777777" w:rsidR="007D69F7" w:rsidRPr="0023656D" w:rsidRDefault="007D69F7" w:rsidP="00350E47">
      <w:pPr>
        <w:rPr>
          <w:lang w:eastAsia="zh-CN" w:bidi="hi-IN"/>
        </w:rPr>
      </w:pPr>
    </w:p>
    <w:p w14:paraId="1536F828" w14:textId="77777777" w:rsidR="007D69F7" w:rsidRPr="0023656D" w:rsidRDefault="007D69F7" w:rsidP="00350E47">
      <w:pPr>
        <w:rPr>
          <w:lang w:eastAsia="zh-CN" w:bidi="hi-IN"/>
        </w:rPr>
      </w:pPr>
      <w:r w:rsidRPr="0023656D">
        <w:rPr>
          <w:lang w:eastAsia="zh-CN" w:bidi="hi-IN"/>
        </w:rPr>
        <w:t>La entidad licitante podrá comprobar y exigir que se acredite la existencia, validez, veracidad y/o atingencia de lo declarado y la documentación presentada, en cualquier etapa de este proceso licitatorio y durante la vigencia del contrato. En caso de detectar alguna inconsistencia en lo declarado, durante la etapa de evaluación, el oferente será descartado de dicho proceso.</w:t>
      </w:r>
    </w:p>
    <w:p w14:paraId="7677EBC3" w14:textId="77777777" w:rsidR="00AB3104" w:rsidRPr="0023656D" w:rsidRDefault="00AB3104" w:rsidP="00350E47"/>
    <w:p w14:paraId="29BA575A" w14:textId="2DBAF320" w:rsidR="00EC5E4C" w:rsidRPr="0023656D" w:rsidRDefault="00356B9F" w:rsidP="00DA3704">
      <w:pPr>
        <w:pStyle w:val="Ttulo3"/>
      </w:pPr>
      <w:r w:rsidRPr="0023656D">
        <w:rPr>
          <w:u w:val="single"/>
        </w:rPr>
        <w:t>Criterio</w:t>
      </w:r>
      <w:r w:rsidR="00104436" w:rsidRPr="0023656D">
        <w:rPr>
          <w:u w:val="single"/>
        </w:rPr>
        <w:t xml:space="preserve"> técnico</w:t>
      </w:r>
      <w:r w:rsidRPr="0023656D">
        <w:rPr>
          <w:u w:val="single"/>
        </w:rPr>
        <w:t>:</w:t>
      </w:r>
      <w:r w:rsidRPr="0023656D">
        <w:t xml:space="preserve"> </w:t>
      </w:r>
      <w:r w:rsidR="00EC5E4C" w:rsidRPr="0023656D">
        <w:t xml:space="preserve">Planificación del proyecto </w:t>
      </w:r>
      <w:r w:rsidR="005449BC" w:rsidRPr="0023656D">
        <w:t>(Plazos)</w:t>
      </w:r>
    </w:p>
    <w:p w14:paraId="6E2EA489" w14:textId="77777777" w:rsidR="00990558" w:rsidRPr="0023656D" w:rsidRDefault="00990558" w:rsidP="00350E47">
      <w:pPr>
        <w:rPr>
          <w:lang w:eastAsia="zh-CN" w:bidi="hi-IN"/>
        </w:rPr>
      </w:pPr>
    </w:p>
    <w:p w14:paraId="6CB5D941" w14:textId="4BF1481F" w:rsidR="00EC5E4C" w:rsidRPr="0023656D" w:rsidRDefault="00184D06" w:rsidP="00350E47">
      <w:pPr>
        <w:rPr>
          <w:lang w:eastAsia="zh-CN" w:bidi="hi-IN"/>
        </w:rPr>
      </w:pPr>
      <w:r w:rsidRPr="0023656D">
        <w:t>En el caso de que la entidad licitante defina utilizar este criterio de evaluación, asignándole la ponderación respectiva en el Anexo A,</w:t>
      </w:r>
      <w:r w:rsidR="005F1C31" w:rsidRPr="0023656D">
        <w:t xml:space="preserve"> los oferentes deberán proponer un cronograma del proyecto</w:t>
      </w:r>
      <w:r w:rsidR="00B904DD" w:rsidRPr="0023656D">
        <w:t xml:space="preserve">, el cual deberá </w:t>
      </w:r>
      <w:r w:rsidR="00D56EA7" w:rsidRPr="0023656D">
        <w:rPr>
          <w:lang w:eastAsia="zh-CN" w:bidi="hi-IN"/>
        </w:rPr>
        <w:t xml:space="preserve">considerar todas las etapas, actividades y entregas requeridas </w:t>
      </w:r>
      <w:r w:rsidR="00B904DD" w:rsidRPr="0023656D">
        <w:rPr>
          <w:lang w:eastAsia="zh-CN" w:bidi="hi-IN"/>
        </w:rPr>
        <w:t xml:space="preserve">por el organismo licitante </w:t>
      </w:r>
      <w:r w:rsidR="0046747D" w:rsidRPr="0023656D">
        <w:rPr>
          <w:lang w:eastAsia="zh-CN" w:bidi="hi-IN"/>
        </w:rPr>
        <w:t>en esta contratación</w:t>
      </w:r>
      <w:r w:rsidR="00B904DD" w:rsidRPr="0023656D">
        <w:rPr>
          <w:lang w:eastAsia="zh-CN" w:bidi="hi-IN"/>
        </w:rPr>
        <w:t>, las cuales se encuentran especificadas en el Anexo B</w:t>
      </w:r>
      <w:r w:rsidR="0046747D" w:rsidRPr="0023656D">
        <w:rPr>
          <w:lang w:eastAsia="zh-CN" w:bidi="hi-IN"/>
        </w:rPr>
        <w:t>.</w:t>
      </w:r>
      <w:r w:rsidR="00E74216" w:rsidRPr="0023656D">
        <w:rPr>
          <w:lang w:eastAsia="zh-CN" w:bidi="hi-IN"/>
        </w:rPr>
        <w:t xml:space="preserve"> En el caso de que el cronograma del proyecto no considere todas las etapas, actividades y entregas requeridas por el organismo comprador, la oferta será </w:t>
      </w:r>
      <w:r w:rsidR="00C41327" w:rsidRPr="0023656D">
        <w:rPr>
          <w:lang w:eastAsia="zh-CN" w:bidi="hi-IN"/>
        </w:rPr>
        <w:t xml:space="preserve">declarada </w:t>
      </w:r>
      <w:r w:rsidR="00C41327" w:rsidRPr="0023656D">
        <w:rPr>
          <w:b/>
          <w:bCs/>
          <w:u w:val="single"/>
          <w:lang w:eastAsia="zh-CN" w:bidi="hi-IN"/>
        </w:rPr>
        <w:t>inadmisible</w:t>
      </w:r>
      <w:r w:rsidR="00C41327" w:rsidRPr="0023656D">
        <w:rPr>
          <w:lang w:eastAsia="zh-CN" w:bidi="hi-IN"/>
        </w:rPr>
        <w:t xml:space="preserve">. </w:t>
      </w:r>
    </w:p>
    <w:p w14:paraId="175C9059" w14:textId="77777777" w:rsidR="00EC5E4C" w:rsidRPr="0023656D" w:rsidRDefault="00EC5E4C" w:rsidP="00350E47">
      <w:pPr>
        <w:rPr>
          <w:lang w:eastAsia="zh-CN" w:bidi="hi-IN"/>
        </w:rPr>
      </w:pPr>
    </w:p>
    <w:p w14:paraId="1C54F42E" w14:textId="7CAC03C7" w:rsidR="00536529" w:rsidRPr="0023656D" w:rsidRDefault="00E74216" w:rsidP="00350E47">
      <w:pPr>
        <w:rPr>
          <w:lang w:eastAsia="zh-CN" w:bidi="hi-IN"/>
        </w:rPr>
      </w:pPr>
      <w:r w:rsidRPr="0023656D">
        <w:rPr>
          <w:lang w:eastAsia="zh-CN" w:bidi="hi-IN"/>
        </w:rPr>
        <w:t>P</w:t>
      </w:r>
      <w:r w:rsidR="00EC5E4C" w:rsidRPr="0023656D">
        <w:rPr>
          <w:lang w:eastAsia="zh-CN" w:bidi="hi-IN"/>
        </w:rPr>
        <w:t xml:space="preserve">ara </w:t>
      </w:r>
      <w:r w:rsidR="00C41327" w:rsidRPr="0023656D">
        <w:rPr>
          <w:lang w:eastAsia="zh-CN" w:bidi="hi-IN"/>
        </w:rPr>
        <w:t xml:space="preserve">la evaluación de este </w:t>
      </w:r>
      <w:r w:rsidR="00EC5E4C" w:rsidRPr="0023656D">
        <w:rPr>
          <w:lang w:eastAsia="zh-CN" w:bidi="hi-IN"/>
        </w:rPr>
        <w:t xml:space="preserve">criterio, </w:t>
      </w:r>
      <w:r w:rsidR="00C41327" w:rsidRPr="0023656D">
        <w:rPr>
          <w:lang w:eastAsia="zh-CN" w:bidi="hi-IN"/>
        </w:rPr>
        <w:t xml:space="preserve">el organismo comprador elaborará </w:t>
      </w:r>
      <w:r w:rsidR="00EC5E4C" w:rsidRPr="0023656D">
        <w:rPr>
          <w:lang w:eastAsia="zh-CN" w:bidi="hi-IN"/>
        </w:rPr>
        <w:t>un ranking con los plazos de ejecución propuesto</w:t>
      </w:r>
      <w:r w:rsidR="00B22BC5" w:rsidRPr="0023656D">
        <w:rPr>
          <w:lang w:eastAsia="zh-CN" w:bidi="hi-IN"/>
        </w:rPr>
        <w:t>s</w:t>
      </w:r>
      <w:r w:rsidR="00EC5E4C" w:rsidRPr="0023656D">
        <w:rPr>
          <w:lang w:eastAsia="zh-CN" w:bidi="hi-IN"/>
        </w:rPr>
        <w:t xml:space="preserve"> por los </w:t>
      </w:r>
      <w:r w:rsidR="00C41327" w:rsidRPr="0023656D">
        <w:rPr>
          <w:lang w:eastAsia="zh-CN" w:bidi="hi-IN"/>
        </w:rPr>
        <w:t>oferentes</w:t>
      </w:r>
      <w:r w:rsidR="00536529" w:rsidRPr="0023656D">
        <w:rPr>
          <w:lang w:eastAsia="zh-CN" w:bidi="hi-IN"/>
        </w:rPr>
        <w:t xml:space="preserve"> en su oferta técnica</w:t>
      </w:r>
      <w:r w:rsidR="00EC5E4C" w:rsidRPr="0023656D">
        <w:rPr>
          <w:lang w:eastAsia="zh-CN" w:bidi="hi-IN"/>
        </w:rPr>
        <w:t xml:space="preserve">, </w:t>
      </w:r>
      <w:r w:rsidR="006D7796" w:rsidRPr="0023656D">
        <w:rPr>
          <w:lang w:eastAsia="zh-CN" w:bidi="hi-IN"/>
        </w:rPr>
        <w:t xml:space="preserve">asignando </w:t>
      </w:r>
      <w:r w:rsidR="00EC5E4C" w:rsidRPr="0023656D">
        <w:rPr>
          <w:lang w:eastAsia="zh-CN" w:bidi="hi-IN"/>
        </w:rPr>
        <w:t xml:space="preserve">el primer lugar </w:t>
      </w:r>
      <w:r w:rsidR="006D7796" w:rsidRPr="0023656D">
        <w:rPr>
          <w:lang w:eastAsia="zh-CN" w:bidi="hi-IN"/>
        </w:rPr>
        <w:t xml:space="preserve">a </w:t>
      </w:r>
      <w:r w:rsidR="00EC5E4C" w:rsidRPr="0023656D">
        <w:rPr>
          <w:lang w:eastAsia="zh-CN" w:bidi="hi-IN"/>
        </w:rPr>
        <w:t xml:space="preserve">aquella oferta que contemple el menor tiempo de implementación, en el segundo lugar la propuesta con el segundo plazo más acotado para la ejecución de los servicios y así sucesivamente. </w:t>
      </w:r>
    </w:p>
    <w:p w14:paraId="5D37E7FF" w14:textId="77777777" w:rsidR="00536529" w:rsidRPr="0023656D" w:rsidRDefault="00536529" w:rsidP="00350E47">
      <w:pPr>
        <w:rPr>
          <w:lang w:eastAsia="zh-CN" w:bidi="hi-IN"/>
        </w:rPr>
      </w:pPr>
    </w:p>
    <w:p w14:paraId="551A5204" w14:textId="02284050" w:rsidR="00EC5E4C" w:rsidRPr="0023656D" w:rsidRDefault="00EC5E4C" w:rsidP="00350E47">
      <w:pPr>
        <w:rPr>
          <w:lang w:eastAsia="zh-CN" w:bidi="hi-IN"/>
        </w:rPr>
      </w:pPr>
      <w:r w:rsidRPr="0023656D">
        <w:rPr>
          <w:lang w:eastAsia="zh-CN" w:bidi="hi-IN"/>
        </w:rPr>
        <w:t xml:space="preserve">A partir de dicho ranking, los compradores asignarán puntajes de conformidad con la siguiente tabla: </w:t>
      </w:r>
    </w:p>
    <w:p w14:paraId="6DC93952" w14:textId="77777777" w:rsidR="00EC5E4C" w:rsidRPr="0023656D" w:rsidRDefault="00EC5E4C" w:rsidP="00350E47">
      <w:pPr>
        <w:rPr>
          <w:lang w:eastAsia="zh-CN" w:bidi="hi-IN"/>
        </w:rPr>
      </w:pPr>
    </w:p>
    <w:tbl>
      <w:tblPr>
        <w:tblStyle w:val="Tablaconcuadrcula"/>
        <w:tblW w:w="0" w:type="auto"/>
        <w:jc w:val="center"/>
        <w:tblLook w:val="04A0" w:firstRow="1" w:lastRow="0" w:firstColumn="1" w:lastColumn="0" w:noHBand="0" w:noVBand="1"/>
      </w:tblPr>
      <w:tblGrid>
        <w:gridCol w:w="3798"/>
        <w:gridCol w:w="2959"/>
      </w:tblGrid>
      <w:tr w:rsidR="0023656D" w:rsidRPr="0023656D" w14:paraId="0D054B31" w14:textId="77777777" w:rsidTr="00C57554">
        <w:trPr>
          <w:trHeight w:val="205"/>
          <w:jc w:val="center"/>
        </w:trPr>
        <w:tc>
          <w:tcPr>
            <w:tcW w:w="3798" w:type="dxa"/>
            <w:shd w:val="clear" w:color="auto" w:fill="F2F2F2" w:themeFill="background1" w:themeFillShade="F2"/>
          </w:tcPr>
          <w:p w14:paraId="5BA8DEC5" w14:textId="393A2B12" w:rsidR="00EC5E4C" w:rsidRPr="0023656D" w:rsidRDefault="0088719F" w:rsidP="00350E47">
            <w:pPr>
              <w:rPr>
                <w:b/>
                <w:bCs/>
                <w:lang w:eastAsia="zh-CN" w:bidi="hi-IN"/>
              </w:rPr>
            </w:pPr>
            <w:r w:rsidRPr="0023656D">
              <w:rPr>
                <w:b/>
                <w:bCs/>
                <w:lang w:eastAsia="zh-CN" w:bidi="hi-IN"/>
              </w:rPr>
              <w:t>Lugar en el Ranking</w:t>
            </w:r>
          </w:p>
        </w:tc>
        <w:tc>
          <w:tcPr>
            <w:tcW w:w="2959" w:type="dxa"/>
            <w:shd w:val="clear" w:color="auto" w:fill="F2F2F2" w:themeFill="background1" w:themeFillShade="F2"/>
          </w:tcPr>
          <w:p w14:paraId="78771FA1" w14:textId="77777777" w:rsidR="00EC5E4C" w:rsidRPr="0023656D" w:rsidRDefault="00EC5E4C" w:rsidP="00350E47">
            <w:pPr>
              <w:jc w:val="center"/>
              <w:rPr>
                <w:b/>
                <w:bCs/>
                <w:lang w:eastAsia="zh-CN" w:bidi="hi-IN"/>
              </w:rPr>
            </w:pPr>
            <w:r w:rsidRPr="0023656D">
              <w:rPr>
                <w:b/>
                <w:bCs/>
                <w:lang w:eastAsia="zh-CN" w:bidi="hi-IN"/>
              </w:rPr>
              <w:t>Puntaje</w:t>
            </w:r>
          </w:p>
        </w:tc>
      </w:tr>
      <w:tr w:rsidR="0023656D" w:rsidRPr="0023656D" w14:paraId="0D9303C2" w14:textId="77777777" w:rsidTr="00C57554">
        <w:trPr>
          <w:trHeight w:val="205"/>
          <w:jc w:val="center"/>
        </w:trPr>
        <w:tc>
          <w:tcPr>
            <w:tcW w:w="3798" w:type="dxa"/>
          </w:tcPr>
          <w:p w14:paraId="1F225944" w14:textId="142C360B" w:rsidR="00426F69" w:rsidRPr="0023656D" w:rsidRDefault="00426F69" w:rsidP="00350E47">
            <w:pPr>
              <w:rPr>
                <w:lang w:eastAsia="zh-CN" w:bidi="hi-IN"/>
              </w:rPr>
            </w:pPr>
            <w:r w:rsidRPr="0023656D">
              <w:rPr>
                <w:lang w:eastAsia="zh-CN" w:bidi="hi-IN"/>
              </w:rPr>
              <w:t>Ver Anexo A</w:t>
            </w:r>
          </w:p>
        </w:tc>
        <w:tc>
          <w:tcPr>
            <w:tcW w:w="2959" w:type="dxa"/>
          </w:tcPr>
          <w:p w14:paraId="03C73D9B" w14:textId="494EAFD6" w:rsidR="00426F69" w:rsidRPr="0023656D" w:rsidRDefault="00426F69" w:rsidP="00350E47">
            <w:pPr>
              <w:jc w:val="center"/>
              <w:rPr>
                <w:lang w:eastAsia="zh-CN" w:bidi="hi-IN"/>
              </w:rPr>
            </w:pPr>
            <w:r w:rsidRPr="0023656D">
              <w:rPr>
                <w:lang w:eastAsia="zh-CN" w:bidi="hi-IN"/>
              </w:rPr>
              <w:t>Ver Anexo A</w:t>
            </w:r>
          </w:p>
        </w:tc>
      </w:tr>
      <w:tr w:rsidR="0023656D" w:rsidRPr="0023656D" w14:paraId="658CCA83" w14:textId="77777777" w:rsidTr="00C57554">
        <w:trPr>
          <w:trHeight w:val="205"/>
          <w:jc w:val="center"/>
        </w:trPr>
        <w:tc>
          <w:tcPr>
            <w:tcW w:w="3798" w:type="dxa"/>
          </w:tcPr>
          <w:p w14:paraId="659F1812" w14:textId="56770EAD" w:rsidR="00426F69" w:rsidRPr="0023656D" w:rsidRDefault="00426F69" w:rsidP="00350E47">
            <w:pPr>
              <w:rPr>
                <w:lang w:eastAsia="zh-CN" w:bidi="hi-IN"/>
              </w:rPr>
            </w:pPr>
            <w:r w:rsidRPr="0023656D">
              <w:rPr>
                <w:lang w:eastAsia="zh-CN" w:bidi="hi-IN"/>
              </w:rPr>
              <w:t>Ver Anexo A</w:t>
            </w:r>
          </w:p>
        </w:tc>
        <w:tc>
          <w:tcPr>
            <w:tcW w:w="2959" w:type="dxa"/>
          </w:tcPr>
          <w:p w14:paraId="236B46ED" w14:textId="5DE359B2" w:rsidR="00426F69" w:rsidRPr="0023656D" w:rsidRDefault="00426F69" w:rsidP="00350E47">
            <w:pPr>
              <w:jc w:val="center"/>
              <w:rPr>
                <w:lang w:eastAsia="zh-CN" w:bidi="hi-IN"/>
              </w:rPr>
            </w:pPr>
            <w:r w:rsidRPr="0023656D">
              <w:rPr>
                <w:lang w:eastAsia="zh-CN" w:bidi="hi-IN"/>
              </w:rPr>
              <w:t>Ver Anexo A</w:t>
            </w:r>
          </w:p>
        </w:tc>
      </w:tr>
      <w:tr w:rsidR="005D42F4" w:rsidRPr="0023656D" w14:paraId="7C9D4135" w14:textId="77777777" w:rsidTr="00C57554">
        <w:trPr>
          <w:trHeight w:val="205"/>
          <w:jc w:val="center"/>
        </w:trPr>
        <w:tc>
          <w:tcPr>
            <w:tcW w:w="3798" w:type="dxa"/>
          </w:tcPr>
          <w:p w14:paraId="663C7F99" w14:textId="5E164B88" w:rsidR="005D42F4" w:rsidRPr="0023656D" w:rsidRDefault="005D42F4" w:rsidP="00350E47">
            <w:pPr>
              <w:rPr>
                <w:lang w:eastAsia="zh-CN" w:bidi="hi-IN"/>
              </w:rPr>
            </w:pPr>
            <w:r w:rsidRPr="0023656D">
              <w:rPr>
                <w:lang w:eastAsia="zh-CN" w:bidi="hi-IN"/>
              </w:rPr>
              <w:t>Ver Anexo A</w:t>
            </w:r>
          </w:p>
        </w:tc>
        <w:tc>
          <w:tcPr>
            <w:tcW w:w="2959" w:type="dxa"/>
          </w:tcPr>
          <w:p w14:paraId="39F8107C" w14:textId="185C9885" w:rsidR="005D42F4" w:rsidRPr="0023656D" w:rsidRDefault="005D42F4" w:rsidP="00350E47">
            <w:pPr>
              <w:jc w:val="center"/>
              <w:rPr>
                <w:lang w:eastAsia="zh-CN" w:bidi="hi-IN"/>
              </w:rPr>
            </w:pPr>
            <w:r w:rsidRPr="0023656D">
              <w:rPr>
                <w:lang w:eastAsia="zh-CN" w:bidi="hi-IN"/>
              </w:rPr>
              <w:t>Ver Anexo A</w:t>
            </w:r>
          </w:p>
        </w:tc>
      </w:tr>
    </w:tbl>
    <w:p w14:paraId="774222B4" w14:textId="6929B336" w:rsidR="00EC5E4C" w:rsidRPr="0023656D" w:rsidRDefault="00EC5E4C" w:rsidP="00350E47">
      <w:pPr>
        <w:rPr>
          <w:lang w:eastAsia="zh-CN" w:bidi="hi-IN"/>
        </w:rPr>
      </w:pPr>
    </w:p>
    <w:p w14:paraId="6CF3C25E" w14:textId="61218C3A" w:rsidR="00BE7228" w:rsidRPr="0023656D" w:rsidRDefault="00BE7228" w:rsidP="00BE7228">
      <w:pPr>
        <w:rPr>
          <w:rFonts w:cstheme="minorHAnsi"/>
        </w:rPr>
      </w:pPr>
      <w:r w:rsidRPr="0023656D">
        <w:rPr>
          <w:rFonts w:cstheme="minorHAnsi"/>
        </w:rPr>
        <w:t xml:space="preserve">En el caso de que se produzcan situaciones de empate, esto es que dos o más ofertas presenten </w:t>
      </w:r>
      <w:r w:rsidR="00191AE4" w:rsidRPr="0023656D">
        <w:rPr>
          <w:rFonts w:cstheme="minorHAnsi"/>
        </w:rPr>
        <w:t>el mismo plazo de ejecución e implementación de los servicios licitados</w:t>
      </w:r>
      <w:r w:rsidRPr="0023656D">
        <w:rPr>
          <w:rFonts w:cstheme="minorHAnsi"/>
        </w:rPr>
        <w:t xml:space="preserve">, </w:t>
      </w:r>
      <w:r w:rsidRPr="0023656D">
        <w:rPr>
          <w:lang w:eastAsia="zh-CN" w:bidi="hi-IN"/>
        </w:rPr>
        <w:t>las ofertas que se encuentren en esta situación serán ubicadas en el mismo lugar del ranking y obtendrán el mismo puntaje en este criterio. El ranking se correrá la misma cantidad de posiciones que la cantidad de ofertas que se encuentren en situación de empate.</w:t>
      </w:r>
    </w:p>
    <w:p w14:paraId="7FCD1B85" w14:textId="77777777" w:rsidR="00BE7228" w:rsidRPr="0023656D" w:rsidRDefault="00BE7228" w:rsidP="00350E47">
      <w:pPr>
        <w:rPr>
          <w:lang w:eastAsia="zh-CN" w:bidi="hi-IN"/>
        </w:rPr>
      </w:pPr>
    </w:p>
    <w:p w14:paraId="3F3A37F2" w14:textId="751C47EA" w:rsidR="00EC5E4C" w:rsidRPr="0023656D" w:rsidRDefault="00EC5E4C" w:rsidP="00350E47">
      <w:pPr>
        <w:rPr>
          <w:lang w:eastAsia="zh-CN" w:bidi="hi-IN"/>
        </w:rPr>
      </w:pPr>
      <w:r w:rsidRPr="0023656D">
        <w:rPr>
          <w:lang w:eastAsia="zh-CN" w:bidi="hi-IN"/>
        </w:rPr>
        <w:t>Con todo, la</w:t>
      </w:r>
      <w:r w:rsidR="001027F4" w:rsidRPr="0023656D">
        <w:rPr>
          <w:lang w:eastAsia="zh-CN" w:bidi="hi-IN"/>
        </w:rPr>
        <w:t xml:space="preserve"> entidad licitante</w:t>
      </w:r>
      <w:r w:rsidRPr="0023656D">
        <w:rPr>
          <w:lang w:eastAsia="zh-CN" w:bidi="hi-IN"/>
        </w:rPr>
        <w:t xml:space="preserve"> </w:t>
      </w:r>
      <w:r w:rsidR="005449BC" w:rsidRPr="0023656D">
        <w:rPr>
          <w:lang w:eastAsia="zh-CN" w:bidi="hi-IN"/>
        </w:rPr>
        <w:t xml:space="preserve">deberá </w:t>
      </w:r>
      <w:r w:rsidRPr="0023656D">
        <w:rPr>
          <w:lang w:eastAsia="zh-CN" w:bidi="hi-IN"/>
        </w:rPr>
        <w:t xml:space="preserve">definir </w:t>
      </w:r>
      <w:r w:rsidR="005931B6" w:rsidRPr="0023656D">
        <w:rPr>
          <w:lang w:eastAsia="zh-CN" w:bidi="hi-IN"/>
        </w:rPr>
        <w:t xml:space="preserve">un plazo </w:t>
      </w:r>
      <w:r w:rsidR="0080182B" w:rsidRPr="0023656D">
        <w:rPr>
          <w:lang w:eastAsia="zh-CN" w:bidi="hi-IN"/>
        </w:rPr>
        <w:t>mínimo</w:t>
      </w:r>
      <w:r w:rsidR="005449BC" w:rsidRPr="0023656D">
        <w:rPr>
          <w:lang w:eastAsia="zh-CN" w:bidi="hi-IN"/>
        </w:rPr>
        <w:t xml:space="preserve"> viable</w:t>
      </w:r>
      <w:r w:rsidR="0080182B" w:rsidRPr="0023656D">
        <w:rPr>
          <w:lang w:eastAsia="zh-CN" w:bidi="hi-IN"/>
        </w:rPr>
        <w:t xml:space="preserve"> y </w:t>
      </w:r>
      <w:r w:rsidR="005449BC" w:rsidRPr="0023656D">
        <w:rPr>
          <w:lang w:eastAsia="zh-CN" w:bidi="hi-IN"/>
        </w:rPr>
        <w:t xml:space="preserve">un plazo </w:t>
      </w:r>
      <w:r w:rsidRPr="0023656D">
        <w:rPr>
          <w:lang w:eastAsia="zh-CN" w:bidi="hi-IN"/>
        </w:rPr>
        <w:t>máxim</w:t>
      </w:r>
      <w:r w:rsidR="005931B6" w:rsidRPr="0023656D">
        <w:rPr>
          <w:lang w:eastAsia="zh-CN" w:bidi="hi-IN"/>
        </w:rPr>
        <w:t>o</w:t>
      </w:r>
      <w:r w:rsidRPr="0023656D">
        <w:rPr>
          <w:lang w:eastAsia="zh-CN" w:bidi="hi-IN"/>
        </w:rPr>
        <w:t xml:space="preserve"> de implementación y/o ejecución de los servicios, desestimando las ofertas que no cumplan con lo requerido</w:t>
      </w:r>
      <w:r w:rsidR="001027F4" w:rsidRPr="0023656D">
        <w:rPr>
          <w:lang w:eastAsia="zh-CN" w:bidi="hi-IN"/>
        </w:rPr>
        <w:t xml:space="preserve">, lo que </w:t>
      </w:r>
      <w:r w:rsidR="0080182B" w:rsidRPr="0023656D">
        <w:rPr>
          <w:lang w:eastAsia="zh-CN" w:bidi="hi-IN"/>
        </w:rPr>
        <w:t xml:space="preserve">será </w:t>
      </w:r>
      <w:r w:rsidR="001027F4" w:rsidRPr="0023656D">
        <w:rPr>
          <w:lang w:eastAsia="zh-CN" w:bidi="hi-IN"/>
        </w:rPr>
        <w:t xml:space="preserve">establecido en el </w:t>
      </w:r>
      <w:r w:rsidR="001027F4" w:rsidRPr="0023656D">
        <w:rPr>
          <w:b/>
          <w:bCs/>
          <w:u w:val="single"/>
          <w:lang w:eastAsia="zh-CN" w:bidi="hi-IN"/>
        </w:rPr>
        <w:t>Anexo B</w:t>
      </w:r>
      <w:r w:rsidRPr="0023656D">
        <w:rPr>
          <w:lang w:eastAsia="zh-CN" w:bidi="hi-IN"/>
        </w:rPr>
        <w:t xml:space="preserve">. </w:t>
      </w:r>
    </w:p>
    <w:p w14:paraId="3D5486F3" w14:textId="77777777" w:rsidR="00EC5E4C" w:rsidRPr="0023656D" w:rsidRDefault="00EC5E4C" w:rsidP="00350E47"/>
    <w:p w14:paraId="33D9F0BE" w14:textId="58FFDB4F" w:rsidR="007C0FE8" w:rsidRPr="0023656D" w:rsidRDefault="00356B9F" w:rsidP="00DA3704">
      <w:pPr>
        <w:pStyle w:val="Ttulo3"/>
      </w:pPr>
      <w:r w:rsidRPr="0023656D">
        <w:rPr>
          <w:u w:val="single"/>
        </w:rPr>
        <w:t>Criterio</w:t>
      </w:r>
      <w:r w:rsidR="00A05668" w:rsidRPr="0023656D">
        <w:rPr>
          <w:u w:val="single"/>
        </w:rPr>
        <w:t xml:space="preserve"> administrativo</w:t>
      </w:r>
      <w:r w:rsidRPr="0023656D">
        <w:rPr>
          <w:u w:val="single"/>
        </w:rPr>
        <w:t>:</w:t>
      </w:r>
      <w:r w:rsidRPr="0023656D">
        <w:t xml:space="preserve"> </w:t>
      </w:r>
      <w:r w:rsidR="007C0FE8" w:rsidRPr="0023656D">
        <w:t>Cumplimiento de requisitos formales</w:t>
      </w:r>
      <w:r w:rsidR="00594677" w:rsidRPr="0023656D">
        <w:t xml:space="preserve"> (OBLIGATORIO)</w:t>
      </w:r>
    </w:p>
    <w:p w14:paraId="4EE49FF9" w14:textId="77777777" w:rsidR="007C0FE8" w:rsidRPr="0023656D" w:rsidRDefault="007C0FE8" w:rsidP="00350E47">
      <w:pPr>
        <w:rPr>
          <w:lang w:eastAsia="zh-CN" w:bidi="hi-IN"/>
        </w:rPr>
      </w:pPr>
    </w:p>
    <w:p w14:paraId="74105AB4" w14:textId="77777777" w:rsidR="00594677" w:rsidRPr="0023656D" w:rsidRDefault="00227EF5" w:rsidP="00350E47">
      <w:pPr>
        <w:rPr>
          <w:lang w:eastAsia="zh-CN" w:bidi="hi-IN"/>
        </w:rPr>
      </w:pPr>
      <w:r w:rsidRPr="0023656D">
        <w:rPr>
          <w:lang w:eastAsia="zh-CN" w:bidi="hi-IN"/>
        </w:rPr>
        <w:t xml:space="preserve">La evaluación de los requisitos formales de cada oferta se realizará en función del cumplimiento del envío, por parte de los oferentes, de toda la información solicitada para la presentación de la oferta según lo indicado en la cláusula N°6 “Instrucciones para la presentación de ofertas” y en los plazos establecidos en la cláusula N°3 “Etapas y Plazos” de estas bases de licitación. </w:t>
      </w:r>
    </w:p>
    <w:p w14:paraId="3DA61D78" w14:textId="77777777" w:rsidR="00594677" w:rsidRPr="0023656D" w:rsidRDefault="00594677" w:rsidP="00350E47">
      <w:pPr>
        <w:rPr>
          <w:lang w:eastAsia="zh-CN" w:bidi="hi-IN"/>
        </w:rPr>
      </w:pPr>
    </w:p>
    <w:p w14:paraId="469623D8" w14:textId="327495DD" w:rsidR="00227EF5" w:rsidRPr="0023656D" w:rsidRDefault="00227EF5" w:rsidP="00350E47">
      <w:pPr>
        <w:rPr>
          <w:lang w:eastAsia="zh-CN" w:bidi="hi-IN"/>
        </w:rPr>
      </w:pPr>
      <w:r w:rsidRPr="0023656D">
        <w:rPr>
          <w:lang w:eastAsia="zh-CN" w:bidi="hi-IN"/>
        </w:rPr>
        <w:t>El puntaje se asignará de acuerdo con la siguiente definición:</w:t>
      </w:r>
    </w:p>
    <w:p w14:paraId="08E9F0CF" w14:textId="1CA76544" w:rsidR="00227EF5" w:rsidRPr="0023656D" w:rsidRDefault="00227EF5" w:rsidP="00350E47">
      <w:pPr>
        <w:pStyle w:val="Prrafodelista"/>
        <w:numPr>
          <w:ilvl w:val="0"/>
          <w:numId w:val="8"/>
        </w:numPr>
        <w:spacing w:line="240" w:lineRule="auto"/>
        <w:rPr>
          <w:lang w:eastAsia="zh-CN" w:bidi="hi-IN"/>
        </w:rPr>
      </w:pPr>
      <w:r w:rsidRPr="0023656D">
        <w:rPr>
          <w:lang w:eastAsia="zh-CN" w:bidi="hi-IN"/>
        </w:rPr>
        <w:t xml:space="preserve">El oferente </w:t>
      </w:r>
      <w:r w:rsidRPr="0023656D">
        <w:rPr>
          <w:i/>
          <w:iCs/>
          <w:lang w:eastAsia="zh-CN" w:bidi="hi-IN"/>
        </w:rPr>
        <w:t>cumple</w:t>
      </w:r>
      <w:r w:rsidRPr="0023656D">
        <w:rPr>
          <w:lang w:eastAsia="zh-CN" w:bidi="hi-IN"/>
        </w:rPr>
        <w:t xml:space="preserve"> con todos los requisitos formales requeridos para la presentación de la oferta en el tiempo establecido para dicho acto: 100 puntos.</w:t>
      </w:r>
    </w:p>
    <w:p w14:paraId="11C7F8CA" w14:textId="75EA89EC" w:rsidR="00227EF5" w:rsidRPr="0023656D" w:rsidRDefault="00227EF5" w:rsidP="00350E47">
      <w:pPr>
        <w:pStyle w:val="Prrafodelista"/>
        <w:numPr>
          <w:ilvl w:val="0"/>
          <w:numId w:val="8"/>
        </w:numPr>
        <w:spacing w:line="240" w:lineRule="auto"/>
        <w:rPr>
          <w:lang w:eastAsia="zh-CN" w:bidi="hi-IN"/>
        </w:rPr>
      </w:pPr>
      <w:r w:rsidRPr="0023656D">
        <w:rPr>
          <w:lang w:eastAsia="zh-CN" w:bidi="hi-IN"/>
        </w:rPr>
        <w:t xml:space="preserve">El oferente </w:t>
      </w:r>
      <w:r w:rsidRPr="0023656D">
        <w:rPr>
          <w:i/>
          <w:iCs/>
          <w:lang w:eastAsia="zh-CN" w:bidi="hi-IN"/>
        </w:rPr>
        <w:t>no cumple</w:t>
      </w:r>
      <w:r w:rsidRPr="0023656D">
        <w:rPr>
          <w:lang w:eastAsia="zh-CN" w:bidi="hi-IN"/>
        </w:rPr>
        <w:t xml:space="preserve"> con todos los requisitos formales requeridos para la presentación de la oferta en el tiempo establecido para dicho acto: 0 puntos</w:t>
      </w:r>
    </w:p>
    <w:p w14:paraId="1258156D" w14:textId="74B9F320" w:rsidR="00826071" w:rsidRPr="0023656D" w:rsidRDefault="00826071" w:rsidP="00350E47">
      <w:pPr>
        <w:rPr>
          <w:lang w:eastAsia="zh-CN" w:bidi="hi-IN"/>
        </w:rPr>
      </w:pPr>
    </w:p>
    <w:p w14:paraId="1F072C36" w14:textId="184F9AAB" w:rsidR="00A40063" w:rsidRPr="0023656D" w:rsidRDefault="006B43DC" w:rsidP="00350E47">
      <w:pPr>
        <w:pStyle w:val="Ttulo3"/>
      </w:pPr>
      <w:r w:rsidRPr="0023656D">
        <w:rPr>
          <w:u w:val="single"/>
        </w:rPr>
        <w:t>Criterio</w:t>
      </w:r>
      <w:r w:rsidR="00A05668" w:rsidRPr="0023656D">
        <w:rPr>
          <w:u w:val="single"/>
        </w:rPr>
        <w:t xml:space="preserve"> económico</w:t>
      </w:r>
      <w:r w:rsidRPr="0023656D">
        <w:rPr>
          <w:u w:val="single"/>
        </w:rPr>
        <w:t>:</w:t>
      </w:r>
      <w:r w:rsidRPr="0023656D">
        <w:t xml:space="preserve"> P</w:t>
      </w:r>
      <w:r w:rsidR="00FC40D6" w:rsidRPr="0023656D">
        <w:t>recio</w:t>
      </w:r>
      <w:r w:rsidR="00594677" w:rsidRPr="0023656D">
        <w:t xml:space="preserve"> (OBLIGATORIO)</w:t>
      </w:r>
    </w:p>
    <w:p w14:paraId="30DABAFB" w14:textId="77777777" w:rsidR="00A40063" w:rsidRPr="0023656D" w:rsidRDefault="00A40063" w:rsidP="00350E47">
      <w:pPr>
        <w:rPr>
          <w:lang w:eastAsia="zh-CN" w:bidi="hi-IN"/>
        </w:rPr>
      </w:pPr>
    </w:p>
    <w:p w14:paraId="632BD45D" w14:textId="101BFC1C" w:rsidR="00E70169" w:rsidRPr="0023656D" w:rsidRDefault="00761FC7" w:rsidP="00350E47">
      <w:r w:rsidRPr="0023656D">
        <w:t xml:space="preserve">Para la evaluación de este criterio, se </w:t>
      </w:r>
      <w:r w:rsidR="00E70169" w:rsidRPr="0023656D">
        <w:t xml:space="preserve">considerarán las ofertas económicas </w:t>
      </w:r>
      <w:r w:rsidR="006A7282" w:rsidRPr="0023656D">
        <w:t xml:space="preserve">declaradas </w:t>
      </w:r>
      <w:r w:rsidR="00F057AC" w:rsidRPr="0023656D">
        <w:t xml:space="preserve">por los oferentes </w:t>
      </w:r>
      <w:r w:rsidR="0053252E" w:rsidRPr="0023656D">
        <w:t xml:space="preserve">a través </w:t>
      </w:r>
      <w:r w:rsidR="006A7282" w:rsidRPr="0023656D">
        <w:t>d</w:t>
      </w:r>
      <w:r w:rsidR="00E70169" w:rsidRPr="0023656D">
        <w:t>el Anexo N°6 “Oferta económica”</w:t>
      </w:r>
      <w:r w:rsidR="0053252E" w:rsidRPr="0023656D">
        <w:t xml:space="preserve">. </w:t>
      </w:r>
      <w:r w:rsidR="00E70169" w:rsidRPr="0023656D">
        <w:t>Dichas ofertas económicas corresponde</w:t>
      </w:r>
      <w:r w:rsidR="00A71AB2" w:rsidRPr="0023656D">
        <w:t xml:space="preserve">n al valor total ofertado por los </w:t>
      </w:r>
      <w:r w:rsidR="00FB6CC0" w:rsidRPr="0023656D">
        <w:t xml:space="preserve">oferentes </w:t>
      </w:r>
      <w:r w:rsidR="0007448A" w:rsidRPr="0023656D">
        <w:t xml:space="preserve">que cobrará como </w:t>
      </w:r>
      <w:r w:rsidR="00FB6CC0" w:rsidRPr="0023656D">
        <w:t xml:space="preserve">contraprestación </w:t>
      </w:r>
      <w:r w:rsidR="0007448A" w:rsidRPr="0023656D">
        <w:t xml:space="preserve">de sus servicios por la entrega y cumplimiento de la totalidad de los </w:t>
      </w:r>
      <w:r w:rsidR="009C33C6" w:rsidRPr="0023656D">
        <w:t xml:space="preserve">requerimientos y productos solicitados en estas Bases de Licitación, no procediendo cobro adicional bajo ningún concepto. </w:t>
      </w:r>
    </w:p>
    <w:p w14:paraId="261607A4" w14:textId="77AA099D" w:rsidR="00E70169" w:rsidRPr="0023656D" w:rsidRDefault="00E70169" w:rsidP="00350E47"/>
    <w:p w14:paraId="513FB29C" w14:textId="48457CB4" w:rsidR="000B7B36" w:rsidRPr="0023656D" w:rsidRDefault="000B7B36" w:rsidP="00350E47">
      <w:r w:rsidRPr="0023656D">
        <w:t xml:space="preserve">La entidad licitante declarará </w:t>
      </w:r>
      <w:r w:rsidRPr="0023656D">
        <w:rPr>
          <w:b/>
          <w:bCs/>
          <w:u w:val="single"/>
        </w:rPr>
        <w:t>inadmisible</w:t>
      </w:r>
      <w:r w:rsidRPr="0023656D">
        <w:t xml:space="preserve"> cualquier oferta económica que supere el presupuesto máximo de la adquisición </w:t>
      </w:r>
      <w:r w:rsidR="006470EC" w:rsidRPr="0023656D">
        <w:t>que</w:t>
      </w:r>
      <w:r w:rsidR="000C0F57" w:rsidRPr="0023656D">
        <w:t xml:space="preserve"> el organismo licitante</w:t>
      </w:r>
      <w:r w:rsidR="006470EC" w:rsidRPr="0023656D">
        <w:t xml:space="preserve"> haya definido </w:t>
      </w:r>
      <w:r w:rsidRPr="0023656D">
        <w:t xml:space="preserve">en el </w:t>
      </w:r>
      <w:r w:rsidRPr="0023656D">
        <w:rPr>
          <w:b/>
          <w:bCs/>
          <w:u w:val="single"/>
        </w:rPr>
        <w:t>Anexo B</w:t>
      </w:r>
      <w:r w:rsidRPr="0023656D">
        <w:t xml:space="preserve"> de estas Bases Tipo de Licitación</w:t>
      </w:r>
      <w:r w:rsidR="0053252E" w:rsidRPr="0023656D">
        <w:t>.</w:t>
      </w:r>
    </w:p>
    <w:p w14:paraId="3285345F" w14:textId="77777777" w:rsidR="0053252E" w:rsidRPr="0023656D" w:rsidRDefault="0053252E" w:rsidP="0053252E"/>
    <w:p w14:paraId="3B36E705" w14:textId="0079F18C" w:rsidR="0053252E" w:rsidRPr="0023656D" w:rsidRDefault="0053252E" w:rsidP="0053252E">
      <w:pPr>
        <w:rPr>
          <w:rFonts w:cstheme="minorHAnsi"/>
        </w:rPr>
      </w:pPr>
      <w:r w:rsidRPr="0023656D">
        <w:rPr>
          <w:rFonts w:cstheme="minorHAnsi"/>
        </w:rPr>
        <w:t xml:space="preserve">Para la evaluación de este criterio, se </w:t>
      </w:r>
      <w:r w:rsidR="006272AD" w:rsidRPr="0023656D">
        <w:rPr>
          <w:rFonts w:cstheme="minorHAnsi"/>
        </w:rPr>
        <w:t>considerarán</w:t>
      </w:r>
      <w:r w:rsidRPr="0023656D">
        <w:rPr>
          <w:rFonts w:cstheme="minorHAnsi"/>
        </w:rPr>
        <w:t xml:space="preserve"> los precios ofertados por los oferentes a través del Anexo N°</w:t>
      </w:r>
      <w:r w:rsidR="006272AD" w:rsidRPr="0023656D">
        <w:rPr>
          <w:rFonts w:cstheme="minorHAnsi"/>
        </w:rPr>
        <w:t>6</w:t>
      </w:r>
      <w:r w:rsidRPr="0023656D">
        <w:rPr>
          <w:rFonts w:cstheme="minorHAnsi"/>
        </w:rPr>
        <w:t xml:space="preserve"> “Oferta económica” de estas bases de licitación, para proceder a asignar los puntajes de acuerdo con la siguiente </w:t>
      </w:r>
      <w:r w:rsidR="006272AD" w:rsidRPr="0023656D">
        <w:rPr>
          <w:rFonts w:cstheme="minorHAnsi"/>
        </w:rPr>
        <w:t>fórmula</w:t>
      </w:r>
      <w:r w:rsidRPr="0023656D">
        <w:rPr>
          <w:rFonts w:cstheme="minorHAnsi"/>
        </w:rPr>
        <w:t xml:space="preserve">: </w:t>
      </w:r>
    </w:p>
    <w:p w14:paraId="444981BC" w14:textId="77777777" w:rsidR="0053252E" w:rsidRPr="0023656D" w:rsidRDefault="0053252E" w:rsidP="0053252E">
      <w:pPr>
        <w:rPr>
          <w:rFonts w:cstheme="minorHAnsi"/>
        </w:rPr>
      </w:pPr>
    </w:p>
    <w:p w14:paraId="504A959B" w14:textId="520EC107" w:rsidR="0053252E" w:rsidRPr="0023656D" w:rsidRDefault="0053252E" w:rsidP="0053252E">
      <w:pPr>
        <w:rPr>
          <w:rFonts w:cstheme="minorHAnsi"/>
        </w:rPr>
      </w:pPr>
    </w:p>
    <w:p w14:paraId="1B100FF9" w14:textId="069013FC" w:rsidR="008400BC" w:rsidRPr="0023656D" w:rsidRDefault="006272AD" w:rsidP="0053252E">
      <w:pPr>
        <w:rPr>
          <w:rFonts w:cstheme="minorHAnsi"/>
          <w:i/>
        </w:rPr>
      </w:pPr>
      <m:oMathPara>
        <m:oMathParaPr>
          <m:jc m:val="center"/>
        </m:oMathParaPr>
        <m:oMath>
          <m:r>
            <w:rPr>
              <w:rFonts w:ascii="Cambria Math" w:hAnsi="Cambria Math" w:cstheme="minorHAnsi"/>
            </w:rPr>
            <m:t xml:space="preserve">Puntaje oferta = 100 - </m:t>
          </m:r>
          <m:d>
            <m:dPr>
              <m:begChr m:val="["/>
              <m:endChr m:val="]"/>
              <m:ctrlPr>
                <w:rPr>
                  <w:rFonts w:ascii="Cambria Math" w:hAnsi="Cambria Math" w:cstheme="minorHAnsi"/>
                  <w:i/>
                </w:rPr>
              </m:ctrlPr>
            </m:dPr>
            <m:e>
              <m:r>
                <w:rPr>
                  <w:rFonts w:ascii="Cambria Math" w:hAnsi="Cambria Math" w:cstheme="minorHAnsi"/>
                </w:rPr>
                <m:t>0,5*</m:t>
              </m:r>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Precio Ofertado - Precio mínimo ofertado</m:t>
                      </m:r>
                    </m:num>
                    <m:den>
                      <m:r>
                        <w:rPr>
                          <w:rFonts w:ascii="Cambria Math" w:hAnsi="Cambria Math" w:cstheme="minorHAnsi"/>
                        </w:rPr>
                        <m:t>Precio Ofertado</m:t>
                      </m:r>
                    </m:den>
                  </m:f>
                </m:e>
              </m:d>
            </m:e>
          </m:d>
          <m:r>
            <w:rPr>
              <w:rFonts w:ascii="Cambria Math" w:hAnsi="Cambria Math" w:cstheme="minorHAnsi"/>
            </w:rPr>
            <m:t>×100</m:t>
          </m:r>
        </m:oMath>
      </m:oMathPara>
    </w:p>
    <w:p w14:paraId="09E31BED" w14:textId="77777777" w:rsidR="009E7B3E" w:rsidRPr="0023656D" w:rsidRDefault="009E7B3E" w:rsidP="00350E47"/>
    <w:p w14:paraId="3BE2C416" w14:textId="21384C36" w:rsidR="002D7DC3" w:rsidRPr="0023656D" w:rsidRDefault="002D7DC3" w:rsidP="00350E47">
      <w:pPr>
        <w:pStyle w:val="Ttulo2"/>
        <w:spacing w:line="240" w:lineRule="auto"/>
      </w:pPr>
      <w:r w:rsidRPr="0023656D">
        <w:t>Adjudicación</w:t>
      </w:r>
    </w:p>
    <w:p w14:paraId="07D071E3" w14:textId="62ADC2C4" w:rsidR="006F2860" w:rsidRPr="0023656D" w:rsidRDefault="006F2860" w:rsidP="00350E47"/>
    <w:p w14:paraId="722B43D4" w14:textId="4904FF4F" w:rsidR="00F50961" w:rsidRPr="0023656D" w:rsidRDefault="00F50961" w:rsidP="00350E47">
      <w:r w:rsidRPr="0023656D">
        <w:t xml:space="preserve">La entidad licitante podrá declarar desierta la licitación cuando no se presenten ofertas, o cuando éstas no resulten convenientes a sus intereses. Asimismo, declarará inadmisibles las ofertas cuando éstas no </w:t>
      </w:r>
      <w:r w:rsidR="0075206C" w:rsidRPr="0023656D">
        <w:t>cumplan</w:t>
      </w:r>
      <w:r w:rsidRPr="0023656D">
        <w:t xml:space="preserve"> los requisitos establecidos en las bases. Dichas declaraciones deberán ser por resolución fundada para ambos casos y no darán derecho a indemnización alguna a los oferentes</w:t>
      </w:r>
      <w:r w:rsidR="00183FAD" w:rsidRPr="0023656D">
        <w:t xml:space="preserve"> que participen de la licitación</w:t>
      </w:r>
      <w:r w:rsidRPr="0023656D">
        <w:t>.</w:t>
      </w:r>
    </w:p>
    <w:p w14:paraId="00D6116F" w14:textId="77777777" w:rsidR="00F50961" w:rsidRPr="0023656D" w:rsidRDefault="00F50961" w:rsidP="00350E47"/>
    <w:p w14:paraId="1C8887F1" w14:textId="7C9EB416" w:rsidR="005A4ABB" w:rsidRPr="0023656D" w:rsidRDefault="005A4ABB" w:rsidP="005A4ABB">
      <w:pPr>
        <w:autoSpaceDE w:val="0"/>
        <w:autoSpaceDN w:val="0"/>
        <w:adjustRightInd w:val="0"/>
        <w:rPr>
          <w:rFonts w:cstheme="minorHAnsi"/>
        </w:rPr>
      </w:pPr>
      <w:r w:rsidRPr="0023656D">
        <w:rPr>
          <w:rFonts w:cstheme="minorHAnsi"/>
        </w:rPr>
        <w:t xml:space="preserve">La entidad licitante </w:t>
      </w:r>
      <w:r w:rsidRPr="0023656D">
        <w:rPr>
          <w:rFonts w:cstheme="minorHAnsi"/>
          <w:b/>
          <w:bCs/>
          <w:u w:val="single"/>
        </w:rPr>
        <w:t>adjudicará al oferente que obtenga el mayor puntaje final</w:t>
      </w:r>
      <w:r w:rsidRPr="0023656D">
        <w:rPr>
          <w:rFonts w:cstheme="minorHAnsi"/>
          <w:b/>
          <w:bCs/>
        </w:rPr>
        <w:t xml:space="preserve"> </w:t>
      </w:r>
      <w:r w:rsidRPr="0023656D">
        <w:rPr>
          <w:rFonts w:cstheme="minorHAnsi"/>
        </w:rPr>
        <w:t xml:space="preserve">en el proceso de evaluación de ofertas, de acuerdo con los criterios de evaluación establecidos precedentemente, </w:t>
      </w:r>
      <w:r w:rsidRPr="0023656D">
        <w:t xml:space="preserve">mediante una resolución o acto administrativo dictado por la autoridad competente en los plazos establecidos para ello y será publicada en el sitio www.mercadopublico.cl una vez que se encuentre totalmente tramitada. </w:t>
      </w:r>
    </w:p>
    <w:p w14:paraId="3BCFD577" w14:textId="77777777" w:rsidR="00F22F0D" w:rsidRPr="0023656D" w:rsidRDefault="00F22F0D" w:rsidP="00350E47"/>
    <w:p w14:paraId="0D780446" w14:textId="4A9F81EF" w:rsidR="008533CA" w:rsidRPr="0023656D" w:rsidRDefault="008533CA" w:rsidP="00350E47">
      <w:r w:rsidRPr="0023656D">
        <w:lastRenderedPageBreak/>
        <w:t>Luego de notificada la adjudicación, se</w:t>
      </w:r>
      <w:r w:rsidR="00867360" w:rsidRPr="0023656D">
        <w:t xml:space="preserve">rá obligatorio </w:t>
      </w:r>
      <w:r w:rsidRPr="0023656D">
        <w:t xml:space="preserve">suscribir </w:t>
      </w:r>
      <w:r w:rsidR="007668B3" w:rsidRPr="0023656D">
        <w:t xml:space="preserve">el </w:t>
      </w:r>
      <w:r w:rsidR="00867360" w:rsidRPr="0023656D">
        <w:t xml:space="preserve">respectivo </w:t>
      </w:r>
      <w:r w:rsidRPr="0023656D">
        <w:t xml:space="preserve">contrato </w:t>
      </w:r>
      <w:r w:rsidR="00867360" w:rsidRPr="0023656D">
        <w:t xml:space="preserve">de prestación de servicios </w:t>
      </w:r>
      <w:r w:rsidRPr="0023656D">
        <w:t xml:space="preserve">dentro de los plazos señalados </w:t>
      </w:r>
      <w:r w:rsidR="007668B3" w:rsidRPr="0023656D">
        <w:t xml:space="preserve">para tales efectos </w:t>
      </w:r>
      <w:r w:rsidRPr="0023656D">
        <w:t>en las presentes bases.</w:t>
      </w:r>
      <w:r w:rsidR="00F22F0D" w:rsidRPr="0023656D">
        <w:t xml:space="preserve"> </w:t>
      </w:r>
      <w:r w:rsidR="002309D6" w:rsidRPr="0023656D">
        <w:t>Se deja constancia que, e</w:t>
      </w:r>
      <w:r w:rsidR="0052399B" w:rsidRPr="0023656D">
        <w:t>n consideración a que los servicios objeto de las presentes bases no son de simple y objetiva especificación, la</w:t>
      </w:r>
      <w:r w:rsidR="00F22F0D" w:rsidRPr="0023656D">
        <w:t xml:space="preserve">s contrataciones inferiores a 1000 UTM, </w:t>
      </w:r>
      <w:r w:rsidR="0052399B" w:rsidRPr="0023656D">
        <w:t xml:space="preserve">no podrán sujetarse a lo dispuesto en </w:t>
      </w:r>
      <w:r w:rsidR="00F22F0D" w:rsidRPr="0023656D">
        <w:t xml:space="preserve">el artículo </w:t>
      </w:r>
      <w:r w:rsidR="0052399B" w:rsidRPr="0023656D">
        <w:t xml:space="preserve">63 del Decreto N°250, de 2004, del Ministerio de Hacienda, que Aprueba el Reglamento de la Ley N°19.886, en lo concerniente a la formalización mediante la emisión y respectiva aceptación de la orden de compra. </w:t>
      </w:r>
    </w:p>
    <w:p w14:paraId="1419E681" w14:textId="77777777" w:rsidR="001B48A8" w:rsidRPr="0023656D" w:rsidRDefault="001B48A8" w:rsidP="00350E47"/>
    <w:p w14:paraId="11855DCF" w14:textId="3C1C1735" w:rsidR="007A3153" w:rsidRPr="0023656D" w:rsidRDefault="007A3153" w:rsidP="00350E47">
      <w:r w:rsidRPr="0023656D">
        <w:t xml:space="preserve">Las consultas sobre la adjudicación deberán realizarse dentro del plazo fatal de 5 días hábiles contados desde la publicación </w:t>
      </w:r>
      <w:r w:rsidR="0042168D" w:rsidRPr="0023656D">
        <w:t xml:space="preserve">de la </w:t>
      </w:r>
      <w:r w:rsidR="00A256B4" w:rsidRPr="0023656D">
        <w:t xml:space="preserve">adjudicación </w:t>
      </w:r>
      <w:r w:rsidRPr="0023656D">
        <w:t xml:space="preserve">en el Sistema de Información </w:t>
      </w:r>
      <w:hyperlink r:id="rId21" w:history="1">
        <w:r w:rsidRPr="0023656D">
          <w:rPr>
            <w:rStyle w:val="Hipervnculo"/>
            <w:color w:val="000000" w:themeColor="text1"/>
          </w:rPr>
          <w:t>www.mercadopublico.cl</w:t>
        </w:r>
      </w:hyperlink>
      <w:r w:rsidRPr="0023656D">
        <w:t xml:space="preserve">, a través del correo electrónico que se indica </w:t>
      </w:r>
      <w:r w:rsidR="00313300" w:rsidRPr="0023656D">
        <w:t xml:space="preserve">para estos efectos </w:t>
      </w:r>
      <w:r w:rsidRPr="0023656D">
        <w:t xml:space="preserve">en el </w:t>
      </w:r>
      <w:r w:rsidRPr="0023656D">
        <w:rPr>
          <w:b/>
          <w:u w:val="single"/>
        </w:rPr>
        <w:t xml:space="preserve">Anexo </w:t>
      </w:r>
      <w:r w:rsidR="003111B4" w:rsidRPr="0023656D">
        <w:rPr>
          <w:b/>
          <w:u w:val="single"/>
        </w:rPr>
        <w:t>A</w:t>
      </w:r>
      <w:r w:rsidRPr="0023656D">
        <w:rPr>
          <w:b/>
        </w:rPr>
        <w:t>.</w:t>
      </w:r>
      <w:r w:rsidR="00C04EE7" w:rsidRPr="0023656D">
        <w:rPr>
          <w:b/>
        </w:rPr>
        <w:t xml:space="preserve"> </w:t>
      </w:r>
      <w:r w:rsidRPr="0023656D">
        <w:t xml:space="preserve">La entidad licitante dispondrá del mismo tiempo indicado precedentemente para dar respuesta a dichas consultas. </w:t>
      </w:r>
    </w:p>
    <w:p w14:paraId="1E3CA436" w14:textId="17747127" w:rsidR="00116512" w:rsidRPr="0023656D" w:rsidRDefault="00116512" w:rsidP="00350E47"/>
    <w:p w14:paraId="65999E5E" w14:textId="5E616AB0" w:rsidR="00116512" w:rsidRPr="0023656D" w:rsidRDefault="00116512" w:rsidP="00350E47">
      <w:pPr>
        <w:pStyle w:val="Ttulo2"/>
        <w:numPr>
          <w:ilvl w:val="0"/>
          <w:numId w:val="0"/>
        </w:numPr>
        <w:spacing w:line="240" w:lineRule="auto"/>
        <w:ind w:left="576" w:hanging="576"/>
        <w:rPr>
          <w:u w:val="single"/>
        </w:rPr>
      </w:pPr>
      <w:r w:rsidRPr="0023656D">
        <w:rPr>
          <w:u w:val="single"/>
        </w:rPr>
        <w:t>Resolución de Empates</w:t>
      </w:r>
    </w:p>
    <w:p w14:paraId="334483A2" w14:textId="41A1DC1B" w:rsidR="007A3153" w:rsidRPr="0023656D" w:rsidRDefault="007A3153" w:rsidP="00350E47"/>
    <w:p w14:paraId="2CE44270" w14:textId="77777777" w:rsidR="00116512" w:rsidRPr="0023656D" w:rsidRDefault="00116512" w:rsidP="00350E47">
      <w:r w:rsidRPr="0023656D">
        <w:t xml:space="preserve">En caso de establecerse una situación de empate posterior al proceso de evaluación de ofertas, esto es que hubiese dos o más proponentes que hayan obtenido el mismo puntaje máximo quedando más de un oferente en condiciones de resultar adjudicado, se optará por aquella oferta que cuente con un mayor puntaje de acuerdo con el orden de prelación establecido por la entidad licitante en el </w:t>
      </w:r>
      <w:r w:rsidRPr="0023656D">
        <w:rPr>
          <w:b/>
          <w:bCs/>
          <w:u w:val="single"/>
        </w:rPr>
        <w:t>Anexo A</w:t>
      </w:r>
      <w:r w:rsidRPr="0023656D">
        <w:t>.</w:t>
      </w:r>
    </w:p>
    <w:p w14:paraId="450C82C8" w14:textId="0C02036F" w:rsidR="0052399B" w:rsidRPr="0023656D" w:rsidRDefault="0052399B" w:rsidP="00350E47"/>
    <w:p w14:paraId="444A6575" w14:textId="28D308A5" w:rsidR="0052399B" w:rsidRPr="0023656D" w:rsidRDefault="0052399B" w:rsidP="00350E47">
      <w:r w:rsidRPr="0023656D">
        <w:t xml:space="preserve">Finalmente, si aún persiste el empate, se seleccionará a la propuesta que ingresó primero en el portal www.mercadopublico.cl de acuerdo </w:t>
      </w:r>
      <w:r w:rsidR="00BB3FDE" w:rsidRPr="0023656D">
        <w:t>con</w:t>
      </w:r>
      <w:r w:rsidRPr="0023656D">
        <w:t xml:space="preserve"> lo indicado en el “comprobante de ingreso de oferta”.</w:t>
      </w:r>
    </w:p>
    <w:p w14:paraId="7985D8EA" w14:textId="1EDF726F" w:rsidR="00116512" w:rsidRPr="0023656D" w:rsidRDefault="00116512" w:rsidP="00350E47"/>
    <w:p w14:paraId="0098C8C5" w14:textId="6BC4D4A5" w:rsidR="009347ED" w:rsidRPr="0023656D" w:rsidRDefault="009347ED" w:rsidP="00350E47">
      <w:pPr>
        <w:pStyle w:val="Ttulo2"/>
        <w:spacing w:line="240" w:lineRule="auto"/>
      </w:pPr>
      <w:r w:rsidRPr="0023656D">
        <w:t>Readjudicación</w:t>
      </w:r>
    </w:p>
    <w:p w14:paraId="2926E055" w14:textId="77777777" w:rsidR="009347ED" w:rsidRPr="0023656D" w:rsidRDefault="009347ED" w:rsidP="00350E47"/>
    <w:p w14:paraId="3BBF38CD" w14:textId="47C908B3" w:rsidR="0052399B" w:rsidRPr="0023656D" w:rsidRDefault="0052399B" w:rsidP="00350E47">
      <w:r w:rsidRPr="0023656D">
        <w:t xml:space="preserve">Si el adjudicatario se desistiere de firmar el contrato dentro del plazo establecido en las bases o no cumpliese con las demás condiciones y requisitos establecidos en las presentes bases para la suscripción o aceptación de los referidos documentos, la entidad licitante podrá, junto con dejar sin efecto la adjudicación original, adjudicar la licitación al oferente que le seguía </w:t>
      </w:r>
      <w:r w:rsidR="004D0278" w:rsidRPr="0023656D">
        <w:t>según los resultados de la evaluación económica</w:t>
      </w:r>
      <w:r w:rsidRPr="0023656D">
        <w:t>, o a los que le sigan sucesivamente, dentro del plazo de 20 días hábiles contados desde la publicación de la adjudicación original.</w:t>
      </w:r>
    </w:p>
    <w:p w14:paraId="065F9DF0" w14:textId="77777777" w:rsidR="00A05668" w:rsidRPr="0023656D" w:rsidRDefault="00A05668" w:rsidP="00350E47"/>
    <w:p w14:paraId="1E92A20F" w14:textId="1F4273AE" w:rsidR="00FD7FFB" w:rsidRPr="0023656D" w:rsidRDefault="00FD7FFB" w:rsidP="00350E47">
      <w:r w:rsidRPr="0023656D">
        <w:t>En este caso</w:t>
      </w:r>
      <w:r w:rsidR="00FD6A5C" w:rsidRPr="0023656D">
        <w:t>,</w:t>
      </w:r>
      <w:r w:rsidRPr="0023656D">
        <w:t xml:space="preserve"> la entidad licitante </w:t>
      </w:r>
      <w:r w:rsidR="00FD6A5C" w:rsidRPr="0023656D">
        <w:t>ejecutará la</w:t>
      </w:r>
      <w:r w:rsidRPr="0023656D">
        <w:t xml:space="preserve"> garantía de seriedad de la oferta que </w:t>
      </w:r>
      <w:r w:rsidR="003E028B" w:rsidRPr="0023656D">
        <w:t>resultó adjudicada en primera instancia</w:t>
      </w:r>
      <w:r w:rsidR="00FD6A5C" w:rsidRPr="0023656D">
        <w:t xml:space="preserve"> y que </w:t>
      </w:r>
      <w:r w:rsidR="003E028B" w:rsidRPr="0023656D">
        <w:t xml:space="preserve">se encuentra regulada en la cláusula N°8.1 “Garantía de Seriedad de la Oferta” de estas Bases. </w:t>
      </w:r>
    </w:p>
    <w:p w14:paraId="1D331628" w14:textId="77777777" w:rsidR="007A3153" w:rsidRPr="0023656D" w:rsidRDefault="007A3153" w:rsidP="00350E47"/>
    <w:p w14:paraId="61D5FFA7" w14:textId="5B42B798" w:rsidR="004F761A" w:rsidRPr="0023656D" w:rsidRDefault="004F761A" w:rsidP="00350E47">
      <w:pPr>
        <w:pStyle w:val="Ttulo1"/>
        <w:spacing w:line="240" w:lineRule="auto"/>
      </w:pPr>
      <w:r w:rsidRPr="0023656D">
        <w:t>Condiciones Contractuales, Vigencia de las Condiciones Comerciales, Operatoria de</w:t>
      </w:r>
      <w:r w:rsidR="008A702A" w:rsidRPr="0023656D">
        <w:t xml:space="preserve"> la </w:t>
      </w:r>
      <w:r w:rsidRPr="0023656D">
        <w:t>y Otras Cláusulas</w:t>
      </w:r>
    </w:p>
    <w:p w14:paraId="37CCA55A" w14:textId="77777777" w:rsidR="00946855" w:rsidRPr="0023656D" w:rsidRDefault="00946855" w:rsidP="00350E47"/>
    <w:p w14:paraId="611DCA47" w14:textId="7ACFCB61" w:rsidR="00833F37" w:rsidRPr="0023656D" w:rsidRDefault="00732B3C" w:rsidP="00350E47">
      <w:pPr>
        <w:pStyle w:val="Ttulo2"/>
        <w:spacing w:line="240" w:lineRule="auto"/>
      </w:pPr>
      <w:r w:rsidRPr="0023656D">
        <w:t xml:space="preserve">Legislación, Bases y documentos que rigen </w:t>
      </w:r>
      <w:r w:rsidR="00BD65DF" w:rsidRPr="0023656D">
        <w:t>el presente proceso licitatorio</w:t>
      </w:r>
    </w:p>
    <w:p w14:paraId="63DBA4C1" w14:textId="77777777" w:rsidR="00814D95" w:rsidRPr="0023656D" w:rsidRDefault="00814D95" w:rsidP="00350E47"/>
    <w:p w14:paraId="0B679B62" w14:textId="48F71A12" w:rsidR="001573BE" w:rsidRPr="0023656D" w:rsidRDefault="001573BE" w:rsidP="00350E47">
      <w:r w:rsidRPr="0023656D">
        <w:t xml:space="preserve">Las presentes Bases de Licitación contienen las disposiciones generales que regirán las relaciones entre la </w:t>
      </w:r>
      <w:r w:rsidR="00640E88" w:rsidRPr="0023656D">
        <w:t>entidad licitante</w:t>
      </w:r>
      <w:r w:rsidRPr="0023656D">
        <w:t xml:space="preserve"> y el o los oferentes que participarán en el presente proceso licitatorio, así como aquellas relaciones que se generen </w:t>
      </w:r>
      <w:r w:rsidR="005F4424" w:rsidRPr="0023656D">
        <w:t>con</w:t>
      </w:r>
      <w:r w:rsidRPr="0023656D">
        <w:t xml:space="preserve"> el proveedor que </w:t>
      </w:r>
      <w:r w:rsidR="00640E88" w:rsidRPr="0023656D">
        <w:t xml:space="preserve">resulte adjudicado </w:t>
      </w:r>
      <w:r w:rsidRPr="0023656D">
        <w:t xml:space="preserve">para proveer </w:t>
      </w:r>
      <w:r w:rsidR="005F4424" w:rsidRPr="0023656D">
        <w:t xml:space="preserve">los </w:t>
      </w:r>
      <w:r w:rsidR="00EC5811" w:rsidRPr="0023656D">
        <w:t>servicios objeto</w:t>
      </w:r>
      <w:r w:rsidR="005F4424" w:rsidRPr="0023656D">
        <w:t xml:space="preserve"> de esta</w:t>
      </w:r>
      <w:r w:rsidRPr="0023656D">
        <w:t xml:space="preserve"> </w:t>
      </w:r>
      <w:r w:rsidR="005F4424" w:rsidRPr="0023656D">
        <w:t>contratación.</w:t>
      </w:r>
    </w:p>
    <w:p w14:paraId="20C0A80A" w14:textId="77777777" w:rsidR="001573BE" w:rsidRPr="0023656D" w:rsidRDefault="001573BE" w:rsidP="00350E47"/>
    <w:p w14:paraId="19FB4C45" w14:textId="323A516C" w:rsidR="001573BE" w:rsidRPr="0023656D" w:rsidRDefault="001573BE" w:rsidP="00350E47">
      <w:r w:rsidRPr="0023656D">
        <w:t>Asimismo, esta licitación y la realización de su objeto, se regirá por los siguientes documentos:</w:t>
      </w:r>
    </w:p>
    <w:p w14:paraId="58A9B53A" w14:textId="77777777" w:rsidR="001573BE" w:rsidRPr="0023656D" w:rsidRDefault="001573BE" w:rsidP="00350E47">
      <w:pPr>
        <w:numPr>
          <w:ilvl w:val="0"/>
          <w:numId w:val="20"/>
        </w:numPr>
      </w:pPr>
      <w:r w:rsidRPr="0023656D">
        <w:t>Ley N°19.886 y su Reglamento.</w:t>
      </w:r>
    </w:p>
    <w:p w14:paraId="019A5AD3" w14:textId="5A51ED43" w:rsidR="001573BE" w:rsidRPr="0023656D" w:rsidRDefault="001573BE" w:rsidP="00350E47">
      <w:pPr>
        <w:numPr>
          <w:ilvl w:val="0"/>
          <w:numId w:val="20"/>
        </w:numPr>
      </w:pPr>
      <w:r w:rsidRPr="0023656D">
        <w:t>Las Bases de Licitación y sus anexos.</w:t>
      </w:r>
    </w:p>
    <w:p w14:paraId="6A987C0E" w14:textId="77777777" w:rsidR="001573BE" w:rsidRPr="0023656D" w:rsidRDefault="001573BE" w:rsidP="00350E47">
      <w:pPr>
        <w:numPr>
          <w:ilvl w:val="0"/>
          <w:numId w:val="20"/>
        </w:numPr>
      </w:pPr>
      <w:r w:rsidRPr="0023656D">
        <w:t>Ley N° 21.131, “Establece pago a 30 días”, del Ministerio de Economía, Fomento y Turismo</w:t>
      </w:r>
      <w:r w:rsidRPr="0023656D">
        <w:rPr>
          <w:iCs/>
        </w:rPr>
        <w:t>.</w:t>
      </w:r>
    </w:p>
    <w:p w14:paraId="76DC2300" w14:textId="4781D194" w:rsidR="001573BE" w:rsidRPr="0023656D" w:rsidRDefault="001573BE" w:rsidP="00350E47">
      <w:pPr>
        <w:numPr>
          <w:ilvl w:val="0"/>
          <w:numId w:val="20"/>
        </w:numPr>
      </w:pPr>
      <w:r w:rsidRPr="0023656D">
        <w:t xml:space="preserve">Las consultas, respuestas y las aclaraciones derivadas de los procedimientos estipulados en </w:t>
      </w:r>
      <w:r w:rsidR="001B6CCD" w:rsidRPr="0023656D">
        <w:t>estas</w:t>
      </w:r>
      <w:r w:rsidRPr="0023656D">
        <w:t xml:space="preserve"> Bases</w:t>
      </w:r>
      <w:r w:rsidR="001B6CCD" w:rsidRPr="0023656D">
        <w:t>.</w:t>
      </w:r>
    </w:p>
    <w:p w14:paraId="7637AD89" w14:textId="501CC517" w:rsidR="001573BE" w:rsidRPr="0023656D" w:rsidRDefault="001573BE" w:rsidP="00350E47">
      <w:pPr>
        <w:numPr>
          <w:ilvl w:val="0"/>
          <w:numId w:val="20"/>
        </w:numPr>
      </w:pPr>
      <w:r w:rsidRPr="0023656D">
        <w:t>La oferta adjudicada</w:t>
      </w:r>
    </w:p>
    <w:p w14:paraId="51094865" w14:textId="77777777" w:rsidR="001573BE" w:rsidRPr="0023656D" w:rsidRDefault="001573BE" w:rsidP="00350E47">
      <w:pPr>
        <w:numPr>
          <w:ilvl w:val="0"/>
          <w:numId w:val="20"/>
        </w:numPr>
      </w:pPr>
      <w:r w:rsidRPr="0023656D">
        <w:t>Resolución de adjudicación</w:t>
      </w:r>
    </w:p>
    <w:p w14:paraId="6C2B2C9F" w14:textId="482188C0" w:rsidR="001573BE" w:rsidRPr="0023656D" w:rsidRDefault="001573BE" w:rsidP="00350E47">
      <w:pPr>
        <w:numPr>
          <w:ilvl w:val="0"/>
          <w:numId w:val="20"/>
        </w:numPr>
      </w:pPr>
      <w:r w:rsidRPr="0023656D">
        <w:t>Contratos suscritos entre las partes y sus respectivos anexos de contrato</w:t>
      </w:r>
    </w:p>
    <w:p w14:paraId="49880B09" w14:textId="4C813304" w:rsidR="001B6CCD" w:rsidRPr="0023656D" w:rsidRDefault="001B6CCD" w:rsidP="00350E47">
      <w:pPr>
        <w:numPr>
          <w:ilvl w:val="0"/>
          <w:numId w:val="20"/>
        </w:numPr>
      </w:pPr>
      <w:r w:rsidRPr="0023656D">
        <w:t>Orden de compra</w:t>
      </w:r>
    </w:p>
    <w:p w14:paraId="4F5BB91C" w14:textId="77777777" w:rsidR="001573BE" w:rsidRPr="0023656D" w:rsidRDefault="001573BE" w:rsidP="00350E47"/>
    <w:p w14:paraId="0CD95000" w14:textId="3FE7529E" w:rsidR="001573BE" w:rsidRPr="0023656D" w:rsidRDefault="001573BE" w:rsidP="00350E47">
      <w:r w:rsidRPr="0023656D">
        <w:t xml:space="preserve">Todos los documentos antes mencionados forman un todo integrado y se complementan recíprocamente, </w:t>
      </w:r>
      <w:r w:rsidR="00A225D5" w:rsidRPr="0023656D">
        <w:t>de</w:t>
      </w:r>
      <w:r w:rsidRPr="0023656D">
        <w:t xml:space="preserve"> forma tal que se considerará parte del contrato cualquiera obligación y/u obra, que aparezca en uno u otro de los documentos señalados.</w:t>
      </w:r>
      <w:r w:rsidR="00A225D5" w:rsidRPr="0023656D">
        <w:rPr>
          <w:lang w:val="es-ES"/>
        </w:rPr>
        <w:t xml:space="preserve"> Se deja constancia que se considerará el principio de preeminencia de las Bases.</w:t>
      </w:r>
    </w:p>
    <w:p w14:paraId="051A9D85" w14:textId="43DBFFB2" w:rsidR="001B293F" w:rsidRPr="0023656D" w:rsidRDefault="001B293F" w:rsidP="00350E47">
      <w:pPr>
        <w:rPr>
          <w:lang w:val="es-ES"/>
        </w:rPr>
      </w:pPr>
    </w:p>
    <w:p w14:paraId="69ED3437" w14:textId="08FCA594" w:rsidR="009545B0" w:rsidRPr="0023656D" w:rsidRDefault="00FF7EBF" w:rsidP="00350E47">
      <w:pPr>
        <w:pStyle w:val="Ttulo2"/>
        <w:spacing w:line="240" w:lineRule="auto"/>
        <w:rPr>
          <w:lang w:val="es-ES"/>
        </w:rPr>
      </w:pPr>
      <w:r w:rsidRPr="0023656D">
        <w:rPr>
          <w:lang w:val="es-ES"/>
        </w:rPr>
        <w:t xml:space="preserve">Celebración del Contrato </w:t>
      </w:r>
      <w:r w:rsidR="00F54A8B" w:rsidRPr="0023656D">
        <w:rPr>
          <w:lang w:val="es-ES"/>
        </w:rPr>
        <w:t>de prestación de servicios</w:t>
      </w:r>
    </w:p>
    <w:p w14:paraId="59FD2B22" w14:textId="4B95146E" w:rsidR="00C15F9E" w:rsidRPr="0023656D" w:rsidRDefault="00C15F9E" w:rsidP="00350E47">
      <w:pPr>
        <w:rPr>
          <w:lang w:val="es-ES"/>
        </w:rPr>
      </w:pPr>
    </w:p>
    <w:p w14:paraId="78F94314" w14:textId="1894EFA9" w:rsidR="00611747" w:rsidRPr="0023656D" w:rsidRDefault="00851BD5" w:rsidP="00350E47">
      <w:pPr>
        <w:rPr>
          <w:lang w:val="es-ES"/>
        </w:rPr>
      </w:pPr>
      <w:r w:rsidRPr="0023656D">
        <w:rPr>
          <w:lang w:val="es-ES"/>
        </w:rPr>
        <w:t xml:space="preserve">El proveedor adjudicado </w:t>
      </w:r>
      <w:r w:rsidR="00E96855" w:rsidRPr="0023656D">
        <w:rPr>
          <w:lang w:val="es-ES"/>
        </w:rPr>
        <w:t xml:space="preserve">suscribirá un contrato de prestación de servicios, cuyo formato tipo se indica en el </w:t>
      </w:r>
      <w:r w:rsidR="00E96855" w:rsidRPr="0023656D">
        <w:rPr>
          <w:b/>
          <w:bCs/>
          <w:u w:val="single"/>
          <w:lang w:val="es-ES"/>
        </w:rPr>
        <w:t xml:space="preserve">Anexo </w:t>
      </w:r>
      <w:r w:rsidR="005151D6" w:rsidRPr="0023656D">
        <w:rPr>
          <w:b/>
          <w:bCs/>
          <w:u w:val="single"/>
          <w:lang w:val="es-ES"/>
        </w:rPr>
        <w:t>N°8</w:t>
      </w:r>
      <w:r w:rsidR="00611747" w:rsidRPr="0023656D">
        <w:rPr>
          <w:b/>
          <w:bCs/>
          <w:lang w:val="es-ES"/>
        </w:rPr>
        <w:t xml:space="preserve"> </w:t>
      </w:r>
      <w:r w:rsidR="00611747" w:rsidRPr="0023656D">
        <w:rPr>
          <w:lang w:val="es-ES"/>
        </w:rPr>
        <w:t xml:space="preserve">de estas Bases de Licitación, con la entidad licitante dentro de los </w:t>
      </w:r>
      <w:r w:rsidR="00611747" w:rsidRPr="0023656D">
        <w:rPr>
          <w:u w:val="single"/>
          <w:lang w:val="es-ES"/>
        </w:rPr>
        <w:t>2</w:t>
      </w:r>
      <w:r w:rsidR="009B2C79" w:rsidRPr="0023656D">
        <w:rPr>
          <w:u w:val="single"/>
          <w:lang w:val="es-ES"/>
        </w:rPr>
        <w:t>0</w:t>
      </w:r>
      <w:r w:rsidR="00611747" w:rsidRPr="0023656D">
        <w:rPr>
          <w:u w:val="single"/>
          <w:lang w:val="es-ES"/>
        </w:rPr>
        <w:t xml:space="preserve"> días hábiles siguientes</w:t>
      </w:r>
      <w:r w:rsidR="00611747" w:rsidRPr="0023656D">
        <w:rPr>
          <w:lang w:val="es-ES"/>
        </w:rPr>
        <w:t xml:space="preserve"> </w:t>
      </w:r>
      <w:r w:rsidR="00536A89" w:rsidRPr="0023656D">
        <w:rPr>
          <w:lang w:val="es-ES"/>
        </w:rPr>
        <w:t xml:space="preserve">a </w:t>
      </w:r>
      <w:r w:rsidR="0041509B" w:rsidRPr="0023656D">
        <w:rPr>
          <w:lang w:val="es-ES"/>
        </w:rPr>
        <w:t xml:space="preserve">la </w:t>
      </w:r>
      <w:r w:rsidR="00536A89" w:rsidRPr="0023656D">
        <w:rPr>
          <w:lang w:val="es-ES"/>
        </w:rPr>
        <w:t xml:space="preserve">fecha de </w:t>
      </w:r>
      <w:r w:rsidR="0041509B" w:rsidRPr="0023656D">
        <w:rPr>
          <w:lang w:val="es-ES"/>
        </w:rPr>
        <w:t xml:space="preserve">notificación </w:t>
      </w:r>
      <w:r w:rsidR="00AC61E5" w:rsidRPr="0023656D">
        <w:rPr>
          <w:lang w:val="es-ES"/>
        </w:rPr>
        <w:t>de</w:t>
      </w:r>
      <w:r w:rsidR="0041509B" w:rsidRPr="0023656D">
        <w:rPr>
          <w:lang w:val="es-ES"/>
        </w:rPr>
        <w:t xml:space="preserve"> </w:t>
      </w:r>
      <w:r w:rsidR="00AC61E5" w:rsidRPr="0023656D">
        <w:rPr>
          <w:lang w:val="es-ES"/>
        </w:rPr>
        <w:t xml:space="preserve">la </w:t>
      </w:r>
      <w:r w:rsidR="006F6D74" w:rsidRPr="0023656D">
        <w:rPr>
          <w:lang w:val="es-ES"/>
        </w:rPr>
        <w:t>resoluci</w:t>
      </w:r>
      <w:r w:rsidR="00C5047E" w:rsidRPr="0023656D">
        <w:rPr>
          <w:lang w:val="es-ES"/>
        </w:rPr>
        <w:t xml:space="preserve">ón o acto administrativo que aprueba la </w:t>
      </w:r>
      <w:r w:rsidR="0018503D" w:rsidRPr="0023656D">
        <w:rPr>
          <w:lang w:val="es-ES"/>
        </w:rPr>
        <w:t>a</w:t>
      </w:r>
      <w:r w:rsidR="0041509B" w:rsidRPr="0023656D">
        <w:rPr>
          <w:lang w:val="es-ES"/>
        </w:rPr>
        <w:t xml:space="preserve">djudicación </w:t>
      </w:r>
      <w:r w:rsidR="009A69FD" w:rsidRPr="0023656D">
        <w:rPr>
          <w:lang w:val="es-ES"/>
        </w:rPr>
        <w:t>totalmente tramitad</w:t>
      </w:r>
      <w:r w:rsidR="00AC61E5" w:rsidRPr="0023656D">
        <w:rPr>
          <w:lang w:val="es-ES"/>
        </w:rPr>
        <w:t>a</w:t>
      </w:r>
      <w:r w:rsidR="003B429A" w:rsidRPr="0023656D">
        <w:rPr>
          <w:lang w:val="es-ES"/>
        </w:rPr>
        <w:t xml:space="preserve">. Dicho </w:t>
      </w:r>
      <w:r w:rsidR="003B429A" w:rsidRPr="0023656D">
        <w:rPr>
          <w:lang w:val="es-ES"/>
        </w:rPr>
        <w:lastRenderedPageBreak/>
        <w:t xml:space="preserve">contrato </w:t>
      </w:r>
      <w:r w:rsidR="0041509B" w:rsidRPr="0023656D">
        <w:rPr>
          <w:lang w:val="es-ES"/>
        </w:rPr>
        <w:t xml:space="preserve">será aprobado mediante el correspondiente acto administrativo dictado por </w:t>
      </w:r>
      <w:r w:rsidR="0008047A" w:rsidRPr="0023656D">
        <w:rPr>
          <w:lang w:val="es-ES"/>
        </w:rPr>
        <w:t xml:space="preserve">la Autoridad Competente </w:t>
      </w:r>
      <w:r w:rsidR="00960F19" w:rsidRPr="0023656D">
        <w:rPr>
          <w:lang w:val="es-ES"/>
        </w:rPr>
        <w:t xml:space="preserve">del </w:t>
      </w:r>
      <w:r w:rsidR="00AC61E5" w:rsidRPr="0023656D">
        <w:rPr>
          <w:lang w:val="es-ES"/>
        </w:rPr>
        <w:t xml:space="preserve">respectivo </w:t>
      </w:r>
      <w:r w:rsidR="0041509B" w:rsidRPr="0023656D">
        <w:rPr>
          <w:lang w:val="es-ES"/>
        </w:rPr>
        <w:t xml:space="preserve">organismo público </w:t>
      </w:r>
      <w:r w:rsidR="0018503D" w:rsidRPr="0023656D">
        <w:rPr>
          <w:lang w:val="es-ES"/>
        </w:rPr>
        <w:t>contratante</w:t>
      </w:r>
      <w:r w:rsidR="0041509B" w:rsidRPr="0023656D">
        <w:rPr>
          <w:lang w:val="es-ES"/>
        </w:rPr>
        <w:t>.</w:t>
      </w:r>
    </w:p>
    <w:p w14:paraId="5A1B75B3" w14:textId="41577814" w:rsidR="00851BD5" w:rsidRPr="0023656D" w:rsidRDefault="00851BD5" w:rsidP="00350E47">
      <w:pPr>
        <w:rPr>
          <w:lang w:val="es-ES"/>
        </w:rPr>
      </w:pPr>
    </w:p>
    <w:p w14:paraId="26962182" w14:textId="6AC241F0" w:rsidR="00AC2B0E" w:rsidRPr="0023656D" w:rsidRDefault="00AC2B0E" w:rsidP="00350E47">
      <w:r w:rsidRPr="0023656D">
        <w:t>El contrato se caucionará mediante una Garantía de Fiel Cumplimiento la que deberá ajustarse a las condiciones dispuestas en el Artículo N°68 del Reglamento de la Ley de Compras N° 19.886 y lo establecido en la cláusula N°8.2 “Garantía de Fiel Cumplimiento de Contrato” de estas Bases.</w:t>
      </w:r>
    </w:p>
    <w:p w14:paraId="3968821C" w14:textId="77777777" w:rsidR="00DD7B20" w:rsidRPr="0023656D" w:rsidRDefault="00DD7B20" w:rsidP="00350E47"/>
    <w:p w14:paraId="38303E0C" w14:textId="77777777" w:rsidR="00AC2B0E" w:rsidRPr="0023656D" w:rsidRDefault="00AC2B0E" w:rsidP="00350E47">
      <w:pPr>
        <w:rPr>
          <w:lang w:val="es-ES"/>
        </w:rPr>
      </w:pPr>
      <w:r w:rsidRPr="0023656D">
        <w:rPr>
          <w:lang w:val="es-ES"/>
        </w:rPr>
        <w:t>Para suscribir el contrato el proveedor adjudicado deberá cumplir con todo lo estipulado en la cláusula N°7 “Antecedentes legales para poder ser contratado” lo cual será verificado por la entidad contratante.</w:t>
      </w:r>
    </w:p>
    <w:p w14:paraId="275FDC7D" w14:textId="77777777" w:rsidR="007C578C" w:rsidRPr="0023656D" w:rsidRDefault="007C578C" w:rsidP="00350E47"/>
    <w:p w14:paraId="47845167" w14:textId="3AC90227" w:rsidR="00AC2B0E" w:rsidRPr="0023656D" w:rsidRDefault="007C578C" w:rsidP="00350E47">
      <w:r w:rsidRPr="0023656D">
        <w:t>Adicionalmente, previo a la firma del Contrato, el organismo comprador deberá exigir al proveedor la entrega de un documento que acredite la relación jurídica entre éste y el o los profesionales que participarán en la prestación de los servicios</w:t>
      </w:r>
      <w:r w:rsidR="00A662C7" w:rsidRPr="0023656D">
        <w:t xml:space="preserve"> </w:t>
      </w:r>
      <w:r w:rsidR="002F430E" w:rsidRPr="0023656D">
        <w:t>contratados</w:t>
      </w:r>
      <w:r w:rsidRPr="0023656D">
        <w:t>, tales como contratos de trabajo, y/o contratos de prestación de servicios, entre otros que resulten procedentes para tales efectos.</w:t>
      </w:r>
    </w:p>
    <w:p w14:paraId="4193C5A7" w14:textId="77777777" w:rsidR="007C578C" w:rsidRPr="0023656D" w:rsidRDefault="007C578C" w:rsidP="00350E47"/>
    <w:p w14:paraId="6A042701" w14:textId="407A1DF6" w:rsidR="00AC2B0E" w:rsidRPr="0023656D" w:rsidRDefault="00AC2B0E" w:rsidP="00350E47">
      <w:r w:rsidRPr="0023656D">
        <w:t>Una vez firmado el contrato, el organismo comprador deberá adjuntar el mencionado documento a la Orden de Compra respectiva.</w:t>
      </w:r>
    </w:p>
    <w:p w14:paraId="345FA065" w14:textId="77777777" w:rsidR="00AC2B0E" w:rsidRPr="0023656D" w:rsidRDefault="00AC2B0E" w:rsidP="00350E47">
      <w:pPr>
        <w:rPr>
          <w:lang w:val="es-ES"/>
        </w:rPr>
      </w:pPr>
    </w:p>
    <w:p w14:paraId="3E85C083" w14:textId="0A2EE4D3" w:rsidR="008F7BC0" w:rsidRPr="0023656D" w:rsidRDefault="00262DF8" w:rsidP="00350E47">
      <w:pPr>
        <w:rPr>
          <w:lang w:val="es-ES"/>
        </w:rPr>
      </w:pPr>
      <w:r w:rsidRPr="0023656D">
        <w:rPr>
          <w:lang w:val="es-ES"/>
        </w:rPr>
        <w:t>Si por cualquier causa que sea imputable a</w:t>
      </w:r>
      <w:r w:rsidR="009F443F" w:rsidRPr="0023656D">
        <w:rPr>
          <w:lang w:val="es-ES"/>
        </w:rPr>
        <w:t>l adjudicatario</w:t>
      </w:r>
      <w:r w:rsidRPr="0023656D">
        <w:rPr>
          <w:lang w:val="es-ES"/>
        </w:rPr>
        <w:t xml:space="preserve">, el contrato no se suscribe dentro de dicho plazo, se </w:t>
      </w:r>
      <w:r w:rsidR="008E2033" w:rsidRPr="0023656D">
        <w:rPr>
          <w:lang w:val="es-ES"/>
        </w:rPr>
        <w:t>podrá entender</w:t>
      </w:r>
      <w:r w:rsidRPr="0023656D">
        <w:rPr>
          <w:lang w:val="es-ES"/>
        </w:rPr>
        <w:t xml:space="preserve"> desistimiento de la oferta</w:t>
      </w:r>
      <w:r w:rsidR="001A5B45" w:rsidRPr="0023656D">
        <w:rPr>
          <w:lang w:val="es-ES"/>
        </w:rPr>
        <w:t>. Asimismo</w:t>
      </w:r>
      <w:r w:rsidR="009F443F" w:rsidRPr="0023656D">
        <w:rPr>
          <w:lang w:val="es-ES"/>
        </w:rPr>
        <w:t xml:space="preserve">, </w:t>
      </w:r>
      <w:r w:rsidR="001A5B45" w:rsidRPr="0023656D">
        <w:rPr>
          <w:lang w:val="es-ES"/>
        </w:rPr>
        <w:t>s</w:t>
      </w:r>
      <w:r w:rsidRPr="0023656D">
        <w:rPr>
          <w:lang w:val="es-ES"/>
        </w:rPr>
        <w:t>e entenderá como desistimiento si no se acompaña la Garantía de Fiel y Oportuno Cumplimiento</w:t>
      </w:r>
      <w:r w:rsidR="000C2A7F" w:rsidRPr="0023656D">
        <w:rPr>
          <w:lang w:val="es-ES"/>
        </w:rPr>
        <w:t xml:space="preserve"> o </w:t>
      </w:r>
      <w:r w:rsidR="009F443F" w:rsidRPr="0023656D">
        <w:rPr>
          <w:lang w:val="es-ES"/>
        </w:rPr>
        <w:t xml:space="preserve">la documentación </w:t>
      </w:r>
      <w:r w:rsidR="001F6B35" w:rsidRPr="0023656D">
        <w:rPr>
          <w:lang w:val="es-ES"/>
        </w:rPr>
        <w:t>requerida</w:t>
      </w:r>
      <w:r w:rsidR="000C2A7F" w:rsidRPr="0023656D">
        <w:rPr>
          <w:lang w:val="es-ES"/>
        </w:rPr>
        <w:t xml:space="preserve"> para la suscripción del respectivo contrato </w:t>
      </w:r>
      <w:r w:rsidRPr="0023656D">
        <w:rPr>
          <w:lang w:val="es-ES"/>
        </w:rPr>
        <w:t>en los plazos establecidos para ello</w:t>
      </w:r>
      <w:r w:rsidR="00616A03" w:rsidRPr="0023656D">
        <w:rPr>
          <w:lang w:val="es-ES" w:eastAsia="zh-CN" w:bidi="hi-IN"/>
        </w:rPr>
        <w:t>.</w:t>
      </w:r>
      <w:r w:rsidR="001B221D" w:rsidRPr="0023656D">
        <w:rPr>
          <w:lang w:val="es-ES" w:eastAsia="zh-CN" w:bidi="hi-IN"/>
        </w:rPr>
        <w:t xml:space="preserve"> En todos los casos anteriores, </w:t>
      </w:r>
      <w:r w:rsidR="001B221D" w:rsidRPr="0023656D">
        <w:rPr>
          <w:lang w:val="es-ES"/>
        </w:rPr>
        <w:t xml:space="preserve">la entidad licitante podrá acogerse a </w:t>
      </w:r>
      <w:r w:rsidR="008F7BC0" w:rsidRPr="0023656D">
        <w:rPr>
          <w:lang w:val="es-ES"/>
        </w:rPr>
        <w:t xml:space="preserve">lo establecido en la </w:t>
      </w:r>
      <w:r w:rsidR="001B221D" w:rsidRPr="0023656D">
        <w:rPr>
          <w:lang w:val="es-ES"/>
        </w:rPr>
        <w:t xml:space="preserve">cláusula </w:t>
      </w:r>
      <w:r w:rsidR="008F7BC0" w:rsidRPr="0023656D">
        <w:rPr>
          <w:lang w:val="es-ES"/>
        </w:rPr>
        <w:t>N°9.6 “Readjudicación”</w:t>
      </w:r>
      <w:r w:rsidR="00A2704E" w:rsidRPr="0023656D">
        <w:rPr>
          <w:lang w:val="es-ES"/>
        </w:rPr>
        <w:t xml:space="preserve"> </w:t>
      </w:r>
      <w:r w:rsidR="001C35B8" w:rsidRPr="0023656D">
        <w:rPr>
          <w:lang w:val="es-ES"/>
        </w:rPr>
        <w:t>con la finalidad</w:t>
      </w:r>
      <w:r w:rsidR="008C1E33" w:rsidRPr="0023656D">
        <w:rPr>
          <w:lang w:val="es-ES"/>
        </w:rPr>
        <w:t xml:space="preserve"> de</w:t>
      </w:r>
      <w:r w:rsidR="00A2704E" w:rsidRPr="0023656D">
        <w:rPr>
          <w:lang w:val="es-ES"/>
        </w:rPr>
        <w:t xml:space="preserve"> readjudicar </w:t>
      </w:r>
      <w:r w:rsidR="001C35B8" w:rsidRPr="0023656D">
        <w:rPr>
          <w:lang w:val="es-ES"/>
        </w:rPr>
        <w:t>este proceso licitatorio.</w:t>
      </w:r>
    </w:p>
    <w:p w14:paraId="5EF550DD" w14:textId="77777777" w:rsidR="008F7BC0" w:rsidRPr="0023656D" w:rsidRDefault="008F7BC0" w:rsidP="00350E47">
      <w:pPr>
        <w:rPr>
          <w:lang w:val="es-ES"/>
        </w:rPr>
      </w:pPr>
    </w:p>
    <w:p w14:paraId="5F203176" w14:textId="5AA8BF35" w:rsidR="00AE21BD" w:rsidRPr="0023656D" w:rsidRDefault="00AE21BD" w:rsidP="00350E47">
      <w:r w:rsidRPr="0023656D">
        <w:t>Será responsabilidad del Comprador solicitar las debidas cauciones (garantías) que aseguren el cumplimiento d</w:t>
      </w:r>
      <w:r w:rsidR="002D3035" w:rsidRPr="0023656D">
        <w:t>el respectivo contrato</w:t>
      </w:r>
      <w:r w:rsidRPr="0023656D">
        <w:t xml:space="preserve">, así como también las certificaciones y resoluciones correspondientes para los </w:t>
      </w:r>
      <w:r w:rsidR="00172457" w:rsidRPr="0023656D">
        <w:t>servicios</w:t>
      </w:r>
      <w:r w:rsidRPr="0023656D">
        <w:t xml:space="preserve"> adquiridos a través de este </w:t>
      </w:r>
      <w:r w:rsidR="00172457" w:rsidRPr="0023656D">
        <w:t>proceso licitatorio</w:t>
      </w:r>
      <w:r w:rsidRPr="0023656D">
        <w:t>.</w:t>
      </w:r>
    </w:p>
    <w:p w14:paraId="537A33D4" w14:textId="77777777" w:rsidR="007611A5" w:rsidRPr="0023656D" w:rsidRDefault="007611A5" w:rsidP="00350E47"/>
    <w:p w14:paraId="6469C592" w14:textId="26B0E7A6" w:rsidR="00D644C0" w:rsidRPr="0023656D" w:rsidRDefault="00656123" w:rsidP="00350E47">
      <w:pPr>
        <w:pStyle w:val="Ttulo2"/>
        <w:spacing w:line="240" w:lineRule="auto"/>
        <w:rPr>
          <w:lang w:val="es-ES"/>
        </w:rPr>
      </w:pPr>
      <w:r w:rsidRPr="0023656D">
        <w:rPr>
          <w:lang w:val="es-ES"/>
        </w:rPr>
        <w:t>Vigencia y renovación del Contrato</w:t>
      </w:r>
    </w:p>
    <w:p w14:paraId="6BB3891E" w14:textId="71866B39" w:rsidR="00656123" w:rsidRPr="0023656D" w:rsidRDefault="00656123" w:rsidP="00350E47">
      <w:pPr>
        <w:rPr>
          <w:lang w:val="es-ES"/>
        </w:rPr>
      </w:pPr>
    </w:p>
    <w:p w14:paraId="14C8ADA5" w14:textId="7E06ACD3" w:rsidR="00914FE2" w:rsidRPr="0023656D" w:rsidRDefault="005A21DB" w:rsidP="00350E47">
      <w:pPr>
        <w:rPr>
          <w:lang w:val="es-ES"/>
        </w:rPr>
      </w:pPr>
      <w:r w:rsidRPr="0023656D">
        <w:rPr>
          <w:lang w:val="es-ES"/>
        </w:rPr>
        <w:t xml:space="preserve">El contrato tendrá la vigencia indicada en el </w:t>
      </w:r>
      <w:r w:rsidRPr="0023656D">
        <w:rPr>
          <w:b/>
          <w:bCs/>
          <w:u w:val="single"/>
          <w:lang w:val="es-ES"/>
        </w:rPr>
        <w:t>Anexo A</w:t>
      </w:r>
      <w:r w:rsidRPr="0023656D">
        <w:rPr>
          <w:lang w:val="es-ES"/>
        </w:rPr>
        <w:t xml:space="preserve">, y entrará en </w:t>
      </w:r>
      <w:r w:rsidR="007D337E" w:rsidRPr="0023656D">
        <w:rPr>
          <w:lang w:val="es-ES"/>
        </w:rPr>
        <w:t>v</w:t>
      </w:r>
      <w:r w:rsidRPr="0023656D">
        <w:rPr>
          <w:lang w:val="es-ES"/>
        </w:rPr>
        <w:t>igor desde la total tramitación del acto administrativo que lo apruebe</w:t>
      </w:r>
      <w:r w:rsidR="00914FE2" w:rsidRPr="0023656D">
        <w:rPr>
          <w:lang w:val="es-ES"/>
        </w:rPr>
        <w:t>, período en el cual el adjudicatario deberá proveer el servicio contratado en los términos y condiciones establecidas en las presentes bases de licitación y en el contrato en cuestión.</w:t>
      </w:r>
    </w:p>
    <w:p w14:paraId="120F89D7" w14:textId="77777777" w:rsidR="00914FE2" w:rsidRPr="0023656D" w:rsidRDefault="00914FE2" w:rsidP="00350E47">
      <w:pPr>
        <w:rPr>
          <w:lang w:val="es-ES"/>
        </w:rPr>
      </w:pPr>
    </w:p>
    <w:p w14:paraId="4CCC4EC9" w14:textId="00AD5CC5" w:rsidR="00A363BD" w:rsidRPr="0023656D" w:rsidRDefault="005A21DB" w:rsidP="00350E47">
      <w:pPr>
        <w:rPr>
          <w:lang w:val="es-ES"/>
        </w:rPr>
      </w:pPr>
      <w:r w:rsidRPr="0023656D">
        <w:rPr>
          <w:lang w:val="es-ES"/>
        </w:rPr>
        <w:t>El contrato podrá ser renovado fundadamente por el mismo período, por una sola vez, en la medida que exista disponibilidad presupuestaria y previo informe técnico favorable del administrador de contrato del órgano comprador.</w:t>
      </w:r>
    </w:p>
    <w:p w14:paraId="2ECCDD44" w14:textId="77777777" w:rsidR="00A363BD" w:rsidRPr="0023656D" w:rsidRDefault="00A363BD" w:rsidP="00350E47">
      <w:pPr>
        <w:rPr>
          <w:lang w:val="es-ES"/>
        </w:rPr>
      </w:pPr>
    </w:p>
    <w:p w14:paraId="5B89D4D1" w14:textId="49E80E14" w:rsidR="00656123" w:rsidRPr="0023656D" w:rsidRDefault="00A363BD" w:rsidP="00350E47">
      <w:pPr>
        <w:pStyle w:val="Ttulo2"/>
        <w:spacing w:line="240" w:lineRule="auto"/>
        <w:rPr>
          <w:lang w:val="es-ES"/>
        </w:rPr>
      </w:pPr>
      <w:r w:rsidRPr="0023656D">
        <w:rPr>
          <w:lang w:val="es-ES"/>
        </w:rPr>
        <w:t>Modificación del Contrato</w:t>
      </w:r>
    </w:p>
    <w:p w14:paraId="6670E49D" w14:textId="55319722" w:rsidR="00A363BD" w:rsidRPr="0023656D" w:rsidRDefault="00A363BD" w:rsidP="00350E47">
      <w:pPr>
        <w:rPr>
          <w:lang w:val="es-ES"/>
        </w:rPr>
      </w:pPr>
    </w:p>
    <w:p w14:paraId="2BBA66B0" w14:textId="77777777" w:rsidR="00057E62" w:rsidRPr="0023656D" w:rsidRDefault="00057E62" w:rsidP="00350E47">
      <w:r w:rsidRPr="0023656D">
        <w:t>El contrato podrá modificarse por las siguientes causales:</w:t>
      </w:r>
    </w:p>
    <w:p w14:paraId="290238CB" w14:textId="719CAA61" w:rsidR="00057E62" w:rsidRPr="0023656D" w:rsidRDefault="00057E62" w:rsidP="00350E47">
      <w:pPr>
        <w:pStyle w:val="Prrafodelista"/>
        <w:numPr>
          <w:ilvl w:val="0"/>
          <w:numId w:val="21"/>
        </w:numPr>
        <w:spacing w:line="240" w:lineRule="auto"/>
        <w:ind w:left="709" w:hanging="349"/>
      </w:pPr>
      <w:r w:rsidRPr="0023656D">
        <w:t>Mutuo acuerdo entre los contratantes.</w:t>
      </w:r>
    </w:p>
    <w:p w14:paraId="554988D4" w14:textId="737B3E5E" w:rsidR="00057E62" w:rsidRPr="0023656D" w:rsidRDefault="00057E62" w:rsidP="00350E47">
      <w:pPr>
        <w:pStyle w:val="Prrafodelista"/>
        <w:numPr>
          <w:ilvl w:val="0"/>
          <w:numId w:val="21"/>
        </w:numPr>
        <w:spacing w:line="240" w:lineRule="auto"/>
        <w:ind w:left="709" w:hanging="349"/>
      </w:pPr>
      <w:r w:rsidRPr="0023656D">
        <w:t>Por exigirlo el interés público o la seguridad nacional.</w:t>
      </w:r>
    </w:p>
    <w:p w14:paraId="6A7FC7CB" w14:textId="27DD8A79" w:rsidR="00057E62" w:rsidRPr="0023656D" w:rsidRDefault="00057E62" w:rsidP="00350E47">
      <w:pPr>
        <w:pStyle w:val="Prrafodelista"/>
        <w:numPr>
          <w:ilvl w:val="0"/>
          <w:numId w:val="21"/>
        </w:numPr>
        <w:spacing w:line="240" w:lineRule="auto"/>
        <w:ind w:left="709" w:hanging="349"/>
      </w:pPr>
      <w:r w:rsidRPr="0023656D">
        <w:t>Las demás que se establezcan en las presentes Bases de la licitación o en el contrato.</w:t>
      </w:r>
    </w:p>
    <w:p w14:paraId="32E523CD" w14:textId="77777777" w:rsidR="00AC2B0E" w:rsidRPr="0023656D" w:rsidRDefault="00AC2B0E" w:rsidP="00350E47">
      <w:pPr>
        <w:rPr>
          <w:lang w:val="es-ES"/>
        </w:rPr>
      </w:pPr>
    </w:p>
    <w:p w14:paraId="418C779D" w14:textId="30C28E98" w:rsidR="002109CB" w:rsidRPr="0023656D" w:rsidRDefault="002109CB" w:rsidP="00350E47">
      <w:pPr>
        <w:rPr>
          <w:lang w:val="es-ES"/>
        </w:rPr>
      </w:pPr>
      <w:r w:rsidRPr="0023656D">
        <w:rPr>
          <w:lang w:val="es-ES"/>
        </w:rPr>
        <w:t xml:space="preserve">Las partes de común acuerdo podrán modificar el correspondiente contrato por motivos fundados. La modificación, si la hubiere, no podrá referirse a los elementos esenciales del contrato y formará parte integrante de dicho contrato. La modificación no podrá superar el 30% del valor total del respectivo contrato ni alterar la naturaleza del objeto de éste. En cualquier caso, las modificaciones deberán aprobarse mediante resolución totalmente tramitada.  </w:t>
      </w:r>
    </w:p>
    <w:p w14:paraId="44D59E7F" w14:textId="77777777" w:rsidR="002109CB" w:rsidRPr="0023656D" w:rsidRDefault="002109CB" w:rsidP="00350E47">
      <w:pPr>
        <w:rPr>
          <w:lang w:val="es-ES"/>
        </w:rPr>
      </w:pPr>
    </w:p>
    <w:p w14:paraId="2C3D6D41" w14:textId="2DD0E942" w:rsidR="00851BD5" w:rsidRPr="0023656D" w:rsidRDefault="002109CB" w:rsidP="00350E47">
      <w:pPr>
        <w:rPr>
          <w:lang w:val="es-ES"/>
        </w:rPr>
      </w:pPr>
      <w:r w:rsidRPr="0023656D">
        <w:rPr>
          <w:lang w:val="es-ES"/>
        </w:rPr>
        <w:t>La modificación, si la hubiere, formará parte integrante de dicho contrato y deberá tramitarse totalmente antes que culmine la vigencia del contrato que se desea modificar, manteniendo, en todas las instancias, las condiciones contractuales previamente consensuadas.</w:t>
      </w:r>
    </w:p>
    <w:p w14:paraId="42914645" w14:textId="0DE7146E" w:rsidR="002109CB" w:rsidRPr="0023656D" w:rsidRDefault="002109CB" w:rsidP="00350E47">
      <w:pPr>
        <w:rPr>
          <w:lang w:val="es-ES"/>
        </w:rPr>
      </w:pPr>
    </w:p>
    <w:p w14:paraId="75078ABD" w14:textId="7686D3E8" w:rsidR="002109CB" w:rsidRPr="0023656D" w:rsidRDefault="008229D3" w:rsidP="00350E47">
      <w:pPr>
        <w:pStyle w:val="Ttulo2"/>
        <w:spacing w:line="240" w:lineRule="auto"/>
      </w:pPr>
      <w:r w:rsidRPr="0023656D">
        <w:t>Operatoria general</w:t>
      </w:r>
    </w:p>
    <w:p w14:paraId="19C3AE40" w14:textId="7E3E227E" w:rsidR="00013CC3" w:rsidRPr="0023656D" w:rsidRDefault="00013CC3" w:rsidP="00350E47">
      <w:pPr>
        <w:rPr>
          <w:lang w:val="es-ES"/>
        </w:rPr>
      </w:pPr>
    </w:p>
    <w:p w14:paraId="30BE2CC4" w14:textId="56730212" w:rsidR="00756564" w:rsidRPr="0023656D" w:rsidRDefault="00756564" w:rsidP="00350E47">
      <w:r w:rsidRPr="0023656D">
        <w:t xml:space="preserve">Se deja expresa constancia que las presentes Bases Tipo de Licitación </w:t>
      </w:r>
      <w:r w:rsidR="007B4AF5" w:rsidRPr="0023656D">
        <w:rPr>
          <w:b/>
          <w:bCs/>
          <w:u w:val="single"/>
        </w:rPr>
        <w:t xml:space="preserve">sólo </w:t>
      </w:r>
      <w:r w:rsidRPr="0023656D">
        <w:rPr>
          <w:b/>
          <w:bCs/>
          <w:u w:val="single"/>
        </w:rPr>
        <w:t xml:space="preserve">podrán </w:t>
      </w:r>
      <w:r w:rsidR="00625C38" w:rsidRPr="0023656D">
        <w:rPr>
          <w:b/>
          <w:bCs/>
          <w:u w:val="single"/>
        </w:rPr>
        <w:t xml:space="preserve">ser utilizadas para contrataciones </w:t>
      </w:r>
      <w:r w:rsidR="007B4AF5" w:rsidRPr="0023656D">
        <w:rPr>
          <w:b/>
          <w:bCs/>
          <w:u w:val="single"/>
        </w:rPr>
        <w:t>superiores</w:t>
      </w:r>
      <w:r w:rsidR="00063989" w:rsidRPr="0023656D">
        <w:rPr>
          <w:b/>
          <w:bCs/>
          <w:u w:val="single"/>
        </w:rPr>
        <w:t xml:space="preserve"> </w:t>
      </w:r>
      <w:r w:rsidRPr="0023656D">
        <w:rPr>
          <w:b/>
          <w:bCs/>
          <w:u w:val="single"/>
        </w:rPr>
        <w:t>a las 500 unidades tributarias mensuales</w:t>
      </w:r>
      <w:r w:rsidR="00063989" w:rsidRPr="0023656D">
        <w:t xml:space="preserve">, </w:t>
      </w:r>
      <w:r w:rsidRPr="0023656D">
        <w:t>considera</w:t>
      </w:r>
      <w:r w:rsidR="00063989" w:rsidRPr="0023656D">
        <w:t>ndo para estos efectos</w:t>
      </w:r>
      <w:r w:rsidRPr="0023656D">
        <w:t xml:space="preserve"> todos los cargos, impuestos y descuentos que procedan.</w:t>
      </w:r>
    </w:p>
    <w:p w14:paraId="70B98ACD" w14:textId="190ECF10" w:rsidR="007B4AF5" w:rsidRPr="0023656D" w:rsidRDefault="007B4AF5" w:rsidP="00350E47"/>
    <w:p w14:paraId="682A6490" w14:textId="35C9BB8D" w:rsidR="007B4AF5" w:rsidRPr="0023656D" w:rsidRDefault="007B4AF5" w:rsidP="00350E47">
      <w:r w:rsidRPr="0023656D">
        <w:lastRenderedPageBreak/>
        <w:t xml:space="preserve">Para las contrataciones iguales o inferiores a dicho umbral se deberá utilizar el convenio marco </w:t>
      </w:r>
      <w:r w:rsidR="00225D65" w:rsidRPr="0023656D">
        <w:t>que ha dispuesto la Dirección ChileCompra para la contratación de servicios de desarrollo y mantención de software y servicios profesionales TI.</w:t>
      </w:r>
    </w:p>
    <w:p w14:paraId="172CE904" w14:textId="30F3FB4C" w:rsidR="002B29DC" w:rsidRPr="0023656D" w:rsidRDefault="002B29DC" w:rsidP="00350E47"/>
    <w:p w14:paraId="14112286" w14:textId="1847CD05" w:rsidR="00606A61" w:rsidRPr="0023656D" w:rsidRDefault="00606A61" w:rsidP="00350E47">
      <w:pPr>
        <w:rPr>
          <w:bCs/>
          <w:iCs/>
        </w:rPr>
      </w:pPr>
      <w:r w:rsidRPr="0023656D">
        <w:rPr>
          <w:bCs/>
          <w:iCs/>
        </w:rPr>
        <w:t xml:space="preserve">La orden de compra sólo será emitida una vez </w:t>
      </w:r>
      <w:r w:rsidR="00EB0A50" w:rsidRPr="0023656D">
        <w:rPr>
          <w:bCs/>
          <w:iCs/>
        </w:rPr>
        <w:t>que el contrato haya sido aprobado por el respectivo acto administrativo totalmente tramitado</w:t>
      </w:r>
      <w:r w:rsidRPr="0023656D">
        <w:rPr>
          <w:bCs/>
          <w:iCs/>
        </w:rPr>
        <w:t>.</w:t>
      </w:r>
    </w:p>
    <w:p w14:paraId="18FCCCEC" w14:textId="77777777" w:rsidR="00606A61" w:rsidRPr="0023656D" w:rsidRDefault="00606A61" w:rsidP="00350E47">
      <w:pPr>
        <w:rPr>
          <w:bCs/>
          <w:iCs/>
        </w:rPr>
      </w:pPr>
    </w:p>
    <w:p w14:paraId="75AC0B40" w14:textId="399F0830" w:rsidR="00FB34D2" w:rsidRPr="0023656D" w:rsidRDefault="00FB34D2" w:rsidP="00350E47">
      <w:pPr>
        <w:rPr>
          <w:bCs/>
          <w:iCs/>
        </w:rPr>
      </w:pPr>
      <w:r w:rsidRPr="0023656D">
        <w:rPr>
          <w:bCs/>
          <w:iCs/>
        </w:rPr>
        <w:t>La entidad licitante</w:t>
      </w:r>
      <w:r w:rsidR="00606A61" w:rsidRPr="0023656D">
        <w:rPr>
          <w:bCs/>
          <w:iCs/>
        </w:rPr>
        <w:t xml:space="preserve">, </w:t>
      </w:r>
      <w:r w:rsidR="005A7C53" w:rsidRPr="0023656D">
        <w:rPr>
          <w:bCs/>
          <w:iCs/>
        </w:rPr>
        <w:t>con anterioridad a la fecha de envío de la orden de compra al proveedor,</w:t>
      </w:r>
      <w:r w:rsidRPr="0023656D">
        <w:rPr>
          <w:bCs/>
          <w:iCs/>
        </w:rPr>
        <w:t xml:space="preserve"> deberá acreditar que </w:t>
      </w:r>
      <w:r w:rsidR="00042114" w:rsidRPr="0023656D">
        <w:rPr>
          <w:bCs/>
          <w:iCs/>
        </w:rPr>
        <w:t>posee las autorizaciones presupuestarias respectivas</w:t>
      </w:r>
      <w:r w:rsidR="005A7C53" w:rsidRPr="0023656D">
        <w:rPr>
          <w:bCs/>
          <w:iCs/>
        </w:rPr>
        <w:t xml:space="preserve"> teniendo, de esta forma, </w:t>
      </w:r>
      <w:r w:rsidRPr="0023656D">
        <w:rPr>
          <w:bCs/>
          <w:iCs/>
        </w:rPr>
        <w:t xml:space="preserve">disponibilidad de recursos para </w:t>
      </w:r>
      <w:r w:rsidR="005A7C53" w:rsidRPr="0023656D">
        <w:rPr>
          <w:bCs/>
          <w:iCs/>
        </w:rPr>
        <w:t xml:space="preserve">efectuar </w:t>
      </w:r>
      <w:r w:rsidRPr="0023656D">
        <w:rPr>
          <w:bCs/>
          <w:iCs/>
        </w:rPr>
        <w:t>la contratación</w:t>
      </w:r>
      <w:r w:rsidR="00042114" w:rsidRPr="0023656D">
        <w:rPr>
          <w:bCs/>
          <w:iCs/>
        </w:rPr>
        <w:t>. El documento que certifique la disponibilidad de recursos deberá ser adjuntado a la licitación</w:t>
      </w:r>
      <w:r w:rsidR="00555435" w:rsidRPr="0023656D">
        <w:rPr>
          <w:bCs/>
          <w:iCs/>
        </w:rPr>
        <w:t xml:space="preserve"> en el ID de ésta. </w:t>
      </w:r>
    </w:p>
    <w:p w14:paraId="2509F0E1" w14:textId="096AC09B" w:rsidR="00F37B94" w:rsidRPr="0023656D" w:rsidRDefault="00F37B94" w:rsidP="00350E47">
      <w:pPr>
        <w:rPr>
          <w:bCs/>
          <w:iCs/>
        </w:rPr>
      </w:pPr>
    </w:p>
    <w:p w14:paraId="5F6BBE1E" w14:textId="6B9F8679" w:rsidR="00F37B94" w:rsidRPr="0023656D" w:rsidRDefault="00F37B94" w:rsidP="00350E47">
      <w:pPr>
        <w:rPr>
          <w:bCs/>
          <w:iCs/>
        </w:rPr>
      </w:pPr>
      <w:r w:rsidRPr="0023656D">
        <w:rPr>
          <w:bCs/>
          <w:iCs/>
        </w:rPr>
        <w:t xml:space="preserve">Asimismo, la orden de compra deberá contener </w:t>
      </w:r>
      <w:r w:rsidRPr="0023656D">
        <w:rPr>
          <w:lang w:eastAsia="zh-CN" w:bidi="hi-IN"/>
        </w:rPr>
        <w:t>información relativa al proyecto de desarrollo de software, objeto de la contratación</w:t>
      </w:r>
      <w:r w:rsidR="00C141F3" w:rsidRPr="0023656D">
        <w:rPr>
          <w:lang w:eastAsia="zh-CN" w:bidi="hi-IN"/>
        </w:rPr>
        <w:t xml:space="preserve">. </w:t>
      </w:r>
      <w:r w:rsidR="00325547" w:rsidRPr="0023656D">
        <w:rPr>
          <w:lang w:eastAsia="zh-CN" w:bidi="hi-IN"/>
        </w:rPr>
        <w:t xml:space="preserve">Si el proyecto </w:t>
      </w:r>
      <w:r w:rsidR="00940167" w:rsidRPr="0023656D">
        <w:rPr>
          <w:lang w:eastAsia="zh-CN" w:bidi="hi-IN"/>
        </w:rPr>
        <w:t>está comprendido en el catastro de proyectos de desarrollo de software levantados, validados y aprobados por la Dirección de Presupuestos en conjunto con el Ministerio Secretaría General de la Presidencia a través de la División de Gobierno Digital,</w:t>
      </w:r>
      <w:r w:rsidR="00C141F3" w:rsidRPr="0023656D">
        <w:rPr>
          <w:lang w:eastAsia="zh-CN" w:bidi="hi-IN"/>
        </w:rPr>
        <w:t xml:space="preserve"> </w:t>
      </w:r>
      <w:r w:rsidR="00992D8C" w:rsidRPr="0023656D">
        <w:rPr>
          <w:lang w:eastAsia="zh-CN" w:bidi="hi-IN"/>
        </w:rPr>
        <w:t xml:space="preserve">la entidad licitante deberá </w:t>
      </w:r>
      <w:r w:rsidR="002C05F5" w:rsidRPr="0023656D">
        <w:rPr>
          <w:lang w:eastAsia="zh-CN" w:bidi="hi-IN"/>
        </w:rPr>
        <w:t>incorporar información que permita</w:t>
      </w:r>
      <w:r w:rsidRPr="0023656D">
        <w:rPr>
          <w:lang w:eastAsia="zh-CN" w:bidi="hi-IN"/>
        </w:rPr>
        <w:t xml:space="preserve"> establecer una conexión directa con </w:t>
      </w:r>
      <w:r w:rsidR="00940167" w:rsidRPr="0023656D">
        <w:rPr>
          <w:lang w:eastAsia="zh-CN" w:bidi="hi-IN"/>
        </w:rPr>
        <w:t>éste,</w:t>
      </w:r>
      <w:r w:rsidRPr="0023656D">
        <w:rPr>
          <w:lang w:eastAsia="zh-CN" w:bidi="hi-IN"/>
        </w:rPr>
        <w:t xml:space="preserve"> </w:t>
      </w:r>
      <w:r w:rsidR="00E26AF8" w:rsidRPr="0023656D">
        <w:rPr>
          <w:lang w:eastAsia="zh-CN" w:bidi="hi-IN"/>
        </w:rPr>
        <w:t xml:space="preserve">como lo es, por ejemplo, el código de validación </w:t>
      </w:r>
      <w:r w:rsidR="00EA4A55" w:rsidRPr="0023656D">
        <w:rPr>
          <w:lang w:eastAsia="zh-CN" w:bidi="hi-IN"/>
        </w:rPr>
        <w:t>del proyecto</w:t>
      </w:r>
      <w:r w:rsidR="00E26AF8" w:rsidRPr="0023656D">
        <w:rPr>
          <w:lang w:eastAsia="zh-CN" w:bidi="hi-IN"/>
        </w:rPr>
        <w:t xml:space="preserve">. </w:t>
      </w:r>
    </w:p>
    <w:p w14:paraId="67C33064" w14:textId="4624688F" w:rsidR="00ED3BD4" w:rsidRPr="0023656D" w:rsidRDefault="00ED3BD4" w:rsidP="00350E47">
      <w:pPr>
        <w:rPr>
          <w:bCs/>
          <w:iCs/>
        </w:rPr>
      </w:pPr>
    </w:p>
    <w:p w14:paraId="6EF7C991" w14:textId="72310E8E" w:rsidR="003C035C" w:rsidRPr="0023656D" w:rsidRDefault="001F0691" w:rsidP="00350E47">
      <w:r w:rsidRPr="0023656D">
        <w:t>S</w:t>
      </w:r>
      <w:r w:rsidR="003C035C" w:rsidRPr="0023656D">
        <w:t xml:space="preserve">e deja expresa constancia que </w:t>
      </w:r>
      <w:r w:rsidRPr="0023656D">
        <w:t>estas Bases Tipo de Licitación</w:t>
      </w:r>
      <w:r w:rsidR="003C035C" w:rsidRPr="0023656D">
        <w:rPr>
          <w:b/>
          <w:bCs/>
        </w:rPr>
        <w:t xml:space="preserve"> </w:t>
      </w:r>
      <w:r w:rsidR="003C035C" w:rsidRPr="0023656D">
        <w:rPr>
          <w:b/>
          <w:bCs/>
          <w:u w:val="single"/>
        </w:rPr>
        <w:t>no permite, bajo ninguna modalidad, la contratación de horas hombre para la ejecución de los servicios adquiridos</w:t>
      </w:r>
      <w:r w:rsidR="003C035C" w:rsidRPr="0023656D">
        <w:t xml:space="preserve">, por lo que no existirá ninguna relación de dependencia ni vínculo laboral alguno entre los profesionales integrantes del equipo de trabajo ofertado por el proveedor para la prestación de los servicios y </w:t>
      </w:r>
      <w:r w:rsidRPr="0023656D">
        <w:t xml:space="preserve">la </w:t>
      </w:r>
      <w:r w:rsidR="00D028C2" w:rsidRPr="0023656D">
        <w:t>entidad contratante</w:t>
      </w:r>
      <w:r w:rsidR="003C035C" w:rsidRPr="0023656D">
        <w:t xml:space="preserve">. </w:t>
      </w:r>
    </w:p>
    <w:p w14:paraId="260F046A" w14:textId="77777777" w:rsidR="003C035C" w:rsidRPr="0023656D" w:rsidRDefault="003C035C" w:rsidP="00350E47">
      <w:pPr>
        <w:rPr>
          <w:bCs/>
          <w:iCs/>
        </w:rPr>
      </w:pPr>
    </w:p>
    <w:p w14:paraId="706F4F0C" w14:textId="0F0A1FF6" w:rsidR="00C160E2" w:rsidRPr="0023656D" w:rsidRDefault="0092308E" w:rsidP="00350E47">
      <w:pPr>
        <w:pStyle w:val="Ttulo3"/>
        <w:rPr>
          <w:lang w:val="es-ES"/>
        </w:rPr>
      </w:pPr>
      <w:r w:rsidRPr="0023656D">
        <w:rPr>
          <w:lang w:val="es-ES"/>
        </w:rPr>
        <w:t>Transferencia tecnológica</w:t>
      </w:r>
    </w:p>
    <w:p w14:paraId="67B2734A" w14:textId="77777777" w:rsidR="00E76BCA" w:rsidRPr="0023656D" w:rsidRDefault="00E76BCA" w:rsidP="00350E47">
      <w:pPr>
        <w:rPr>
          <w:lang w:val="es-ES" w:eastAsia="zh-CN" w:bidi="hi-IN"/>
        </w:rPr>
      </w:pPr>
    </w:p>
    <w:p w14:paraId="10860848" w14:textId="1AEB90D3" w:rsidR="00DF69A9" w:rsidRPr="0023656D" w:rsidRDefault="006441D7" w:rsidP="00350E47">
      <w:pPr>
        <w:rPr>
          <w:lang w:val="es-ES" w:eastAsia="zh-CN" w:bidi="hi-IN"/>
        </w:rPr>
      </w:pPr>
      <w:r w:rsidRPr="0023656D">
        <w:rPr>
          <w:lang w:val="es-ES" w:eastAsia="zh-CN" w:bidi="hi-IN"/>
        </w:rPr>
        <w:t>L</w:t>
      </w:r>
      <w:r w:rsidR="00E76BCA" w:rsidRPr="0023656D">
        <w:rPr>
          <w:lang w:val="es-ES" w:eastAsia="zh-CN" w:bidi="hi-IN"/>
        </w:rPr>
        <w:t xml:space="preserve">a </w:t>
      </w:r>
      <w:r w:rsidR="00F41B77" w:rsidRPr="0023656D">
        <w:rPr>
          <w:lang w:val="es-ES" w:eastAsia="zh-CN" w:bidi="hi-IN"/>
        </w:rPr>
        <w:t>e</w:t>
      </w:r>
      <w:r w:rsidR="00E76BCA" w:rsidRPr="0023656D">
        <w:rPr>
          <w:lang w:val="es-ES" w:eastAsia="zh-CN" w:bidi="hi-IN"/>
        </w:rPr>
        <w:t xml:space="preserve">ntidad </w:t>
      </w:r>
      <w:r w:rsidR="00F41B77" w:rsidRPr="0023656D">
        <w:rPr>
          <w:lang w:val="es-ES" w:eastAsia="zh-CN" w:bidi="hi-IN"/>
        </w:rPr>
        <w:t>c</w:t>
      </w:r>
      <w:r w:rsidR="00E76BCA" w:rsidRPr="0023656D">
        <w:rPr>
          <w:lang w:val="es-ES" w:eastAsia="zh-CN" w:bidi="hi-IN"/>
        </w:rPr>
        <w:t xml:space="preserve">ompradora deberá </w:t>
      </w:r>
      <w:r w:rsidR="00385187" w:rsidRPr="0023656D">
        <w:rPr>
          <w:lang w:val="es-ES" w:eastAsia="zh-CN" w:bidi="hi-IN"/>
        </w:rPr>
        <w:t xml:space="preserve">indicar en el </w:t>
      </w:r>
      <w:r w:rsidR="00385187" w:rsidRPr="0023656D">
        <w:rPr>
          <w:b/>
          <w:bCs/>
          <w:u w:val="single"/>
          <w:lang w:val="es-ES" w:eastAsia="zh-CN" w:bidi="hi-IN"/>
        </w:rPr>
        <w:t>Anexo B</w:t>
      </w:r>
      <w:r w:rsidR="00E76BCA" w:rsidRPr="0023656D">
        <w:rPr>
          <w:lang w:val="es-ES" w:eastAsia="zh-CN" w:bidi="hi-IN"/>
        </w:rPr>
        <w:t xml:space="preserve"> </w:t>
      </w:r>
      <w:r w:rsidR="00385187" w:rsidRPr="0023656D">
        <w:rPr>
          <w:lang w:val="es-ES" w:eastAsia="zh-CN" w:bidi="hi-IN"/>
        </w:rPr>
        <w:t xml:space="preserve">si exige en la contratación </w:t>
      </w:r>
      <w:r w:rsidR="00E76BCA" w:rsidRPr="0023656D">
        <w:rPr>
          <w:lang w:val="es-ES" w:eastAsia="zh-CN" w:bidi="hi-IN"/>
        </w:rPr>
        <w:t xml:space="preserve">la transferencia de conocimiento sobre el uso de los componentes y productos </w:t>
      </w:r>
      <w:r w:rsidR="00B22F3C" w:rsidRPr="0023656D">
        <w:rPr>
          <w:lang w:val="es-ES" w:eastAsia="zh-CN" w:bidi="hi-IN"/>
        </w:rPr>
        <w:t xml:space="preserve">de software </w:t>
      </w:r>
      <w:r w:rsidR="00E76BCA" w:rsidRPr="0023656D">
        <w:rPr>
          <w:lang w:val="es-ES" w:eastAsia="zh-CN" w:bidi="hi-IN"/>
        </w:rPr>
        <w:t>vinculados a</w:t>
      </w:r>
      <w:r w:rsidR="00DD5FE9" w:rsidRPr="0023656D">
        <w:rPr>
          <w:lang w:val="es-ES" w:eastAsia="zh-CN" w:bidi="hi-IN"/>
        </w:rPr>
        <w:t xml:space="preserve"> </w:t>
      </w:r>
      <w:r w:rsidR="00E76BCA" w:rsidRPr="0023656D">
        <w:rPr>
          <w:lang w:val="es-ES" w:eastAsia="zh-CN" w:bidi="hi-IN"/>
        </w:rPr>
        <w:t>l</w:t>
      </w:r>
      <w:r w:rsidR="00DD5FE9" w:rsidRPr="0023656D">
        <w:rPr>
          <w:lang w:val="es-ES" w:eastAsia="zh-CN" w:bidi="hi-IN"/>
        </w:rPr>
        <w:t>os</w:t>
      </w:r>
      <w:r w:rsidR="00E76BCA" w:rsidRPr="0023656D">
        <w:rPr>
          <w:lang w:val="es-ES" w:eastAsia="zh-CN" w:bidi="hi-IN"/>
        </w:rPr>
        <w:t xml:space="preserve"> servicio</w:t>
      </w:r>
      <w:r w:rsidR="00DD5FE9" w:rsidRPr="0023656D">
        <w:rPr>
          <w:lang w:val="es-ES" w:eastAsia="zh-CN" w:bidi="hi-IN"/>
        </w:rPr>
        <w:t>s</w:t>
      </w:r>
      <w:r w:rsidR="00E76BCA" w:rsidRPr="0023656D">
        <w:rPr>
          <w:lang w:val="es-ES" w:eastAsia="zh-CN" w:bidi="hi-IN"/>
        </w:rPr>
        <w:t xml:space="preserve"> </w:t>
      </w:r>
      <w:r w:rsidR="00B22F3C" w:rsidRPr="0023656D">
        <w:rPr>
          <w:lang w:val="es-ES" w:eastAsia="zh-CN" w:bidi="hi-IN"/>
        </w:rPr>
        <w:t>contratado</w:t>
      </w:r>
      <w:r w:rsidR="00DD5FE9" w:rsidRPr="0023656D">
        <w:rPr>
          <w:lang w:val="es-ES" w:eastAsia="zh-CN" w:bidi="hi-IN"/>
        </w:rPr>
        <w:t>s</w:t>
      </w:r>
      <w:r w:rsidR="00B22F3C" w:rsidRPr="0023656D">
        <w:rPr>
          <w:lang w:val="es-ES" w:eastAsia="zh-CN" w:bidi="hi-IN"/>
        </w:rPr>
        <w:t xml:space="preserve">, ya sea para </w:t>
      </w:r>
      <w:r w:rsidR="0037248B" w:rsidRPr="0023656D">
        <w:rPr>
          <w:lang w:val="es-ES" w:eastAsia="zh-CN" w:bidi="hi-IN"/>
        </w:rPr>
        <w:t xml:space="preserve">funcionarios </w:t>
      </w:r>
      <w:r w:rsidR="00B22F3C" w:rsidRPr="0023656D">
        <w:rPr>
          <w:lang w:val="es-ES" w:eastAsia="zh-CN" w:bidi="hi-IN"/>
        </w:rPr>
        <w:t xml:space="preserve">de la respectiva institución </w:t>
      </w:r>
      <w:r w:rsidR="00E76BCA" w:rsidRPr="0023656D">
        <w:rPr>
          <w:lang w:val="es-ES" w:eastAsia="zh-CN" w:bidi="hi-IN"/>
        </w:rPr>
        <w:t xml:space="preserve">y/o a quien ésta autorice. </w:t>
      </w:r>
    </w:p>
    <w:p w14:paraId="5A1FA50D" w14:textId="77777777" w:rsidR="00360FEF" w:rsidRPr="0023656D" w:rsidRDefault="00360FEF" w:rsidP="00350E47">
      <w:pPr>
        <w:rPr>
          <w:lang w:val="es-ES" w:eastAsia="zh-CN" w:bidi="hi-IN"/>
        </w:rPr>
      </w:pPr>
    </w:p>
    <w:p w14:paraId="1278D8A4" w14:textId="1505375F" w:rsidR="0092308E" w:rsidRPr="0023656D" w:rsidRDefault="00E76BCA" w:rsidP="00350E47">
      <w:pPr>
        <w:rPr>
          <w:lang w:val="es-ES" w:eastAsia="zh-CN" w:bidi="hi-IN"/>
        </w:rPr>
      </w:pPr>
      <w:r w:rsidRPr="0023656D">
        <w:rPr>
          <w:lang w:val="es-ES" w:eastAsia="zh-CN" w:bidi="hi-IN"/>
        </w:rPr>
        <w:t xml:space="preserve">Las horas de transferencia tecnológica </w:t>
      </w:r>
      <w:r w:rsidR="00D21943" w:rsidRPr="0023656D">
        <w:rPr>
          <w:lang w:val="es-ES" w:eastAsia="zh-CN" w:bidi="hi-IN"/>
        </w:rPr>
        <w:t>indicadas</w:t>
      </w:r>
      <w:r w:rsidRPr="0023656D">
        <w:rPr>
          <w:lang w:val="es-ES" w:eastAsia="zh-CN" w:bidi="hi-IN"/>
        </w:rPr>
        <w:t>, serán remuneradas al proveedor que realice el proyecto, en función de las horas/hombre que se</w:t>
      </w:r>
      <w:r w:rsidR="00D21943" w:rsidRPr="0023656D">
        <w:rPr>
          <w:lang w:val="es-ES" w:eastAsia="zh-CN" w:bidi="hi-IN"/>
        </w:rPr>
        <w:t xml:space="preserve">an </w:t>
      </w:r>
      <w:r w:rsidRPr="0023656D">
        <w:rPr>
          <w:lang w:val="es-ES" w:eastAsia="zh-CN" w:bidi="hi-IN"/>
        </w:rPr>
        <w:t>requ</w:t>
      </w:r>
      <w:r w:rsidR="00D21943" w:rsidRPr="0023656D">
        <w:rPr>
          <w:lang w:val="es-ES" w:eastAsia="zh-CN" w:bidi="hi-IN"/>
        </w:rPr>
        <w:t>eridas</w:t>
      </w:r>
      <w:r w:rsidR="00BE53F3" w:rsidRPr="0023656D">
        <w:rPr>
          <w:lang w:val="es-ES" w:eastAsia="zh-CN" w:bidi="hi-IN"/>
        </w:rPr>
        <w:t>, así como los perfiles necesarios para estos efectos</w:t>
      </w:r>
      <w:r w:rsidR="00033CD9" w:rsidRPr="0023656D">
        <w:rPr>
          <w:lang w:val="es-ES" w:eastAsia="zh-CN" w:bidi="hi-IN"/>
        </w:rPr>
        <w:t xml:space="preserve">, los que deberán ser considerados por el proveedor </w:t>
      </w:r>
      <w:r w:rsidRPr="0023656D">
        <w:rPr>
          <w:lang w:val="es-ES" w:eastAsia="zh-CN" w:bidi="hi-IN"/>
        </w:rPr>
        <w:t>en el valor</w:t>
      </w:r>
      <w:r w:rsidR="00BE53F3" w:rsidRPr="0023656D">
        <w:rPr>
          <w:lang w:val="es-ES" w:eastAsia="zh-CN" w:bidi="hi-IN"/>
        </w:rPr>
        <w:t xml:space="preserve"> total</w:t>
      </w:r>
      <w:r w:rsidRPr="0023656D">
        <w:rPr>
          <w:lang w:val="es-ES" w:eastAsia="zh-CN" w:bidi="hi-IN"/>
        </w:rPr>
        <w:t xml:space="preserve"> del proyecto</w:t>
      </w:r>
      <w:r w:rsidR="00D21943" w:rsidRPr="0023656D">
        <w:rPr>
          <w:lang w:val="es-ES" w:eastAsia="zh-CN" w:bidi="hi-IN"/>
        </w:rPr>
        <w:t xml:space="preserve"> que indicará en su oferta económica</w:t>
      </w:r>
      <w:r w:rsidRPr="0023656D">
        <w:rPr>
          <w:lang w:val="es-ES" w:eastAsia="zh-CN" w:bidi="hi-IN"/>
        </w:rPr>
        <w:t>.</w:t>
      </w:r>
    </w:p>
    <w:p w14:paraId="62DBD278" w14:textId="77777777" w:rsidR="0092308E" w:rsidRPr="0023656D" w:rsidRDefault="0092308E" w:rsidP="00350E47">
      <w:pPr>
        <w:rPr>
          <w:lang w:val="es-ES" w:eastAsia="zh-CN" w:bidi="hi-IN"/>
        </w:rPr>
      </w:pPr>
    </w:p>
    <w:p w14:paraId="18C0D82E" w14:textId="34CABA88" w:rsidR="00AB05DD" w:rsidRPr="0023656D" w:rsidRDefault="00AB05DD" w:rsidP="00350E47">
      <w:pPr>
        <w:pStyle w:val="Ttulo3"/>
        <w:rPr>
          <w:lang w:val="es-ES"/>
        </w:rPr>
      </w:pPr>
      <w:r w:rsidRPr="0023656D">
        <w:rPr>
          <w:lang w:val="es-ES"/>
        </w:rPr>
        <w:t>Responsabilidades y obligaciones del adjudicatario</w:t>
      </w:r>
    </w:p>
    <w:p w14:paraId="47858ED1" w14:textId="02BB8054" w:rsidR="009178B5" w:rsidRPr="0023656D" w:rsidRDefault="009178B5" w:rsidP="00350E47">
      <w:pPr>
        <w:rPr>
          <w:lang w:val="es-ES" w:eastAsia="zh-CN" w:bidi="hi-IN"/>
        </w:rPr>
      </w:pPr>
    </w:p>
    <w:p w14:paraId="68AA040A" w14:textId="77777777" w:rsidR="00156219" w:rsidRPr="0023656D" w:rsidRDefault="009C0BCE" w:rsidP="00350E47">
      <w:r w:rsidRPr="0023656D">
        <w:t>Durante la vigencia del contrato el proveedor adjudicado asume las siguientes responsabilidades y obligaciones:</w:t>
      </w:r>
    </w:p>
    <w:p w14:paraId="2BA13D8C" w14:textId="0AA14A3F" w:rsidR="009C0BCE" w:rsidRPr="0023656D" w:rsidRDefault="009C0BCE" w:rsidP="00350E47">
      <w:r w:rsidRPr="0023656D">
        <w:t xml:space="preserve"> </w:t>
      </w:r>
    </w:p>
    <w:p w14:paraId="50857D60" w14:textId="5F594914" w:rsidR="009C0BCE" w:rsidRPr="0023656D" w:rsidRDefault="009C0BCE" w:rsidP="00350E47">
      <w:pPr>
        <w:pStyle w:val="Prrafodelista"/>
        <w:numPr>
          <w:ilvl w:val="0"/>
          <w:numId w:val="30"/>
        </w:numPr>
        <w:spacing w:line="240" w:lineRule="auto"/>
        <w:rPr>
          <w:lang w:val="es-ES" w:eastAsia="zh-CN" w:bidi="hi-IN"/>
        </w:rPr>
      </w:pPr>
      <w:r w:rsidRPr="0023656D">
        <w:rPr>
          <w:lang w:val="es-ES" w:eastAsia="zh-CN" w:bidi="hi-IN"/>
        </w:rPr>
        <w:t>El adjudicatario deberá velar por la calidad y oportunidad en la entrega de los informes a los usuarios designados de la entidad licitante, so pena de la medida que ésta pueda aplicar en caso de incumplimiento de lo solicitado.</w:t>
      </w:r>
    </w:p>
    <w:p w14:paraId="06DC7CDD" w14:textId="55049EF0" w:rsidR="009C0BCE" w:rsidRPr="0023656D" w:rsidRDefault="009C0BCE" w:rsidP="00350E47">
      <w:pPr>
        <w:pStyle w:val="Prrafodelista"/>
        <w:numPr>
          <w:ilvl w:val="0"/>
          <w:numId w:val="30"/>
        </w:numPr>
        <w:spacing w:line="240" w:lineRule="auto"/>
        <w:rPr>
          <w:lang w:val="es-ES" w:eastAsia="zh-CN" w:bidi="hi-IN"/>
        </w:rPr>
      </w:pPr>
      <w:r w:rsidRPr="0023656D">
        <w:rPr>
          <w:lang w:val="es-ES" w:eastAsia="zh-CN" w:bidi="hi-IN"/>
        </w:rPr>
        <w:t xml:space="preserve">Será responsabilidad del adjudicatario velar por mantenerse habilitado en el </w:t>
      </w:r>
      <w:r w:rsidR="00135270" w:rsidRPr="0023656D">
        <w:rPr>
          <w:lang w:val="es-ES" w:eastAsia="zh-CN" w:bidi="hi-IN"/>
        </w:rPr>
        <w:t xml:space="preserve">Registro </w:t>
      </w:r>
      <w:r w:rsidRPr="0023656D">
        <w:rPr>
          <w:lang w:val="es-ES" w:eastAsia="zh-CN" w:bidi="hi-IN"/>
        </w:rPr>
        <w:t xml:space="preserve">de Proveedores. </w:t>
      </w:r>
    </w:p>
    <w:p w14:paraId="69D457E8" w14:textId="77777777" w:rsidR="004E4D65" w:rsidRPr="0023656D" w:rsidRDefault="004E4D65" w:rsidP="00350E47">
      <w:pPr>
        <w:pStyle w:val="Prrafodelista"/>
        <w:numPr>
          <w:ilvl w:val="0"/>
          <w:numId w:val="30"/>
        </w:numPr>
        <w:spacing w:line="240" w:lineRule="auto"/>
        <w:rPr>
          <w:lang w:val="es-ES" w:eastAsia="zh-CN" w:bidi="hi-IN"/>
        </w:rPr>
      </w:pPr>
      <w:r w:rsidRPr="0023656D">
        <w:rPr>
          <w:lang w:val="es-ES" w:eastAsia="zh-CN" w:bidi="hi-IN"/>
        </w:rPr>
        <w:t xml:space="preserve">El cumplimiento de la Ley N°17.336 sobre propiedad intelectual y en la legislación sobre propiedad industrial, como el respeto de los derechos intelectuales, de patente, marca registrada y de diseños, entre otros contemplados en la legislación vigente, será de responsabilidad del proveedor, no cabiendo responsabilidad alguna de ello para el organismo contratante. </w:t>
      </w:r>
    </w:p>
    <w:p w14:paraId="399D0E76" w14:textId="348EA2AA" w:rsidR="009C0BCE" w:rsidRPr="0023656D" w:rsidRDefault="009C0BCE" w:rsidP="00350E47">
      <w:pPr>
        <w:pStyle w:val="Prrafodelista"/>
        <w:numPr>
          <w:ilvl w:val="0"/>
          <w:numId w:val="30"/>
        </w:numPr>
        <w:spacing w:line="240" w:lineRule="auto"/>
        <w:rPr>
          <w:lang w:val="es-ES" w:eastAsia="zh-CN" w:bidi="hi-IN"/>
        </w:rPr>
      </w:pPr>
      <w:r w:rsidRPr="0023656D">
        <w:rPr>
          <w:lang w:val="es-ES" w:eastAsia="zh-CN" w:bidi="hi-IN"/>
        </w:rPr>
        <w:t xml:space="preserve">Responder y gestionar, según corresponda, todos los casos de consultas </w:t>
      </w:r>
      <w:r w:rsidR="0008481B" w:rsidRPr="0023656D">
        <w:rPr>
          <w:lang w:val="es-ES" w:eastAsia="zh-CN" w:bidi="hi-IN"/>
        </w:rPr>
        <w:t xml:space="preserve">y/o reclamos </w:t>
      </w:r>
      <w:r w:rsidRPr="0023656D">
        <w:rPr>
          <w:lang w:val="es-ES" w:eastAsia="zh-CN" w:bidi="hi-IN"/>
        </w:rPr>
        <w:t>reportados por la entidad licitante en un plazo máximo de 2 días hábiles, contado</w:t>
      </w:r>
      <w:r w:rsidR="0008481B" w:rsidRPr="0023656D">
        <w:rPr>
          <w:lang w:val="es-ES" w:eastAsia="zh-CN" w:bidi="hi-IN"/>
        </w:rPr>
        <w:t>s</w:t>
      </w:r>
      <w:r w:rsidRPr="0023656D">
        <w:rPr>
          <w:lang w:val="es-ES" w:eastAsia="zh-CN" w:bidi="hi-IN"/>
        </w:rPr>
        <w:t xml:space="preserve"> </w:t>
      </w:r>
      <w:r w:rsidR="0008481B" w:rsidRPr="0023656D">
        <w:rPr>
          <w:lang w:val="es-ES" w:eastAsia="zh-CN" w:bidi="hi-IN"/>
        </w:rPr>
        <w:t xml:space="preserve">a partir </w:t>
      </w:r>
      <w:r w:rsidRPr="0023656D">
        <w:rPr>
          <w:lang w:val="es-ES" w:eastAsia="zh-CN" w:bidi="hi-IN"/>
        </w:rPr>
        <w:t>de su notificación.</w:t>
      </w:r>
    </w:p>
    <w:p w14:paraId="5FB2A2AB" w14:textId="2ABE858C" w:rsidR="00C75ADA" w:rsidRPr="0023656D" w:rsidRDefault="00C75ADA" w:rsidP="00350E47">
      <w:pPr>
        <w:pStyle w:val="Prrafodelista"/>
        <w:numPr>
          <w:ilvl w:val="0"/>
          <w:numId w:val="30"/>
        </w:numPr>
        <w:spacing w:line="240" w:lineRule="auto"/>
        <w:rPr>
          <w:lang w:val="es-ES" w:eastAsia="zh-CN" w:bidi="hi-IN"/>
        </w:rPr>
      </w:pPr>
      <w:r w:rsidRPr="0023656D">
        <w:rPr>
          <w:lang w:val="es-ES" w:eastAsia="zh-CN" w:bidi="hi-IN"/>
        </w:rPr>
        <w:t xml:space="preserve">Los adjudicatarios durante la vigencia del presente </w:t>
      </w:r>
      <w:r w:rsidR="00BE0236" w:rsidRPr="0023656D">
        <w:rPr>
          <w:lang w:val="es-ES" w:eastAsia="zh-CN" w:bidi="hi-IN"/>
        </w:rPr>
        <w:t xml:space="preserve">contrato </w:t>
      </w:r>
      <w:r w:rsidRPr="0023656D">
        <w:rPr>
          <w:lang w:val="es-ES" w:eastAsia="zh-CN" w:bidi="hi-IN"/>
        </w:rPr>
        <w:t xml:space="preserve">serán responsables por el estricto respeto de la legislación laboral vigente para con sus trabajadores dependientes, además de supervisar su cumplimiento. Asimismo, deberán respetar y garantizar los derechos laborales de sus trabajadores consignados en la legislación laboral vigente. </w:t>
      </w:r>
    </w:p>
    <w:p w14:paraId="1A6C91FB" w14:textId="252CA1C1" w:rsidR="00EC2AE2" w:rsidRPr="0023656D" w:rsidRDefault="00D75EA5" w:rsidP="00350E47">
      <w:pPr>
        <w:pStyle w:val="Prrafodelista"/>
        <w:numPr>
          <w:ilvl w:val="0"/>
          <w:numId w:val="30"/>
        </w:numPr>
        <w:spacing w:line="240" w:lineRule="auto"/>
        <w:rPr>
          <w:lang w:eastAsia="zh-CN" w:bidi="hi-IN"/>
        </w:rPr>
      </w:pPr>
      <w:r w:rsidRPr="0023656D">
        <w:rPr>
          <w:lang w:eastAsia="zh-CN" w:bidi="hi-IN"/>
        </w:rPr>
        <w:t xml:space="preserve">El adjudicatario deberá </w:t>
      </w:r>
      <w:r w:rsidR="0058518A" w:rsidRPr="0023656D">
        <w:rPr>
          <w:lang w:eastAsia="zh-CN" w:bidi="hi-IN"/>
        </w:rPr>
        <w:t>cumpl</w:t>
      </w:r>
      <w:r w:rsidRPr="0023656D">
        <w:rPr>
          <w:lang w:eastAsia="zh-CN" w:bidi="hi-IN"/>
        </w:rPr>
        <w:t>ir</w:t>
      </w:r>
      <w:r w:rsidR="0058518A" w:rsidRPr="0023656D">
        <w:rPr>
          <w:lang w:eastAsia="zh-CN" w:bidi="hi-IN"/>
        </w:rPr>
        <w:t xml:space="preserve"> a cabalidad con </w:t>
      </w:r>
      <w:r w:rsidR="006313C3" w:rsidRPr="0023656D">
        <w:rPr>
          <w:lang w:eastAsia="zh-CN" w:bidi="hi-IN"/>
        </w:rPr>
        <w:t>la Normativa Vigente aplicable a los servicios de Desarrollo de Software para el Estado</w:t>
      </w:r>
      <w:r w:rsidR="0058518A" w:rsidRPr="0023656D">
        <w:rPr>
          <w:lang w:eastAsia="zh-CN" w:bidi="hi-IN"/>
        </w:rPr>
        <w:t xml:space="preserve">. En este contexto, </w:t>
      </w:r>
      <w:r w:rsidR="006313C3" w:rsidRPr="0023656D">
        <w:rPr>
          <w:lang w:eastAsia="zh-CN" w:bidi="hi-IN"/>
        </w:rPr>
        <w:t>el adjudicatario deberá</w:t>
      </w:r>
      <w:r w:rsidR="002917DB" w:rsidRPr="0023656D">
        <w:rPr>
          <w:lang w:eastAsia="zh-CN" w:bidi="hi-IN"/>
        </w:rPr>
        <w:t>, entre otras obligaciones,</w:t>
      </w:r>
      <w:r w:rsidR="006313C3" w:rsidRPr="0023656D">
        <w:rPr>
          <w:lang w:eastAsia="zh-CN" w:bidi="hi-IN"/>
        </w:rPr>
        <w:t xml:space="preserve"> </w:t>
      </w:r>
      <w:r w:rsidR="0058518A" w:rsidRPr="0023656D">
        <w:rPr>
          <w:lang w:eastAsia="zh-CN" w:bidi="hi-IN"/>
        </w:rPr>
        <w:t>documenta</w:t>
      </w:r>
      <w:r w:rsidR="006313C3" w:rsidRPr="0023656D">
        <w:rPr>
          <w:lang w:eastAsia="zh-CN" w:bidi="hi-IN"/>
        </w:rPr>
        <w:t>r</w:t>
      </w:r>
      <w:r w:rsidR="00EE283A" w:rsidRPr="0023656D">
        <w:rPr>
          <w:lang w:eastAsia="zh-CN" w:bidi="hi-IN"/>
        </w:rPr>
        <w:t xml:space="preserve"> y almacenar en los repositorios correspondientes</w:t>
      </w:r>
      <w:r w:rsidR="0032708A" w:rsidRPr="0023656D">
        <w:rPr>
          <w:lang w:eastAsia="zh-CN" w:bidi="hi-IN"/>
        </w:rPr>
        <w:t xml:space="preserve"> los desarrollos que realice</w:t>
      </w:r>
      <w:r w:rsidR="0058518A" w:rsidRPr="0023656D">
        <w:rPr>
          <w:lang w:eastAsia="zh-CN" w:bidi="hi-IN"/>
        </w:rPr>
        <w:t xml:space="preserve"> de conformidad con lo dispuesto en </w:t>
      </w:r>
      <w:r w:rsidR="00EC2AE2" w:rsidRPr="0023656D">
        <w:rPr>
          <w:lang w:eastAsia="zh-CN" w:bidi="hi-IN"/>
        </w:rPr>
        <w:t xml:space="preserve">el marco normativo aplicable, como por ejemplo </w:t>
      </w:r>
      <w:r w:rsidR="0058518A" w:rsidRPr="0023656D">
        <w:rPr>
          <w:lang w:eastAsia="zh-CN" w:bidi="hi-IN"/>
        </w:rPr>
        <w:t>la</w:t>
      </w:r>
      <w:r w:rsidR="0032708A" w:rsidRPr="0023656D">
        <w:rPr>
          <w:lang w:eastAsia="zh-CN" w:bidi="hi-IN"/>
        </w:rPr>
        <w:t>s</w:t>
      </w:r>
      <w:r w:rsidR="0058518A" w:rsidRPr="0023656D">
        <w:rPr>
          <w:lang w:eastAsia="zh-CN" w:bidi="hi-IN"/>
        </w:rPr>
        <w:t xml:space="preserve"> Guía</w:t>
      </w:r>
      <w:r w:rsidR="0032708A" w:rsidRPr="0023656D">
        <w:rPr>
          <w:lang w:eastAsia="zh-CN" w:bidi="hi-IN"/>
        </w:rPr>
        <w:t>s</w:t>
      </w:r>
      <w:r w:rsidR="0058518A" w:rsidRPr="0023656D">
        <w:rPr>
          <w:lang w:eastAsia="zh-CN" w:bidi="hi-IN"/>
        </w:rPr>
        <w:t xml:space="preserve"> Técnica</w:t>
      </w:r>
      <w:r w:rsidR="0032708A" w:rsidRPr="0023656D">
        <w:rPr>
          <w:lang w:eastAsia="zh-CN" w:bidi="hi-IN"/>
        </w:rPr>
        <w:t>s</w:t>
      </w:r>
      <w:r w:rsidR="00EE283A" w:rsidRPr="0023656D">
        <w:rPr>
          <w:lang w:eastAsia="zh-CN" w:bidi="hi-IN"/>
        </w:rPr>
        <w:t xml:space="preserve"> emanadas por el Ministerio Secretaría General de la Presidencia</w:t>
      </w:r>
      <w:r w:rsidR="00940167" w:rsidRPr="0023656D">
        <w:rPr>
          <w:lang w:eastAsia="zh-CN" w:bidi="hi-IN"/>
        </w:rPr>
        <w:t>, entre otras que resulten aplicables</w:t>
      </w:r>
      <w:r w:rsidR="008A6070" w:rsidRPr="0023656D">
        <w:rPr>
          <w:lang w:eastAsia="zh-CN" w:bidi="hi-IN"/>
        </w:rPr>
        <w:t>.</w:t>
      </w:r>
    </w:p>
    <w:p w14:paraId="6417A20D" w14:textId="1225CF1B" w:rsidR="00650DE8" w:rsidRPr="0023656D" w:rsidRDefault="00E23A1F" w:rsidP="00350E47">
      <w:pPr>
        <w:pStyle w:val="Prrafodelista"/>
        <w:numPr>
          <w:ilvl w:val="0"/>
          <w:numId w:val="30"/>
        </w:numPr>
        <w:spacing w:line="240" w:lineRule="auto"/>
        <w:rPr>
          <w:lang w:val="es-ES" w:eastAsia="zh-CN" w:bidi="hi-IN"/>
        </w:rPr>
      </w:pPr>
      <w:r w:rsidRPr="0023656D">
        <w:rPr>
          <w:lang w:val="es-ES" w:eastAsia="zh-CN" w:bidi="hi-IN"/>
        </w:rPr>
        <w:t xml:space="preserve">Otras responsabilidades y obligaciones consideradas en estas Bases de Licitación. </w:t>
      </w:r>
    </w:p>
    <w:p w14:paraId="097E8255" w14:textId="77777777" w:rsidR="009178B5" w:rsidRPr="0023656D" w:rsidRDefault="009178B5" w:rsidP="00350E47">
      <w:pPr>
        <w:rPr>
          <w:lang w:val="es-ES" w:eastAsia="zh-CN" w:bidi="hi-IN"/>
        </w:rPr>
      </w:pPr>
    </w:p>
    <w:p w14:paraId="1EFCECF0" w14:textId="66021AC9" w:rsidR="00F86710" w:rsidRPr="0023656D" w:rsidRDefault="00F86710" w:rsidP="00350E47">
      <w:r w:rsidRPr="0023656D">
        <w:t xml:space="preserve">Se deja constancia que el oferente y eventual adjudicatario es el único responsable del pleno cumplimiento de lo señalado en estas Bases de Licitación y </w:t>
      </w:r>
      <w:r w:rsidR="00427779" w:rsidRPr="0023656D">
        <w:t>el</w:t>
      </w:r>
      <w:r w:rsidR="00D4474E" w:rsidRPr="0023656D">
        <w:t xml:space="preserve"> posterior</w:t>
      </w:r>
      <w:r w:rsidR="00427779" w:rsidRPr="0023656D">
        <w:t xml:space="preserve"> Contrato</w:t>
      </w:r>
      <w:r w:rsidRPr="0023656D">
        <w:t xml:space="preserve"> que se </w:t>
      </w:r>
      <w:r w:rsidR="00427779" w:rsidRPr="0023656D">
        <w:t xml:space="preserve">suscriba </w:t>
      </w:r>
      <w:r w:rsidRPr="0023656D">
        <w:t xml:space="preserve">con la entidad </w:t>
      </w:r>
      <w:r w:rsidR="005E6E6A" w:rsidRPr="0023656D">
        <w:t>contratante</w:t>
      </w:r>
      <w:r w:rsidRPr="0023656D">
        <w:t xml:space="preserve"> (Art. </w:t>
      </w:r>
      <w:r w:rsidRPr="0023656D">
        <w:lastRenderedPageBreak/>
        <w:t>N°76, Reglamento de la Ley N° 19.886). El no cumplimiento de esta cláusula se entenderá como un incumplimiento grave y por tanto se aplicarán las medidas definidas para ello en las presentes bases.</w:t>
      </w:r>
    </w:p>
    <w:p w14:paraId="0C7927EA" w14:textId="73F8B33B" w:rsidR="00F86710" w:rsidRPr="0023656D" w:rsidRDefault="00F86710" w:rsidP="00350E47">
      <w:pPr>
        <w:rPr>
          <w:lang w:eastAsia="zh-CN" w:bidi="hi-IN"/>
        </w:rPr>
      </w:pPr>
    </w:p>
    <w:p w14:paraId="2700D4E6" w14:textId="5708F408" w:rsidR="00360FEF" w:rsidRPr="0023656D" w:rsidRDefault="004C6BFE" w:rsidP="00360FEF">
      <w:pPr>
        <w:pStyle w:val="Ttulo3"/>
      </w:pPr>
      <w:r w:rsidRPr="0023656D">
        <w:t xml:space="preserve">Kick-off del proyecto y </w:t>
      </w:r>
      <w:r w:rsidR="00360FEF" w:rsidRPr="0023656D">
        <w:t>Control de cambios</w:t>
      </w:r>
      <w:r w:rsidR="00696E0F" w:rsidRPr="0023656D">
        <w:t xml:space="preserve"> del proyecto</w:t>
      </w:r>
      <w:r w:rsidR="00360FEF" w:rsidRPr="0023656D">
        <w:t xml:space="preserve"> </w:t>
      </w:r>
    </w:p>
    <w:p w14:paraId="2BBB6F39" w14:textId="77777777" w:rsidR="00F85E98" w:rsidRPr="0023656D" w:rsidRDefault="00F85E98" w:rsidP="00360FEF">
      <w:pPr>
        <w:rPr>
          <w:rFonts w:cstheme="minorHAnsi"/>
        </w:rPr>
      </w:pPr>
    </w:p>
    <w:p w14:paraId="034AC7F9" w14:textId="77777777" w:rsidR="00F85E98" w:rsidRPr="00FB52A2" w:rsidRDefault="00F85E98" w:rsidP="00F85E98">
      <w:pPr>
        <w:rPr>
          <w:lang w:val="es-ES"/>
        </w:rPr>
      </w:pPr>
      <w:r w:rsidRPr="00FB52A2">
        <w:rPr>
          <w:lang w:val="es-ES"/>
        </w:rPr>
        <w:t>En dicha reunión se definirá en conjunto el alcance detallado del proyecto, los requerimientos funcionales específicos, los hitos de cumplimiento y otros aspectos específicos respecto de la ejecución del proyecto a implementar, siempre y cuando no alteren lo indicado tanto en las bases como en la oferta y el contrato.”</w:t>
      </w:r>
    </w:p>
    <w:p w14:paraId="66E6456A" w14:textId="77777777" w:rsidR="00F85E98" w:rsidRPr="00FB52A2" w:rsidRDefault="00F85E98" w:rsidP="00F85E98">
      <w:pPr>
        <w:rPr>
          <w:lang w:val="es-ES"/>
        </w:rPr>
      </w:pPr>
    </w:p>
    <w:p w14:paraId="7B836733" w14:textId="2B01E8ED" w:rsidR="00360FEF" w:rsidRPr="00FB52A2" w:rsidRDefault="00F85E98" w:rsidP="00F85E98">
      <w:pPr>
        <w:rPr>
          <w:rFonts w:cstheme="minorHAnsi"/>
        </w:rPr>
      </w:pPr>
      <w:r w:rsidRPr="00FB52A2">
        <w:rPr>
          <w:lang w:val="es-ES"/>
        </w:rPr>
        <w:t>Lo anterior, deberá quedar consignado en un documento formal, firmado por ambas partes, que permitirá realizar el control de cambios del proyecto, de modo tal que, cualquier modificación a éste quede registrado en dicho instrumento a fin de que se pueda efectuar una completa trazabilidad de la eliminación, incorporación o modificación de requerimientos</w:t>
      </w:r>
      <w:r w:rsidR="0093416A" w:rsidRPr="00FB52A2">
        <w:rPr>
          <w:rFonts w:cstheme="minorHAnsi"/>
        </w:rPr>
        <w:t>.</w:t>
      </w:r>
    </w:p>
    <w:p w14:paraId="09E7292D" w14:textId="5DBD8C2E" w:rsidR="005C0B26" w:rsidRPr="0023656D" w:rsidRDefault="005C0B26" w:rsidP="00360FEF">
      <w:pPr>
        <w:rPr>
          <w:rFonts w:cstheme="minorHAnsi"/>
        </w:rPr>
      </w:pPr>
    </w:p>
    <w:p w14:paraId="695D559D" w14:textId="77777777" w:rsidR="005C0B26" w:rsidRPr="0023656D" w:rsidRDefault="005C0B26" w:rsidP="00B82ADB">
      <w:pPr>
        <w:pStyle w:val="Ttulo3"/>
      </w:pPr>
      <w:r w:rsidRPr="0023656D">
        <w:t>Informe de cumplimiento de hito</w:t>
      </w:r>
    </w:p>
    <w:p w14:paraId="3CAA5103" w14:textId="77777777" w:rsidR="005C0B26" w:rsidRPr="0023656D" w:rsidRDefault="005C0B26" w:rsidP="005C0B26">
      <w:pPr>
        <w:rPr>
          <w:lang w:val="es-ES"/>
        </w:rPr>
      </w:pPr>
    </w:p>
    <w:p w14:paraId="6CF2A5EC" w14:textId="77777777" w:rsidR="005C0B26" w:rsidRPr="0023656D" w:rsidRDefault="005C0B26" w:rsidP="005C0B26">
      <w:r w:rsidRPr="0023656D">
        <w:t xml:space="preserve">El adjudicatario deberá entregar un informe por cada entregable definido en el Anexo B de las respectivas Bases de Licitación, el cual deberá contener, entre otros que estime pertinente: </w:t>
      </w:r>
    </w:p>
    <w:p w14:paraId="33D433AA" w14:textId="77777777" w:rsidR="005C0B26" w:rsidRPr="0023656D" w:rsidRDefault="005C0B26" w:rsidP="005C0B26">
      <w:pPr>
        <w:pStyle w:val="Prrafodelista"/>
        <w:numPr>
          <w:ilvl w:val="0"/>
          <w:numId w:val="24"/>
        </w:numPr>
        <w:spacing w:line="240" w:lineRule="auto"/>
        <w:ind w:left="567" w:hanging="283"/>
        <w:rPr>
          <w:rFonts w:cstheme="minorHAnsi"/>
          <w:bCs/>
          <w:iCs/>
        </w:rPr>
      </w:pPr>
      <w:r w:rsidRPr="0023656D">
        <w:rPr>
          <w:rFonts w:cstheme="minorHAnsi"/>
          <w:bCs/>
          <w:iCs/>
        </w:rPr>
        <w:t>Descripción de los servicios prestados,</w:t>
      </w:r>
    </w:p>
    <w:p w14:paraId="6ECECE02" w14:textId="77777777" w:rsidR="005C0B26" w:rsidRPr="0023656D" w:rsidRDefault="005C0B26" w:rsidP="005C0B26">
      <w:pPr>
        <w:pStyle w:val="Prrafodelista"/>
        <w:numPr>
          <w:ilvl w:val="0"/>
          <w:numId w:val="24"/>
        </w:numPr>
        <w:spacing w:line="240" w:lineRule="auto"/>
        <w:ind w:left="567" w:hanging="283"/>
        <w:rPr>
          <w:rFonts w:cstheme="minorHAnsi"/>
          <w:bCs/>
          <w:iCs/>
        </w:rPr>
      </w:pPr>
      <w:r w:rsidRPr="0023656D">
        <w:rPr>
          <w:rFonts w:cstheme="minorHAnsi"/>
          <w:bCs/>
          <w:iCs/>
        </w:rPr>
        <w:t>Detalle de los productos entregados que permitan justificar el cumplimiento de los requerimientos establecidos para cada uno de éstos,</w:t>
      </w:r>
    </w:p>
    <w:p w14:paraId="0EC206FC" w14:textId="77777777" w:rsidR="005C0B26" w:rsidRPr="0023656D" w:rsidRDefault="005C0B26" w:rsidP="005C0B26">
      <w:pPr>
        <w:pStyle w:val="Prrafodelista"/>
        <w:numPr>
          <w:ilvl w:val="0"/>
          <w:numId w:val="24"/>
        </w:numPr>
        <w:spacing w:line="240" w:lineRule="auto"/>
        <w:ind w:left="567" w:hanging="283"/>
        <w:rPr>
          <w:rFonts w:cstheme="minorHAnsi"/>
          <w:bCs/>
          <w:iCs/>
        </w:rPr>
      </w:pPr>
      <w:r w:rsidRPr="0023656D">
        <w:rPr>
          <w:rFonts w:cstheme="minorHAnsi"/>
          <w:bCs/>
          <w:iCs/>
        </w:rPr>
        <w:t>Los hechos relevantes ocurridos durante la prestación de los servicios,</w:t>
      </w:r>
    </w:p>
    <w:p w14:paraId="4492A685" w14:textId="77777777" w:rsidR="005C0B26" w:rsidRPr="0023656D" w:rsidRDefault="005C0B26" w:rsidP="005C0B26">
      <w:pPr>
        <w:pStyle w:val="Prrafodelista"/>
        <w:numPr>
          <w:ilvl w:val="0"/>
          <w:numId w:val="24"/>
        </w:numPr>
        <w:spacing w:line="240" w:lineRule="auto"/>
        <w:ind w:left="567" w:hanging="283"/>
        <w:rPr>
          <w:rFonts w:cstheme="minorHAnsi"/>
          <w:bCs/>
          <w:iCs/>
        </w:rPr>
      </w:pPr>
      <w:r w:rsidRPr="0023656D">
        <w:rPr>
          <w:rFonts w:cstheme="minorHAnsi"/>
          <w:bCs/>
          <w:iCs/>
        </w:rPr>
        <w:t>Recomendaciones asociadas si las hubiere.</w:t>
      </w:r>
    </w:p>
    <w:p w14:paraId="490B2644" w14:textId="77777777" w:rsidR="005C0B26" w:rsidRPr="0023656D" w:rsidRDefault="005C0B26" w:rsidP="005C0B26"/>
    <w:p w14:paraId="4BC7D266" w14:textId="1E7CF863" w:rsidR="005C0B26" w:rsidRPr="0023656D" w:rsidRDefault="005C0B26" w:rsidP="005C0B26">
      <w:r w:rsidRPr="0023656D">
        <w:t>La aprobación de los informes señalados dará lugar al pago del respectivo hito de pago según lo definido en el Anexo B de las Bases de Licitación.</w:t>
      </w:r>
      <w:r w:rsidRPr="0023656D">
        <w:rPr>
          <w:b/>
          <w:bCs/>
          <w:u w:val="single"/>
        </w:rPr>
        <w:t xml:space="preserve"> </w:t>
      </w:r>
    </w:p>
    <w:p w14:paraId="4BDF68C6" w14:textId="77777777" w:rsidR="005C0B26" w:rsidRPr="0023656D" w:rsidRDefault="005C0B26" w:rsidP="005C0B26"/>
    <w:p w14:paraId="4BB7B2AD" w14:textId="17F90A1D" w:rsidR="005C0B26" w:rsidRPr="0023656D" w:rsidRDefault="005C0B26" w:rsidP="00360FEF">
      <w:pPr>
        <w:rPr>
          <w:lang w:eastAsia="zh-CN" w:bidi="hi-IN"/>
        </w:rPr>
      </w:pPr>
      <w:r w:rsidRPr="0023656D">
        <w:rPr>
          <w:lang w:eastAsia="zh-CN" w:bidi="hi-IN"/>
        </w:rPr>
        <w:t>El adjudicatario deberá velar por la calidad y oportunidad en la entrega de los servicios que preste durante la vigencia del contrato</w:t>
      </w:r>
      <w:r w:rsidRPr="0023656D">
        <w:rPr>
          <w:rFonts w:cstheme="minorHAnsi"/>
        </w:rPr>
        <w:t xml:space="preserve"> so pena de la sanción que, eventualmente, pueda aplicarse en caso de no dar cumplimiento a lo solicitado debido a la gravedad de la falta incurrida. </w:t>
      </w:r>
      <w:r w:rsidRPr="0023656D">
        <w:rPr>
          <w:lang w:eastAsia="zh-CN" w:bidi="hi-IN"/>
        </w:rPr>
        <w:t xml:space="preserve">En esta línea, el adjudicatario es el responsable de entregar los desarrollos en plazo y forma según lo comprometido mediante su oferta y el contrato suscrito entre las partes, así como respetar los tiempos de garantías según su oferta comercial, o el mínimo requerido, asumiendo los costos respectivos en caso de falla. </w:t>
      </w:r>
    </w:p>
    <w:p w14:paraId="7D08B3D4" w14:textId="77777777" w:rsidR="00360FEF" w:rsidRPr="0023656D" w:rsidRDefault="00360FEF" w:rsidP="00360FEF">
      <w:pPr>
        <w:rPr>
          <w:lang w:eastAsia="zh-CN" w:bidi="hi-IN"/>
        </w:rPr>
      </w:pPr>
    </w:p>
    <w:p w14:paraId="48B86A51" w14:textId="416F2E3E" w:rsidR="00013CC3" w:rsidRPr="0023656D" w:rsidRDefault="00013CC3" w:rsidP="00350E47">
      <w:pPr>
        <w:pStyle w:val="Ttulo2"/>
        <w:spacing w:line="240" w:lineRule="auto"/>
        <w:rPr>
          <w:lang w:val="es-ES"/>
        </w:rPr>
      </w:pPr>
      <w:r w:rsidRPr="0023656D">
        <w:rPr>
          <w:lang w:val="es-ES"/>
        </w:rPr>
        <w:t>Derechos e impuestos</w:t>
      </w:r>
    </w:p>
    <w:p w14:paraId="614DD14B" w14:textId="0163231C" w:rsidR="009D0C87" w:rsidRPr="0023656D" w:rsidRDefault="009D0C87" w:rsidP="00350E47">
      <w:pPr>
        <w:rPr>
          <w:lang w:val="es-ES"/>
        </w:rPr>
      </w:pPr>
    </w:p>
    <w:p w14:paraId="53469C1F" w14:textId="7A216891" w:rsidR="009D0C87" w:rsidRPr="0023656D" w:rsidRDefault="009D0C87" w:rsidP="00350E47">
      <w:pPr>
        <w:rPr>
          <w:lang w:val="es-ES"/>
        </w:rPr>
      </w:pPr>
      <w:r w:rsidRPr="0023656D">
        <w:rPr>
          <w:lang w:val="es-ES"/>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p>
    <w:p w14:paraId="6EB56D99" w14:textId="77777777" w:rsidR="009D0C87" w:rsidRPr="0023656D" w:rsidRDefault="009D0C87" w:rsidP="00350E47">
      <w:pPr>
        <w:rPr>
          <w:lang w:val="es-ES"/>
        </w:rPr>
      </w:pPr>
    </w:p>
    <w:p w14:paraId="7F2A8495" w14:textId="6D7A33D4" w:rsidR="00013CC3" w:rsidRPr="0023656D" w:rsidRDefault="00013CC3" w:rsidP="00350E47">
      <w:pPr>
        <w:pStyle w:val="Ttulo2"/>
        <w:spacing w:line="240" w:lineRule="auto"/>
        <w:rPr>
          <w:lang w:val="es-ES"/>
        </w:rPr>
      </w:pPr>
      <w:r w:rsidRPr="0023656D">
        <w:rPr>
          <w:lang w:val="es-ES"/>
        </w:rPr>
        <w:t>Cesión de contrato y subcontratación</w:t>
      </w:r>
    </w:p>
    <w:p w14:paraId="04232C27" w14:textId="54618971" w:rsidR="00ED6A51" w:rsidRPr="0023656D" w:rsidRDefault="00ED6A51" w:rsidP="00350E47">
      <w:pPr>
        <w:rPr>
          <w:lang w:val="es-ES"/>
        </w:rPr>
      </w:pPr>
    </w:p>
    <w:p w14:paraId="02493F31" w14:textId="311EF0BA" w:rsidR="008A644F" w:rsidRPr="0023656D" w:rsidRDefault="008A644F" w:rsidP="00350E47">
      <w:pPr>
        <w:rPr>
          <w:lang w:val="es-ES"/>
        </w:rPr>
      </w:pPr>
      <w:r w:rsidRPr="0023656D">
        <w:rPr>
          <w:lang w:val="es-ES"/>
        </w:rPr>
        <w:t xml:space="preserve">El </w:t>
      </w:r>
      <w:r w:rsidR="004B149D" w:rsidRPr="0023656D">
        <w:rPr>
          <w:lang w:val="es-ES"/>
        </w:rPr>
        <w:t>adjudicatario</w:t>
      </w:r>
      <w:r w:rsidRPr="0023656D">
        <w:rPr>
          <w:lang w:val="es-ES"/>
        </w:rPr>
        <w:t xml:space="preserve"> no podrá subcontratar, ceder ni transferir en forma alguna, total ni parcialmente, los derechos y obligaciones que nacen del desarrollo de esta licitación y, en especial, los establecidos en el respectivo contrato que se celebre con la institución contratante, con salvedad de lo indicado en el párrafo siguiente. La infracción de esta prohibición será causal inmediata de término del contrato, sin perjuicio de las acciones legales que</w:t>
      </w:r>
      <w:r w:rsidR="00EA4B93" w:rsidRPr="0023656D">
        <w:rPr>
          <w:lang w:val="es-ES"/>
        </w:rPr>
        <w:t xml:space="preserve"> puedan </w:t>
      </w:r>
      <w:r w:rsidRPr="0023656D">
        <w:rPr>
          <w:lang w:val="es-ES"/>
        </w:rPr>
        <w:t>proced</w:t>
      </w:r>
      <w:r w:rsidR="00EA4B93" w:rsidRPr="0023656D">
        <w:rPr>
          <w:lang w:val="es-ES"/>
        </w:rPr>
        <w:t>er</w:t>
      </w:r>
      <w:r w:rsidRPr="0023656D">
        <w:rPr>
          <w:lang w:val="es-ES"/>
        </w:rPr>
        <w:t>.</w:t>
      </w:r>
    </w:p>
    <w:p w14:paraId="4F09E79B" w14:textId="77777777" w:rsidR="008A644F" w:rsidRPr="0023656D" w:rsidRDefault="008A644F" w:rsidP="00350E47">
      <w:pPr>
        <w:rPr>
          <w:lang w:val="es-ES"/>
        </w:rPr>
      </w:pPr>
    </w:p>
    <w:p w14:paraId="173EAE3A" w14:textId="174C9DEF" w:rsidR="008A644F" w:rsidRPr="0023656D" w:rsidRDefault="008A644F" w:rsidP="00350E47">
      <w:pPr>
        <w:rPr>
          <w:lang w:val="es-ES"/>
        </w:rPr>
      </w:pPr>
      <w:r w:rsidRPr="0023656D">
        <w:rPr>
          <w:lang w:val="es-ES"/>
        </w:rPr>
        <w:t xml:space="preserve">Sólo se permitirá la subcontratación en aquellos casos que sea estrictamente necesario por razones de especialidad de algún perfil </w:t>
      </w:r>
      <w:r w:rsidR="00283F11" w:rsidRPr="0023656D">
        <w:rPr>
          <w:lang w:val="es-ES"/>
        </w:rPr>
        <w:t xml:space="preserve">o servicio especializado </w:t>
      </w:r>
      <w:r w:rsidRPr="0023656D">
        <w:rPr>
          <w:lang w:val="es-ES"/>
        </w:rPr>
        <w:t xml:space="preserve">requerido por la entidad compradora para el desarrollo de los servicios objeto de la contratación. En esta línea la subcontratación deberá ser permitida por la entidad compradora y declarada explícitamente en </w:t>
      </w:r>
      <w:r w:rsidR="00A179E4" w:rsidRPr="0023656D">
        <w:rPr>
          <w:lang w:val="es-ES"/>
        </w:rPr>
        <w:t xml:space="preserve">la entidad licitante </w:t>
      </w:r>
      <w:r w:rsidR="00825061" w:rsidRPr="0023656D">
        <w:rPr>
          <w:lang w:val="es-ES"/>
        </w:rPr>
        <w:t xml:space="preserve">en el </w:t>
      </w:r>
      <w:r w:rsidR="00825061" w:rsidRPr="0023656D">
        <w:rPr>
          <w:b/>
          <w:bCs/>
          <w:u w:val="single"/>
          <w:lang w:val="es-ES"/>
        </w:rPr>
        <w:t xml:space="preserve">Anexo </w:t>
      </w:r>
      <w:r w:rsidR="00FF5792" w:rsidRPr="0023656D">
        <w:rPr>
          <w:b/>
          <w:bCs/>
          <w:u w:val="single"/>
          <w:lang w:val="es-ES"/>
        </w:rPr>
        <w:t>A</w:t>
      </w:r>
      <w:r w:rsidRPr="0023656D">
        <w:rPr>
          <w:lang w:val="es-ES"/>
        </w:rPr>
        <w:t>.</w:t>
      </w:r>
    </w:p>
    <w:p w14:paraId="7153A187" w14:textId="77777777" w:rsidR="002A519C" w:rsidRPr="0023656D" w:rsidRDefault="002A519C" w:rsidP="00350E47">
      <w:pPr>
        <w:rPr>
          <w:lang w:val="es-ES"/>
        </w:rPr>
      </w:pPr>
    </w:p>
    <w:p w14:paraId="425A5B92" w14:textId="1F77CB3B" w:rsidR="006E2A66" w:rsidRPr="0023656D" w:rsidRDefault="006E2A66" w:rsidP="00350E47">
      <w:pPr>
        <w:rPr>
          <w:lang w:val="es-ES"/>
        </w:rPr>
      </w:pPr>
      <w:r w:rsidRPr="0023656D">
        <w:t>Con todo, la empresa adjudicataria deberá ser la que efectivamente preste los servicios contratados con motivo de este convenio marco, durante la vigencia de éste, no pudiendo ceder a un tercero la ejecución de aquéllos.</w:t>
      </w:r>
    </w:p>
    <w:p w14:paraId="26C02493" w14:textId="77777777" w:rsidR="00F530E5" w:rsidRPr="0023656D" w:rsidRDefault="00F530E5" w:rsidP="00350E47">
      <w:pPr>
        <w:rPr>
          <w:lang w:val="es-ES"/>
        </w:rPr>
      </w:pPr>
    </w:p>
    <w:p w14:paraId="3F51D1C0" w14:textId="3447D493" w:rsidR="00013CC3" w:rsidRPr="0023656D" w:rsidRDefault="00013CC3" w:rsidP="00350E47">
      <w:pPr>
        <w:pStyle w:val="Ttulo2"/>
        <w:spacing w:line="240" w:lineRule="auto"/>
        <w:rPr>
          <w:lang w:val="es-ES"/>
        </w:rPr>
      </w:pPr>
      <w:r w:rsidRPr="0023656D">
        <w:rPr>
          <w:lang w:val="es-ES"/>
        </w:rPr>
        <w:t>Efectos derivados del incumplimiento contractual</w:t>
      </w:r>
      <w:r w:rsidR="00631C26" w:rsidRPr="0023656D">
        <w:rPr>
          <w:lang w:val="es-ES"/>
        </w:rPr>
        <w:t xml:space="preserve"> del proveedor</w:t>
      </w:r>
    </w:p>
    <w:p w14:paraId="42B2D595" w14:textId="7C4D3DCC" w:rsidR="00F530E5" w:rsidRPr="0023656D" w:rsidRDefault="00F530E5" w:rsidP="00350E47">
      <w:pPr>
        <w:rPr>
          <w:lang w:val="es-ES"/>
        </w:rPr>
      </w:pPr>
    </w:p>
    <w:p w14:paraId="3A48B0F9" w14:textId="1D2E31A1" w:rsidR="00D34A60" w:rsidRPr="0023656D" w:rsidRDefault="00162381" w:rsidP="00350E47">
      <w:pPr>
        <w:pStyle w:val="Ttulo3"/>
        <w:rPr>
          <w:lang w:val="es-ES"/>
        </w:rPr>
      </w:pPr>
      <w:r w:rsidRPr="0023656D">
        <w:rPr>
          <w:lang w:val="es-ES"/>
        </w:rPr>
        <w:t>Multas</w:t>
      </w:r>
    </w:p>
    <w:p w14:paraId="30787072" w14:textId="77777777" w:rsidR="00D34A60" w:rsidRPr="0023656D" w:rsidRDefault="00D34A60" w:rsidP="00350E47">
      <w:pPr>
        <w:rPr>
          <w:lang w:val="es-ES" w:eastAsia="zh-CN" w:bidi="hi-IN"/>
        </w:rPr>
      </w:pPr>
    </w:p>
    <w:p w14:paraId="3B381D95" w14:textId="21A5226B" w:rsidR="00216249" w:rsidRPr="0023656D" w:rsidRDefault="00216249" w:rsidP="00350E47">
      <w:pPr>
        <w:rPr>
          <w:bCs/>
          <w:iCs/>
        </w:rPr>
      </w:pPr>
      <w:r w:rsidRPr="0023656D">
        <w:rPr>
          <w:bCs/>
          <w:iCs/>
        </w:rPr>
        <w:lastRenderedPageBreak/>
        <w:t xml:space="preserve">El Adjudicatario podrá ser objeto de la aplicación de multas por atrasos o incumplimientos en la prestación de los servicios </w:t>
      </w:r>
      <w:r w:rsidR="00B22842" w:rsidRPr="0023656D">
        <w:rPr>
          <w:bCs/>
          <w:iCs/>
        </w:rPr>
        <w:t xml:space="preserve">de acuerdo con lo dispuesto en estas </w:t>
      </w:r>
      <w:r w:rsidR="00965468" w:rsidRPr="0023656D">
        <w:rPr>
          <w:bCs/>
          <w:iCs/>
        </w:rPr>
        <w:t>B</w:t>
      </w:r>
      <w:r w:rsidR="00B22842" w:rsidRPr="0023656D">
        <w:rPr>
          <w:bCs/>
          <w:iCs/>
        </w:rPr>
        <w:t xml:space="preserve">ases </w:t>
      </w:r>
      <w:r w:rsidR="00965468" w:rsidRPr="0023656D">
        <w:rPr>
          <w:bCs/>
          <w:iCs/>
        </w:rPr>
        <w:t xml:space="preserve">de Licitación </w:t>
      </w:r>
      <w:r w:rsidR="00B22842" w:rsidRPr="0023656D">
        <w:rPr>
          <w:bCs/>
          <w:iCs/>
        </w:rPr>
        <w:t xml:space="preserve">y que sean </w:t>
      </w:r>
      <w:r w:rsidRPr="0023656D">
        <w:rPr>
          <w:bCs/>
          <w:iCs/>
        </w:rPr>
        <w:t>derivados de su responsabilidad en los siguientes casos:</w:t>
      </w:r>
    </w:p>
    <w:p w14:paraId="2BC66286" w14:textId="6F2F2B84" w:rsidR="00D3281E" w:rsidRPr="0023656D" w:rsidRDefault="00D3281E" w:rsidP="00350E47">
      <w:pPr>
        <w:ind w:left="360" w:hanging="360"/>
        <w:rPr>
          <w:bCs/>
          <w:iCs/>
        </w:rPr>
      </w:pPr>
    </w:p>
    <w:p w14:paraId="7FA567AD" w14:textId="41329D67" w:rsidR="005A656B" w:rsidRPr="0023656D" w:rsidRDefault="005A656B" w:rsidP="002A519C">
      <w:pPr>
        <w:pStyle w:val="Prrafodelista"/>
        <w:numPr>
          <w:ilvl w:val="0"/>
          <w:numId w:val="79"/>
        </w:numPr>
        <w:rPr>
          <w:b/>
          <w:iCs/>
          <w:u w:val="single"/>
        </w:rPr>
      </w:pPr>
      <w:r w:rsidRPr="0023656D">
        <w:rPr>
          <w:b/>
          <w:iCs/>
          <w:u w:val="single"/>
        </w:rPr>
        <w:t>Niveles de Servicio</w:t>
      </w:r>
      <w:r w:rsidR="005B07BC" w:rsidRPr="0023656D">
        <w:rPr>
          <w:b/>
          <w:iCs/>
          <w:u w:val="single"/>
        </w:rPr>
        <w:t>:</w:t>
      </w:r>
    </w:p>
    <w:p w14:paraId="27944824" w14:textId="3C97B39E" w:rsidR="005A656B" w:rsidRPr="0023656D" w:rsidRDefault="005A656B" w:rsidP="00350E47">
      <w:pPr>
        <w:rPr>
          <w:bCs/>
          <w:iCs/>
        </w:rPr>
      </w:pPr>
    </w:p>
    <w:p w14:paraId="465110D6" w14:textId="5D69D377" w:rsidR="00395608" w:rsidRPr="0023656D" w:rsidRDefault="005A656B" w:rsidP="00350E47">
      <w:pPr>
        <w:rPr>
          <w:bCs/>
          <w:iCs/>
        </w:rPr>
      </w:pPr>
      <w:r w:rsidRPr="0023656D">
        <w:rPr>
          <w:bCs/>
          <w:iCs/>
        </w:rPr>
        <w:t xml:space="preserve">En caso de que la entidad licitante considere </w:t>
      </w:r>
      <w:r w:rsidR="008A24FF" w:rsidRPr="0023656D">
        <w:rPr>
          <w:bCs/>
          <w:iCs/>
        </w:rPr>
        <w:t xml:space="preserve">el </w:t>
      </w:r>
      <w:r w:rsidRPr="0023656D">
        <w:rPr>
          <w:bCs/>
          <w:iCs/>
        </w:rPr>
        <w:t>criterio de evaluación</w:t>
      </w:r>
      <w:r w:rsidR="00084E2D" w:rsidRPr="0023656D">
        <w:rPr>
          <w:bCs/>
          <w:iCs/>
        </w:rPr>
        <w:t xml:space="preserve"> </w:t>
      </w:r>
      <w:r w:rsidR="008A24FF" w:rsidRPr="0023656D">
        <w:rPr>
          <w:bCs/>
          <w:iCs/>
        </w:rPr>
        <w:t>“</w:t>
      </w:r>
      <w:r w:rsidR="00191050" w:rsidRPr="0023656D">
        <w:rPr>
          <w:bCs/>
          <w:iCs/>
        </w:rPr>
        <w:t>Acuerdo de Niveles de Servicio (SLA)</w:t>
      </w:r>
      <w:r w:rsidR="008A24FF" w:rsidRPr="0023656D">
        <w:rPr>
          <w:bCs/>
          <w:iCs/>
        </w:rPr>
        <w:t>”</w:t>
      </w:r>
      <w:r w:rsidR="00C4617B" w:rsidRPr="0023656D">
        <w:rPr>
          <w:bCs/>
          <w:iCs/>
        </w:rPr>
        <w:t xml:space="preserve"> o defina </w:t>
      </w:r>
      <w:r w:rsidR="007D5756" w:rsidRPr="0023656D">
        <w:rPr>
          <w:bCs/>
          <w:iCs/>
        </w:rPr>
        <w:t xml:space="preserve">en el </w:t>
      </w:r>
      <w:r w:rsidR="007D5756" w:rsidRPr="0023656D">
        <w:rPr>
          <w:b/>
          <w:iCs/>
          <w:u w:val="single"/>
        </w:rPr>
        <w:t>Anexo B</w:t>
      </w:r>
      <w:r w:rsidR="007D5756" w:rsidRPr="0023656D">
        <w:rPr>
          <w:bCs/>
          <w:iCs/>
        </w:rPr>
        <w:t xml:space="preserve"> la existencia de </w:t>
      </w:r>
      <w:r w:rsidR="00C4617B" w:rsidRPr="0023656D">
        <w:rPr>
          <w:bCs/>
          <w:iCs/>
        </w:rPr>
        <w:t xml:space="preserve">plazos máximos </w:t>
      </w:r>
      <w:r w:rsidR="007D5756" w:rsidRPr="0023656D">
        <w:rPr>
          <w:bCs/>
          <w:iCs/>
        </w:rPr>
        <w:t xml:space="preserve">de respuestas </w:t>
      </w:r>
      <w:r w:rsidR="00C4617B" w:rsidRPr="0023656D">
        <w:rPr>
          <w:bCs/>
          <w:iCs/>
        </w:rPr>
        <w:t xml:space="preserve">para </w:t>
      </w:r>
      <w:r w:rsidR="007D5756" w:rsidRPr="0023656D">
        <w:rPr>
          <w:bCs/>
          <w:iCs/>
        </w:rPr>
        <w:t>los SLA de 1ra respuesta y On Site</w:t>
      </w:r>
      <w:r w:rsidR="008A24FF" w:rsidRPr="0023656D">
        <w:rPr>
          <w:bCs/>
          <w:iCs/>
        </w:rPr>
        <w:t xml:space="preserve">, la entidad </w:t>
      </w:r>
      <w:r w:rsidR="00A27FA6" w:rsidRPr="0023656D">
        <w:rPr>
          <w:bCs/>
          <w:iCs/>
        </w:rPr>
        <w:t xml:space="preserve">licitante cobrará al adjudicatario las siguientes multas por incumplimientos </w:t>
      </w:r>
      <w:r w:rsidR="00D40401" w:rsidRPr="0023656D">
        <w:rPr>
          <w:bCs/>
          <w:iCs/>
        </w:rPr>
        <w:t xml:space="preserve">de estos </w:t>
      </w:r>
      <w:r w:rsidR="00FF25C1" w:rsidRPr="0023656D">
        <w:rPr>
          <w:bCs/>
          <w:iCs/>
        </w:rPr>
        <w:t>acuerdos</w:t>
      </w:r>
      <w:r w:rsidR="00A27FA6" w:rsidRPr="0023656D">
        <w:rPr>
          <w:bCs/>
          <w:iCs/>
        </w:rPr>
        <w:t xml:space="preserve">: </w:t>
      </w:r>
    </w:p>
    <w:p w14:paraId="2A0B5342" w14:textId="6F3E864D" w:rsidR="00AB1AD9" w:rsidRPr="0023656D" w:rsidRDefault="002B24D8" w:rsidP="00350E47">
      <w:pPr>
        <w:pStyle w:val="Prrafodelista"/>
        <w:numPr>
          <w:ilvl w:val="0"/>
          <w:numId w:val="22"/>
        </w:numPr>
        <w:spacing w:line="240" w:lineRule="auto"/>
        <w:rPr>
          <w:bCs/>
          <w:iCs/>
        </w:rPr>
      </w:pPr>
      <w:r w:rsidRPr="0023656D">
        <w:rPr>
          <w:i/>
          <w:u w:val="single"/>
        </w:rPr>
        <w:t>SLA de 1ra Respuesta</w:t>
      </w:r>
      <w:r w:rsidR="00965468" w:rsidRPr="0023656D">
        <w:rPr>
          <w:i/>
          <w:u w:val="single"/>
        </w:rPr>
        <w:t>:</w:t>
      </w:r>
      <w:r w:rsidRPr="0023656D">
        <w:rPr>
          <w:bCs/>
          <w:iCs/>
        </w:rPr>
        <w:t xml:space="preserve"> </w:t>
      </w:r>
      <w:r w:rsidR="007960FD" w:rsidRPr="0023656D">
        <w:rPr>
          <w:bCs/>
          <w:iCs/>
        </w:rPr>
        <w:t>La</w:t>
      </w:r>
      <w:r w:rsidRPr="0023656D">
        <w:rPr>
          <w:bCs/>
          <w:iCs/>
        </w:rPr>
        <w:t xml:space="preserve"> multa</w:t>
      </w:r>
      <w:r w:rsidR="005B07BC" w:rsidRPr="0023656D">
        <w:rPr>
          <w:bCs/>
          <w:iCs/>
        </w:rPr>
        <w:t xml:space="preserve"> será equivalente a </w:t>
      </w:r>
      <w:r w:rsidR="00690EC9" w:rsidRPr="0023656D">
        <w:rPr>
          <w:bCs/>
          <w:iCs/>
        </w:rPr>
        <w:t>1</w:t>
      </w:r>
      <w:r w:rsidRPr="0023656D">
        <w:rPr>
          <w:bCs/>
          <w:iCs/>
        </w:rPr>
        <w:t xml:space="preserve"> UF por cada hora hábil de atraso</w:t>
      </w:r>
      <w:r w:rsidR="00AB1AD9" w:rsidRPr="0023656D">
        <w:rPr>
          <w:bCs/>
          <w:iCs/>
        </w:rPr>
        <w:t xml:space="preserve"> en dar la primera respuesta correspondiente a la toma de conocimiento de algún requerimiento surgido a partir de los servicios prestados o bien de servicios de garantías de software. </w:t>
      </w:r>
    </w:p>
    <w:p w14:paraId="284BAB56" w14:textId="3AF7AC25" w:rsidR="009F292F" w:rsidRPr="0023656D" w:rsidRDefault="009F292F" w:rsidP="00350E47">
      <w:pPr>
        <w:pStyle w:val="Prrafodelista"/>
        <w:numPr>
          <w:ilvl w:val="0"/>
          <w:numId w:val="22"/>
        </w:numPr>
        <w:spacing w:line="240" w:lineRule="auto"/>
        <w:rPr>
          <w:bCs/>
          <w:iCs/>
        </w:rPr>
      </w:pPr>
      <w:r w:rsidRPr="0023656D">
        <w:rPr>
          <w:i/>
          <w:u w:val="single"/>
        </w:rPr>
        <w:t>SLA On Site:</w:t>
      </w:r>
      <w:r w:rsidRPr="0023656D">
        <w:rPr>
          <w:b/>
          <w:bCs/>
          <w:iCs/>
        </w:rPr>
        <w:t xml:space="preserve"> </w:t>
      </w:r>
      <w:r w:rsidRPr="0023656D">
        <w:rPr>
          <w:iCs/>
        </w:rPr>
        <w:t>La multa será equivalente a 5 UF por cada día hábil de atraso respecto de la respuesta efectiva al requerimiento informado (cambio de persona asignada y/o inicio de programa de mantención y/o garantía de software) contado desde la entrega de la primera respuesta a la información de requerimiento, de acuerdo con sus condiciones comerciales vigentes</w:t>
      </w:r>
    </w:p>
    <w:p w14:paraId="227C6859" w14:textId="77777777" w:rsidR="00687DC6" w:rsidRPr="0023656D" w:rsidRDefault="00687DC6" w:rsidP="00350E47">
      <w:pPr>
        <w:rPr>
          <w:bCs/>
          <w:iCs/>
        </w:rPr>
      </w:pPr>
    </w:p>
    <w:p w14:paraId="4D6969F6" w14:textId="46D4D7BD" w:rsidR="00796E21" w:rsidRPr="0023656D" w:rsidRDefault="00687DC6" w:rsidP="00350E47">
      <w:pPr>
        <w:rPr>
          <w:bCs/>
          <w:iCs/>
        </w:rPr>
      </w:pPr>
      <w:r w:rsidRPr="0023656D">
        <w:rPr>
          <w:bCs/>
          <w:iCs/>
        </w:rPr>
        <w:t xml:space="preserve">Cada multa </w:t>
      </w:r>
      <w:r w:rsidR="00D01F42" w:rsidRPr="0023656D">
        <w:rPr>
          <w:bCs/>
          <w:iCs/>
        </w:rPr>
        <w:t xml:space="preserve">indicada </w:t>
      </w:r>
      <w:r w:rsidR="00796E21" w:rsidRPr="0023656D">
        <w:rPr>
          <w:bCs/>
          <w:iCs/>
        </w:rPr>
        <w:t>se aplicará</w:t>
      </w:r>
      <w:r w:rsidRPr="0023656D">
        <w:rPr>
          <w:bCs/>
          <w:iCs/>
        </w:rPr>
        <w:t xml:space="preserve"> </w:t>
      </w:r>
      <w:r w:rsidR="00D01F42" w:rsidRPr="0023656D">
        <w:rPr>
          <w:bCs/>
          <w:iCs/>
        </w:rPr>
        <w:t xml:space="preserve">de forma independiente y </w:t>
      </w:r>
      <w:r w:rsidR="00796E21" w:rsidRPr="0023656D">
        <w:rPr>
          <w:bCs/>
          <w:iCs/>
        </w:rPr>
        <w:t>hasta un tope del 10% del valor neto del pago que corresponda.</w:t>
      </w:r>
    </w:p>
    <w:p w14:paraId="36BA6C4B" w14:textId="77777777" w:rsidR="00E96C17" w:rsidRPr="0023656D" w:rsidRDefault="00E96C17" w:rsidP="00350E47">
      <w:pPr>
        <w:rPr>
          <w:bCs/>
          <w:iCs/>
        </w:rPr>
      </w:pPr>
    </w:p>
    <w:p w14:paraId="4D07245F" w14:textId="644CC1A4" w:rsidR="009F292F" w:rsidRPr="0023656D" w:rsidRDefault="000A66F0" w:rsidP="002A519C">
      <w:pPr>
        <w:pStyle w:val="Prrafodelista"/>
        <w:numPr>
          <w:ilvl w:val="0"/>
          <w:numId w:val="79"/>
        </w:numPr>
        <w:rPr>
          <w:b/>
          <w:iCs/>
          <w:u w:val="single"/>
        </w:rPr>
      </w:pPr>
      <w:r w:rsidRPr="0023656D">
        <w:rPr>
          <w:b/>
          <w:iCs/>
          <w:u w:val="single"/>
        </w:rPr>
        <w:t>Garantía del software</w:t>
      </w:r>
      <w:r w:rsidR="009F292F" w:rsidRPr="0023656D">
        <w:rPr>
          <w:b/>
          <w:iCs/>
          <w:u w:val="single"/>
        </w:rPr>
        <w:t>:</w:t>
      </w:r>
    </w:p>
    <w:p w14:paraId="65DE6F99" w14:textId="7E42FA21" w:rsidR="002B24D8" w:rsidRPr="0023656D" w:rsidRDefault="002B24D8" w:rsidP="00350E47">
      <w:pPr>
        <w:rPr>
          <w:bCs/>
          <w:iCs/>
        </w:rPr>
      </w:pPr>
      <w:r w:rsidRPr="0023656D">
        <w:rPr>
          <w:bCs/>
          <w:iCs/>
        </w:rPr>
        <w:tab/>
      </w:r>
    </w:p>
    <w:p w14:paraId="35105908" w14:textId="6FF9EC5B" w:rsidR="002B24D8" w:rsidRPr="0023656D" w:rsidRDefault="00E65828" w:rsidP="00350E47">
      <w:pPr>
        <w:rPr>
          <w:bCs/>
          <w:iCs/>
        </w:rPr>
      </w:pPr>
      <w:r w:rsidRPr="0023656D">
        <w:rPr>
          <w:bCs/>
          <w:iCs/>
        </w:rPr>
        <w:t>S</w:t>
      </w:r>
      <w:r w:rsidR="00BE0888" w:rsidRPr="0023656D">
        <w:rPr>
          <w:bCs/>
          <w:iCs/>
        </w:rPr>
        <w:t xml:space="preserve">e </w:t>
      </w:r>
      <w:r w:rsidR="002B24D8" w:rsidRPr="0023656D">
        <w:rPr>
          <w:bCs/>
          <w:iCs/>
        </w:rPr>
        <w:t xml:space="preserve">cobrará al </w:t>
      </w:r>
      <w:r w:rsidR="007408AC" w:rsidRPr="0023656D">
        <w:rPr>
          <w:bCs/>
          <w:iCs/>
        </w:rPr>
        <w:t>a</w:t>
      </w:r>
      <w:r w:rsidR="002B24D8" w:rsidRPr="0023656D">
        <w:rPr>
          <w:bCs/>
          <w:iCs/>
        </w:rPr>
        <w:t>djudicatario el pago de una multa de 20% del total del contrato por la no reparación de fallas del software original o sus reparaciones posteriores a la implementación, de acuerdo con su</w:t>
      </w:r>
      <w:r w:rsidR="00192F93" w:rsidRPr="0023656D">
        <w:rPr>
          <w:bCs/>
          <w:iCs/>
        </w:rPr>
        <w:t xml:space="preserve"> oferta </w:t>
      </w:r>
      <w:r w:rsidR="00191B68" w:rsidRPr="0023656D">
        <w:rPr>
          <w:bCs/>
          <w:iCs/>
        </w:rPr>
        <w:t xml:space="preserve">y/o lo establecido como requisito mínimo </w:t>
      </w:r>
      <w:r w:rsidR="00A27047" w:rsidRPr="0023656D">
        <w:rPr>
          <w:bCs/>
          <w:iCs/>
        </w:rPr>
        <w:t xml:space="preserve">según lo indicado en </w:t>
      </w:r>
      <w:r w:rsidR="00A27047" w:rsidRPr="0023656D">
        <w:rPr>
          <w:b/>
          <w:iCs/>
          <w:u w:val="single"/>
        </w:rPr>
        <w:t>Anexo B</w:t>
      </w:r>
      <w:r w:rsidR="00192F93" w:rsidRPr="0023656D">
        <w:rPr>
          <w:bCs/>
          <w:iCs/>
        </w:rPr>
        <w:t>, según sea el caso</w:t>
      </w:r>
      <w:r w:rsidR="002B24D8" w:rsidRPr="0023656D">
        <w:rPr>
          <w:b/>
          <w:iCs/>
        </w:rPr>
        <w:t>.</w:t>
      </w:r>
    </w:p>
    <w:p w14:paraId="5E9A1AC9" w14:textId="59027CD7" w:rsidR="00F34ED8" w:rsidRPr="0023656D" w:rsidRDefault="00F34ED8" w:rsidP="00350E47">
      <w:pPr>
        <w:rPr>
          <w:bCs/>
          <w:iCs/>
        </w:rPr>
      </w:pPr>
    </w:p>
    <w:p w14:paraId="2D9B2776" w14:textId="77777777" w:rsidR="00F34ED8" w:rsidRPr="0023656D" w:rsidRDefault="002B24D8" w:rsidP="002A519C">
      <w:pPr>
        <w:pStyle w:val="Prrafodelista"/>
        <w:numPr>
          <w:ilvl w:val="0"/>
          <w:numId w:val="79"/>
        </w:numPr>
        <w:rPr>
          <w:b/>
          <w:iCs/>
          <w:u w:val="single"/>
        </w:rPr>
      </w:pPr>
      <w:r w:rsidRPr="0023656D">
        <w:rPr>
          <w:b/>
          <w:iCs/>
          <w:u w:val="single"/>
        </w:rPr>
        <w:t>Incumplimiento de Hitos</w:t>
      </w:r>
      <w:r w:rsidR="00965468" w:rsidRPr="0023656D">
        <w:rPr>
          <w:b/>
          <w:iCs/>
          <w:u w:val="single"/>
        </w:rPr>
        <w:t>:</w:t>
      </w:r>
      <w:r w:rsidRPr="0023656D">
        <w:rPr>
          <w:b/>
          <w:iCs/>
          <w:u w:val="single"/>
        </w:rPr>
        <w:t xml:space="preserve"> </w:t>
      </w:r>
    </w:p>
    <w:p w14:paraId="70A47D14" w14:textId="77777777" w:rsidR="00F34ED8" w:rsidRPr="0023656D" w:rsidRDefault="00F34ED8" w:rsidP="00350E47">
      <w:pPr>
        <w:rPr>
          <w:bCs/>
          <w:iCs/>
        </w:rPr>
      </w:pPr>
    </w:p>
    <w:p w14:paraId="24BF6EC8" w14:textId="3445B103" w:rsidR="002B24D8" w:rsidRPr="0023656D" w:rsidRDefault="007408AC" w:rsidP="00350E47">
      <w:pPr>
        <w:rPr>
          <w:bCs/>
          <w:iCs/>
        </w:rPr>
      </w:pPr>
      <w:r w:rsidRPr="0023656D">
        <w:rPr>
          <w:bCs/>
          <w:iCs/>
        </w:rPr>
        <w:t>Se cobrará</w:t>
      </w:r>
      <w:r w:rsidR="002B24D8" w:rsidRPr="0023656D">
        <w:rPr>
          <w:bCs/>
          <w:iCs/>
        </w:rPr>
        <w:t xml:space="preserve"> al </w:t>
      </w:r>
      <w:r w:rsidRPr="0023656D">
        <w:rPr>
          <w:bCs/>
          <w:iCs/>
        </w:rPr>
        <w:t>a</w:t>
      </w:r>
      <w:r w:rsidR="002B24D8" w:rsidRPr="0023656D">
        <w:rPr>
          <w:bCs/>
          <w:iCs/>
        </w:rPr>
        <w:t>djudicatario el pago de multas por el incumplimiento de hitos. Se puede entender como hito la finalización de una tarea o proceso, la entrega de un reporte, entregas de códigos, término de una funcionalidad del desarrollo (en caso de que éste sea desarrollado por fase), implementación de sistema, entre otros. Las multas se aplicarán por un monto de 1% por día de retraso respecto del pago del hito comprometido, con un tope de un 10%. Si el incumplimiento corresponde al hito final del proyecto el tope de la multa podrá ser el 20% del pago del último hito.</w:t>
      </w:r>
    </w:p>
    <w:p w14:paraId="4771A811" w14:textId="77777777" w:rsidR="00F34ED8" w:rsidRPr="0023656D" w:rsidRDefault="00F34ED8" w:rsidP="00350E47">
      <w:pPr>
        <w:rPr>
          <w:b/>
          <w:bCs/>
          <w:iCs/>
          <w:u w:val="single"/>
        </w:rPr>
      </w:pPr>
    </w:p>
    <w:p w14:paraId="163FD014" w14:textId="5360E658" w:rsidR="00F34ED8" w:rsidRPr="0023656D" w:rsidRDefault="002B24D8" w:rsidP="002A519C">
      <w:pPr>
        <w:pStyle w:val="Prrafodelista"/>
        <w:numPr>
          <w:ilvl w:val="0"/>
          <w:numId w:val="79"/>
        </w:numPr>
        <w:rPr>
          <w:b/>
          <w:iCs/>
          <w:u w:val="single"/>
        </w:rPr>
      </w:pPr>
      <w:r w:rsidRPr="0023656D">
        <w:rPr>
          <w:b/>
          <w:iCs/>
          <w:u w:val="single"/>
        </w:rPr>
        <w:t>Calidad</w:t>
      </w:r>
      <w:r w:rsidR="00965468" w:rsidRPr="0023656D">
        <w:rPr>
          <w:b/>
          <w:iCs/>
          <w:u w:val="single"/>
        </w:rPr>
        <w:t xml:space="preserve">: </w:t>
      </w:r>
    </w:p>
    <w:p w14:paraId="7E70DBE8" w14:textId="77777777" w:rsidR="00F34ED8" w:rsidRPr="0023656D" w:rsidRDefault="00F34ED8" w:rsidP="00350E47">
      <w:pPr>
        <w:rPr>
          <w:iCs/>
        </w:rPr>
      </w:pPr>
    </w:p>
    <w:p w14:paraId="5F09A880" w14:textId="045CFD5F" w:rsidR="002B24D8" w:rsidRPr="0023656D" w:rsidRDefault="007408AC" w:rsidP="00350E47">
      <w:pPr>
        <w:rPr>
          <w:iCs/>
        </w:rPr>
      </w:pPr>
      <w:r w:rsidRPr="0023656D">
        <w:rPr>
          <w:iCs/>
        </w:rPr>
        <w:t>Se cobrará</w:t>
      </w:r>
      <w:r w:rsidR="002B24D8" w:rsidRPr="0023656D">
        <w:rPr>
          <w:iCs/>
        </w:rPr>
        <w:t xml:space="preserve"> al </w:t>
      </w:r>
      <w:r w:rsidRPr="0023656D">
        <w:rPr>
          <w:iCs/>
        </w:rPr>
        <w:t>a</w:t>
      </w:r>
      <w:r w:rsidR="002B24D8" w:rsidRPr="0023656D">
        <w:rPr>
          <w:iCs/>
        </w:rPr>
        <w:t>djudicatario el pago de una multa del 20% del último pago, en caso de que el software desarrollado no cumpla con el 100% de los requerimientos funcionales definidos en el alcance de proyecto.</w:t>
      </w:r>
    </w:p>
    <w:p w14:paraId="04362BBD" w14:textId="1345E39E" w:rsidR="00BD1F77" w:rsidRPr="0023656D" w:rsidRDefault="00BD1F77" w:rsidP="00350E47"/>
    <w:p w14:paraId="2312EF50" w14:textId="77777777" w:rsidR="00F058C9" w:rsidRPr="0023656D" w:rsidRDefault="00F058C9" w:rsidP="00350E47"/>
    <w:p w14:paraId="708308A0" w14:textId="36149968" w:rsidR="00BD1F77" w:rsidRPr="0023656D" w:rsidRDefault="00BD1F77" w:rsidP="00350E47">
      <w:pPr>
        <w:rPr>
          <w:i/>
          <w:iCs/>
          <w:u w:val="single"/>
        </w:rPr>
      </w:pPr>
      <w:r w:rsidRPr="0023656D">
        <w:rPr>
          <w:i/>
          <w:iCs/>
          <w:u w:val="single"/>
        </w:rPr>
        <w:t>Consideraciones para la aplicación de las multas:</w:t>
      </w:r>
    </w:p>
    <w:p w14:paraId="65FA9916" w14:textId="59CFC0C0" w:rsidR="00BD1F77" w:rsidRPr="0023656D" w:rsidRDefault="00BD1F77" w:rsidP="00350E47"/>
    <w:p w14:paraId="38C0A99B" w14:textId="77777777" w:rsidR="00F15FCB" w:rsidRPr="0023656D" w:rsidRDefault="00BD1F77" w:rsidP="00841D2E">
      <w:pPr>
        <w:pStyle w:val="Prrafodelista"/>
        <w:numPr>
          <w:ilvl w:val="0"/>
          <w:numId w:val="61"/>
        </w:numPr>
        <w:spacing w:line="240" w:lineRule="auto"/>
        <w:ind w:left="426" w:hanging="284"/>
      </w:pPr>
      <w:r w:rsidRPr="0023656D">
        <w:t>El monto de las multas anteriormente señaladas será rebajado del pago que la entidad licitante deba efectuar al adjudicatario en los estados de pago más próximos y, de no ser suficiente este monto o en caso de no existir pagos pendientes, se le cobrará directamente</w:t>
      </w:r>
      <w:r w:rsidR="0003613C" w:rsidRPr="0023656D">
        <w:t xml:space="preserve"> </w:t>
      </w:r>
      <w:r w:rsidR="00E76215" w:rsidRPr="0023656D">
        <w:t xml:space="preserve">al proveedor </w:t>
      </w:r>
      <w:r w:rsidR="0003613C" w:rsidRPr="0023656D">
        <w:t xml:space="preserve">quien </w:t>
      </w:r>
      <w:r w:rsidR="00A53D41" w:rsidRPr="0023656D">
        <w:t xml:space="preserve">deberá </w:t>
      </w:r>
      <w:r w:rsidR="00E76215" w:rsidRPr="0023656D">
        <w:t>enterar dicho monto en un plazo máximo de 10 días hábiles</w:t>
      </w:r>
      <w:r w:rsidR="00841D2E" w:rsidRPr="0023656D">
        <w:t xml:space="preserve"> contados desde la notificación de la aplicación y cobro de la multa</w:t>
      </w:r>
      <w:r w:rsidR="00A53D41" w:rsidRPr="0023656D">
        <w:t xml:space="preserve">. </w:t>
      </w:r>
    </w:p>
    <w:p w14:paraId="122264D6" w14:textId="79D376DF" w:rsidR="00BD1F77" w:rsidRPr="0023656D" w:rsidRDefault="00E76215" w:rsidP="00EB0A50">
      <w:pPr>
        <w:pStyle w:val="Prrafodelista"/>
        <w:numPr>
          <w:ilvl w:val="0"/>
          <w:numId w:val="61"/>
        </w:numPr>
        <w:spacing w:line="240" w:lineRule="auto"/>
        <w:ind w:left="426" w:hanging="284"/>
      </w:pPr>
      <w:r w:rsidRPr="0023656D">
        <w:t xml:space="preserve">Como último recurso para el cobro de </w:t>
      </w:r>
      <w:r w:rsidR="00AF59AB" w:rsidRPr="0023656D">
        <w:t>multas</w:t>
      </w:r>
      <w:r w:rsidR="00BD1F77" w:rsidRPr="0023656D">
        <w:t xml:space="preserve">, </w:t>
      </w:r>
      <w:r w:rsidR="00AF59AB" w:rsidRPr="0023656D">
        <w:t xml:space="preserve">el organismo contratante podrá hacer </w:t>
      </w:r>
      <w:r w:rsidR="00BD1F77" w:rsidRPr="0023656D">
        <w:t xml:space="preserve">efectivo </w:t>
      </w:r>
      <w:r w:rsidR="00AF59AB" w:rsidRPr="0023656D">
        <w:t xml:space="preserve">de </w:t>
      </w:r>
      <w:r w:rsidR="00841D2E" w:rsidRPr="0023656D">
        <w:t xml:space="preserve">las multas </w:t>
      </w:r>
      <w:r w:rsidR="00BD1F77" w:rsidRPr="0023656D">
        <w:t>a través del cobro de la garantía de fiel cumplimiento del contrato</w:t>
      </w:r>
      <w:r w:rsidR="0004336F" w:rsidRPr="0023656D">
        <w:t xml:space="preserve"> de acuerdo con lo regulado en la cláusula N°10.8.2 “Cobro de la Garantía de Fiel Cumplimiento de Contrato” en su literal c).</w:t>
      </w:r>
    </w:p>
    <w:p w14:paraId="5014DCD2" w14:textId="33E9A24D" w:rsidR="00162381" w:rsidRPr="0023656D" w:rsidRDefault="002B24D8" w:rsidP="00841D2E">
      <w:pPr>
        <w:pStyle w:val="Prrafodelista"/>
        <w:numPr>
          <w:ilvl w:val="0"/>
          <w:numId w:val="61"/>
        </w:numPr>
        <w:spacing w:line="240" w:lineRule="auto"/>
        <w:ind w:left="426" w:hanging="284"/>
      </w:pPr>
      <w:r w:rsidRPr="0023656D">
        <w:t xml:space="preserve">Cuando el cálculo del monto de la respectiva multa, convertido a pesos chilenos, resulte un número con decimales, éste se </w:t>
      </w:r>
      <w:r w:rsidR="00AF0177" w:rsidRPr="0023656D">
        <w:t>aproximará</w:t>
      </w:r>
      <w:r w:rsidRPr="0023656D">
        <w:t xml:space="preserve"> al número entero más cercano.</w:t>
      </w:r>
      <w:r w:rsidR="003908B4" w:rsidRPr="0023656D">
        <w:t xml:space="preserve"> Se utilizará el factor de conversión correspondiente al día </w:t>
      </w:r>
      <w:r w:rsidR="00FC134C" w:rsidRPr="0023656D">
        <w:t>en que se le haya notificado al proveedor la aplicación de la respectiva multa.</w:t>
      </w:r>
    </w:p>
    <w:p w14:paraId="498D850A" w14:textId="0D6C48DA" w:rsidR="00485EA4" w:rsidRPr="0023656D" w:rsidRDefault="00485EA4" w:rsidP="00EB0A50">
      <w:pPr>
        <w:pStyle w:val="Prrafodelista"/>
        <w:numPr>
          <w:ilvl w:val="0"/>
          <w:numId w:val="61"/>
        </w:numPr>
        <w:spacing w:line="240" w:lineRule="auto"/>
        <w:ind w:left="426" w:hanging="284"/>
      </w:pPr>
      <w:r w:rsidRPr="0023656D">
        <w:rPr>
          <w:lang w:val="es-ES"/>
        </w:rPr>
        <w:t xml:space="preserve">En </w:t>
      </w:r>
      <w:r w:rsidR="00A81D6E" w:rsidRPr="0023656D">
        <w:rPr>
          <w:lang w:val="es-ES"/>
        </w:rPr>
        <w:t xml:space="preserve">monto </w:t>
      </w:r>
      <w:r w:rsidR="006D5DEC" w:rsidRPr="0023656D">
        <w:rPr>
          <w:lang w:val="es-ES"/>
        </w:rPr>
        <w:t xml:space="preserve">total </w:t>
      </w:r>
      <w:r w:rsidR="00BC474B" w:rsidRPr="0023656D">
        <w:rPr>
          <w:lang w:val="es-ES"/>
        </w:rPr>
        <w:t xml:space="preserve">de </w:t>
      </w:r>
      <w:r w:rsidR="00695A42" w:rsidRPr="0023656D">
        <w:rPr>
          <w:lang w:val="es-ES"/>
        </w:rPr>
        <w:t xml:space="preserve">las </w:t>
      </w:r>
      <w:r w:rsidR="00BC474B" w:rsidRPr="0023656D">
        <w:rPr>
          <w:lang w:val="es-ES"/>
        </w:rPr>
        <w:t xml:space="preserve">multas cursadas (esto es, </w:t>
      </w:r>
      <w:r w:rsidR="000077E6" w:rsidRPr="0023656D">
        <w:rPr>
          <w:lang w:val="es-ES"/>
        </w:rPr>
        <w:t xml:space="preserve">la suma </w:t>
      </w:r>
      <w:r w:rsidR="00A81D6E" w:rsidRPr="0023656D">
        <w:rPr>
          <w:lang w:val="es-ES"/>
        </w:rPr>
        <w:t xml:space="preserve">de </w:t>
      </w:r>
      <w:r w:rsidR="00BC474B" w:rsidRPr="0023656D">
        <w:rPr>
          <w:lang w:val="es-ES"/>
        </w:rPr>
        <w:t>todas las multas</w:t>
      </w:r>
      <w:r w:rsidR="00695A42" w:rsidRPr="0023656D">
        <w:rPr>
          <w:lang w:val="es-ES"/>
        </w:rPr>
        <w:t xml:space="preserve"> aplicadas)</w:t>
      </w:r>
      <w:r w:rsidRPr="0023656D">
        <w:rPr>
          <w:lang w:val="es-ES"/>
        </w:rPr>
        <w:t xml:space="preserve">, </w:t>
      </w:r>
      <w:r w:rsidR="00A258BE" w:rsidRPr="0023656D">
        <w:rPr>
          <w:lang w:val="es-ES"/>
        </w:rPr>
        <w:t xml:space="preserve">tendrá un tope del </w:t>
      </w:r>
      <w:r w:rsidRPr="0023656D">
        <w:rPr>
          <w:lang w:val="es-ES"/>
        </w:rPr>
        <w:t xml:space="preserve">30 % del </w:t>
      </w:r>
      <w:r w:rsidR="00761074" w:rsidRPr="0023656D">
        <w:rPr>
          <w:lang w:val="es-ES"/>
        </w:rPr>
        <w:t xml:space="preserve">monto </w:t>
      </w:r>
      <w:r w:rsidRPr="0023656D">
        <w:rPr>
          <w:lang w:val="es-ES"/>
        </w:rPr>
        <w:t xml:space="preserve">total </w:t>
      </w:r>
      <w:r w:rsidR="00BF6856" w:rsidRPr="0023656D">
        <w:rPr>
          <w:lang w:val="es-ES"/>
        </w:rPr>
        <w:t>del contrato</w:t>
      </w:r>
      <w:r w:rsidR="00B37579" w:rsidRPr="0023656D">
        <w:rPr>
          <w:lang w:val="es-ES"/>
        </w:rPr>
        <w:t xml:space="preserve">. </w:t>
      </w:r>
    </w:p>
    <w:p w14:paraId="05846E88" w14:textId="24835A63" w:rsidR="00162381" w:rsidRPr="0023656D" w:rsidRDefault="002B24D8" w:rsidP="00EB0A50">
      <w:pPr>
        <w:pStyle w:val="Prrafodelista"/>
        <w:numPr>
          <w:ilvl w:val="0"/>
          <w:numId w:val="61"/>
        </w:numPr>
        <w:spacing w:line="240" w:lineRule="auto"/>
        <w:ind w:left="426" w:hanging="284"/>
      </w:pPr>
      <w:r w:rsidRPr="0023656D">
        <w:t>Las multas se aplicarán sin perjuicio del derecho de la entidad licitante de recurrir ante los Tribunales Ordinarios de Justicia, a fin de hacer efectiva la responsabilidad del contratante incumplidor.</w:t>
      </w:r>
    </w:p>
    <w:p w14:paraId="3403CC3F" w14:textId="77777777" w:rsidR="00162381" w:rsidRPr="0023656D" w:rsidRDefault="00162381" w:rsidP="00350E47"/>
    <w:p w14:paraId="59F46E82" w14:textId="714068E1" w:rsidR="00997BEA" w:rsidRPr="0023656D" w:rsidRDefault="00997BEA" w:rsidP="00350E47">
      <w:pPr>
        <w:pStyle w:val="Ttulo3"/>
      </w:pPr>
      <w:r w:rsidRPr="0023656D">
        <w:t>Cobro de la Garantía de Fiel Cumplimiento de Contrato</w:t>
      </w:r>
    </w:p>
    <w:p w14:paraId="78097EEB" w14:textId="4F048470" w:rsidR="002B24D8" w:rsidRPr="0023656D" w:rsidRDefault="002B24D8" w:rsidP="00350E47">
      <w:pPr>
        <w:rPr>
          <w:lang w:val="es-ES"/>
        </w:rPr>
      </w:pPr>
    </w:p>
    <w:p w14:paraId="30E62688" w14:textId="07CB00AC" w:rsidR="006165F7" w:rsidRPr="0023656D" w:rsidRDefault="006165F7" w:rsidP="00350E47">
      <w:pPr>
        <w:rPr>
          <w:lang w:val="es-ES"/>
        </w:rPr>
      </w:pPr>
      <w:r w:rsidRPr="0023656D">
        <w:rPr>
          <w:lang w:val="es-ES"/>
        </w:rPr>
        <w:t xml:space="preserve">El adjudicatario podrá ser sancionado con el cobro de la </w:t>
      </w:r>
      <w:r w:rsidR="000347D0" w:rsidRPr="0023656D">
        <w:rPr>
          <w:lang w:val="es-ES"/>
        </w:rPr>
        <w:t>garantía</w:t>
      </w:r>
      <w:r w:rsidRPr="0023656D">
        <w:rPr>
          <w:lang w:val="es-ES"/>
        </w:rPr>
        <w:t xml:space="preserve"> de fiel cumplimiento en los siguientes casos:</w:t>
      </w:r>
    </w:p>
    <w:p w14:paraId="527FE1D5" w14:textId="5AAC8440" w:rsidR="0051488E" w:rsidRPr="0023656D" w:rsidRDefault="0051488E" w:rsidP="00350E47">
      <w:pPr>
        <w:pStyle w:val="Prrafodelista"/>
        <w:numPr>
          <w:ilvl w:val="0"/>
          <w:numId w:val="23"/>
        </w:numPr>
        <w:spacing w:line="240" w:lineRule="auto"/>
        <w:rPr>
          <w:lang w:val="es-ES"/>
        </w:rPr>
      </w:pPr>
      <w:r w:rsidRPr="0023656D">
        <w:rPr>
          <w:lang w:val="es-ES"/>
        </w:rPr>
        <w:lastRenderedPageBreak/>
        <w:t xml:space="preserve">Incumplimiento de las exigencias de los servicios adjudicados </w:t>
      </w:r>
      <w:r w:rsidR="00543D04" w:rsidRPr="0023656D">
        <w:rPr>
          <w:lang w:val="es-ES"/>
        </w:rPr>
        <w:t xml:space="preserve">las que se encuentran </w:t>
      </w:r>
      <w:r w:rsidR="004C4985" w:rsidRPr="0023656D">
        <w:rPr>
          <w:lang w:val="es-ES"/>
        </w:rPr>
        <w:t xml:space="preserve">establecidas en </w:t>
      </w:r>
      <w:r w:rsidR="00543D04" w:rsidRPr="0023656D">
        <w:rPr>
          <w:lang w:val="es-ES"/>
        </w:rPr>
        <w:t xml:space="preserve">las bases y en </w:t>
      </w:r>
      <w:r w:rsidR="004C4985" w:rsidRPr="0023656D">
        <w:rPr>
          <w:lang w:val="es-ES"/>
        </w:rPr>
        <w:t>el contrato</w:t>
      </w:r>
      <w:r w:rsidR="00F620D6" w:rsidRPr="0023656D">
        <w:rPr>
          <w:lang w:val="es-ES"/>
        </w:rPr>
        <w:t xml:space="preserve"> o de </w:t>
      </w:r>
      <w:r w:rsidR="00543D04" w:rsidRPr="0023656D">
        <w:rPr>
          <w:lang w:val="es-ES"/>
        </w:rPr>
        <w:t xml:space="preserve">la oferta </w:t>
      </w:r>
      <w:r w:rsidR="001A5765" w:rsidRPr="0023656D">
        <w:rPr>
          <w:lang w:val="es-ES"/>
        </w:rPr>
        <w:t xml:space="preserve">efectuada por el contratista y por </w:t>
      </w:r>
      <w:r w:rsidR="000347D0" w:rsidRPr="0023656D">
        <w:rPr>
          <w:lang w:val="es-ES"/>
        </w:rPr>
        <w:t xml:space="preserve">la </w:t>
      </w:r>
      <w:r w:rsidR="001A5765" w:rsidRPr="0023656D">
        <w:rPr>
          <w:lang w:val="es-ES"/>
        </w:rPr>
        <w:t>cual resultó adjudicado</w:t>
      </w:r>
      <w:r w:rsidR="004C4985" w:rsidRPr="0023656D">
        <w:rPr>
          <w:lang w:val="es-ES"/>
        </w:rPr>
        <w:t xml:space="preserve">. </w:t>
      </w:r>
    </w:p>
    <w:p w14:paraId="0860FEAF" w14:textId="0F77379F" w:rsidR="006165F7" w:rsidRPr="0023656D" w:rsidRDefault="006165F7" w:rsidP="00350E47">
      <w:pPr>
        <w:pStyle w:val="Prrafodelista"/>
        <w:numPr>
          <w:ilvl w:val="0"/>
          <w:numId w:val="23"/>
        </w:numPr>
        <w:spacing w:line="240" w:lineRule="auto"/>
        <w:rPr>
          <w:lang w:val="es-ES"/>
        </w:rPr>
      </w:pPr>
      <w:r w:rsidRPr="0023656D">
        <w:rPr>
          <w:lang w:val="es-ES"/>
        </w:rPr>
        <w:t>Incumplimiento grave de las obligaciones emanadas de las presentes bases de licitación y sus anexos</w:t>
      </w:r>
      <w:r w:rsidR="006A0AB1" w:rsidRPr="0023656D">
        <w:rPr>
          <w:lang w:val="es-ES"/>
        </w:rPr>
        <w:t xml:space="preserve">, las </w:t>
      </w:r>
      <w:r w:rsidRPr="0023656D">
        <w:rPr>
          <w:lang w:val="es-ES"/>
        </w:rPr>
        <w:t>que son asumidas por adjudicatario mediante la suscripción del contrato de prestación de servicios</w:t>
      </w:r>
      <w:r w:rsidR="006A0AB1" w:rsidRPr="0023656D">
        <w:rPr>
          <w:lang w:val="es-ES"/>
        </w:rPr>
        <w:t>.</w:t>
      </w:r>
    </w:p>
    <w:p w14:paraId="53113F4E" w14:textId="327563B1" w:rsidR="000D2984" w:rsidRPr="0023656D" w:rsidRDefault="000D2984" w:rsidP="00350E47">
      <w:pPr>
        <w:pStyle w:val="Prrafodelista"/>
        <w:numPr>
          <w:ilvl w:val="0"/>
          <w:numId w:val="23"/>
        </w:numPr>
        <w:spacing w:line="240" w:lineRule="auto"/>
        <w:rPr>
          <w:lang w:val="es-ES"/>
        </w:rPr>
      </w:pPr>
      <w:r w:rsidRPr="0023656D">
        <w:rPr>
          <w:lang w:val="es-ES"/>
        </w:rPr>
        <w:t>No pago de multas dentro del plazo establecido en las presentes bases</w:t>
      </w:r>
      <w:r w:rsidR="00E4195F" w:rsidRPr="0023656D">
        <w:rPr>
          <w:lang w:val="es-ES"/>
        </w:rPr>
        <w:t xml:space="preserve">, a menos que la entidad contratante proceda al descuento de dicha multa en </w:t>
      </w:r>
      <w:r w:rsidR="007A50B4" w:rsidRPr="0023656D">
        <w:rPr>
          <w:lang w:val="es-ES"/>
        </w:rPr>
        <w:t xml:space="preserve">los próximos </w:t>
      </w:r>
      <w:r w:rsidR="00E4195F" w:rsidRPr="0023656D">
        <w:rPr>
          <w:lang w:val="es-ES"/>
        </w:rPr>
        <w:t>estado</w:t>
      </w:r>
      <w:r w:rsidR="006D5DEC" w:rsidRPr="0023656D">
        <w:rPr>
          <w:lang w:val="es-ES"/>
        </w:rPr>
        <w:t>s</w:t>
      </w:r>
      <w:r w:rsidR="00E4195F" w:rsidRPr="0023656D">
        <w:rPr>
          <w:lang w:val="es-ES"/>
        </w:rPr>
        <w:t xml:space="preserve"> de pago.</w:t>
      </w:r>
    </w:p>
    <w:p w14:paraId="7210FFC1" w14:textId="77777777" w:rsidR="006165F7" w:rsidRPr="0023656D" w:rsidRDefault="006165F7" w:rsidP="00350E47">
      <w:pPr>
        <w:rPr>
          <w:lang w:val="es-ES"/>
        </w:rPr>
      </w:pPr>
    </w:p>
    <w:p w14:paraId="1130753E" w14:textId="56CF9004" w:rsidR="006165F7" w:rsidRPr="0023656D" w:rsidRDefault="006165F7" w:rsidP="00350E47">
      <w:pPr>
        <w:rPr>
          <w:lang w:val="es-ES"/>
        </w:rPr>
      </w:pPr>
      <w:r w:rsidRPr="0023656D">
        <w:rPr>
          <w:lang w:val="es-ES"/>
        </w:rPr>
        <w:t>Se deja constancia que en caso de que se incurra en alguno de los casos señalados precedentemente, se hará efectivo el cobro de la</w:t>
      </w:r>
      <w:r w:rsidR="00620B18" w:rsidRPr="0023656D">
        <w:rPr>
          <w:lang w:val="es-ES"/>
        </w:rPr>
        <w:t xml:space="preserve"> </w:t>
      </w:r>
      <w:r w:rsidRPr="0023656D">
        <w:rPr>
          <w:lang w:val="es-ES"/>
        </w:rPr>
        <w:t xml:space="preserve">garantía de fiel cumplimiento </w:t>
      </w:r>
      <w:r w:rsidR="00620B18" w:rsidRPr="0023656D">
        <w:rPr>
          <w:lang w:val="es-ES"/>
        </w:rPr>
        <w:t>de contrato</w:t>
      </w:r>
      <w:r w:rsidR="00E55395" w:rsidRPr="0023656D">
        <w:rPr>
          <w:lang w:val="es-ES"/>
        </w:rPr>
        <w:t>, lo que se notificará oportunamente al proveedor</w:t>
      </w:r>
      <w:r w:rsidR="00BD518F" w:rsidRPr="0023656D">
        <w:rPr>
          <w:lang w:val="es-ES"/>
        </w:rPr>
        <w:t>. E</w:t>
      </w:r>
      <w:r w:rsidRPr="0023656D">
        <w:rPr>
          <w:lang w:val="es-ES"/>
        </w:rPr>
        <w:t xml:space="preserve">l </w:t>
      </w:r>
      <w:r w:rsidR="00620B18" w:rsidRPr="0023656D">
        <w:rPr>
          <w:lang w:val="es-ES"/>
        </w:rPr>
        <w:t xml:space="preserve">adjudicatario </w:t>
      </w:r>
      <w:r w:rsidRPr="0023656D">
        <w:rPr>
          <w:lang w:val="es-ES"/>
        </w:rPr>
        <w:t xml:space="preserve">deberá restituir </w:t>
      </w:r>
      <w:r w:rsidR="00522CE4" w:rsidRPr="0023656D">
        <w:rPr>
          <w:lang w:val="es-ES"/>
        </w:rPr>
        <w:t>la</w:t>
      </w:r>
      <w:r w:rsidRPr="0023656D">
        <w:rPr>
          <w:lang w:val="es-ES"/>
        </w:rPr>
        <w:t xml:space="preserve"> garantía</w:t>
      </w:r>
      <w:r w:rsidR="00522CE4" w:rsidRPr="0023656D">
        <w:rPr>
          <w:lang w:val="es-ES"/>
        </w:rPr>
        <w:t xml:space="preserve"> ejecutada </w:t>
      </w:r>
      <w:r w:rsidRPr="0023656D">
        <w:rPr>
          <w:lang w:val="es-ES"/>
        </w:rPr>
        <w:t>de acuerdo con lo señalado en la cláusula N°</w:t>
      </w:r>
      <w:r w:rsidR="001A4EFE" w:rsidRPr="0023656D">
        <w:rPr>
          <w:lang w:val="es-ES"/>
        </w:rPr>
        <w:t>8</w:t>
      </w:r>
      <w:r w:rsidRPr="0023656D">
        <w:rPr>
          <w:lang w:val="es-ES"/>
        </w:rPr>
        <w:t>.2 en la sección “</w:t>
      </w:r>
      <w:r w:rsidR="0008401C" w:rsidRPr="0023656D">
        <w:rPr>
          <w:lang w:val="es-ES"/>
        </w:rPr>
        <w:t xml:space="preserve">Vigencia, restitución </w:t>
      </w:r>
      <w:r w:rsidR="00A24234" w:rsidRPr="0023656D">
        <w:rPr>
          <w:lang w:val="es-ES"/>
        </w:rPr>
        <w:t>y devolución de la garantía de fiel cumplimiento de contrato</w:t>
      </w:r>
      <w:r w:rsidRPr="0023656D">
        <w:rPr>
          <w:lang w:val="es-ES"/>
        </w:rPr>
        <w:t xml:space="preserve">” de estas bases de licitación, so pena de aplicación de término anticipado de contrato según lo indicado en dicha sección. </w:t>
      </w:r>
    </w:p>
    <w:p w14:paraId="0B0E952E" w14:textId="77777777" w:rsidR="006165F7" w:rsidRPr="0023656D" w:rsidRDefault="006165F7" w:rsidP="00350E47">
      <w:pPr>
        <w:rPr>
          <w:lang w:val="es-ES"/>
        </w:rPr>
      </w:pPr>
    </w:p>
    <w:p w14:paraId="7B59A176" w14:textId="497DCE64" w:rsidR="00997BEA" w:rsidRPr="0023656D" w:rsidRDefault="006165F7" w:rsidP="00350E47">
      <w:pPr>
        <w:rPr>
          <w:lang w:val="es-ES"/>
        </w:rPr>
      </w:pPr>
      <w:r w:rsidRPr="0023656D">
        <w:rPr>
          <w:lang w:val="es-ES"/>
        </w:rPr>
        <w:t>Se deja constancia que lo dispuesto en esta cláusula se aplicará sin perjuicio del derecho que posee el organismo contratante de recurrir ante los Tribunales Ordinarios de Justicia, a fin de hacer valer la responsabilidad del suministrador si procede.</w:t>
      </w:r>
    </w:p>
    <w:p w14:paraId="292ECBE9" w14:textId="77777777" w:rsidR="00997BEA" w:rsidRPr="0023656D" w:rsidRDefault="00997BEA" w:rsidP="00350E47">
      <w:pPr>
        <w:rPr>
          <w:lang w:val="es-ES"/>
        </w:rPr>
      </w:pPr>
    </w:p>
    <w:p w14:paraId="010283E3" w14:textId="61B88839" w:rsidR="002109CB" w:rsidRPr="0023656D" w:rsidRDefault="00661B7D" w:rsidP="00350E47">
      <w:pPr>
        <w:pStyle w:val="Ttulo2"/>
        <w:spacing w:line="240" w:lineRule="auto"/>
        <w:rPr>
          <w:lang w:val="es-ES"/>
        </w:rPr>
      </w:pPr>
      <w:r w:rsidRPr="0023656D">
        <w:rPr>
          <w:lang w:val="es-ES"/>
        </w:rPr>
        <w:t>Término anticipado de Contrato</w:t>
      </w:r>
    </w:p>
    <w:p w14:paraId="7F4EDD67" w14:textId="5B62B3FF" w:rsidR="00F530E5" w:rsidRPr="0023656D" w:rsidRDefault="00F530E5" w:rsidP="00350E47">
      <w:pPr>
        <w:rPr>
          <w:lang w:val="es-ES"/>
        </w:rPr>
      </w:pPr>
    </w:p>
    <w:p w14:paraId="630047B1" w14:textId="13BA7332" w:rsidR="00165D84" w:rsidRPr="0023656D" w:rsidRDefault="00165D84" w:rsidP="00350E47">
      <w:pPr>
        <w:rPr>
          <w:lang w:val="es-ES"/>
        </w:rPr>
      </w:pPr>
      <w:r w:rsidRPr="0023656D">
        <w:rPr>
          <w:lang w:val="es-ES"/>
        </w:rPr>
        <w:t>La entidad licitante está facultada para declarar administrativamente el término anticipado del contrato, en cualquier momento, sin derecho a indemnización alguna para el adjudicado, si concurre alguna de las causales que se señalan a continuación:</w:t>
      </w:r>
    </w:p>
    <w:p w14:paraId="72E1F3C4" w14:textId="77777777" w:rsidR="002A519C" w:rsidRPr="0023656D" w:rsidRDefault="002A519C" w:rsidP="00350E47">
      <w:pPr>
        <w:rPr>
          <w:lang w:val="es-ES"/>
        </w:rPr>
      </w:pPr>
    </w:p>
    <w:p w14:paraId="140E10BB" w14:textId="1D33C20D" w:rsidR="003C4DD3" w:rsidRPr="0023656D" w:rsidRDefault="003C4DD3" w:rsidP="00350E47">
      <w:pPr>
        <w:pStyle w:val="Prrafodelista"/>
        <w:numPr>
          <w:ilvl w:val="0"/>
          <w:numId w:val="33"/>
        </w:numPr>
        <w:spacing w:line="240" w:lineRule="auto"/>
        <w:rPr>
          <w:lang w:val="es-ES"/>
        </w:rPr>
      </w:pPr>
      <w:r w:rsidRPr="0023656D">
        <w:rPr>
          <w:lang w:val="es-ES"/>
        </w:rPr>
        <w:t>Resciliación o mutuo acuerdo de las partes. En caso de que una de las partes desee aplicar término anticipado del contrato bajo esta causal, deberá comunicar su intención a través de carta certificada con una anticipación no menor a 60 días hábiles a la fecha efectiva de término anticipado de contrato para la evaluación de su conveniencia y aceptación por la contraparte.</w:t>
      </w:r>
      <w:r w:rsidR="000D4490" w:rsidRPr="0023656D">
        <w:rPr>
          <w:lang w:val="es-ES"/>
        </w:rPr>
        <w:t xml:space="preserve"> En el caso de las Uniones Temporales de Proveedores, será el apoderado de la UTP quien</w:t>
      </w:r>
      <w:r w:rsidR="001F6921" w:rsidRPr="0023656D">
        <w:rPr>
          <w:lang w:val="es-ES"/>
        </w:rPr>
        <w:t xml:space="preserve"> deba comunicar la intención de término anticipado </w:t>
      </w:r>
      <w:r w:rsidR="0059301C" w:rsidRPr="0023656D">
        <w:rPr>
          <w:lang w:val="es-ES"/>
        </w:rPr>
        <w:t xml:space="preserve">de contrato, debiendo contar </w:t>
      </w:r>
      <w:r w:rsidR="000D4490" w:rsidRPr="0023656D">
        <w:rPr>
          <w:lang w:val="es-ES"/>
        </w:rPr>
        <w:t>poder suficiente</w:t>
      </w:r>
      <w:r w:rsidR="0059301C" w:rsidRPr="0023656D">
        <w:rPr>
          <w:lang w:val="es-ES"/>
        </w:rPr>
        <w:t xml:space="preserve"> para</w:t>
      </w:r>
      <w:r w:rsidR="003F37B8" w:rsidRPr="0023656D">
        <w:rPr>
          <w:lang w:val="es-ES"/>
        </w:rPr>
        <w:t xml:space="preserve"> aquello</w:t>
      </w:r>
      <w:r w:rsidR="0059301C" w:rsidRPr="0023656D">
        <w:rPr>
          <w:lang w:val="es-ES"/>
        </w:rPr>
        <w:t>.</w:t>
      </w:r>
    </w:p>
    <w:p w14:paraId="3C1AF31A" w14:textId="1493C46C" w:rsidR="003C4DD3" w:rsidRPr="0023656D" w:rsidRDefault="00162381" w:rsidP="00350E47">
      <w:pPr>
        <w:pStyle w:val="Prrafodelista"/>
        <w:numPr>
          <w:ilvl w:val="0"/>
          <w:numId w:val="33"/>
        </w:numPr>
        <w:spacing w:line="240" w:lineRule="auto"/>
        <w:rPr>
          <w:lang w:val="es-ES"/>
        </w:rPr>
      </w:pPr>
      <w:r w:rsidRPr="0023656D">
        <w:rPr>
          <w:lang w:val="es-ES"/>
        </w:rPr>
        <w:t>El incumplimiento grave de las obligaciones contraídas por el contratante.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r w:rsidR="006807DE" w:rsidRPr="0023656D">
        <w:t>Se considera en este punto, además, la contravención de lo dispuesto en la cláusula N°10.</w:t>
      </w:r>
      <w:r w:rsidR="009B633E" w:rsidRPr="0023656D">
        <w:t>5</w:t>
      </w:r>
      <w:r w:rsidR="006807DE" w:rsidRPr="0023656D">
        <w:t>.</w:t>
      </w:r>
      <w:r w:rsidR="009B633E" w:rsidRPr="0023656D">
        <w:t>2</w:t>
      </w:r>
      <w:r w:rsidR="006807DE" w:rsidRPr="0023656D">
        <w:t xml:space="preserve"> “Responsabilidades y Obligaciones del Adjudicatario” de </w:t>
      </w:r>
      <w:r w:rsidR="009B633E" w:rsidRPr="0023656D">
        <w:t xml:space="preserve">estas </w:t>
      </w:r>
      <w:r w:rsidR="006807DE" w:rsidRPr="0023656D">
        <w:t>Bases.</w:t>
      </w:r>
    </w:p>
    <w:p w14:paraId="698057BE" w14:textId="77777777" w:rsidR="00E6161F" w:rsidRPr="0023656D" w:rsidRDefault="00E6161F" w:rsidP="00350E47">
      <w:pPr>
        <w:pStyle w:val="Prrafodelista"/>
        <w:numPr>
          <w:ilvl w:val="0"/>
          <w:numId w:val="33"/>
        </w:numPr>
        <w:spacing w:line="240" w:lineRule="auto"/>
        <w:rPr>
          <w:rFonts w:eastAsia="Times New Roman"/>
        </w:rPr>
      </w:pPr>
      <w:r w:rsidRPr="0023656D">
        <w:rPr>
          <w:rFonts w:eastAsia="Times New Roman"/>
        </w:rPr>
        <w:t>Si el adjudicado fuere declarado en manifiesta insolvencia financiera, a menos que se mejoren las cauciones entregadas, o las existentes sean suficientes para garantizar el cumplimiento del contrato.</w:t>
      </w:r>
    </w:p>
    <w:p w14:paraId="0AAD7AEB" w14:textId="77777777" w:rsidR="00514C6B" w:rsidRPr="0023656D" w:rsidRDefault="00514C6B" w:rsidP="00350E47">
      <w:pPr>
        <w:pStyle w:val="Prrafodelista"/>
        <w:numPr>
          <w:ilvl w:val="0"/>
          <w:numId w:val="33"/>
        </w:numPr>
        <w:spacing w:line="240" w:lineRule="auto"/>
        <w:rPr>
          <w:lang w:val="es-ES"/>
        </w:rPr>
      </w:pPr>
      <w:r w:rsidRPr="0023656D">
        <w:rPr>
          <w:lang w:val="es-ES"/>
        </w:rPr>
        <w:t>Si el adjudicado se encuentra en un procedimiento concursal de liquidación en calidad de deudor. En el caso de una UTP aplica para cualquiera de sus integrantes. En este caso no procederá el término anticipado si se cauciona suficientemente el incumplimiento del contrato. Este numeral es sin perjuicio de lo dispuesto en el Artículo 57, literales c) y d), de la Ley N°20.720 que sustituye el régimen concursal vigente por una ley de reorganización y liquidación de empresas y personas y perfecciona el rol de la Superintendencia del ramo.</w:t>
      </w:r>
    </w:p>
    <w:p w14:paraId="63B10C5C" w14:textId="7E1EEC30" w:rsidR="003C4DD3" w:rsidRPr="0023656D" w:rsidRDefault="00162381" w:rsidP="00350E47">
      <w:pPr>
        <w:pStyle w:val="Prrafodelista"/>
        <w:numPr>
          <w:ilvl w:val="0"/>
          <w:numId w:val="33"/>
        </w:numPr>
        <w:spacing w:line="240" w:lineRule="auto"/>
        <w:rPr>
          <w:lang w:val="es-ES"/>
        </w:rPr>
      </w:pPr>
      <w:r w:rsidRPr="0023656D">
        <w:rPr>
          <w:lang w:val="es-ES"/>
        </w:rPr>
        <w:t>Por exigirlo el interés público o la seguridad nacional.</w:t>
      </w:r>
    </w:p>
    <w:p w14:paraId="1008C3D4" w14:textId="340E77D6" w:rsidR="003C4DD3" w:rsidRPr="0023656D" w:rsidRDefault="00162381" w:rsidP="00350E47">
      <w:pPr>
        <w:pStyle w:val="Prrafodelista"/>
        <w:numPr>
          <w:ilvl w:val="0"/>
          <w:numId w:val="33"/>
        </w:numPr>
        <w:spacing w:line="240" w:lineRule="auto"/>
        <w:rPr>
          <w:lang w:val="es-ES"/>
        </w:rPr>
      </w:pPr>
      <w:r w:rsidRPr="0023656D">
        <w:rPr>
          <w:lang w:val="es-ES"/>
        </w:rPr>
        <w:t xml:space="preserve"> Registrar saldos insolutos de remuneraciones o cotizaciones de seguridad social con sus actuales trabajadores o con trabajadores contratados en los últimos dos años, a la mitad del período de ejecución del contrato, con un máximo de seis meses.</w:t>
      </w:r>
    </w:p>
    <w:p w14:paraId="75035BB3" w14:textId="4E848ABA" w:rsidR="00162381" w:rsidRPr="0023656D" w:rsidRDefault="00162381" w:rsidP="00350E47">
      <w:pPr>
        <w:pStyle w:val="Prrafodelista"/>
        <w:numPr>
          <w:ilvl w:val="0"/>
          <w:numId w:val="33"/>
        </w:numPr>
        <w:spacing w:line="240" w:lineRule="auto"/>
        <w:rPr>
          <w:lang w:val="es-ES"/>
        </w:rPr>
      </w:pPr>
      <w:r w:rsidRPr="0023656D">
        <w:rPr>
          <w:lang w:val="es-ES"/>
        </w:rPr>
        <w:t>Si se disuelve la sociedad o la unión temporal de proveedores adjudicada.</w:t>
      </w:r>
    </w:p>
    <w:p w14:paraId="7AD68B63" w14:textId="7DBC1DFC" w:rsidR="00BA7F76" w:rsidRPr="0023656D" w:rsidRDefault="00BA7F76" w:rsidP="00350E47">
      <w:pPr>
        <w:pStyle w:val="Prrafodelista"/>
        <w:numPr>
          <w:ilvl w:val="0"/>
          <w:numId w:val="33"/>
        </w:numPr>
        <w:spacing w:line="240" w:lineRule="auto"/>
        <w:rPr>
          <w:lang w:val="es-ES"/>
        </w:rPr>
      </w:pPr>
      <w:r w:rsidRPr="0023656D">
        <w:rPr>
          <w:lang w:val="es-ES"/>
        </w:rPr>
        <w:t>Si se detectan situaciones en donde la información proporcionada por el proveedor sea falsa, situación que deberá ser comprobada objetivamente, siendo esta información utilizada para adjudicar la presente licitación.</w:t>
      </w:r>
      <w:r w:rsidR="000D4336" w:rsidRPr="0023656D">
        <w:rPr>
          <w:lang w:val="es-ES"/>
        </w:rPr>
        <w:t xml:space="preserve"> </w:t>
      </w:r>
      <w:r w:rsidR="00CB17D9" w:rsidRPr="0023656D">
        <w:rPr>
          <w:lang w:val="es-ES"/>
        </w:rPr>
        <w:t>Asimismo, la comprobación de la falta de idoneidad, de fidelidad o de completitud de los antecedentes aportados por el proveedor adjudicado, para efecto de ser adjudicado o contratado.</w:t>
      </w:r>
    </w:p>
    <w:p w14:paraId="43128EA3" w14:textId="52CBC2BE" w:rsidR="00722FBB" w:rsidRPr="0023656D" w:rsidRDefault="00722FBB" w:rsidP="00350E47">
      <w:pPr>
        <w:pStyle w:val="Prrafodelista"/>
        <w:numPr>
          <w:ilvl w:val="0"/>
          <w:numId w:val="33"/>
        </w:numPr>
        <w:spacing w:line="240" w:lineRule="auto"/>
      </w:pPr>
      <w:r w:rsidRPr="0023656D">
        <w:t xml:space="preserve">La comprobación de que el adjudicatario, al momento de presentar su oferta contaba con información o antecedentes relacionados con el proceso de diseño de las respectivas bases, encontrándose a consecuencia de ello en una posición de privilegio en relación con el resto de los oferentes, ya sea que dicha información hubiese sido conocida por el proveedor en razón de un vínculo laboral o profesional entre éste y la entidad licitante, o bien, como resultado de prácticas contrarias al ordenamiento jurídico. </w:t>
      </w:r>
    </w:p>
    <w:p w14:paraId="243CC6CF" w14:textId="266A5DE2" w:rsidR="00165D84" w:rsidRPr="0023656D" w:rsidRDefault="00165D84" w:rsidP="00350E47">
      <w:pPr>
        <w:pStyle w:val="Prrafodelista"/>
        <w:numPr>
          <w:ilvl w:val="0"/>
          <w:numId w:val="33"/>
        </w:numPr>
        <w:spacing w:line="240" w:lineRule="auto"/>
        <w:rPr>
          <w:lang w:val="es-ES"/>
        </w:rPr>
      </w:pPr>
      <w:r w:rsidRPr="0023656D">
        <w:rPr>
          <w:lang w:val="es-ES"/>
        </w:rPr>
        <w:t xml:space="preserve">Si se disuelve </w:t>
      </w:r>
      <w:r w:rsidR="0032002D" w:rsidRPr="0023656D">
        <w:rPr>
          <w:lang w:val="es-ES"/>
        </w:rPr>
        <w:t xml:space="preserve">el oferente adjudicado </w:t>
      </w:r>
      <w:r w:rsidR="00897EB9" w:rsidRPr="0023656D">
        <w:rPr>
          <w:rFonts w:cstheme="minorHAnsi"/>
        </w:rPr>
        <w:t>o fallece el contratista en caso de persona natural</w:t>
      </w:r>
      <w:r w:rsidRPr="0023656D">
        <w:rPr>
          <w:lang w:val="es-ES"/>
        </w:rPr>
        <w:t>.</w:t>
      </w:r>
    </w:p>
    <w:p w14:paraId="387865D4" w14:textId="70B11AC9" w:rsidR="00165D84" w:rsidRPr="0023656D" w:rsidRDefault="0057520F" w:rsidP="00350E47">
      <w:pPr>
        <w:pStyle w:val="Prrafodelista"/>
        <w:numPr>
          <w:ilvl w:val="0"/>
          <w:numId w:val="33"/>
        </w:numPr>
        <w:spacing w:line="240" w:lineRule="auto"/>
        <w:rPr>
          <w:lang w:val="es-ES"/>
        </w:rPr>
      </w:pPr>
      <w:r w:rsidRPr="0023656D">
        <w:t>Sin perjuicio de lo señalado en el “Pacto de integridad”, si el adjudicatario, sus representantes, o el personal dependiente de aquél, no observaren el más alto estándar ético exigible</w:t>
      </w:r>
      <w:r w:rsidRPr="0023656D" w:rsidDel="0057520F">
        <w:rPr>
          <w:lang w:val="es-ES"/>
        </w:rPr>
        <w:t xml:space="preserve"> </w:t>
      </w:r>
      <w:r w:rsidR="00165D84" w:rsidRPr="0023656D">
        <w:rPr>
          <w:lang w:val="es-ES"/>
        </w:rPr>
        <w:t>durante la ejecución del respectivo contrato, o propiciaren prácticas corruptas, tales como:</w:t>
      </w:r>
    </w:p>
    <w:p w14:paraId="693600D4" w14:textId="77777777" w:rsidR="008472A5" w:rsidRPr="0023656D" w:rsidRDefault="00165D84" w:rsidP="00350E47">
      <w:pPr>
        <w:pStyle w:val="Prrafodelista"/>
        <w:numPr>
          <w:ilvl w:val="1"/>
          <w:numId w:val="33"/>
        </w:numPr>
        <w:spacing w:line="240" w:lineRule="auto"/>
        <w:rPr>
          <w:lang w:val="es-ES"/>
        </w:rPr>
      </w:pPr>
      <w:r w:rsidRPr="0023656D">
        <w:rPr>
          <w:lang w:val="es-ES"/>
        </w:rPr>
        <w:lastRenderedPageBreak/>
        <w:t>Dar u ofrecer obsequios, regalías u ofertas especiales al personal de la entidad licitante, que pudiere implicar un conflicto de intereses, presente o futuro, entre el respectivo adjudicatario y la entidad licitante.</w:t>
      </w:r>
    </w:p>
    <w:p w14:paraId="0DE35D09" w14:textId="77777777" w:rsidR="008472A5" w:rsidRPr="0023656D" w:rsidRDefault="00165D84" w:rsidP="00350E47">
      <w:pPr>
        <w:pStyle w:val="Prrafodelista"/>
        <w:numPr>
          <w:ilvl w:val="1"/>
          <w:numId w:val="33"/>
        </w:numPr>
        <w:spacing w:line="240" w:lineRule="auto"/>
        <w:rPr>
          <w:lang w:val="es-ES"/>
        </w:rPr>
      </w:pPr>
      <w:r w:rsidRPr="0023656D">
        <w:rPr>
          <w:lang w:val="es-ES"/>
        </w:rPr>
        <w:t xml:space="preserve">Dar u ofrecer cualquier cosa de valor con el fin de influenciar la actuación de un funcionario público durante la relación contractual objeto de la presente licitación. </w:t>
      </w:r>
    </w:p>
    <w:p w14:paraId="2C43D42B" w14:textId="1B9713E8" w:rsidR="00165D84" w:rsidRPr="0023656D" w:rsidRDefault="00165D84" w:rsidP="00350E47">
      <w:pPr>
        <w:pStyle w:val="Prrafodelista"/>
        <w:numPr>
          <w:ilvl w:val="1"/>
          <w:numId w:val="33"/>
        </w:numPr>
        <w:spacing w:line="240" w:lineRule="auto"/>
        <w:rPr>
          <w:lang w:val="es-ES"/>
        </w:rPr>
      </w:pPr>
      <w:r w:rsidRPr="0023656D">
        <w:rPr>
          <w:lang w:val="es-ES"/>
        </w:rPr>
        <w:t>Tergiversar hechos, con el fin de influenciar decisiones de la entidad licitante.</w:t>
      </w:r>
    </w:p>
    <w:p w14:paraId="73C241D1" w14:textId="173D08A3" w:rsidR="00165D84" w:rsidRPr="0023656D" w:rsidRDefault="00165D84" w:rsidP="00350E47">
      <w:pPr>
        <w:pStyle w:val="Prrafodelista"/>
        <w:numPr>
          <w:ilvl w:val="0"/>
          <w:numId w:val="33"/>
        </w:numPr>
        <w:spacing w:line="240" w:lineRule="auto"/>
        <w:rPr>
          <w:lang w:val="es-ES"/>
        </w:rPr>
      </w:pPr>
      <w:r w:rsidRPr="0023656D">
        <w:rPr>
          <w:lang w:val="es-ES"/>
        </w:rPr>
        <w:t xml:space="preserve">En caso de que el incumplimiento por atraso en la entrega, entrega parcial o por rechazo por no cumplimiento de especificaciones supere los </w:t>
      </w:r>
      <w:r w:rsidR="00455307" w:rsidRPr="0023656D">
        <w:rPr>
          <w:lang w:val="es-ES"/>
        </w:rPr>
        <w:t>2</w:t>
      </w:r>
      <w:r w:rsidRPr="0023656D">
        <w:rPr>
          <w:lang w:val="es-ES"/>
        </w:rPr>
        <w:t>0 días hábiles.</w:t>
      </w:r>
    </w:p>
    <w:p w14:paraId="59DF81E9" w14:textId="05F817D3" w:rsidR="00165D84" w:rsidRPr="0023656D" w:rsidRDefault="00165D84" w:rsidP="00350E47">
      <w:pPr>
        <w:pStyle w:val="Prrafodelista"/>
        <w:numPr>
          <w:ilvl w:val="0"/>
          <w:numId w:val="33"/>
        </w:numPr>
        <w:spacing w:line="240" w:lineRule="auto"/>
        <w:rPr>
          <w:lang w:val="es-ES"/>
        </w:rPr>
      </w:pPr>
      <w:r w:rsidRPr="0023656D">
        <w:rPr>
          <w:lang w:val="es-ES"/>
        </w:rPr>
        <w:t xml:space="preserve">En caso de que las multas cursadas, en total, </w:t>
      </w:r>
      <w:r w:rsidR="00A258BE" w:rsidRPr="0023656D">
        <w:rPr>
          <w:lang w:val="es-ES"/>
        </w:rPr>
        <w:t xml:space="preserve">lleguen al </w:t>
      </w:r>
      <w:r w:rsidR="006152ED" w:rsidRPr="0023656D">
        <w:rPr>
          <w:lang w:val="es-ES"/>
        </w:rPr>
        <w:t>3</w:t>
      </w:r>
      <w:r w:rsidRPr="0023656D">
        <w:rPr>
          <w:lang w:val="es-ES"/>
        </w:rPr>
        <w:t xml:space="preserve">0 % del valor total contratado o se apliquen más de </w:t>
      </w:r>
      <w:r w:rsidR="00D10747" w:rsidRPr="0023656D">
        <w:rPr>
          <w:lang w:val="es-ES"/>
        </w:rPr>
        <w:t>3</w:t>
      </w:r>
      <w:r w:rsidRPr="0023656D">
        <w:rPr>
          <w:lang w:val="es-ES"/>
        </w:rPr>
        <w:t xml:space="preserve"> multas totalmente tramitadas en un periodo de 6 meses consecutivos.</w:t>
      </w:r>
    </w:p>
    <w:p w14:paraId="157BE5A4" w14:textId="3A8BAB42" w:rsidR="00165D84" w:rsidRPr="0023656D" w:rsidRDefault="00165D84" w:rsidP="00350E47">
      <w:pPr>
        <w:pStyle w:val="Prrafodelista"/>
        <w:numPr>
          <w:ilvl w:val="0"/>
          <w:numId w:val="33"/>
        </w:numPr>
        <w:spacing w:line="240" w:lineRule="auto"/>
        <w:rPr>
          <w:lang w:val="es-ES"/>
        </w:rPr>
      </w:pPr>
      <w:r w:rsidRPr="0023656D">
        <w:rPr>
          <w:lang w:val="es-ES"/>
        </w:rPr>
        <w:t>Por incumplimiento de obligaciones de confidencialidad establecidas en las presentes Bases.</w:t>
      </w:r>
    </w:p>
    <w:p w14:paraId="7DC69FB0" w14:textId="77777777" w:rsidR="000D2A9E" w:rsidRPr="0023656D" w:rsidRDefault="000D2A9E" w:rsidP="00350E47">
      <w:pPr>
        <w:numPr>
          <w:ilvl w:val="0"/>
          <w:numId w:val="33"/>
        </w:numPr>
        <w:rPr>
          <w:rFonts w:cstheme="minorHAnsi"/>
        </w:rPr>
      </w:pPr>
      <w:r w:rsidRPr="0023656D">
        <w:rPr>
          <w:rFonts w:cstheme="minorHAnsi"/>
        </w:rPr>
        <w:t>No renovación oportuna de la garantía en los plazos en que ésta proceda indicados en estas bases.</w:t>
      </w:r>
    </w:p>
    <w:p w14:paraId="0E1B5FE9" w14:textId="47C3B66A" w:rsidR="00DD3154" w:rsidRPr="0023656D" w:rsidRDefault="00DD3154" w:rsidP="00350E47">
      <w:pPr>
        <w:numPr>
          <w:ilvl w:val="0"/>
          <w:numId w:val="33"/>
        </w:numPr>
        <w:rPr>
          <w:rFonts w:cstheme="minorHAnsi"/>
        </w:rPr>
      </w:pPr>
      <w:r w:rsidRPr="0023656D">
        <w:rPr>
          <w:rFonts w:cstheme="minorHAnsi"/>
        </w:rPr>
        <w:t xml:space="preserve">Incumplimiento del Pacto de Integridad establecido en </w:t>
      </w:r>
      <w:r w:rsidR="00BA587D" w:rsidRPr="0023656D">
        <w:rPr>
          <w:rFonts w:cstheme="minorHAnsi"/>
        </w:rPr>
        <w:t>estas</w:t>
      </w:r>
      <w:r w:rsidRPr="0023656D">
        <w:rPr>
          <w:rFonts w:cstheme="minorHAnsi"/>
        </w:rPr>
        <w:t xml:space="preserve"> </w:t>
      </w:r>
      <w:r w:rsidR="00BA587D" w:rsidRPr="0023656D">
        <w:rPr>
          <w:rFonts w:cstheme="minorHAnsi"/>
        </w:rPr>
        <w:t>B</w:t>
      </w:r>
      <w:r w:rsidRPr="0023656D">
        <w:rPr>
          <w:rFonts w:cstheme="minorHAnsi"/>
        </w:rPr>
        <w:t>ases</w:t>
      </w:r>
      <w:r w:rsidR="00BA587D" w:rsidRPr="0023656D">
        <w:rPr>
          <w:rFonts w:cstheme="minorHAnsi"/>
        </w:rPr>
        <w:t xml:space="preserve"> de Licitación</w:t>
      </w:r>
      <w:r w:rsidRPr="0023656D">
        <w:rPr>
          <w:rFonts w:cstheme="minorHAnsi"/>
        </w:rPr>
        <w:t>.</w:t>
      </w:r>
    </w:p>
    <w:p w14:paraId="4C5E54EB" w14:textId="77777777" w:rsidR="00D12A53" w:rsidRPr="0023656D" w:rsidRDefault="00D12A53" w:rsidP="00350E47">
      <w:pPr>
        <w:numPr>
          <w:ilvl w:val="0"/>
          <w:numId w:val="33"/>
        </w:numPr>
        <w:rPr>
          <w:rFonts w:cstheme="minorHAnsi"/>
        </w:rPr>
      </w:pPr>
      <w:r w:rsidRPr="0023656D">
        <w:rPr>
          <w:rFonts w:cstheme="minorHAnsi"/>
        </w:rPr>
        <w:t>En caso de ser el adjudicatario una Unión Temporal de Proveedores (UTP):</w:t>
      </w:r>
    </w:p>
    <w:p w14:paraId="59ECA6F8" w14:textId="77777777" w:rsidR="00D12A53" w:rsidRPr="0023656D" w:rsidRDefault="00D12A53" w:rsidP="00350E47">
      <w:pPr>
        <w:numPr>
          <w:ilvl w:val="0"/>
          <w:numId w:val="34"/>
        </w:numPr>
        <w:ind w:left="1276"/>
        <w:rPr>
          <w:rFonts w:cstheme="minorHAnsi"/>
        </w:rPr>
      </w:pPr>
      <w:r w:rsidRPr="0023656D">
        <w:rPr>
          <w:rFonts w:cstheme="minorHAnsi"/>
        </w:rPr>
        <w:t>Cuando el número de integrantes de una UTP sea inferior a dos y dicha circunstancia ocurre durante la ejecución del contrato.</w:t>
      </w:r>
    </w:p>
    <w:p w14:paraId="66CE4BA3" w14:textId="77777777" w:rsidR="00D12A53" w:rsidRPr="0023656D" w:rsidRDefault="00D12A53" w:rsidP="00350E47">
      <w:pPr>
        <w:numPr>
          <w:ilvl w:val="0"/>
          <w:numId w:val="34"/>
        </w:numPr>
        <w:ind w:left="1276"/>
        <w:rPr>
          <w:rFonts w:cstheme="minorHAnsi"/>
        </w:rPr>
      </w:pPr>
      <w:r w:rsidRPr="0023656D">
        <w:rPr>
          <w:rFonts w:cstheme="minorHAnsi"/>
        </w:rPr>
        <w:t>Disolución de la UTP.</w:t>
      </w:r>
    </w:p>
    <w:p w14:paraId="13389A5D" w14:textId="77777777" w:rsidR="00D12A53" w:rsidRPr="0023656D" w:rsidRDefault="00D12A53" w:rsidP="00350E47">
      <w:pPr>
        <w:numPr>
          <w:ilvl w:val="0"/>
          <w:numId w:val="34"/>
        </w:numPr>
        <w:ind w:left="1276"/>
        <w:rPr>
          <w:rFonts w:cstheme="minorHAnsi"/>
        </w:rPr>
      </w:pPr>
      <w:r w:rsidRPr="0023656D">
        <w:rPr>
          <w:rFonts w:cstheme="minorHAnsi"/>
        </w:rPr>
        <w:t xml:space="preserve">Inhabilidad sobreviniente de uno de los integrantes de la UTP, que signifique que la UTP no pueda continuar ejecutando el contrato con los restantes miembros en los mismos términos adjudicados. </w:t>
      </w:r>
    </w:p>
    <w:p w14:paraId="7D8695B5" w14:textId="77777777" w:rsidR="00D12A53" w:rsidRPr="0023656D" w:rsidRDefault="00D12A53" w:rsidP="00350E47">
      <w:pPr>
        <w:numPr>
          <w:ilvl w:val="0"/>
          <w:numId w:val="34"/>
        </w:numPr>
        <w:ind w:left="1276"/>
        <w:rPr>
          <w:rFonts w:cstheme="minorHAnsi"/>
        </w:rPr>
      </w:pPr>
      <w:r w:rsidRPr="0023656D">
        <w:rPr>
          <w:rFonts w:cstheme="minorHAnsi"/>
        </w:rPr>
        <w:t>De constatarse que los integrantes de la UTP constituyeron dicha figura con el objeto de vulnerar la libre competencia. En este caso, deberán remitirse los antecedentes pertinentes a la Fiscalía Nacional Económica.</w:t>
      </w:r>
    </w:p>
    <w:p w14:paraId="2F2A3C3D" w14:textId="77777777" w:rsidR="00D12A53" w:rsidRPr="0023656D" w:rsidRDefault="00D12A53" w:rsidP="00350E47">
      <w:pPr>
        <w:numPr>
          <w:ilvl w:val="0"/>
          <w:numId w:val="34"/>
        </w:numPr>
        <w:ind w:left="1276"/>
        <w:rPr>
          <w:rFonts w:cstheme="minorHAnsi"/>
        </w:rPr>
      </w:pPr>
      <w:r w:rsidRPr="0023656D">
        <w:rPr>
          <w:rFonts w:cstheme="minorHAnsi"/>
        </w:rPr>
        <w:t>Retiro de algún integrante de la UTP que hubiere reunido una o más características objeto de la evaluación de la oferta.</w:t>
      </w:r>
    </w:p>
    <w:p w14:paraId="0255B0D4" w14:textId="2C318D2C" w:rsidR="00D12A53" w:rsidRPr="0023656D" w:rsidRDefault="00D12A53" w:rsidP="00350E47">
      <w:pPr>
        <w:numPr>
          <w:ilvl w:val="0"/>
          <w:numId w:val="33"/>
        </w:numPr>
        <w:rPr>
          <w:rFonts w:cstheme="minorHAnsi"/>
        </w:rPr>
      </w:pPr>
      <w:r w:rsidRPr="0023656D">
        <w:rPr>
          <w:rFonts w:cstheme="minorHAnsi"/>
        </w:rPr>
        <w:t>En caso de incumplimiento de la cláusula N°1</w:t>
      </w:r>
      <w:r w:rsidR="00950B19" w:rsidRPr="0023656D">
        <w:rPr>
          <w:rFonts w:cstheme="minorHAnsi"/>
        </w:rPr>
        <w:t>0</w:t>
      </w:r>
      <w:r w:rsidRPr="0023656D">
        <w:rPr>
          <w:rFonts w:cstheme="minorHAnsi"/>
        </w:rPr>
        <w:t>.</w:t>
      </w:r>
      <w:r w:rsidR="00950B19" w:rsidRPr="0023656D">
        <w:rPr>
          <w:rFonts w:cstheme="minorHAnsi"/>
        </w:rPr>
        <w:t xml:space="preserve">7 </w:t>
      </w:r>
      <w:r w:rsidRPr="0023656D">
        <w:rPr>
          <w:rFonts w:cstheme="minorHAnsi"/>
        </w:rPr>
        <w:t>“</w:t>
      </w:r>
      <w:r w:rsidR="00950B19" w:rsidRPr="0023656D">
        <w:rPr>
          <w:rFonts w:cstheme="minorHAnsi"/>
        </w:rPr>
        <w:t>C</w:t>
      </w:r>
      <w:r w:rsidRPr="0023656D">
        <w:rPr>
          <w:rFonts w:cstheme="minorHAnsi"/>
        </w:rPr>
        <w:t xml:space="preserve">esión de contrato y subcontratación” de </w:t>
      </w:r>
      <w:r w:rsidR="00950B19" w:rsidRPr="0023656D">
        <w:rPr>
          <w:rFonts w:cstheme="minorHAnsi"/>
        </w:rPr>
        <w:t>estas</w:t>
      </w:r>
      <w:r w:rsidRPr="0023656D">
        <w:rPr>
          <w:rFonts w:cstheme="minorHAnsi"/>
        </w:rPr>
        <w:t xml:space="preserve"> bases de licitación.</w:t>
      </w:r>
    </w:p>
    <w:p w14:paraId="4B48DD43" w14:textId="296E67BF" w:rsidR="00605952" w:rsidRPr="0023656D" w:rsidRDefault="00605952" w:rsidP="00350E47">
      <w:pPr>
        <w:pStyle w:val="Prrafodelista"/>
        <w:numPr>
          <w:ilvl w:val="0"/>
          <w:numId w:val="33"/>
        </w:numPr>
        <w:spacing w:line="240" w:lineRule="auto"/>
      </w:pPr>
      <w:r w:rsidRPr="0023656D">
        <w:t xml:space="preserve">Incumplir con </w:t>
      </w:r>
      <w:r w:rsidR="00584175" w:rsidRPr="0023656D">
        <w:t xml:space="preserve">alguno de los requerimientos </w:t>
      </w:r>
      <w:r w:rsidRPr="0023656D">
        <w:t>establecido</w:t>
      </w:r>
      <w:r w:rsidR="00584175" w:rsidRPr="0023656D">
        <w:t>s</w:t>
      </w:r>
      <w:r w:rsidRPr="0023656D">
        <w:t xml:space="preserve"> en Anexo B “Requerimientos técnicos de los servicios licitados” y cuya ocurrencia implique un perjuicio para la entidad contratante.</w:t>
      </w:r>
    </w:p>
    <w:p w14:paraId="1EE556A9" w14:textId="77777777" w:rsidR="00165D84" w:rsidRPr="0023656D" w:rsidRDefault="00165D84" w:rsidP="00350E47">
      <w:pPr>
        <w:rPr>
          <w:lang w:val="es-ES"/>
        </w:rPr>
      </w:pPr>
    </w:p>
    <w:p w14:paraId="5F3A652A" w14:textId="3240C436" w:rsidR="00165D84" w:rsidRPr="0023656D" w:rsidRDefault="00165D84" w:rsidP="00350E47">
      <w:pPr>
        <w:rPr>
          <w:lang w:val="es-ES"/>
        </w:rPr>
      </w:pPr>
      <w:r w:rsidRPr="0023656D">
        <w:rPr>
          <w:lang w:val="es-ES"/>
        </w:rPr>
        <w:t>En todos los casos señalados</w:t>
      </w:r>
      <w:r w:rsidR="0051334A" w:rsidRPr="0023656D">
        <w:rPr>
          <w:lang w:val="es-ES"/>
        </w:rPr>
        <w:t xml:space="preserve"> anteriormente</w:t>
      </w:r>
      <w:r w:rsidRPr="0023656D">
        <w:rPr>
          <w:lang w:val="es-ES"/>
        </w:rPr>
        <w:t>,</w:t>
      </w:r>
      <w:r w:rsidR="00B40205" w:rsidRPr="0023656D">
        <w:rPr>
          <w:lang w:val="es-ES"/>
        </w:rPr>
        <w:t xml:space="preserve"> con excepción</w:t>
      </w:r>
      <w:r w:rsidR="00E329F7" w:rsidRPr="0023656D">
        <w:rPr>
          <w:lang w:val="es-ES"/>
        </w:rPr>
        <w:t xml:space="preserve"> </w:t>
      </w:r>
      <w:r w:rsidR="005F59D3" w:rsidRPr="0023656D">
        <w:rPr>
          <w:lang w:val="es-ES"/>
        </w:rPr>
        <w:t xml:space="preserve">de lo indicado en </w:t>
      </w:r>
      <w:r w:rsidR="00E329F7" w:rsidRPr="0023656D">
        <w:rPr>
          <w:lang w:val="es-ES"/>
        </w:rPr>
        <w:t>el numeral 1,</w:t>
      </w:r>
      <w:r w:rsidRPr="0023656D">
        <w:rPr>
          <w:lang w:val="es-ES"/>
        </w:rPr>
        <w:t xml:space="preserve"> además del término anticipado, se procederá al cobro de la garantía de fiel cumplimiento del contrato</w:t>
      </w:r>
      <w:r w:rsidR="006C03E2" w:rsidRPr="0023656D">
        <w:rPr>
          <w:rFonts w:cstheme="minorHAnsi"/>
        </w:rPr>
        <w:t>.</w:t>
      </w:r>
    </w:p>
    <w:p w14:paraId="6628E024" w14:textId="77777777" w:rsidR="001202A0" w:rsidRPr="0023656D" w:rsidRDefault="001202A0" w:rsidP="00350E47">
      <w:pPr>
        <w:rPr>
          <w:lang w:val="es-ES"/>
        </w:rPr>
      </w:pPr>
    </w:p>
    <w:p w14:paraId="30E5F513" w14:textId="77777777" w:rsidR="0079304A" w:rsidRPr="0023656D" w:rsidRDefault="0079304A" w:rsidP="00350E47">
      <w:r w:rsidRPr="0023656D">
        <w:t>En todos los casos señalados anteriormente, no operará indemnización alguna para el adjudicatario, debiendo la entidad contratante concurrir al pago de las obligaciones ya cumplidas que se encuentren insolutas a la fecha de liquidación del contrato.</w:t>
      </w:r>
    </w:p>
    <w:p w14:paraId="239E2048" w14:textId="77777777" w:rsidR="00165D84" w:rsidRPr="0023656D" w:rsidRDefault="00165D84" w:rsidP="00350E47"/>
    <w:p w14:paraId="365D4DDC" w14:textId="7910CDA6" w:rsidR="003C4DD3" w:rsidRPr="0023656D" w:rsidRDefault="00DF7738" w:rsidP="00350E47">
      <w:r w:rsidRPr="0023656D">
        <w:rPr>
          <w:rFonts w:cstheme="minorHAnsi"/>
        </w:rPr>
        <w:t xml:space="preserve">Para aplicar el término anticipado del contrato, el organismo contratante notificará por escrito al adjudicatario, con un aviso previo de 20 días </w:t>
      </w:r>
      <w:r w:rsidR="006B3C3B" w:rsidRPr="0023656D">
        <w:rPr>
          <w:rFonts w:cstheme="minorHAnsi"/>
        </w:rPr>
        <w:t>hábiles</w:t>
      </w:r>
      <w:r w:rsidRPr="0023656D">
        <w:rPr>
          <w:rFonts w:cstheme="minorHAnsi"/>
        </w:rPr>
        <w:t>. Sin perjuicio de lo señalado, el adjudicatario deberá cumplir íntegramente sus compromisos hasta el último día de duración del contrato.</w:t>
      </w:r>
    </w:p>
    <w:p w14:paraId="7C5CA80C" w14:textId="77777777" w:rsidR="00E9337C" w:rsidRPr="0023656D" w:rsidRDefault="00E9337C" w:rsidP="00350E47"/>
    <w:p w14:paraId="3480AEF7" w14:textId="2BF61760" w:rsidR="003C4DD3" w:rsidRPr="0023656D" w:rsidRDefault="003C4DD3" w:rsidP="00350E47">
      <w:pPr>
        <w:pStyle w:val="Ttulo2"/>
        <w:spacing w:line="240" w:lineRule="auto"/>
        <w:rPr>
          <w:lang w:val="es-ES"/>
        </w:rPr>
      </w:pPr>
      <w:r w:rsidRPr="0023656D">
        <w:rPr>
          <w:lang w:val="es-ES"/>
        </w:rPr>
        <w:t>Procedimiento para Aplicación de Medidas derivadas de incumplimientos</w:t>
      </w:r>
    </w:p>
    <w:p w14:paraId="47C4FC7E" w14:textId="77777777" w:rsidR="003C4DD3" w:rsidRPr="0023656D" w:rsidRDefault="003C4DD3" w:rsidP="00350E47"/>
    <w:p w14:paraId="6B17418A" w14:textId="638B1649" w:rsidR="003C4DD3" w:rsidRPr="0023656D" w:rsidRDefault="003C4DD3" w:rsidP="00350E47">
      <w:pPr>
        <w:pBdr>
          <w:top w:val="nil"/>
          <w:left w:val="nil"/>
          <w:bottom w:val="nil"/>
          <w:right w:val="nil"/>
          <w:between w:val="nil"/>
        </w:pBdr>
        <w:shd w:val="clear" w:color="auto" w:fill="FFFFFF"/>
      </w:pPr>
      <w:r w:rsidRPr="0023656D">
        <w:t xml:space="preserve">Detectada una situación que amerite la aplicación de una multa u otra medida derivada de incumplimientos contemplada en las presentes bases, la entidad licitante notificará inmediatamente de ello al adjudicado, </w:t>
      </w:r>
      <w:r w:rsidR="00B353AB" w:rsidRPr="0023656D">
        <w:t xml:space="preserve">mediante correo electrónico al </w:t>
      </w:r>
      <w:r w:rsidR="0043073D" w:rsidRPr="0023656D">
        <w:t>administrador del contrato por parte del proveedor</w:t>
      </w:r>
      <w:r w:rsidR="00B82ADB" w:rsidRPr="0023656D">
        <w:t xml:space="preserve"> </w:t>
      </w:r>
      <w:r w:rsidRPr="0023656D">
        <w:t>o por carta certificada, informándole sobre la medida a aplicar y sobre los hechos que la fundamentan.</w:t>
      </w:r>
    </w:p>
    <w:p w14:paraId="69E2CC07" w14:textId="3CBA1CC2" w:rsidR="00B82ADB" w:rsidRPr="0023656D" w:rsidRDefault="00B82ADB" w:rsidP="00350E47">
      <w:pPr>
        <w:pBdr>
          <w:top w:val="nil"/>
          <w:left w:val="nil"/>
          <w:bottom w:val="nil"/>
          <w:right w:val="nil"/>
          <w:between w:val="nil"/>
        </w:pBdr>
        <w:shd w:val="clear" w:color="auto" w:fill="FFFFFF"/>
      </w:pPr>
    </w:p>
    <w:p w14:paraId="763A4E2E" w14:textId="4BE34D41" w:rsidR="003C4DD3" w:rsidRPr="0023656D" w:rsidRDefault="003C4DD3" w:rsidP="00350E47">
      <w:pPr>
        <w:pBdr>
          <w:top w:val="nil"/>
          <w:left w:val="nil"/>
          <w:bottom w:val="nil"/>
          <w:right w:val="nil"/>
          <w:between w:val="nil"/>
        </w:pBdr>
        <w:shd w:val="clear" w:color="auto" w:fill="FFFFFF"/>
      </w:pPr>
      <w:r w:rsidRPr="0023656D">
        <w:t>A contar de la notificación singularizada en el párrafo anterior, el proveedor tendrá un plazo de 5 días hábiles para efectuar sus descargos por escrito, acompañando todos los antecedentes que lo fundamenten.</w:t>
      </w:r>
      <w:r w:rsidRPr="0023656D">
        <w:br/>
      </w:r>
      <w:r w:rsidRPr="0023656D">
        <w:br/>
        <w:t>Vencido el plazo indicado sin que se hayan presentado descargos, se aplicará la correspondiente medida por medio de una resolución fundada de la entidad licitante.</w:t>
      </w:r>
    </w:p>
    <w:p w14:paraId="35D62F13" w14:textId="30890EA2" w:rsidR="003C4DD3" w:rsidRPr="0023656D" w:rsidRDefault="003C4DD3" w:rsidP="00350E47">
      <w:pPr>
        <w:pBdr>
          <w:top w:val="nil"/>
          <w:left w:val="nil"/>
          <w:bottom w:val="nil"/>
          <w:right w:val="nil"/>
          <w:between w:val="nil"/>
        </w:pBdr>
        <w:shd w:val="clear" w:color="auto" w:fill="FFFFFF"/>
      </w:pPr>
      <w:r w:rsidRPr="0023656D">
        <w:br/>
        <w:t>Si el 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1503296E" w14:textId="77777777" w:rsidR="00E10F38" w:rsidRPr="0023656D" w:rsidRDefault="00E10F38" w:rsidP="00350E47">
      <w:pPr>
        <w:pBdr>
          <w:top w:val="nil"/>
          <w:left w:val="nil"/>
          <w:bottom w:val="nil"/>
          <w:right w:val="nil"/>
          <w:between w:val="nil"/>
        </w:pBdr>
        <w:shd w:val="clear" w:color="auto" w:fill="FFFFFF"/>
      </w:pPr>
    </w:p>
    <w:p w14:paraId="74D8C92F" w14:textId="448DD3B9" w:rsidR="003C4DD3" w:rsidRPr="0023656D" w:rsidRDefault="003C4DD3" w:rsidP="00350E47">
      <w:pPr>
        <w:pBdr>
          <w:top w:val="nil"/>
          <w:left w:val="nil"/>
          <w:bottom w:val="nil"/>
          <w:right w:val="nil"/>
          <w:between w:val="nil"/>
        </w:pBdr>
        <w:shd w:val="clear" w:color="auto" w:fill="FFFFFF"/>
      </w:pPr>
      <w:r w:rsidRPr="0023656D">
        <w:t xml:space="preserve">El proveedor adjudicado dispondrá de un plazo de 5 días hábiles, contados desde la notificación de la resolución fundada singularizada en los párrafos anteriores, para impugnar dicho acto administrativo mediante los recursos </w:t>
      </w:r>
      <w:r w:rsidRPr="0023656D">
        <w:lastRenderedPageBreak/>
        <w:t>contemplados en la Ley 19.880, debiendo acompañar todos los antecedentes que justifiquen eliminar, modificar o reemplazar la respectiva medida. La entidad licitante tendrá un plazo no superior a 30 días hábiles para resolver el citado recurso.</w:t>
      </w:r>
    </w:p>
    <w:p w14:paraId="3BAB15BF" w14:textId="6E0B05A8" w:rsidR="003C4DD3" w:rsidRPr="0023656D" w:rsidRDefault="003C4DD3" w:rsidP="00350E47">
      <w:pPr>
        <w:pBdr>
          <w:top w:val="nil"/>
          <w:left w:val="nil"/>
          <w:bottom w:val="nil"/>
          <w:right w:val="nil"/>
          <w:between w:val="nil"/>
        </w:pBdr>
        <w:shd w:val="clear" w:color="auto" w:fill="FFFFFF"/>
      </w:pPr>
      <w:r w:rsidRPr="0023656D">
        <w:br/>
        <w:t>La resolución que acoja el recurso podrá modificar, reemplazar o dejar sin efecto el acto impugnado.</w:t>
      </w:r>
    </w:p>
    <w:p w14:paraId="37E502BB" w14:textId="77777777" w:rsidR="001D2955" w:rsidRPr="0023656D" w:rsidRDefault="001D2955" w:rsidP="00350E47">
      <w:pPr>
        <w:pBdr>
          <w:top w:val="nil"/>
          <w:left w:val="nil"/>
          <w:bottom w:val="nil"/>
          <w:right w:val="nil"/>
          <w:between w:val="nil"/>
        </w:pBdr>
        <w:shd w:val="clear" w:color="auto" w:fill="FFFFFF"/>
      </w:pPr>
    </w:p>
    <w:p w14:paraId="7435F1A3" w14:textId="7FFCA1D8" w:rsidR="003C4DD3" w:rsidRPr="0023656D" w:rsidRDefault="003C4DD3" w:rsidP="00350E47">
      <w:pPr>
        <w:ind w:right="49"/>
      </w:pPr>
      <w:r w:rsidRPr="0023656D">
        <w:t>Con todo, el adjudicatario será responsable por hechos imputables a su incumplimiento directo y no por indisponibilidades de servicio en que se demuestre que fueron ocasionadas por fallas propias del hardware o del software que no sea de su propiedad, por el propio usuario o por terceros no vinculados al adjudicatario. Sin perjuicio de lo anterior, el adjudicatario deberá adoptar medidas que ofrezcan continuidad operativa de sus servicios en caso de ocurrir las fallas recién mencionadas.</w:t>
      </w:r>
    </w:p>
    <w:p w14:paraId="329FC535" w14:textId="77777777" w:rsidR="003C4DD3" w:rsidRPr="0023656D" w:rsidRDefault="003C4DD3" w:rsidP="00350E47">
      <w:pPr>
        <w:rPr>
          <w:rFonts w:cstheme="minorHAnsi"/>
        </w:rPr>
      </w:pPr>
    </w:p>
    <w:p w14:paraId="6D06C6EC" w14:textId="273A2C82" w:rsidR="0032501F" w:rsidRPr="0023656D" w:rsidRDefault="00E06BEA" w:rsidP="00350E47">
      <w:pPr>
        <w:pStyle w:val="Ttulo2"/>
        <w:spacing w:line="240" w:lineRule="auto"/>
        <w:rPr>
          <w:lang w:val="es-ES"/>
        </w:rPr>
      </w:pPr>
      <w:r w:rsidRPr="0023656D">
        <w:rPr>
          <w:lang w:val="es-ES"/>
        </w:rPr>
        <w:t xml:space="preserve">Productos </w:t>
      </w:r>
      <w:r w:rsidR="004C4328" w:rsidRPr="0023656D">
        <w:rPr>
          <w:lang w:val="es-ES"/>
        </w:rPr>
        <w:t>y entregables del servicio contratado</w:t>
      </w:r>
    </w:p>
    <w:p w14:paraId="380A3F80" w14:textId="7DCA430D" w:rsidR="0032501F" w:rsidRPr="0023656D" w:rsidRDefault="0032501F" w:rsidP="00350E47"/>
    <w:p w14:paraId="537B4308" w14:textId="305D04DB" w:rsidR="004C4328" w:rsidRPr="0023656D" w:rsidRDefault="004C4328" w:rsidP="00350E47">
      <w:r w:rsidRPr="0023656D">
        <w:t>Los productos y servicios</w:t>
      </w:r>
      <w:r w:rsidR="00992701" w:rsidRPr="0023656D">
        <w:t xml:space="preserve">, así como las características </w:t>
      </w:r>
      <w:r w:rsidR="00971DF1" w:rsidRPr="0023656D">
        <w:t xml:space="preserve">que deben cumplir </w:t>
      </w:r>
      <w:r w:rsidR="00992701" w:rsidRPr="0023656D">
        <w:t xml:space="preserve">y requerimientos </w:t>
      </w:r>
      <w:r w:rsidR="00971DF1" w:rsidRPr="0023656D">
        <w:t xml:space="preserve">técnicos </w:t>
      </w:r>
      <w:r w:rsidR="00992701" w:rsidRPr="0023656D">
        <w:t>de éstos</w:t>
      </w:r>
      <w:r w:rsidR="00971DF1" w:rsidRPr="0023656D">
        <w:t>,</w:t>
      </w:r>
      <w:r w:rsidRPr="0023656D">
        <w:t xml:space="preserve"> serán los detallados en </w:t>
      </w:r>
      <w:r w:rsidR="000E55CA" w:rsidRPr="0023656D">
        <w:rPr>
          <w:b/>
          <w:bCs/>
          <w:u w:val="single"/>
        </w:rPr>
        <w:t>Anexo B</w:t>
      </w:r>
      <w:r w:rsidR="004056C6" w:rsidRPr="0023656D">
        <w:rPr>
          <w:b/>
          <w:bCs/>
          <w:u w:val="single"/>
        </w:rPr>
        <w:t>.</w:t>
      </w:r>
    </w:p>
    <w:p w14:paraId="2079CE5F" w14:textId="77777777" w:rsidR="00AC4BB2" w:rsidRPr="0023656D" w:rsidRDefault="00AC4BB2" w:rsidP="00350E47"/>
    <w:p w14:paraId="2CC0C0DE" w14:textId="0F90AB70" w:rsidR="00662DD0" w:rsidRPr="0023656D" w:rsidRDefault="00662DD0" w:rsidP="00350E47">
      <w:pPr>
        <w:pStyle w:val="Ttulo2"/>
        <w:spacing w:line="240" w:lineRule="auto"/>
        <w:rPr>
          <w:lang w:val="es-ES"/>
        </w:rPr>
      </w:pPr>
      <w:r w:rsidRPr="0023656D">
        <w:rPr>
          <w:lang w:val="es-ES"/>
        </w:rPr>
        <w:t>Del pago</w:t>
      </w:r>
    </w:p>
    <w:p w14:paraId="3C0D9445" w14:textId="6D167012" w:rsidR="00F530E5" w:rsidRPr="0023656D" w:rsidRDefault="00F530E5" w:rsidP="00350E47">
      <w:pPr>
        <w:rPr>
          <w:lang w:val="es-ES"/>
        </w:rPr>
      </w:pPr>
    </w:p>
    <w:p w14:paraId="086FFA79" w14:textId="00332B47" w:rsidR="004A4171" w:rsidRPr="0023656D" w:rsidRDefault="00EF3D4D" w:rsidP="00350E47">
      <w:pPr>
        <w:rPr>
          <w:lang w:val="es-ES"/>
        </w:rPr>
      </w:pPr>
      <w:r w:rsidRPr="0023656D">
        <w:rPr>
          <w:lang w:val="es-ES"/>
        </w:rPr>
        <w:t>Los servicios contratados se pagarán</w:t>
      </w:r>
      <w:r w:rsidR="00834DF7" w:rsidRPr="0023656D">
        <w:rPr>
          <w:lang w:val="es-ES"/>
        </w:rPr>
        <w:t xml:space="preserve"> </w:t>
      </w:r>
      <w:r w:rsidR="009C40C1" w:rsidRPr="0023656D">
        <w:rPr>
          <w:lang w:val="es-ES"/>
        </w:rPr>
        <w:t xml:space="preserve">en cuotas </w:t>
      </w:r>
      <w:r w:rsidR="00500AC4" w:rsidRPr="0023656D">
        <w:rPr>
          <w:lang w:val="es-ES"/>
        </w:rPr>
        <w:t>según lo</w:t>
      </w:r>
      <w:r w:rsidRPr="0023656D">
        <w:rPr>
          <w:lang w:val="es-ES"/>
        </w:rPr>
        <w:t xml:space="preserve"> definido en el </w:t>
      </w:r>
      <w:r w:rsidRPr="0023656D">
        <w:rPr>
          <w:b/>
          <w:bCs/>
          <w:u w:val="single"/>
          <w:lang w:val="es-ES"/>
        </w:rPr>
        <w:t xml:space="preserve">Anexo </w:t>
      </w:r>
      <w:r w:rsidR="00BD671D" w:rsidRPr="0023656D">
        <w:rPr>
          <w:b/>
          <w:bCs/>
          <w:u w:val="single"/>
          <w:lang w:val="es-ES"/>
        </w:rPr>
        <w:t>B</w:t>
      </w:r>
      <w:r w:rsidRPr="0023656D">
        <w:rPr>
          <w:lang w:val="es-ES"/>
        </w:rPr>
        <w:t xml:space="preserve"> de estas Bases</w:t>
      </w:r>
      <w:r w:rsidR="00500AC4" w:rsidRPr="0023656D">
        <w:rPr>
          <w:lang w:val="es-ES"/>
        </w:rPr>
        <w:t>.</w:t>
      </w:r>
      <w:r w:rsidR="00156219" w:rsidRPr="0023656D">
        <w:rPr>
          <w:lang w:val="es-ES"/>
        </w:rPr>
        <w:t xml:space="preserve"> </w:t>
      </w:r>
      <w:r w:rsidR="009A0D05" w:rsidRPr="0023656D">
        <w:rPr>
          <w:rFonts w:cs="Calibri"/>
          <w:bCs/>
          <w:iCs/>
        </w:rPr>
        <w:t>Respecto de</w:t>
      </w:r>
      <w:r w:rsidR="00985E27" w:rsidRPr="0023656D">
        <w:rPr>
          <w:rFonts w:cs="Calibri"/>
          <w:bCs/>
          <w:iCs/>
        </w:rPr>
        <w:t xml:space="preserve">l pago </w:t>
      </w:r>
      <w:r w:rsidR="009A0D05" w:rsidRPr="0023656D">
        <w:rPr>
          <w:rFonts w:cs="Calibri"/>
          <w:bCs/>
          <w:iCs/>
        </w:rPr>
        <w:t xml:space="preserve">de los servicios contratados </w:t>
      </w:r>
      <w:r w:rsidR="004A4171" w:rsidRPr="0023656D">
        <w:rPr>
          <w:rFonts w:cs="Calibri"/>
          <w:bCs/>
          <w:iCs/>
        </w:rPr>
        <w:t xml:space="preserve">se </w:t>
      </w:r>
      <w:r w:rsidR="002046E3" w:rsidRPr="0023656D">
        <w:rPr>
          <w:rFonts w:cs="Calibri"/>
          <w:bCs/>
          <w:iCs/>
        </w:rPr>
        <w:t>establece</w:t>
      </w:r>
      <w:r w:rsidR="004A4171" w:rsidRPr="0023656D">
        <w:rPr>
          <w:rFonts w:cs="Calibri"/>
          <w:bCs/>
          <w:iCs/>
        </w:rPr>
        <w:t xml:space="preserve"> lo siguiente: </w:t>
      </w:r>
    </w:p>
    <w:p w14:paraId="4E656C79" w14:textId="534D7A6F" w:rsidR="00985E27" w:rsidRPr="0023656D" w:rsidRDefault="004A4171" w:rsidP="00350E47">
      <w:pPr>
        <w:pStyle w:val="Prrafodelista"/>
        <w:numPr>
          <w:ilvl w:val="0"/>
          <w:numId w:val="24"/>
        </w:numPr>
        <w:spacing w:line="240" w:lineRule="auto"/>
        <w:ind w:left="567" w:hanging="283"/>
        <w:rPr>
          <w:rFonts w:cstheme="minorHAnsi"/>
          <w:bCs/>
          <w:iCs/>
        </w:rPr>
      </w:pPr>
      <w:r w:rsidRPr="0023656D">
        <w:rPr>
          <w:rFonts w:cstheme="minorHAnsi"/>
          <w:bCs/>
          <w:iCs/>
        </w:rPr>
        <w:t xml:space="preserve">El pago </w:t>
      </w:r>
      <w:r w:rsidR="00985E27" w:rsidRPr="0023656D">
        <w:rPr>
          <w:rFonts w:cstheme="minorHAnsi"/>
          <w:bCs/>
          <w:iCs/>
        </w:rPr>
        <w:t>será efectuado conforme</w:t>
      </w:r>
      <w:r w:rsidR="00375E3B" w:rsidRPr="0023656D">
        <w:rPr>
          <w:rFonts w:cstheme="minorHAnsi"/>
          <w:bCs/>
          <w:iCs/>
        </w:rPr>
        <w:t xml:space="preserve"> con</w:t>
      </w:r>
      <w:r w:rsidR="00985E27" w:rsidRPr="0023656D">
        <w:rPr>
          <w:rFonts w:cstheme="minorHAnsi"/>
          <w:bCs/>
          <w:iCs/>
        </w:rPr>
        <w:t xml:space="preserve"> lo </w:t>
      </w:r>
      <w:r w:rsidR="002046E3" w:rsidRPr="0023656D">
        <w:rPr>
          <w:rFonts w:cstheme="minorHAnsi"/>
          <w:bCs/>
          <w:iCs/>
        </w:rPr>
        <w:t>dispuesto</w:t>
      </w:r>
      <w:r w:rsidR="00985E27" w:rsidRPr="0023656D">
        <w:rPr>
          <w:rFonts w:cstheme="minorHAnsi"/>
          <w:bCs/>
          <w:iCs/>
        </w:rPr>
        <w:t xml:space="preserve"> en la ley N°21.131</w:t>
      </w:r>
      <w:r w:rsidRPr="0023656D">
        <w:rPr>
          <w:rFonts w:cstheme="minorHAnsi"/>
          <w:bCs/>
          <w:iCs/>
        </w:rPr>
        <w:t xml:space="preserve"> “Ley de pago a 30 días”</w:t>
      </w:r>
      <w:r w:rsidR="00985E27" w:rsidRPr="0023656D">
        <w:rPr>
          <w:rFonts w:cstheme="minorHAnsi"/>
          <w:bCs/>
          <w:iCs/>
        </w:rPr>
        <w:t xml:space="preserve">. </w:t>
      </w:r>
    </w:p>
    <w:p w14:paraId="326BABEB" w14:textId="5AC3A862" w:rsidR="00EF34A9" w:rsidRPr="0023656D" w:rsidRDefault="00375E3B" w:rsidP="00350E47">
      <w:pPr>
        <w:pStyle w:val="Prrafodelista"/>
        <w:numPr>
          <w:ilvl w:val="0"/>
          <w:numId w:val="24"/>
        </w:numPr>
        <w:spacing w:line="240" w:lineRule="auto"/>
        <w:ind w:left="567" w:hanging="283"/>
        <w:rPr>
          <w:rFonts w:cstheme="minorHAnsi"/>
          <w:bCs/>
          <w:iCs/>
        </w:rPr>
      </w:pPr>
      <w:r w:rsidRPr="0023656D">
        <w:rPr>
          <w:rFonts w:cstheme="minorHAnsi"/>
          <w:bCs/>
          <w:iCs/>
        </w:rPr>
        <w:t>El pago de los servicios será</w:t>
      </w:r>
      <w:r w:rsidR="00985E27" w:rsidRPr="0023656D">
        <w:rPr>
          <w:rFonts w:cstheme="minorHAnsi"/>
          <w:bCs/>
          <w:iCs/>
        </w:rPr>
        <w:t xml:space="preserve"> en pesos chilenos</w:t>
      </w:r>
      <w:r w:rsidR="000A1162" w:rsidRPr="0023656D">
        <w:rPr>
          <w:rFonts w:cstheme="minorHAnsi"/>
          <w:bCs/>
          <w:iCs/>
        </w:rPr>
        <w:t xml:space="preserve">. </w:t>
      </w:r>
      <w:r w:rsidR="009A6277" w:rsidRPr="0023656D">
        <w:rPr>
          <w:rFonts w:cstheme="minorHAnsi"/>
          <w:bCs/>
          <w:iCs/>
        </w:rPr>
        <w:t xml:space="preserve">En caso </w:t>
      </w:r>
      <w:r w:rsidR="00120634" w:rsidRPr="0023656D">
        <w:rPr>
          <w:rFonts w:cstheme="minorHAnsi"/>
          <w:bCs/>
          <w:iCs/>
        </w:rPr>
        <w:t xml:space="preserve">de </w:t>
      </w:r>
      <w:r w:rsidR="009A6277" w:rsidRPr="0023656D">
        <w:rPr>
          <w:rFonts w:cstheme="minorHAnsi"/>
          <w:bCs/>
          <w:iCs/>
        </w:rPr>
        <w:t>que el precio</w:t>
      </w:r>
      <w:r w:rsidR="001C5EAD" w:rsidRPr="0023656D">
        <w:rPr>
          <w:rFonts w:cstheme="minorHAnsi"/>
          <w:bCs/>
          <w:iCs/>
        </w:rPr>
        <w:t xml:space="preserve"> a pagar </w:t>
      </w:r>
      <w:r w:rsidR="009A6277" w:rsidRPr="0023656D">
        <w:rPr>
          <w:rFonts w:cstheme="minorHAnsi"/>
          <w:bCs/>
          <w:iCs/>
        </w:rPr>
        <w:t xml:space="preserve">no esté </w:t>
      </w:r>
      <w:r w:rsidR="001C5EAD" w:rsidRPr="0023656D">
        <w:rPr>
          <w:rFonts w:cstheme="minorHAnsi"/>
          <w:bCs/>
          <w:iCs/>
        </w:rPr>
        <w:t xml:space="preserve">definido en pesos chilenos, </w:t>
      </w:r>
      <w:r w:rsidR="00370CC3" w:rsidRPr="0023656D">
        <w:rPr>
          <w:rFonts w:cstheme="minorHAnsi"/>
          <w:bCs/>
          <w:iCs/>
        </w:rPr>
        <w:t xml:space="preserve">éste se convertirá utilizando </w:t>
      </w:r>
      <w:r w:rsidR="0030681B" w:rsidRPr="0023656D">
        <w:rPr>
          <w:rFonts w:cstheme="minorHAnsi"/>
          <w:bCs/>
          <w:iCs/>
        </w:rPr>
        <w:t>el valor de conversión correspondiente a la fecha de emisión de la factura</w:t>
      </w:r>
      <w:r w:rsidR="00EF34A9" w:rsidRPr="0023656D">
        <w:rPr>
          <w:rFonts w:cstheme="minorHAnsi"/>
          <w:bCs/>
          <w:iCs/>
        </w:rPr>
        <w:t xml:space="preserve">, aproximando </w:t>
      </w:r>
      <w:r w:rsidR="00370CC3" w:rsidRPr="0023656D">
        <w:rPr>
          <w:rFonts w:cstheme="minorHAnsi"/>
          <w:bCs/>
          <w:iCs/>
        </w:rPr>
        <w:t xml:space="preserve">la cifra </w:t>
      </w:r>
      <w:r w:rsidR="00EF34A9" w:rsidRPr="0023656D">
        <w:rPr>
          <w:rFonts w:cstheme="minorHAnsi"/>
          <w:bCs/>
          <w:iCs/>
        </w:rPr>
        <w:t xml:space="preserve">resultante de forma tal </w:t>
      </w:r>
      <w:r w:rsidR="004A4171" w:rsidRPr="0023656D">
        <w:rPr>
          <w:rFonts w:cstheme="minorHAnsi"/>
          <w:bCs/>
          <w:iCs/>
        </w:rPr>
        <w:t>que</w:t>
      </w:r>
      <w:r w:rsidR="00EF34A9" w:rsidRPr="0023656D">
        <w:rPr>
          <w:rFonts w:cstheme="minorHAnsi"/>
          <w:bCs/>
          <w:iCs/>
        </w:rPr>
        <w:t xml:space="preserve"> no </w:t>
      </w:r>
      <w:r w:rsidR="004A4171" w:rsidRPr="0023656D">
        <w:rPr>
          <w:rFonts w:cstheme="minorHAnsi"/>
          <w:bCs/>
          <w:iCs/>
        </w:rPr>
        <w:t xml:space="preserve">considere </w:t>
      </w:r>
      <w:r w:rsidR="00EF34A9" w:rsidRPr="0023656D">
        <w:rPr>
          <w:rFonts w:cstheme="minorHAnsi"/>
          <w:bCs/>
          <w:iCs/>
        </w:rPr>
        <w:t xml:space="preserve">decimales. </w:t>
      </w:r>
    </w:p>
    <w:p w14:paraId="13C11F9E" w14:textId="77777777" w:rsidR="00985E27" w:rsidRPr="0023656D" w:rsidRDefault="00985E27" w:rsidP="00350E47">
      <w:pPr>
        <w:pStyle w:val="Prrafodelista"/>
        <w:numPr>
          <w:ilvl w:val="0"/>
          <w:numId w:val="24"/>
        </w:numPr>
        <w:spacing w:line="240" w:lineRule="auto"/>
        <w:ind w:left="567" w:hanging="283"/>
        <w:rPr>
          <w:rFonts w:cstheme="minorHAnsi"/>
          <w:bCs/>
          <w:iCs/>
        </w:rPr>
      </w:pPr>
      <w:r w:rsidRPr="0023656D">
        <w:rPr>
          <w:rFonts w:cstheme="minorHAnsi"/>
          <w:bCs/>
          <w:iCs/>
        </w:rPr>
        <w:t>El adjudicatario deberá adjuntar a la factura respectiva, la orden de compra para el trámite de pago.</w:t>
      </w:r>
    </w:p>
    <w:p w14:paraId="1E595438" w14:textId="77777777" w:rsidR="00985E27" w:rsidRPr="0023656D" w:rsidRDefault="00985E27" w:rsidP="00350E47">
      <w:pPr>
        <w:pStyle w:val="Prrafodelista"/>
        <w:numPr>
          <w:ilvl w:val="0"/>
          <w:numId w:val="24"/>
        </w:numPr>
        <w:spacing w:line="240" w:lineRule="auto"/>
        <w:ind w:left="567" w:hanging="283"/>
        <w:rPr>
          <w:rFonts w:cstheme="minorHAnsi"/>
          <w:bCs/>
          <w:iCs/>
        </w:rPr>
      </w:pPr>
      <w:r w:rsidRPr="0023656D">
        <w:rPr>
          <w:rFonts w:cstheme="minorHAnsi"/>
          <w:bCs/>
          <w:iCs/>
        </w:rPr>
        <w:t xml:space="preserve">La </w:t>
      </w:r>
      <w:r w:rsidR="00EF34A9" w:rsidRPr="0023656D">
        <w:rPr>
          <w:rFonts w:cstheme="minorHAnsi"/>
          <w:bCs/>
          <w:iCs/>
        </w:rPr>
        <w:t xml:space="preserve">entidad contratante </w:t>
      </w:r>
      <w:r w:rsidR="00000081" w:rsidRPr="0023656D">
        <w:rPr>
          <w:rFonts w:cstheme="minorHAnsi"/>
          <w:bCs/>
          <w:iCs/>
        </w:rPr>
        <w:t>deberá realizar</w:t>
      </w:r>
      <w:r w:rsidR="00EF34A9" w:rsidRPr="0023656D">
        <w:rPr>
          <w:rFonts w:cstheme="minorHAnsi"/>
          <w:bCs/>
          <w:iCs/>
        </w:rPr>
        <w:t xml:space="preserve"> la </w:t>
      </w:r>
      <w:r w:rsidRPr="0023656D">
        <w:rPr>
          <w:rFonts w:cstheme="minorHAnsi"/>
          <w:bCs/>
          <w:iCs/>
        </w:rPr>
        <w:t xml:space="preserve">recepción conforme </w:t>
      </w:r>
      <w:r w:rsidR="00EF34A9" w:rsidRPr="0023656D">
        <w:rPr>
          <w:rFonts w:cstheme="minorHAnsi"/>
          <w:bCs/>
          <w:iCs/>
        </w:rPr>
        <w:t xml:space="preserve">de los servicios para </w:t>
      </w:r>
      <w:r w:rsidR="00000081" w:rsidRPr="0023656D">
        <w:rPr>
          <w:rFonts w:cstheme="minorHAnsi"/>
          <w:bCs/>
          <w:iCs/>
        </w:rPr>
        <w:t xml:space="preserve">efectuar </w:t>
      </w:r>
      <w:r w:rsidR="00EF34A9" w:rsidRPr="0023656D">
        <w:rPr>
          <w:rFonts w:cstheme="minorHAnsi"/>
          <w:bCs/>
          <w:iCs/>
        </w:rPr>
        <w:t>el pago</w:t>
      </w:r>
      <w:r w:rsidRPr="0023656D">
        <w:rPr>
          <w:rFonts w:cstheme="minorHAnsi"/>
          <w:bCs/>
          <w:iCs/>
        </w:rPr>
        <w:t>.</w:t>
      </w:r>
    </w:p>
    <w:p w14:paraId="350D692B" w14:textId="09C95B92" w:rsidR="00C3492D" w:rsidRPr="0023656D" w:rsidRDefault="00C3492D" w:rsidP="00350E47">
      <w:pPr>
        <w:pStyle w:val="Prrafodelista"/>
        <w:numPr>
          <w:ilvl w:val="0"/>
          <w:numId w:val="24"/>
        </w:numPr>
        <w:spacing w:line="240" w:lineRule="auto"/>
        <w:ind w:left="567" w:hanging="283"/>
        <w:rPr>
          <w:rFonts w:cstheme="minorHAnsi"/>
          <w:bCs/>
          <w:iCs/>
        </w:rPr>
      </w:pPr>
      <w:r w:rsidRPr="0023656D">
        <w:rPr>
          <w:rFonts w:cstheme="minorHAnsi"/>
          <w:bCs/>
          <w:iCs/>
        </w:rPr>
        <w:t>“Certificado de Cumplimiento de Obligaciones Laborales y Previsionales (Ley de Subcontratación)” de la Dirección del Trabajo, que indique que no registra saldos insolutos de remuneraciones o cotizaciones de seguridad social con sus actuales trabajadores</w:t>
      </w:r>
      <w:r w:rsidR="002B1FF5" w:rsidRPr="0023656D">
        <w:rPr>
          <w:rFonts w:cstheme="minorHAnsi"/>
          <w:bCs/>
          <w:iCs/>
        </w:rPr>
        <w:t>.</w:t>
      </w:r>
    </w:p>
    <w:p w14:paraId="62F8A5F8" w14:textId="2589DDC4" w:rsidR="00C3492D" w:rsidRPr="0023656D" w:rsidRDefault="00C3492D" w:rsidP="00350E47">
      <w:pPr>
        <w:pStyle w:val="Prrafodelista"/>
        <w:numPr>
          <w:ilvl w:val="0"/>
          <w:numId w:val="24"/>
        </w:numPr>
        <w:spacing w:line="240" w:lineRule="auto"/>
        <w:ind w:left="567" w:hanging="283"/>
        <w:rPr>
          <w:rFonts w:cstheme="minorHAnsi"/>
          <w:bCs/>
          <w:iCs/>
        </w:rPr>
      </w:pPr>
      <w:r w:rsidRPr="0023656D">
        <w:rPr>
          <w:rFonts w:cstheme="minorHAnsi"/>
          <w:bCs/>
          <w:iCs/>
        </w:rPr>
        <w:t xml:space="preserve">Liquidaciones de sueldo y/o boletas de honorarios de los trabajadores que prestan el servicio al organismo contratante, correspondiente al mes anterior del cual se procede al pago, debidamente firmado por cada trabajador. </w:t>
      </w:r>
    </w:p>
    <w:p w14:paraId="112336B6" w14:textId="6AEB53FE" w:rsidR="00C3492D" w:rsidRPr="0023656D" w:rsidRDefault="0025370F" w:rsidP="00350E47">
      <w:pPr>
        <w:pStyle w:val="Prrafodelista"/>
        <w:numPr>
          <w:ilvl w:val="0"/>
          <w:numId w:val="24"/>
        </w:numPr>
        <w:spacing w:line="240" w:lineRule="auto"/>
        <w:ind w:left="567" w:hanging="283"/>
        <w:rPr>
          <w:rFonts w:cstheme="minorHAnsi"/>
          <w:bCs/>
          <w:iCs/>
        </w:rPr>
      </w:pPr>
      <w:r w:rsidRPr="0023656D">
        <w:rPr>
          <w:rFonts w:cstheme="minorHAnsi"/>
          <w:bCs/>
          <w:iCs/>
        </w:rPr>
        <w:t>En caso de que corresponda, un informe de aplicación de multas.</w:t>
      </w:r>
    </w:p>
    <w:p w14:paraId="64E86449" w14:textId="77777777" w:rsidR="00975A00" w:rsidRPr="0023656D" w:rsidRDefault="00975A00" w:rsidP="00350E47">
      <w:pPr>
        <w:rPr>
          <w:rFonts w:cstheme="minorHAnsi"/>
          <w:bCs/>
          <w:iCs/>
        </w:rPr>
      </w:pPr>
    </w:p>
    <w:p w14:paraId="4F86291A" w14:textId="2436C9CC" w:rsidR="00EF34A9" w:rsidRPr="0023656D" w:rsidRDefault="00EF34A9" w:rsidP="00350E47">
      <w:pPr>
        <w:rPr>
          <w:rFonts w:cstheme="minorHAnsi"/>
          <w:bCs/>
          <w:iCs/>
        </w:rPr>
      </w:pPr>
      <w:r w:rsidRPr="0023656D">
        <w:rPr>
          <w:rFonts w:cstheme="minorHAnsi"/>
          <w:bCs/>
          <w:iCs/>
        </w:rPr>
        <w:t xml:space="preserve">No procederá ningún otro cobro adicional por servicios no convenidos, ni por tiempos en que por alguna razón el proveedor no presta un servicio. </w:t>
      </w:r>
    </w:p>
    <w:p w14:paraId="2A207AD6" w14:textId="77777777" w:rsidR="00EF34A9" w:rsidRPr="0023656D" w:rsidRDefault="00EF34A9" w:rsidP="00350E47">
      <w:pPr>
        <w:ind w:left="360"/>
        <w:rPr>
          <w:rFonts w:cstheme="minorHAnsi"/>
          <w:bCs/>
          <w:iCs/>
        </w:rPr>
      </w:pPr>
    </w:p>
    <w:p w14:paraId="75709FBE" w14:textId="3F63E037" w:rsidR="00662DD0" w:rsidRPr="0023656D" w:rsidRDefault="005D756D" w:rsidP="00350E47">
      <w:pPr>
        <w:pStyle w:val="Ttulo2"/>
        <w:spacing w:line="240" w:lineRule="auto"/>
        <w:rPr>
          <w:lang w:val="es-ES"/>
        </w:rPr>
      </w:pPr>
      <w:r w:rsidRPr="0023656D">
        <w:rPr>
          <w:lang w:val="es-ES"/>
        </w:rPr>
        <w:t>Administrador</w:t>
      </w:r>
      <w:r w:rsidR="00662DD0" w:rsidRPr="0023656D">
        <w:rPr>
          <w:lang w:val="es-ES"/>
        </w:rPr>
        <w:t xml:space="preserve"> del Contrato</w:t>
      </w:r>
    </w:p>
    <w:p w14:paraId="7D1954E8" w14:textId="03DBFD74" w:rsidR="00F530E5" w:rsidRPr="0023656D" w:rsidRDefault="00F530E5" w:rsidP="00350E47">
      <w:pPr>
        <w:rPr>
          <w:lang w:val="es-ES"/>
        </w:rPr>
      </w:pPr>
    </w:p>
    <w:p w14:paraId="2C313F74" w14:textId="1B0D6D3F" w:rsidR="00223F4D" w:rsidRPr="0023656D" w:rsidRDefault="00204937" w:rsidP="00350E47">
      <w:pPr>
        <w:rPr>
          <w:lang w:val="es-ES"/>
        </w:rPr>
      </w:pPr>
      <w:r w:rsidRPr="0023656D">
        <w:rPr>
          <w:lang w:val="es-ES"/>
        </w:rPr>
        <w:t xml:space="preserve">El adjudicatario deberá nombrar un </w:t>
      </w:r>
      <w:r w:rsidR="008D09DF" w:rsidRPr="0023656D">
        <w:rPr>
          <w:lang w:val="es-ES"/>
        </w:rPr>
        <w:t>administrador</w:t>
      </w:r>
      <w:r w:rsidRPr="0023656D">
        <w:rPr>
          <w:lang w:val="es-ES"/>
        </w:rPr>
        <w:t xml:space="preserve"> del contrato, cuya identidad deberá ser informada al órgano comprador al momento de suscribir el contrato de prestación de servicios.</w:t>
      </w:r>
      <w:r w:rsidR="008D09DF" w:rsidRPr="0023656D">
        <w:rPr>
          <w:lang w:val="es-ES"/>
        </w:rPr>
        <w:t xml:space="preserve"> </w:t>
      </w:r>
      <w:r w:rsidR="00223F4D" w:rsidRPr="0023656D">
        <w:rPr>
          <w:lang w:val="es-ES"/>
        </w:rPr>
        <w:t>Cualquier cambio en el administrador del contrato deberá ser informado por el adjudicatario a la entidad contratante a más tardar dentro de las 24 horas siguientes de efectuad</w:t>
      </w:r>
      <w:r w:rsidR="00FB0227" w:rsidRPr="0023656D">
        <w:rPr>
          <w:lang w:val="es-ES"/>
        </w:rPr>
        <w:t>o éste.</w:t>
      </w:r>
    </w:p>
    <w:p w14:paraId="0059DDA7" w14:textId="77777777" w:rsidR="00223F4D" w:rsidRPr="0023656D" w:rsidRDefault="00223F4D" w:rsidP="00350E47">
      <w:pPr>
        <w:rPr>
          <w:lang w:val="es-ES"/>
        </w:rPr>
      </w:pPr>
    </w:p>
    <w:p w14:paraId="2519069D" w14:textId="460FF405" w:rsidR="00204937" w:rsidRPr="0023656D" w:rsidRDefault="00204937" w:rsidP="00350E47">
      <w:pPr>
        <w:rPr>
          <w:lang w:val="es-ES"/>
        </w:rPr>
      </w:pPr>
      <w:r w:rsidRPr="0023656D">
        <w:rPr>
          <w:lang w:val="es-ES"/>
        </w:rPr>
        <w:t xml:space="preserve">En el desempeño de su cometido, el </w:t>
      </w:r>
      <w:r w:rsidR="008D09DF" w:rsidRPr="0023656D">
        <w:rPr>
          <w:lang w:val="es-ES"/>
        </w:rPr>
        <w:t>administrador</w:t>
      </w:r>
      <w:r w:rsidRPr="0023656D">
        <w:rPr>
          <w:lang w:val="es-ES"/>
        </w:rPr>
        <w:t xml:space="preserve"> del contrato deberá, a lo menos:</w:t>
      </w:r>
    </w:p>
    <w:p w14:paraId="6E40C102" w14:textId="6D98F337" w:rsidR="00204937" w:rsidRPr="0023656D" w:rsidRDefault="00204937" w:rsidP="00350E47">
      <w:pPr>
        <w:pStyle w:val="Prrafodelista"/>
        <w:numPr>
          <w:ilvl w:val="0"/>
          <w:numId w:val="26"/>
        </w:numPr>
        <w:spacing w:line="240" w:lineRule="auto"/>
        <w:ind w:left="709" w:hanging="283"/>
        <w:rPr>
          <w:lang w:val="es-ES"/>
        </w:rPr>
      </w:pPr>
      <w:r w:rsidRPr="0023656D">
        <w:rPr>
          <w:lang w:val="es-ES"/>
        </w:rPr>
        <w:t>Informar oportunamente al órgano comprador de todo hecho relevante que pueda afectar el cumplimiento del contrato.</w:t>
      </w:r>
    </w:p>
    <w:p w14:paraId="45394A89" w14:textId="62579E19" w:rsidR="00204937" w:rsidRPr="0023656D" w:rsidRDefault="00204937" w:rsidP="00350E47">
      <w:pPr>
        <w:pStyle w:val="Prrafodelista"/>
        <w:numPr>
          <w:ilvl w:val="0"/>
          <w:numId w:val="26"/>
        </w:numPr>
        <w:spacing w:line="240" w:lineRule="auto"/>
        <w:ind w:left="709" w:hanging="283"/>
        <w:rPr>
          <w:lang w:val="es-ES"/>
        </w:rPr>
      </w:pPr>
      <w:r w:rsidRPr="0023656D">
        <w:rPr>
          <w:lang w:val="es-ES"/>
        </w:rPr>
        <w:t>Representar al proveedor en la discusión de las materias relacionadas con la ejecución del contrato.</w:t>
      </w:r>
    </w:p>
    <w:p w14:paraId="41ED3752" w14:textId="4480A4A5" w:rsidR="00204937" w:rsidRPr="0023656D" w:rsidRDefault="00204937" w:rsidP="00350E47">
      <w:pPr>
        <w:pStyle w:val="Prrafodelista"/>
        <w:numPr>
          <w:ilvl w:val="0"/>
          <w:numId w:val="26"/>
        </w:numPr>
        <w:spacing w:line="240" w:lineRule="auto"/>
        <w:ind w:left="709" w:hanging="283"/>
        <w:rPr>
          <w:lang w:val="es-ES"/>
        </w:rPr>
      </w:pPr>
      <w:r w:rsidRPr="0023656D">
        <w:rPr>
          <w:lang w:val="es-ES"/>
        </w:rPr>
        <w:t>Coordinar las acciones que sean pertinentes para la operación y cumplimiento de este contrato.</w:t>
      </w:r>
    </w:p>
    <w:p w14:paraId="16392323" w14:textId="7B5DFC51" w:rsidR="008D09DF" w:rsidRPr="0023656D" w:rsidRDefault="008D09DF" w:rsidP="00350E47">
      <w:pPr>
        <w:pStyle w:val="Prrafodelista"/>
        <w:numPr>
          <w:ilvl w:val="0"/>
          <w:numId w:val="26"/>
        </w:numPr>
        <w:spacing w:line="240" w:lineRule="auto"/>
        <w:ind w:left="709" w:hanging="283"/>
        <w:rPr>
          <w:lang w:val="es-ES"/>
        </w:rPr>
      </w:pPr>
      <w:r w:rsidRPr="0023656D">
        <w:rPr>
          <w:lang w:val="es-ES"/>
        </w:rPr>
        <w:t xml:space="preserve">Las demás que </w:t>
      </w:r>
      <w:r w:rsidR="00C5181B" w:rsidRPr="0023656D">
        <w:rPr>
          <w:lang w:val="es-ES"/>
        </w:rPr>
        <w:t xml:space="preserve">le </w:t>
      </w:r>
      <w:r w:rsidRPr="0023656D">
        <w:rPr>
          <w:lang w:val="es-ES"/>
        </w:rPr>
        <w:t xml:space="preserve">encomiende el </w:t>
      </w:r>
      <w:r w:rsidR="00360363" w:rsidRPr="0023656D">
        <w:rPr>
          <w:lang w:val="es-ES"/>
        </w:rPr>
        <w:t>presente instrumento.</w:t>
      </w:r>
    </w:p>
    <w:p w14:paraId="44701E8E" w14:textId="77777777" w:rsidR="00204937" w:rsidRPr="0023656D" w:rsidRDefault="00204937" w:rsidP="00350E47">
      <w:pPr>
        <w:rPr>
          <w:lang w:val="es-ES"/>
        </w:rPr>
      </w:pPr>
    </w:p>
    <w:p w14:paraId="0D2B350B" w14:textId="4B687FB7" w:rsidR="005D756D" w:rsidRPr="0023656D" w:rsidRDefault="005D756D" w:rsidP="00350E47">
      <w:pPr>
        <w:rPr>
          <w:lang w:val="es-ES"/>
        </w:rPr>
      </w:pPr>
      <w:r w:rsidRPr="0023656D">
        <w:rPr>
          <w:lang w:val="es-ES"/>
        </w:rPr>
        <w:t xml:space="preserve">Por su parte, </w:t>
      </w:r>
      <w:r w:rsidR="004A1631" w:rsidRPr="0023656D">
        <w:rPr>
          <w:lang w:val="es-ES"/>
        </w:rPr>
        <w:t>la entidad contratante designará</w:t>
      </w:r>
      <w:r w:rsidRPr="0023656D">
        <w:rPr>
          <w:lang w:val="es-ES"/>
        </w:rPr>
        <w:t xml:space="preserve"> un administrador </w:t>
      </w:r>
      <w:r w:rsidR="004A1631" w:rsidRPr="0023656D">
        <w:rPr>
          <w:lang w:val="es-ES"/>
        </w:rPr>
        <w:t>d</w:t>
      </w:r>
      <w:r w:rsidRPr="0023656D">
        <w:rPr>
          <w:lang w:val="es-ES"/>
        </w:rPr>
        <w:t>el contrato</w:t>
      </w:r>
      <w:r w:rsidR="004A1631" w:rsidRPr="0023656D">
        <w:rPr>
          <w:lang w:val="es-ES"/>
        </w:rPr>
        <w:t>.</w:t>
      </w:r>
      <w:r w:rsidRPr="0023656D">
        <w:rPr>
          <w:lang w:val="es-ES"/>
        </w:rPr>
        <w:t xml:space="preserve"> Dentro de sus funciones estarán: </w:t>
      </w:r>
    </w:p>
    <w:p w14:paraId="4D9EAE67" w14:textId="37513D56" w:rsidR="005D756D" w:rsidRPr="0023656D" w:rsidRDefault="005D756D" w:rsidP="00350E47">
      <w:pPr>
        <w:pStyle w:val="Prrafodelista"/>
        <w:numPr>
          <w:ilvl w:val="0"/>
          <w:numId w:val="25"/>
        </w:numPr>
        <w:spacing w:line="240" w:lineRule="auto"/>
        <w:rPr>
          <w:lang w:val="es-ES"/>
        </w:rPr>
      </w:pPr>
      <w:r w:rsidRPr="0023656D">
        <w:rPr>
          <w:lang w:val="es-ES"/>
        </w:rPr>
        <w:t>Supervisar, coordinar y fiscalizar el cumplimiento de los procedimientos establecidos en las bases de licitación para el oportuno cumplimiento del contrato.</w:t>
      </w:r>
    </w:p>
    <w:p w14:paraId="5B95833A" w14:textId="0D387487" w:rsidR="005D756D" w:rsidRPr="0023656D" w:rsidRDefault="005D756D" w:rsidP="00350E47">
      <w:pPr>
        <w:pStyle w:val="Prrafodelista"/>
        <w:numPr>
          <w:ilvl w:val="0"/>
          <w:numId w:val="25"/>
        </w:numPr>
        <w:spacing w:line="240" w:lineRule="auto"/>
        <w:rPr>
          <w:lang w:val="es-ES"/>
        </w:rPr>
      </w:pPr>
      <w:r w:rsidRPr="0023656D">
        <w:rPr>
          <w:lang w:val="es-ES"/>
        </w:rPr>
        <w:t>Coordinar las acciones que sean pertinentes para la correcta operación y fiel cumplimiento del contrato.</w:t>
      </w:r>
    </w:p>
    <w:p w14:paraId="11D831CC" w14:textId="0DB532AD" w:rsidR="005D756D" w:rsidRPr="0023656D" w:rsidRDefault="005D756D" w:rsidP="00350E47">
      <w:pPr>
        <w:pStyle w:val="Prrafodelista"/>
        <w:numPr>
          <w:ilvl w:val="0"/>
          <w:numId w:val="25"/>
        </w:numPr>
        <w:spacing w:line="240" w:lineRule="auto"/>
        <w:rPr>
          <w:lang w:val="es-ES"/>
        </w:rPr>
      </w:pPr>
      <w:r w:rsidRPr="0023656D">
        <w:rPr>
          <w:lang w:val="es-ES"/>
        </w:rPr>
        <w:t>Representar a</w:t>
      </w:r>
      <w:r w:rsidR="00C5181B" w:rsidRPr="0023656D">
        <w:rPr>
          <w:lang w:val="es-ES"/>
        </w:rPr>
        <w:t xml:space="preserve"> la entidad contratante </w:t>
      </w:r>
      <w:r w:rsidRPr="0023656D">
        <w:rPr>
          <w:lang w:val="es-ES"/>
        </w:rPr>
        <w:t xml:space="preserve">en la comunicación directa con el </w:t>
      </w:r>
      <w:r w:rsidR="00C5181B" w:rsidRPr="0023656D">
        <w:rPr>
          <w:lang w:val="es-ES"/>
        </w:rPr>
        <w:t>adjudicatario</w:t>
      </w:r>
      <w:r w:rsidRPr="0023656D">
        <w:rPr>
          <w:lang w:val="es-ES"/>
        </w:rPr>
        <w:t>;</w:t>
      </w:r>
    </w:p>
    <w:p w14:paraId="2DFB1DE7" w14:textId="638B917D" w:rsidR="005D756D" w:rsidRPr="0023656D" w:rsidRDefault="005D756D" w:rsidP="00350E47">
      <w:pPr>
        <w:pStyle w:val="Prrafodelista"/>
        <w:numPr>
          <w:ilvl w:val="0"/>
          <w:numId w:val="25"/>
        </w:numPr>
        <w:spacing w:line="240" w:lineRule="auto"/>
        <w:rPr>
          <w:lang w:val="es-ES"/>
        </w:rPr>
      </w:pPr>
      <w:r w:rsidRPr="0023656D">
        <w:rPr>
          <w:lang w:val="es-ES"/>
        </w:rPr>
        <w:t>Revisar el informe detallado de cobros y generar los documentos de recepción conforme con los que se autorizarán los pagos correspondientes;</w:t>
      </w:r>
    </w:p>
    <w:p w14:paraId="15B6E2A4" w14:textId="1BDD9D1C" w:rsidR="005D756D" w:rsidRPr="0023656D" w:rsidRDefault="005D756D" w:rsidP="00350E47">
      <w:pPr>
        <w:pStyle w:val="Prrafodelista"/>
        <w:numPr>
          <w:ilvl w:val="0"/>
          <w:numId w:val="25"/>
        </w:numPr>
        <w:spacing w:line="240" w:lineRule="auto"/>
        <w:rPr>
          <w:lang w:val="es-ES"/>
        </w:rPr>
      </w:pPr>
      <w:r w:rsidRPr="0023656D">
        <w:rPr>
          <w:lang w:val="es-ES"/>
        </w:rPr>
        <w:t>Velar y gestionar el pago oportuno de las facturas correspondiente a los servicios prestados;</w:t>
      </w:r>
    </w:p>
    <w:p w14:paraId="24215824" w14:textId="3C4D640E" w:rsidR="005D756D" w:rsidRPr="0023656D" w:rsidRDefault="005D756D" w:rsidP="00350E47">
      <w:pPr>
        <w:pStyle w:val="Prrafodelista"/>
        <w:numPr>
          <w:ilvl w:val="0"/>
          <w:numId w:val="25"/>
        </w:numPr>
        <w:spacing w:line="240" w:lineRule="auto"/>
        <w:rPr>
          <w:lang w:val="es-ES"/>
        </w:rPr>
      </w:pPr>
      <w:r w:rsidRPr="0023656D">
        <w:rPr>
          <w:lang w:val="es-ES"/>
        </w:rPr>
        <w:t>Atender y resolver situaciones emergentes no consideradas.</w:t>
      </w:r>
    </w:p>
    <w:p w14:paraId="38502D76" w14:textId="03BBDF83" w:rsidR="005D756D" w:rsidRPr="0023656D" w:rsidRDefault="005D756D" w:rsidP="00350E47">
      <w:pPr>
        <w:pStyle w:val="Prrafodelista"/>
        <w:numPr>
          <w:ilvl w:val="0"/>
          <w:numId w:val="25"/>
        </w:numPr>
        <w:spacing w:line="240" w:lineRule="auto"/>
        <w:rPr>
          <w:lang w:val="es-ES"/>
        </w:rPr>
      </w:pPr>
      <w:r w:rsidRPr="0023656D">
        <w:rPr>
          <w:lang w:val="es-ES"/>
        </w:rPr>
        <w:lastRenderedPageBreak/>
        <w:t>Las demás que le encomiende el presente instrumento.</w:t>
      </w:r>
    </w:p>
    <w:p w14:paraId="772E9ED9" w14:textId="77777777" w:rsidR="005D756D" w:rsidRPr="0023656D" w:rsidRDefault="005D756D" w:rsidP="00350E47">
      <w:pPr>
        <w:rPr>
          <w:lang w:val="es-ES"/>
        </w:rPr>
      </w:pPr>
    </w:p>
    <w:p w14:paraId="731E4ED7" w14:textId="4FDB40D7" w:rsidR="00662DD0" w:rsidRPr="0023656D" w:rsidRDefault="00662DD0" w:rsidP="00350E47">
      <w:pPr>
        <w:pStyle w:val="Ttulo2"/>
        <w:spacing w:line="240" w:lineRule="auto"/>
      </w:pPr>
      <w:r w:rsidRPr="0023656D">
        <w:t>Pacto de integridad</w:t>
      </w:r>
    </w:p>
    <w:p w14:paraId="29535BFD" w14:textId="6EA95015" w:rsidR="00F530E5" w:rsidRPr="0023656D" w:rsidRDefault="00F530E5" w:rsidP="00350E47">
      <w:pPr>
        <w:rPr>
          <w:lang w:val="es-ES"/>
        </w:rPr>
      </w:pPr>
    </w:p>
    <w:p w14:paraId="176D077C" w14:textId="77777777" w:rsidR="00F40290" w:rsidRPr="0023656D" w:rsidRDefault="00F40290" w:rsidP="00350E47">
      <w:pPr>
        <w:rPr>
          <w:lang w:val="es-ES"/>
        </w:rPr>
      </w:pPr>
      <w:r w:rsidRPr="0023656D">
        <w:rPr>
          <w:lang w:val="es-ES"/>
        </w:rPr>
        <w:t xml:space="preserve">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w:t>
      </w:r>
    </w:p>
    <w:p w14:paraId="4CC4EA9A" w14:textId="77777777" w:rsidR="00F40290" w:rsidRPr="0023656D" w:rsidRDefault="00F40290" w:rsidP="00350E47">
      <w:pPr>
        <w:rPr>
          <w:lang w:val="es-ES"/>
        </w:rPr>
      </w:pPr>
    </w:p>
    <w:p w14:paraId="3968E585" w14:textId="108B2DD7" w:rsidR="00F40290" w:rsidRPr="0023656D" w:rsidRDefault="00F40290" w:rsidP="00350E47">
      <w:pPr>
        <w:rPr>
          <w:lang w:val="es-ES"/>
        </w:rPr>
      </w:pPr>
      <w:r w:rsidRPr="0023656D">
        <w:rPr>
          <w:lang w:val="es-ES"/>
        </w:rPr>
        <w:t>Especialmente, el oferente acepta el suministrar toda la información y documentación que sea considerada necesaria y exigida de acuerdo con las presentes bases de licitación, asumiendo expresamente los siguientes compromisos:</w:t>
      </w:r>
    </w:p>
    <w:p w14:paraId="042A5943" w14:textId="77777777" w:rsidR="00A344EC" w:rsidRPr="0023656D" w:rsidRDefault="00A344EC" w:rsidP="00350E47">
      <w:pPr>
        <w:numPr>
          <w:ilvl w:val="0"/>
          <w:numId w:val="27"/>
        </w:numPr>
        <w:contextualSpacing/>
      </w:pPr>
      <w:r w:rsidRPr="0023656D">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0839F56A" w14:textId="712EF271" w:rsidR="00F40290" w:rsidRPr="0023656D" w:rsidRDefault="00F40290" w:rsidP="00350E47">
      <w:pPr>
        <w:numPr>
          <w:ilvl w:val="0"/>
          <w:numId w:val="27"/>
        </w:numPr>
        <w:rPr>
          <w:lang w:val="es-ES"/>
        </w:rPr>
      </w:pPr>
      <w:r w:rsidRPr="0023656D">
        <w:rPr>
          <w:lang w:val="es-ES"/>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él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32888BAC" w14:textId="77777777" w:rsidR="00F40290" w:rsidRPr="0023656D" w:rsidRDefault="00F40290" w:rsidP="00350E47">
      <w:pPr>
        <w:numPr>
          <w:ilvl w:val="0"/>
          <w:numId w:val="27"/>
        </w:numPr>
        <w:rPr>
          <w:lang w:val="es-ES"/>
        </w:rPr>
      </w:pPr>
      <w:r w:rsidRPr="0023656D">
        <w:rPr>
          <w:lang w:val="es-ES"/>
        </w:rPr>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 de sus tipos o formas.</w:t>
      </w:r>
    </w:p>
    <w:p w14:paraId="3B6306BF" w14:textId="77777777" w:rsidR="00F40290" w:rsidRPr="0023656D" w:rsidRDefault="00F40290" w:rsidP="00350E47">
      <w:pPr>
        <w:numPr>
          <w:ilvl w:val="0"/>
          <w:numId w:val="27"/>
        </w:numPr>
        <w:rPr>
          <w:lang w:val="es-ES"/>
        </w:rPr>
      </w:pPr>
      <w:r w:rsidRPr="0023656D">
        <w:rPr>
          <w:lang w:val="es-ES"/>
        </w:rPr>
        <w:t>El oferente se obliga a revisar y verificar toda la información y documentación, que deba presentar para efectos del presente proceso licitatorio, tomando todas las medidas que sean necesarias para asegurar la veracidad, integridad, legalidad, consistencia, precisión y vigencia de esta.</w:t>
      </w:r>
    </w:p>
    <w:p w14:paraId="6106AF3E" w14:textId="77777777" w:rsidR="00F40290" w:rsidRPr="0023656D" w:rsidRDefault="00F40290" w:rsidP="00350E47">
      <w:pPr>
        <w:numPr>
          <w:ilvl w:val="0"/>
          <w:numId w:val="27"/>
        </w:numPr>
        <w:rPr>
          <w:lang w:val="es-ES"/>
        </w:rPr>
      </w:pPr>
      <w:r w:rsidRPr="0023656D">
        <w:rPr>
          <w:lang w:val="es-ES"/>
        </w:rPr>
        <w:t>El oferente se obliga a ajustar su actuar y cumplir con los principios de legalidad, ética, moral, buenas costumbres y transparencia en el presente proceso licitatorio.</w:t>
      </w:r>
    </w:p>
    <w:p w14:paraId="587DBFE7" w14:textId="77777777" w:rsidR="00F40290" w:rsidRPr="0023656D" w:rsidRDefault="00F40290" w:rsidP="00350E47">
      <w:pPr>
        <w:numPr>
          <w:ilvl w:val="0"/>
          <w:numId w:val="27"/>
        </w:numPr>
        <w:rPr>
          <w:lang w:val="es-ES"/>
        </w:rPr>
      </w:pPr>
      <w:r w:rsidRPr="0023656D">
        <w:rPr>
          <w:lang w:val="es-ES"/>
        </w:rPr>
        <w:t>El oferente manifiesta, garantiza y acepta que conoce y respetará las reglas y condiciones establecidas en las bases de licitación, sus documentos integrantes y él o los contratos que de ellos se derivase.</w:t>
      </w:r>
    </w:p>
    <w:p w14:paraId="6B37EDB6" w14:textId="77777777" w:rsidR="00F40290" w:rsidRPr="0023656D" w:rsidRDefault="00F40290" w:rsidP="00350E47">
      <w:pPr>
        <w:numPr>
          <w:ilvl w:val="0"/>
          <w:numId w:val="27"/>
        </w:numPr>
        <w:rPr>
          <w:lang w:val="es-ES"/>
        </w:rPr>
      </w:pPr>
      <w:r w:rsidRPr="0023656D">
        <w:rPr>
          <w:lang w:val="es-ES"/>
        </w:rPr>
        <w:t>El oferente se obliga y acepta asumir, las consecuencias y sanciones previstas en estas bases de licitación, así como en la legislación y normativa que sean aplicables a la misma.</w:t>
      </w:r>
    </w:p>
    <w:p w14:paraId="5BA7556D" w14:textId="77777777" w:rsidR="00F40290" w:rsidRPr="0023656D" w:rsidRDefault="00F40290" w:rsidP="00350E47">
      <w:pPr>
        <w:numPr>
          <w:ilvl w:val="0"/>
          <w:numId w:val="27"/>
        </w:numPr>
        <w:rPr>
          <w:lang w:val="es-ES"/>
        </w:rPr>
      </w:pPr>
      <w:r w:rsidRPr="0023656D">
        <w:rPr>
          <w:lang w:val="es-ES"/>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3D852F9B" w14:textId="0454E03D" w:rsidR="00F40290" w:rsidRPr="0023656D" w:rsidRDefault="00F40290" w:rsidP="00350E47">
      <w:pPr>
        <w:numPr>
          <w:ilvl w:val="0"/>
          <w:numId w:val="27"/>
        </w:numPr>
        <w:rPr>
          <w:lang w:val="es-ES"/>
        </w:rPr>
      </w:pPr>
      <w:r w:rsidRPr="0023656D">
        <w:rPr>
          <w:lang w:val="es-ES"/>
        </w:rPr>
        <w:t>El oferente se obliga a tomar todas las medidas que fuesen necesarias para que las obligaciones anteriormente señaladas sean asumidas y cabalmente cumplidas por sus empleados y/o dependientes y/o asesores y/o agentes y en general, todas las personas con que éste o éstos se relacionen directa o indirectamente en virtud o como efecto de la presente licitación, haciéndose plenamente responsable de las consecuencias de su infracción, sin perjuicio de las responsabilidades individuales que también procediesen y/o fuesen determinadas por los organismos correspondientes.</w:t>
      </w:r>
    </w:p>
    <w:p w14:paraId="472B3311" w14:textId="77777777" w:rsidR="00116514" w:rsidRPr="0023656D" w:rsidRDefault="00116514" w:rsidP="00116514">
      <w:pPr>
        <w:rPr>
          <w:lang w:val="es-ES"/>
        </w:rPr>
      </w:pPr>
    </w:p>
    <w:p w14:paraId="6FBD4358" w14:textId="7DFCB141" w:rsidR="00662DD0" w:rsidRPr="0023656D" w:rsidRDefault="00662DD0" w:rsidP="00350E47">
      <w:pPr>
        <w:pStyle w:val="Ttulo2"/>
        <w:spacing w:line="240" w:lineRule="auto"/>
        <w:rPr>
          <w:lang w:val="es-ES"/>
        </w:rPr>
      </w:pPr>
      <w:r w:rsidRPr="0023656D">
        <w:rPr>
          <w:lang w:val="es-ES"/>
        </w:rPr>
        <w:t>Comportamiento ético del Adjudicatario</w:t>
      </w:r>
    </w:p>
    <w:p w14:paraId="546D2B7C" w14:textId="77777777" w:rsidR="004265F2" w:rsidRPr="0023656D" w:rsidRDefault="004265F2" w:rsidP="00350E47">
      <w:pPr>
        <w:rPr>
          <w:lang w:val="es-ES"/>
        </w:rPr>
      </w:pPr>
    </w:p>
    <w:p w14:paraId="2429720D" w14:textId="3DEC17B1" w:rsidR="00BC586B" w:rsidRPr="0023656D" w:rsidRDefault="00290B5F" w:rsidP="00350E47">
      <w:pPr>
        <w:shd w:val="clear" w:color="auto" w:fill="FFFFFF"/>
      </w:pPr>
      <w:r w:rsidRPr="0023656D">
        <w:t>Sin perjuicio de lo señalado en la cláusula N°10.1</w:t>
      </w:r>
      <w:r w:rsidR="00DF28C4" w:rsidRPr="0023656D">
        <w:t>4</w:t>
      </w:r>
      <w:r w:rsidRPr="0023656D">
        <w:t xml:space="preserve"> “Pacto de integridad”, e</w:t>
      </w:r>
      <w:r w:rsidR="00BC586B" w:rsidRPr="0023656D">
        <w:t>l proveedor que resulte adjudicado</w:t>
      </w:r>
      <w:r w:rsidR="00BC586B" w:rsidRPr="0023656D">
        <w:rPr>
          <w:lang w:val="es-ES"/>
        </w:rPr>
        <w:t xml:space="preserve">, sus dependientes y en general quienes directa o indirectamente provean los servicios </w:t>
      </w:r>
      <w:r w:rsidR="00BC586B" w:rsidRPr="0023656D">
        <w:t>deberá</w:t>
      </w:r>
      <w:r w:rsidR="00A45EC4" w:rsidRPr="0023656D">
        <w:t>n</w:t>
      </w:r>
      <w:r w:rsidR="00BC586B" w:rsidRPr="0023656D">
        <w:t xml:space="preserve">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180767C5" w14:textId="77777777" w:rsidR="004265F2" w:rsidRPr="0023656D" w:rsidRDefault="004265F2" w:rsidP="00350E47">
      <w:pPr>
        <w:rPr>
          <w:lang w:val="es-ES"/>
        </w:rPr>
      </w:pPr>
    </w:p>
    <w:p w14:paraId="4B8152AF" w14:textId="422C4035" w:rsidR="00662DD0" w:rsidRPr="0023656D" w:rsidRDefault="00E07B09" w:rsidP="00350E47">
      <w:pPr>
        <w:pStyle w:val="Ttulo2"/>
        <w:spacing w:line="240" w:lineRule="auto"/>
        <w:rPr>
          <w:lang w:val="es-ES"/>
        </w:rPr>
      </w:pPr>
      <w:r w:rsidRPr="0023656D">
        <w:rPr>
          <w:lang w:val="es-ES"/>
        </w:rPr>
        <w:t>Procedencia de servicios de a</w:t>
      </w:r>
      <w:r w:rsidR="00662DD0" w:rsidRPr="0023656D">
        <w:rPr>
          <w:lang w:val="es-ES"/>
        </w:rPr>
        <w:t>uditoría</w:t>
      </w:r>
    </w:p>
    <w:p w14:paraId="0CBE0970" w14:textId="6717EF78" w:rsidR="00F530E5" w:rsidRPr="0023656D" w:rsidRDefault="00F530E5" w:rsidP="00350E47">
      <w:pPr>
        <w:rPr>
          <w:lang w:val="es-ES"/>
        </w:rPr>
      </w:pPr>
    </w:p>
    <w:p w14:paraId="7F3EBA3C" w14:textId="1B23D4C5" w:rsidR="00AD04E4" w:rsidRPr="0023656D" w:rsidRDefault="00DD3D49" w:rsidP="00350E47">
      <w:r w:rsidRPr="0023656D">
        <w:rPr>
          <w:lang w:val="es-ES"/>
        </w:rPr>
        <w:t xml:space="preserve">La entidad contratante </w:t>
      </w:r>
      <w:r w:rsidRPr="0023656D">
        <w:t xml:space="preserve">podrá contratar </w:t>
      </w:r>
      <w:r w:rsidR="00CF4D2D" w:rsidRPr="0023656D">
        <w:t xml:space="preserve">los </w:t>
      </w:r>
      <w:r w:rsidRPr="0023656D">
        <w:t xml:space="preserve">servicios externos de auditoría de software, servicios de Testing y QA u otro </w:t>
      </w:r>
      <w:r w:rsidR="00684FF8" w:rsidRPr="0023656D">
        <w:t xml:space="preserve">servicio </w:t>
      </w:r>
      <w:r w:rsidRPr="0023656D">
        <w:t>con la finalidad de comprobar la calidad del software desarrollado</w:t>
      </w:r>
      <w:r w:rsidR="00CF1E18" w:rsidRPr="0023656D">
        <w:t xml:space="preserve"> y </w:t>
      </w:r>
      <w:r w:rsidR="00CF4D2D" w:rsidRPr="0023656D">
        <w:t>el cumplimiento de los requerimientos efectuados por ésta</w:t>
      </w:r>
      <w:r w:rsidR="00CF1E18" w:rsidRPr="0023656D">
        <w:t xml:space="preserve">, velando, de esta forma, por el </w:t>
      </w:r>
      <w:r w:rsidR="00CF1E18" w:rsidRPr="0023656D">
        <w:rPr>
          <w:lang w:val="es-ES"/>
        </w:rPr>
        <w:t>cumplimiento de las obligaciones contractuales y de las medidas de seguridad comprometidas por el adjudicatario en su oferta.</w:t>
      </w:r>
      <w:r w:rsidR="00AD04E4" w:rsidRPr="0023656D">
        <w:t xml:space="preserve"> En este caso, se </w:t>
      </w:r>
      <w:r w:rsidR="00AD04E4" w:rsidRPr="0023656D">
        <w:lastRenderedPageBreak/>
        <w:t>recomienda la contratación de los servicios aludidos en paralelo al presente proceso licitatorio con el objeto que el proveedor encargado de efectuar dichos servicios de auditoría o testing pueda evaluar el desarrollo ejecutado por el adjudicatario de la presente contratación durante su ciclo completo de construcción.</w:t>
      </w:r>
    </w:p>
    <w:p w14:paraId="2457DE2C" w14:textId="02CE973A" w:rsidR="00DD3D49" w:rsidRPr="0023656D" w:rsidRDefault="00DD3D49" w:rsidP="00350E47">
      <w:pPr>
        <w:rPr>
          <w:lang w:val="es-ES"/>
        </w:rPr>
      </w:pPr>
    </w:p>
    <w:p w14:paraId="7B48FB60" w14:textId="39E0832B" w:rsidR="00CF1E18" w:rsidRPr="0023656D" w:rsidRDefault="00CF1E18" w:rsidP="00350E47">
      <w:pPr>
        <w:rPr>
          <w:lang w:val="es-ES"/>
        </w:rPr>
      </w:pPr>
      <w:r w:rsidRPr="0023656D">
        <w:rPr>
          <w:lang w:val="es-ES"/>
        </w:rPr>
        <w:t>Si el resultado de estas auditorías evidencia incumplimientos contractuales por parte del adjudicatario, el proveedor quedará sujeto a las medidas que corresponda aplicar la entidad licitante, según las presentes bases.</w:t>
      </w:r>
    </w:p>
    <w:p w14:paraId="0199CD99" w14:textId="77777777" w:rsidR="00CF1E18" w:rsidRPr="0023656D" w:rsidRDefault="00CF1E18" w:rsidP="00350E47">
      <w:pPr>
        <w:rPr>
          <w:lang w:val="es-ES"/>
        </w:rPr>
      </w:pPr>
    </w:p>
    <w:p w14:paraId="4B2FCF54" w14:textId="714398B7" w:rsidR="00FB0DE5" w:rsidRPr="0023656D" w:rsidRDefault="00FB0DE5" w:rsidP="00350E47">
      <w:pPr>
        <w:pStyle w:val="Ttulo2"/>
        <w:spacing w:line="240" w:lineRule="auto"/>
        <w:rPr>
          <w:lang w:val="es-ES"/>
        </w:rPr>
      </w:pPr>
      <w:r w:rsidRPr="0023656D">
        <w:rPr>
          <w:lang w:val="es-ES"/>
        </w:rPr>
        <w:t>Confidencialidad</w:t>
      </w:r>
    </w:p>
    <w:p w14:paraId="4C87AAC9" w14:textId="630CFC3F" w:rsidR="002109CB" w:rsidRPr="0023656D" w:rsidRDefault="002109CB" w:rsidP="00350E47"/>
    <w:p w14:paraId="3D4A0243" w14:textId="77777777" w:rsidR="00B43729" w:rsidRPr="0023656D" w:rsidRDefault="00B43729" w:rsidP="00350E47">
      <w:pPr>
        <w:rPr>
          <w:lang w:val="es-ES"/>
        </w:rPr>
      </w:pPr>
      <w:r w:rsidRPr="0023656D">
        <w:rPr>
          <w:lang w:val="es-ES"/>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5B45A658" w14:textId="77777777" w:rsidR="00B43729" w:rsidRPr="0023656D" w:rsidRDefault="00B43729" w:rsidP="00350E47">
      <w:pPr>
        <w:rPr>
          <w:lang w:val="es-ES"/>
        </w:rPr>
      </w:pPr>
    </w:p>
    <w:p w14:paraId="1A0B6E4A" w14:textId="77777777" w:rsidR="00B43729" w:rsidRPr="0023656D" w:rsidRDefault="00B43729" w:rsidP="00350E47">
      <w:pPr>
        <w:rPr>
          <w:lang w:val="es-ES"/>
        </w:rPr>
      </w:pPr>
      <w:r w:rsidRPr="0023656D">
        <w:rPr>
          <w:lang w:val="es-ES"/>
        </w:rPr>
        <w:t>El adjudicatario, así como su personal dependiente que se haya vinculado a la ejecución del contrato, en cualquiera de sus etapas, deben guardar confidencialidad sobre los antecedentes relacionados con el desarrollo de los servicios.</w:t>
      </w:r>
    </w:p>
    <w:p w14:paraId="4392CB13" w14:textId="77777777" w:rsidR="00B43729" w:rsidRPr="0023656D" w:rsidRDefault="00B43729" w:rsidP="00350E47">
      <w:pPr>
        <w:rPr>
          <w:lang w:val="es-ES"/>
        </w:rPr>
      </w:pPr>
    </w:p>
    <w:p w14:paraId="71856899" w14:textId="77777777" w:rsidR="00B43729" w:rsidRPr="0023656D" w:rsidRDefault="00B43729" w:rsidP="00350E47">
      <w:pPr>
        <w:rPr>
          <w:lang w:val="es-ES"/>
        </w:rPr>
      </w:pPr>
      <w:r w:rsidRPr="0023656D">
        <w:rPr>
          <w:lang w:val="es-ES"/>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260AA77A" w14:textId="77777777" w:rsidR="00B43729" w:rsidRPr="0023656D" w:rsidRDefault="00B43729" w:rsidP="00350E47">
      <w:pPr>
        <w:rPr>
          <w:lang w:val="es-ES"/>
        </w:rPr>
      </w:pPr>
    </w:p>
    <w:p w14:paraId="01C7AA66" w14:textId="77777777" w:rsidR="00B43729" w:rsidRPr="0023656D" w:rsidRDefault="00B43729" w:rsidP="00350E47">
      <w:pPr>
        <w:rPr>
          <w:lang w:val="es-ES"/>
        </w:rPr>
      </w:pPr>
      <w:r w:rsidRPr="0023656D">
        <w:rPr>
          <w:lang w:val="es-ES"/>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0435F826" w14:textId="257D7591" w:rsidR="00B43729" w:rsidRPr="0023656D" w:rsidRDefault="00B43729" w:rsidP="00350E47">
      <w:pPr>
        <w:rPr>
          <w:lang w:val="es-ES"/>
        </w:rPr>
      </w:pPr>
    </w:p>
    <w:p w14:paraId="09F673D6" w14:textId="39FF1EC9" w:rsidR="005D6563" w:rsidRPr="0023656D" w:rsidRDefault="005D6563" w:rsidP="00350E47">
      <w:pPr>
        <w:pStyle w:val="Ttulo2"/>
        <w:spacing w:line="240" w:lineRule="auto"/>
      </w:pPr>
      <w:bookmarkStart w:id="7" w:name="_Toc535246965"/>
      <w:r w:rsidRPr="0023656D">
        <w:t>Acreditación de cumplimiento de obligaciones laborales</w:t>
      </w:r>
      <w:bookmarkEnd w:id="7"/>
    </w:p>
    <w:p w14:paraId="4EC686E6" w14:textId="77777777" w:rsidR="005D6563" w:rsidRPr="0023656D" w:rsidRDefault="005D6563" w:rsidP="00350E47"/>
    <w:p w14:paraId="63F2B17C" w14:textId="77777777" w:rsidR="00BD7876" w:rsidRPr="0023656D" w:rsidRDefault="00BD7876" w:rsidP="00BD7876">
      <w:r w:rsidRPr="0023656D">
        <w:t>Durante la ejecución del contrato el proveedor adjudicado deberá acreditar que no registra saldos insolutos de remuneraciones o cotizaciones de seguridad social con sus actuales trabajadores o con trabajadores contratados en los últimos dos años.</w:t>
      </w:r>
    </w:p>
    <w:p w14:paraId="708FC5EC" w14:textId="77777777" w:rsidR="00BD7876" w:rsidRPr="0023656D" w:rsidRDefault="00BD7876" w:rsidP="00BD7876"/>
    <w:p w14:paraId="56A8F3CE" w14:textId="77777777" w:rsidR="00BD7876" w:rsidRPr="0023656D" w:rsidRDefault="00BD7876" w:rsidP="00BD7876">
      <w:r w:rsidRPr="0023656D">
        <w:t>Cada órgano público comprador podrá requerir al proveedor adjudicado, en cualquier momento, los antecedentes que estime necesarios para acreditar el cumplimiento de las obligaciones laborales antes señaladas.</w:t>
      </w:r>
    </w:p>
    <w:p w14:paraId="2A9E1674" w14:textId="77777777" w:rsidR="00BD7876" w:rsidRPr="0023656D" w:rsidRDefault="00BD7876" w:rsidP="00BD7876"/>
    <w:p w14:paraId="0DD03A35" w14:textId="77777777" w:rsidR="00BD7876" w:rsidRPr="0023656D" w:rsidRDefault="00BD7876" w:rsidP="00BD7876">
      <w:r w:rsidRPr="0023656D">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0855C379" w14:textId="77777777" w:rsidR="00BD7876" w:rsidRPr="0023656D" w:rsidRDefault="00BD7876" w:rsidP="00BD7876"/>
    <w:p w14:paraId="7BF9A50A" w14:textId="6050661C" w:rsidR="00254D68" w:rsidRPr="0023656D" w:rsidRDefault="00BD7876" w:rsidP="00BD7876">
      <w:r w:rsidRPr="0023656D">
        <w:t>Cada órgano público comprador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076A27BA" w14:textId="77777777" w:rsidR="00BD7876" w:rsidRPr="0023656D" w:rsidRDefault="00BD7876" w:rsidP="00BD7876"/>
    <w:p w14:paraId="2674C0AB" w14:textId="6F5CC414" w:rsidR="00EE2C7E" w:rsidRPr="0023656D" w:rsidRDefault="00254D68" w:rsidP="00350E47">
      <w:pPr>
        <w:pStyle w:val="Ttulo2"/>
        <w:spacing w:line="240" w:lineRule="auto"/>
      </w:pPr>
      <w:r w:rsidRPr="0023656D">
        <w:t>Cumplimiento de la Normativa laboral</w:t>
      </w:r>
    </w:p>
    <w:p w14:paraId="6DF8B83D" w14:textId="77777777" w:rsidR="00254D68" w:rsidRPr="0023656D" w:rsidRDefault="00254D68" w:rsidP="00350E47"/>
    <w:p w14:paraId="7D9238BD" w14:textId="502D0ACC" w:rsidR="00254D68" w:rsidRPr="0023656D" w:rsidRDefault="00254D68" w:rsidP="00350E47">
      <w:r w:rsidRPr="0023656D">
        <w:t xml:space="preserve">Se deja constancia que 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 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 </w:t>
      </w:r>
    </w:p>
    <w:p w14:paraId="6B041E5B" w14:textId="77777777" w:rsidR="00254D68" w:rsidRPr="0023656D" w:rsidRDefault="00254D68" w:rsidP="00350E47"/>
    <w:p w14:paraId="26240DAA" w14:textId="77777777" w:rsidR="00254D68" w:rsidRPr="0023656D" w:rsidRDefault="00254D68" w:rsidP="00350E47">
      <w:r w:rsidRPr="0023656D">
        <w:lastRenderedPageBreak/>
        <w:t>Se deja constancia que la suscripción del respectivo contrato no significará bajo ningún caso que el adjudicatario, sus trabajadores o integrantes de los equipos presentados por éstos, adquieran la calidad de funcionarios públicos, no existiendo vínculo alguno de subordinación o dependencia de ellos con la entidad contratante.</w:t>
      </w:r>
    </w:p>
    <w:p w14:paraId="56A5D8EB" w14:textId="77777777" w:rsidR="00254D68" w:rsidRPr="0023656D" w:rsidRDefault="00254D68" w:rsidP="00350E47"/>
    <w:p w14:paraId="0656AC3E" w14:textId="77777777" w:rsidR="00A94950" w:rsidRPr="0023656D" w:rsidRDefault="00A94950" w:rsidP="00350E47">
      <w:pPr>
        <w:pStyle w:val="Ttulo2"/>
        <w:spacing w:line="240" w:lineRule="auto"/>
        <w:rPr>
          <w:lang w:val="es-ES"/>
        </w:rPr>
      </w:pPr>
      <w:r w:rsidRPr="0023656D">
        <w:rPr>
          <w:lang w:val="es-ES"/>
        </w:rPr>
        <w:t>Continuidad del personal</w:t>
      </w:r>
    </w:p>
    <w:p w14:paraId="461A7235" w14:textId="77777777" w:rsidR="00A94950" w:rsidRPr="0023656D" w:rsidRDefault="00A94950" w:rsidP="00350E47">
      <w:pPr>
        <w:rPr>
          <w:b/>
          <w:lang w:val="es-ES"/>
        </w:rPr>
      </w:pPr>
    </w:p>
    <w:p w14:paraId="7F9C311E" w14:textId="77777777" w:rsidR="00A94950" w:rsidRPr="0023656D" w:rsidRDefault="00A94950" w:rsidP="00350E47">
      <w:pPr>
        <w:rPr>
          <w:bCs/>
          <w:lang w:val="es-ES"/>
        </w:rPr>
      </w:pPr>
      <w:r w:rsidRPr="0023656D">
        <w:rPr>
          <w:bCs/>
          <w:lang w:val="es-ES"/>
        </w:rPr>
        <w:t>El órgano comprador exigirá que durante el desarrollo y vigencia del contrato exista continuidad del personal designado para la prestación de cada servicio.</w:t>
      </w:r>
    </w:p>
    <w:p w14:paraId="2615523F" w14:textId="77777777" w:rsidR="00A94950" w:rsidRPr="0023656D" w:rsidRDefault="00A94950" w:rsidP="00350E47">
      <w:pPr>
        <w:rPr>
          <w:bCs/>
          <w:lang w:val="es-ES"/>
        </w:rPr>
      </w:pPr>
    </w:p>
    <w:p w14:paraId="1B010897" w14:textId="07C9BF3E" w:rsidR="00A94950" w:rsidRPr="0023656D" w:rsidRDefault="00A94950" w:rsidP="00350E47">
      <w:pPr>
        <w:rPr>
          <w:bCs/>
          <w:lang w:val="es-ES"/>
        </w:rPr>
      </w:pPr>
      <w:r w:rsidRPr="0023656D">
        <w:rPr>
          <w:bCs/>
          <w:lang w:val="es-ES"/>
        </w:rPr>
        <w:t>De acuerdo con lo anterior, en caso de requerirlo durante la vigencia del contrato, el adjudicatario podrá solicitar a</w:t>
      </w:r>
      <w:r w:rsidR="00474CB2" w:rsidRPr="0023656D">
        <w:rPr>
          <w:bCs/>
          <w:lang w:val="es-ES"/>
        </w:rPr>
        <w:t xml:space="preserve"> la entidad contratante</w:t>
      </w:r>
      <w:r w:rsidRPr="0023656D">
        <w:rPr>
          <w:bCs/>
          <w:lang w:val="es-ES"/>
        </w:rPr>
        <w:t>, a través de su contraparte, el cambio de personal, teniendo en consideración realizarlo con anticipación suficiente para no d</w:t>
      </w:r>
      <w:r w:rsidR="00C60FC1" w:rsidRPr="0023656D">
        <w:rPr>
          <w:bCs/>
          <w:lang w:val="es-ES"/>
        </w:rPr>
        <w:t>e</w:t>
      </w:r>
      <w:r w:rsidRPr="0023656D">
        <w:rPr>
          <w:bCs/>
          <w:lang w:val="es-ES"/>
        </w:rPr>
        <w:t>scontinuar el servicio y de acuerdo con lo establecido en este artículo.</w:t>
      </w:r>
    </w:p>
    <w:p w14:paraId="11B34A32" w14:textId="77777777" w:rsidR="00A94950" w:rsidRPr="0023656D" w:rsidRDefault="00A94950" w:rsidP="00350E47">
      <w:pPr>
        <w:rPr>
          <w:bCs/>
          <w:lang w:val="es-ES"/>
        </w:rPr>
      </w:pPr>
    </w:p>
    <w:p w14:paraId="263222A1" w14:textId="77777777" w:rsidR="00A94950" w:rsidRPr="0023656D" w:rsidRDefault="00A94950" w:rsidP="00350E47">
      <w:pPr>
        <w:rPr>
          <w:bCs/>
          <w:lang w:val="es-ES"/>
        </w:rPr>
      </w:pPr>
      <w:r w:rsidRPr="0023656D">
        <w:rPr>
          <w:bCs/>
          <w:lang w:val="es-ES"/>
        </w:rPr>
        <w:t>Si por algún motivo externo o ajeno a la gestión del proveedor adjudicado, como, por ejemplo, jubilación, muerte, incapacidad médica, renuncia, entre otros, fuere necesario sustituir al personal que presta el servicio, el proveedor deberá proponer oportunamente un cambio en la nómina de personal.</w:t>
      </w:r>
    </w:p>
    <w:p w14:paraId="6C673262" w14:textId="77777777" w:rsidR="00A94950" w:rsidRPr="0023656D" w:rsidRDefault="00A94950" w:rsidP="00350E47">
      <w:pPr>
        <w:rPr>
          <w:bCs/>
          <w:lang w:val="es-ES"/>
        </w:rPr>
      </w:pPr>
    </w:p>
    <w:p w14:paraId="4E04C6C6" w14:textId="78D28E66" w:rsidR="00A94950" w:rsidRPr="0023656D" w:rsidRDefault="00A94950" w:rsidP="00350E47">
      <w:pPr>
        <w:rPr>
          <w:bCs/>
          <w:lang w:val="es-ES"/>
        </w:rPr>
      </w:pPr>
      <w:r w:rsidRPr="0023656D">
        <w:rPr>
          <w:bCs/>
          <w:lang w:val="es-ES"/>
        </w:rPr>
        <w:t xml:space="preserve">Para la solicitud y aprobación de cambio de personal </w:t>
      </w:r>
      <w:r w:rsidR="00B0271E" w:rsidRPr="0023656D">
        <w:rPr>
          <w:bCs/>
          <w:lang w:val="es-ES"/>
        </w:rPr>
        <w:t xml:space="preserve">la entidad licitante </w:t>
      </w:r>
      <w:r w:rsidRPr="0023656D">
        <w:rPr>
          <w:bCs/>
          <w:lang w:val="es-ES"/>
        </w:rPr>
        <w:t>deberá considerar, a lo menos, los siguientes elementos:</w:t>
      </w:r>
    </w:p>
    <w:p w14:paraId="49487542" w14:textId="1E3CE4F6" w:rsidR="00A94950" w:rsidRPr="0023656D" w:rsidRDefault="00A94950" w:rsidP="00350E47">
      <w:pPr>
        <w:pStyle w:val="Prrafodelista"/>
        <w:numPr>
          <w:ilvl w:val="0"/>
          <w:numId w:val="28"/>
        </w:numPr>
        <w:spacing w:line="240" w:lineRule="auto"/>
        <w:rPr>
          <w:bCs/>
          <w:lang w:val="es-ES"/>
        </w:rPr>
      </w:pPr>
      <w:r w:rsidRPr="0023656D">
        <w:rPr>
          <w:bCs/>
          <w:lang w:val="es-ES"/>
        </w:rPr>
        <w:t>La criticidad del proyecto y de la etapa del mismo en la que esté involucrado el personal.</w:t>
      </w:r>
    </w:p>
    <w:p w14:paraId="7BC74302" w14:textId="133D323D" w:rsidR="00A94950" w:rsidRPr="0023656D" w:rsidRDefault="00A94950" w:rsidP="00350E47">
      <w:pPr>
        <w:pStyle w:val="Prrafodelista"/>
        <w:numPr>
          <w:ilvl w:val="0"/>
          <w:numId w:val="28"/>
        </w:numPr>
        <w:spacing w:line="240" w:lineRule="auto"/>
        <w:rPr>
          <w:bCs/>
          <w:lang w:val="es-ES"/>
        </w:rPr>
      </w:pPr>
      <w:r w:rsidRPr="0023656D">
        <w:rPr>
          <w:bCs/>
          <w:lang w:val="es-ES"/>
        </w:rPr>
        <w:t>El nuevo personal que se proponga incorporar debe cumplir, al menos, con los mismos requisitos y competencias que cumplía el personal aprobado en el proceso licitatorio.</w:t>
      </w:r>
    </w:p>
    <w:p w14:paraId="2662A25B" w14:textId="77777777" w:rsidR="00A94950" w:rsidRPr="0023656D" w:rsidRDefault="00A94950" w:rsidP="00350E47">
      <w:pPr>
        <w:rPr>
          <w:bCs/>
          <w:lang w:val="es-ES"/>
        </w:rPr>
      </w:pPr>
    </w:p>
    <w:p w14:paraId="4C6E6D30" w14:textId="083BE780" w:rsidR="007B0679" w:rsidRPr="0023656D" w:rsidRDefault="00A94950" w:rsidP="00350E47">
      <w:pPr>
        <w:rPr>
          <w:bCs/>
          <w:lang w:val="es-ES"/>
        </w:rPr>
      </w:pPr>
      <w:r w:rsidRPr="0023656D">
        <w:rPr>
          <w:bCs/>
          <w:lang w:val="es-ES"/>
        </w:rPr>
        <w:t xml:space="preserve">La solicitud de cambio de personal debe ser aprobada por el </w:t>
      </w:r>
      <w:r w:rsidR="009E752A" w:rsidRPr="0023656D">
        <w:rPr>
          <w:bCs/>
          <w:lang w:val="es-ES"/>
        </w:rPr>
        <w:t>organismo</w:t>
      </w:r>
      <w:r w:rsidRPr="0023656D">
        <w:rPr>
          <w:bCs/>
          <w:lang w:val="es-ES"/>
        </w:rPr>
        <w:t xml:space="preserve"> comprador, quien se reserva el derecho de aceptar o rechazar la petición</w:t>
      </w:r>
      <w:r w:rsidR="006E176F" w:rsidRPr="0023656D">
        <w:rPr>
          <w:bCs/>
          <w:lang w:val="es-ES"/>
        </w:rPr>
        <w:t>, lo cual deberá ser comunicado al proveedor dentro de un plazo no superior a 5 días hábiles</w:t>
      </w:r>
      <w:r w:rsidR="00B82ADB" w:rsidRPr="0023656D">
        <w:rPr>
          <w:bCs/>
          <w:lang w:val="es-ES"/>
        </w:rPr>
        <w:t xml:space="preserve">. De no recibirse respuesta </w:t>
      </w:r>
      <w:r w:rsidR="0087798C" w:rsidRPr="0023656D">
        <w:rPr>
          <w:bCs/>
          <w:lang w:val="es-ES"/>
        </w:rPr>
        <w:t>se entenderá aprobada la solicitud</w:t>
      </w:r>
      <w:r w:rsidR="00B17A3A" w:rsidRPr="0023656D">
        <w:rPr>
          <w:bCs/>
          <w:lang w:val="es-ES"/>
        </w:rPr>
        <w:t xml:space="preserve"> de cambio de personal</w:t>
      </w:r>
      <w:r w:rsidRPr="0023656D">
        <w:rPr>
          <w:bCs/>
          <w:lang w:val="es-ES"/>
        </w:rPr>
        <w:t xml:space="preserve">. </w:t>
      </w:r>
    </w:p>
    <w:p w14:paraId="45CF593E" w14:textId="77777777" w:rsidR="007B0679" w:rsidRPr="0023656D" w:rsidRDefault="007B0679" w:rsidP="00350E47">
      <w:pPr>
        <w:rPr>
          <w:bCs/>
          <w:lang w:val="es-ES"/>
        </w:rPr>
      </w:pPr>
    </w:p>
    <w:p w14:paraId="30FB5600" w14:textId="435F9B23" w:rsidR="00A94950" w:rsidRPr="0023656D" w:rsidRDefault="00A94950" w:rsidP="00350E47">
      <w:pPr>
        <w:rPr>
          <w:bCs/>
          <w:lang w:val="es-ES"/>
        </w:rPr>
      </w:pPr>
      <w:r w:rsidRPr="0023656D">
        <w:rPr>
          <w:bCs/>
          <w:lang w:val="es-ES"/>
        </w:rPr>
        <w:t xml:space="preserve">En caso de rechazo, el adjudicatario podrá proponer a otras personas, hasta que sea aceptado por el comprador, siempre y cuando el tiempo involucrado en esta gestión no perjudique el cumplimiento de plazos del contrato. En todo caso, si </w:t>
      </w:r>
      <w:r w:rsidR="009E752A" w:rsidRPr="0023656D">
        <w:rPr>
          <w:bCs/>
          <w:lang w:val="es-ES"/>
        </w:rPr>
        <w:t xml:space="preserve">la institución </w:t>
      </w:r>
      <w:r w:rsidR="007734B4" w:rsidRPr="0023656D">
        <w:rPr>
          <w:bCs/>
          <w:lang w:val="es-ES"/>
        </w:rPr>
        <w:t>contratante</w:t>
      </w:r>
      <w:r w:rsidR="009E752A" w:rsidRPr="0023656D">
        <w:rPr>
          <w:bCs/>
          <w:lang w:val="es-ES"/>
        </w:rPr>
        <w:t xml:space="preserve"> </w:t>
      </w:r>
      <w:r w:rsidRPr="0023656D">
        <w:rPr>
          <w:bCs/>
          <w:lang w:val="es-ES"/>
        </w:rPr>
        <w:t>considera que estos cambios afectan la integridad y oportunidad del cumplimiento del contrato, le podrá poner término anticipado.</w:t>
      </w:r>
    </w:p>
    <w:p w14:paraId="351F08C8" w14:textId="77777777" w:rsidR="00A94950" w:rsidRPr="0023656D" w:rsidRDefault="00A94950" w:rsidP="00350E47">
      <w:pPr>
        <w:rPr>
          <w:bCs/>
          <w:lang w:val="es-ES"/>
        </w:rPr>
      </w:pPr>
    </w:p>
    <w:p w14:paraId="02A09EC7" w14:textId="19D0C1D1" w:rsidR="00A94950" w:rsidRPr="0023656D" w:rsidRDefault="00A94950" w:rsidP="00350E47">
      <w:pPr>
        <w:rPr>
          <w:bCs/>
          <w:lang w:val="es-ES"/>
        </w:rPr>
      </w:pPr>
      <w:r w:rsidRPr="0023656D">
        <w:rPr>
          <w:bCs/>
          <w:lang w:val="es-ES"/>
        </w:rPr>
        <w:t>El adjudicatario debe informar y entregar a</w:t>
      </w:r>
      <w:r w:rsidR="007734B4" w:rsidRPr="0023656D">
        <w:rPr>
          <w:bCs/>
          <w:lang w:val="es-ES"/>
        </w:rPr>
        <w:t xml:space="preserve"> la entidad contratante</w:t>
      </w:r>
      <w:r w:rsidRPr="0023656D">
        <w:rPr>
          <w:bCs/>
          <w:lang w:val="es-ES"/>
        </w:rPr>
        <w:t>, junto con la solicitud de cambio de nómina de personal, todos los antecedentes solicitados en las presentes bases para que el órgano comprador evalúe y apruebe la experiencia e idoneidad de la persona propuesta para conformar el equipo de trabajo.</w:t>
      </w:r>
    </w:p>
    <w:p w14:paraId="66F7DBA8" w14:textId="77777777" w:rsidR="00A94950" w:rsidRPr="0023656D" w:rsidRDefault="00A94950" w:rsidP="00350E47">
      <w:pPr>
        <w:rPr>
          <w:bCs/>
          <w:lang w:val="es-ES"/>
        </w:rPr>
      </w:pPr>
    </w:p>
    <w:p w14:paraId="4DB2B20C" w14:textId="626D9DF8" w:rsidR="00A94950" w:rsidRPr="0023656D" w:rsidRDefault="00A94950" w:rsidP="00350E47">
      <w:pPr>
        <w:rPr>
          <w:bCs/>
          <w:lang w:val="es-ES"/>
        </w:rPr>
      </w:pPr>
      <w:r w:rsidRPr="0023656D">
        <w:rPr>
          <w:bCs/>
          <w:lang w:val="es-ES"/>
        </w:rPr>
        <w:t xml:space="preserve">El adjudicatario debe esperar la aprobación de la solicitud, por correo electrónico, de parte del </w:t>
      </w:r>
      <w:r w:rsidR="00862ACD" w:rsidRPr="0023656D">
        <w:rPr>
          <w:bCs/>
          <w:lang w:val="es-ES"/>
        </w:rPr>
        <w:t>organismo</w:t>
      </w:r>
      <w:r w:rsidRPr="0023656D">
        <w:rPr>
          <w:bCs/>
          <w:lang w:val="es-ES"/>
        </w:rPr>
        <w:t xml:space="preserve"> comprador, antes de ejecutar el contrato con el o los nuevos trabajadores.</w:t>
      </w:r>
    </w:p>
    <w:p w14:paraId="39FC0F39" w14:textId="77777777" w:rsidR="00A94950" w:rsidRPr="0023656D" w:rsidRDefault="00A94950" w:rsidP="00350E47"/>
    <w:p w14:paraId="7222BB90" w14:textId="77777777" w:rsidR="00CE79C3" w:rsidRPr="0023656D" w:rsidRDefault="00CE79C3" w:rsidP="00350E47">
      <w:pPr>
        <w:pStyle w:val="Ttulo2"/>
        <w:spacing w:line="240" w:lineRule="auto"/>
      </w:pPr>
      <w:r w:rsidRPr="0023656D">
        <w:t>Propiedad de la Información</w:t>
      </w:r>
    </w:p>
    <w:p w14:paraId="39826A57" w14:textId="77777777" w:rsidR="00CE79C3" w:rsidRPr="0023656D" w:rsidRDefault="00CE79C3" w:rsidP="00350E47">
      <w:pPr>
        <w:rPr>
          <w:rFonts w:eastAsia="Calibri"/>
        </w:rPr>
      </w:pPr>
    </w:p>
    <w:p w14:paraId="63A6F3E4" w14:textId="77777777" w:rsidR="00776FD2" w:rsidRPr="0023656D" w:rsidRDefault="00776FD2" w:rsidP="00350E47">
      <w:pPr>
        <w:ind w:right="49"/>
      </w:pPr>
      <w:r w:rsidRPr="0023656D">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de los servicios objeto de la presente licitación. </w:t>
      </w:r>
    </w:p>
    <w:p w14:paraId="16E7508A" w14:textId="77777777" w:rsidR="00776FD2" w:rsidRPr="0023656D" w:rsidRDefault="00776FD2" w:rsidP="00350E47">
      <w:pPr>
        <w:ind w:right="49"/>
      </w:pPr>
    </w:p>
    <w:p w14:paraId="43098863" w14:textId="77777777" w:rsidR="00776FD2" w:rsidRPr="0023656D" w:rsidRDefault="00776FD2" w:rsidP="00350E47">
      <w:pPr>
        <w:ind w:right="49"/>
      </w:pPr>
      <w:r w:rsidRPr="0023656D">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5FC21807" w14:textId="77777777" w:rsidR="00776FD2" w:rsidRPr="0023656D" w:rsidRDefault="00776FD2" w:rsidP="00350E47">
      <w:pPr>
        <w:ind w:right="49"/>
      </w:pPr>
    </w:p>
    <w:p w14:paraId="3420AB1F" w14:textId="77777777" w:rsidR="00776FD2" w:rsidRPr="0023656D" w:rsidRDefault="00776FD2" w:rsidP="00350E47">
      <w:pPr>
        <w:ind w:right="49"/>
      </w:pPr>
      <w:r w:rsidRPr="0023656D">
        <w:t xml:space="preserve">En caso de que la entidad licitante entregue al adjudicatario licencias de software sólo podrán ser ejecutadas para la operación del servicio contratado y en ninguna circunstancia el proveedor adjudicado podrá utilizarlas para otros propósitos. </w:t>
      </w:r>
    </w:p>
    <w:p w14:paraId="7761E0EC" w14:textId="77777777" w:rsidR="00776FD2" w:rsidRPr="0023656D" w:rsidRDefault="00776FD2" w:rsidP="00350E47">
      <w:pPr>
        <w:ind w:right="49"/>
      </w:pPr>
    </w:p>
    <w:p w14:paraId="5B365C27" w14:textId="58DED36D" w:rsidR="00CE79C3" w:rsidRPr="0023656D" w:rsidRDefault="00CE79C3" w:rsidP="00350E47">
      <w:pPr>
        <w:ind w:right="49"/>
      </w:pPr>
      <w:r w:rsidRPr="0023656D">
        <w:t>La entidad licitante será la titular de todos los datos</w:t>
      </w:r>
      <w:r w:rsidR="005A7481" w:rsidRPr="0023656D">
        <w:t>, procedimientos</w:t>
      </w:r>
      <w:r w:rsidRPr="0023656D">
        <w:t xml:space="preserve"> que se genere en virtud de la ejecución de los servicios objeto de la presente licitación. </w:t>
      </w:r>
    </w:p>
    <w:p w14:paraId="4F7A281F" w14:textId="77777777" w:rsidR="00CE79C3" w:rsidRPr="0023656D" w:rsidRDefault="00CE79C3" w:rsidP="00350E47">
      <w:pPr>
        <w:ind w:right="49"/>
      </w:pPr>
    </w:p>
    <w:p w14:paraId="540A61A7" w14:textId="77777777" w:rsidR="00FD183E" w:rsidRPr="0023656D" w:rsidRDefault="00FD183E" w:rsidP="00350E47">
      <w:pPr>
        <w:pStyle w:val="Ttulo2"/>
        <w:spacing w:line="240" w:lineRule="auto"/>
        <w:rPr>
          <w:lang w:val="es-ES"/>
        </w:rPr>
      </w:pPr>
      <w:r w:rsidRPr="0023656D">
        <w:rPr>
          <w:lang w:val="es-ES"/>
        </w:rPr>
        <w:t>Propiedad intelectual del software</w:t>
      </w:r>
    </w:p>
    <w:p w14:paraId="2D5116FD" w14:textId="77777777" w:rsidR="00FD183E" w:rsidRPr="0023656D" w:rsidRDefault="00FD183E" w:rsidP="00350E47">
      <w:pPr>
        <w:rPr>
          <w:lang w:val="es-ES"/>
        </w:rPr>
      </w:pPr>
    </w:p>
    <w:p w14:paraId="1AEBC127" w14:textId="5DBBD80E" w:rsidR="00FD183E" w:rsidRPr="0023656D" w:rsidRDefault="00FD183E" w:rsidP="00350E47">
      <w:r w:rsidRPr="0023656D">
        <w:t xml:space="preserve">Al iniciar sus prestaciones, el adjudicatario deberá informar a la contraparte del órgano comprador respecto del software sobre el cual tiene derechos de propiedad intelectual, sea como autor o a través de licenciamiento, y </w:t>
      </w:r>
      <w:r w:rsidRPr="0023656D">
        <w:lastRenderedPageBreak/>
        <w:t xml:space="preserve">que será utilizado durante la ejecución del contrato. </w:t>
      </w:r>
      <w:r w:rsidR="001652AB" w:rsidRPr="0023656D">
        <w:t xml:space="preserve">Lo anterior, también será exigible para datos, bases de datos o cualquier otro </w:t>
      </w:r>
      <w:r w:rsidR="00DD109B" w:rsidRPr="0023656D">
        <w:t xml:space="preserve">tipo de información, medio o herramienta, que ha de ser empleada por el adjudicatario en virtud de </w:t>
      </w:r>
      <w:r w:rsidR="00836FAD" w:rsidRPr="0023656D">
        <w:t>la prestación de los servicios contratados.</w:t>
      </w:r>
    </w:p>
    <w:p w14:paraId="615DB574" w14:textId="77777777" w:rsidR="00FD183E" w:rsidRPr="0023656D" w:rsidRDefault="00FD183E" w:rsidP="00350E47"/>
    <w:p w14:paraId="63071D7F" w14:textId="2732430C" w:rsidR="00FD183E" w:rsidRPr="0023656D" w:rsidRDefault="00457199" w:rsidP="00350E47">
      <w:r w:rsidRPr="0023656D">
        <w:t xml:space="preserve">La entidad licitante indicará en el </w:t>
      </w:r>
      <w:r w:rsidRPr="0023656D">
        <w:rPr>
          <w:b/>
          <w:bCs/>
          <w:u w:val="single"/>
        </w:rPr>
        <w:t>Anexo B</w:t>
      </w:r>
      <w:r w:rsidRPr="0023656D">
        <w:t xml:space="preserve"> si </w:t>
      </w:r>
      <w:r w:rsidR="00FD183E" w:rsidRPr="0023656D">
        <w:t xml:space="preserve">adquirirá la propiedad intelectual del código fuente o no. </w:t>
      </w:r>
    </w:p>
    <w:p w14:paraId="230382BB" w14:textId="77777777" w:rsidR="00FD183E" w:rsidRPr="0023656D" w:rsidRDefault="00FD183E" w:rsidP="00350E47"/>
    <w:p w14:paraId="58BB017F" w14:textId="77777777" w:rsidR="00FD183E" w:rsidRPr="0023656D" w:rsidRDefault="00FD183E" w:rsidP="00350E47">
      <w:r w:rsidRPr="0023656D">
        <w:t>En tal sentido, si la entidad licitante adquiere dicha titularidad de derechos, el adjudicatario deberá acompañar la documentación asociada una vez instalado el software.</w:t>
      </w:r>
    </w:p>
    <w:p w14:paraId="19353C81" w14:textId="77777777" w:rsidR="00FD183E" w:rsidRPr="0023656D" w:rsidRDefault="00FD183E" w:rsidP="00350E47"/>
    <w:p w14:paraId="0857C52C" w14:textId="629EFF7C" w:rsidR="00B43729" w:rsidRPr="0023656D" w:rsidRDefault="00FD183E" w:rsidP="00350E47">
      <w:r w:rsidRPr="0023656D">
        <w:t xml:space="preserve">En cambio, si el adjudicatario desarrollador del software conserva la propiedad intelectual de éste, el órgano comprador podrá, a través del </w:t>
      </w:r>
      <w:r w:rsidRPr="0023656D">
        <w:rPr>
          <w:b/>
          <w:u w:val="single"/>
        </w:rPr>
        <w:t xml:space="preserve">Anexo </w:t>
      </w:r>
      <w:r w:rsidR="004B282F" w:rsidRPr="0023656D">
        <w:rPr>
          <w:b/>
          <w:u w:val="single"/>
        </w:rPr>
        <w:t>B</w:t>
      </w:r>
      <w:r w:rsidRPr="0023656D">
        <w:t xml:space="preserve">, exigir el depósito del código fuente, a costo del adjudicatario, en una notaría correspondiente al domicilio del órgano comprador. Dicho depósito contendrá instrucciones para permitir el acceso al código por parte de la entidad licitante, en caso de desaparición de la empresa o de negativa injustificada a dar mantención a dicho programa, si ella estuviera contratada.  </w:t>
      </w:r>
    </w:p>
    <w:p w14:paraId="09472BC7" w14:textId="77777777" w:rsidR="002C6FD6" w:rsidRPr="0023656D" w:rsidRDefault="002C6FD6" w:rsidP="00350E47"/>
    <w:p w14:paraId="22C5E0DE" w14:textId="77777777" w:rsidR="00606D42" w:rsidRPr="0023656D" w:rsidRDefault="00606D42" w:rsidP="00350E47">
      <w:pPr>
        <w:pStyle w:val="Ttulo2"/>
        <w:spacing w:line="240" w:lineRule="auto"/>
        <w:rPr>
          <w:lang w:val="es-ES"/>
        </w:rPr>
      </w:pPr>
      <w:r w:rsidRPr="0023656D">
        <w:rPr>
          <w:lang w:val="es-ES"/>
        </w:rPr>
        <w:t>Acceso a sistemas</w:t>
      </w:r>
    </w:p>
    <w:p w14:paraId="1C5058E0" w14:textId="77777777" w:rsidR="00606D42" w:rsidRPr="0023656D" w:rsidRDefault="00606D42" w:rsidP="00350E47">
      <w:pPr>
        <w:rPr>
          <w:lang w:val="es-ES"/>
        </w:rPr>
      </w:pPr>
    </w:p>
    <w:p w14:paraId="516E5401" w14:textId="77777777" w:rsidR="00606D42" w:rsidRPr="0023656D" w:rsidRDefault="00606D42" w:rsidP="00350E47">
      <w:r w:rsidRPr="0023656D">
        <w:t xml:space="preserve">En caso de que el personal del proveedor adjudicatario requiera acceso a los sistemas de la entidad licitante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109980E9" w14:textId="77777777" w:rsidR="00606D42" w:rsidRPr="0023656D" w:rsidRDefault="00606D42" w:rsidP="00350E47"/>
    <w:p w14:paraId="6BF31640" w14:textId="77777777" w:rsidR="00606D42" w:rsidRPr="0023656D" w:rsidRDefault="00606D42" w:rsidP="00350E47">
      <w:r w:rsidRPr="0023656D">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67A98A83" w14:textId="77777777" w:rsidR="00606D42" w:rsidRPr="0023656D" w:rsidRDefault="00606D42" w:rsidP="00350E47"/>
    <w:p w14:paraId="6E33A7C4" w14:textId="2E7ACA64" w:rsidR="00606D42" w:rsidRPr="0023656D" w:rsidRDefault="00606D42" w:rsidP="00350E47">
      <w:r w:rsidRPr="0023656D">
        <w:t>Si el personal del proveedor que recibe la autorización de acceso utiliza equipos propios, deberán individualizarse previamente.</w:t>
      </w:r>
    </w:p>
    <w:p w14:paraId="37B33CD0" w14:textId="7230D346" w:rsidR="00857DA6" w:rsidRPr="0023656D" w:rsidRDefault="00857DA6" w:rsidP="00350E47"/>
    <w:p w14:paraId="032A2AB3" w14:textId="77777777" w:rsidR="00262CCF" w:rsidRPr="0023656D" w:rsidRDefault="00262CCF" w:rsidP="00350E47">
      <w:pPr>
        <w:pStyle w:val="Ttulo2"/>
        <w:spacing w:line="240" w:lineRule="auto"/>
        <w:rPr>
          <w:lang w:val="es-ES"/>
        </w:rPr>
      </w:pPr>
      <w:r w:rsidRPr="0023656D">
        <w:rPr>
          <w:lang w:val="es-ES"/>
        </w:rPr>
        <w:t>Liquidación del contrato</w:t>
      </w:r>
    </w:p>
    <w:p w14:paraId="03B4C523" w14:textId="77777777" w:rsidR="00262CCF" w:rsidRPr="0023656D" w:rsidRDefault="00262CCF" w:rsidP="00350E47"/>
    <w:p w14:paraId="48FB745B" w14:textId="0A6739C1" w:rsidR="00262CCF" w:rsidRPr="0023656D" w:rsidRDefault="00262CCF" w:rsidP="00350E47">
      <w:r w:rsidRPr="0023656D">
        <w:t>Para llevar a cabo la finalización de la relación contractual entre las partes, sea por término anticipado o no, el proveedor adjudicado deberá:</w:t>
      </w:r>
    </w:p>
    <w:p w14:paraId="62B4F147" w14:textId="4810E16A" w:rsidR="00262CCF" w:rsidRPr="0023656D" w:rsidRDefault="00262CCF" w:rsidP="00350E47">
      <w:pPr>
        <w:numPr>
          <w:ilvl w:val="0"/>
          <w:numId w:val="29"/>
        </w:numPr>
      </w:pPr>
      <w:r w:rsidRPr="0023656D">
        <w:t>Acordar un calendario de cierre con la entidad licitante, en donde se establezca un evento o plazo prudencial a partir del cual se entiende que el contrato entr</w:t>
      </w:r>
      <w:r w:rsidR="00F701B3" w:rsidRPr="0023656D">
        <w:t>a</w:t>
      </w:r>
      <w:r w:rsidRPr="0023656D">
        <w:t xml:space="preserve"> en etapa de cierre.</w:t>
      </w:r>
    </w:p>
    <w:p w14:paraId="587289E5" w14:textId="77777777" w:rsidR="00262CCF" w:rsidRPr="0023656D" w:rsidRDefault="00262CCF" w:rsidP="00350E47">
      <w:pPr>
        <w:numPr>
          <w:ilvl w:val="0"/>
          <w:numId w:val="29"/>
        </w:numPr>
      </w:pPr>
      <w:r w:rsidRPr="0023656D">
        <w:t xml:space="preserve">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w:t>
      </w:r>
      <w:r w:rsidRPr="0023656D">
        <w:rPr>
          <w:i/>
        </w:rPr>
        <w:t>know how</w:t>
      </w:r>
      <w:r w:rsidRPr="0023656D">
        <w:t>, destrucción de información de propiedad del contratante, entre otros.</w:t>
      </w:r>
    </w:p>
    <w:p w14:paraId="3714CD01" w14:textId="77777777" w:rsidR="00262CCF" w:rsidRPr="0023656D" w:rsidRDefault="00262CCF" w:rsidP="00350E47">
      <w:pPr>
        <w:numPr>
          <w:ilvl w:val="0"/>
          <w:numId w:val="29"/>
        </w:numPr>
        <w:rPr>
          <w:lang w:val="es-MX"/>
        </w:rPr>
      </w:pPr>
      <w:r w:rsidRPr="0023656D">
        <w:t>Si la entidad licitante así lo requiere, el adjudicatario deberá prestar colaboración y participar en forma coordinada con aquélla en labores de migración de sistemas u otras similares a un nuevo proveedor.</w:t>
      </w:r>
    </w:p>
    <w:p w14:paraId="34097DB3" w14:textId="77777777" w:rsidR="00262CCF" w:rsidRPr="0023656D" w:rsidRDefault="00262CCF" w:rsidP="00350E47">
      <w:pPr>
        <w:rPr>
          <w:lang w:val="es-MX"/>
        </w:rPr>
      </w:pPr>
    </w:p>
    <w:p w14:paraId="6B2809CD" w14:textId="77777777" w:rsidR="00262CCF" w:rsidRPr="0023656D" w:rsidRDefault="00262CCF" w:rsidP="00350E47">
      <w:pPr>
        <w:pStyle w:val="Ttulo2"/>
        <w:spacing w:line="240" w:lineRule="auto"/>
        <w:rPr>
          <w:lang w:val="es-ES"/>
        </w:rPr>
      </w:pPr>
      <w:r w:rsidRPr="0023656D">
        <w:rPr>
          <w:lang w:val="es-ES"/>
        </w:rPr>
        <w:t xml:space="preserve">Sometimiento a legislación nacional  </w:t>
      </w:r>
    </w:p>
    <w:p w14:paraId="7A0CEC23" w14:textId="77777777" w:rsidR="00262CCF" w:rsidRPr="0023656D" w:rsidRDefault="00262CCF" w:rsidP="00350E47">
      <w:pPr>
        <w:rPr>
          <w:lang w:val="es-ES"/>
        </w:rPr>
      </w:pPr>
    </w:p>
    <w:p w14:paraId="5CCC05DB" w14:textId="0BF4ADF0" w:rsidR="00262CCF" w:rsidRPr="0023656D" w:rsidRDefault="00262CCF" w:rsidP="00350E47">
      <w:pPr>
        <w:rPr>
          <w:bCs/>
          <w:lang w:val="es-ES"/>
        </w:rPr>
      </w:pPr>
      <w:r w:rsidRPr="0023656D">
        <w:rPr>
          <w:bCs/>
          <w:lang w:val="es-ES"/>
        </w:rPr>
        <w:t>El proveedor por el sólo hecho de participar en este proceso se someterá a la legislación chilena y, entre otros, a los siguientes cuerpos legales y reglamentos, así como sus eventuales modificaciones:</w:t>
      </w:r>
    </w:p>
    <w:p w14:paraId="7ABC524A" w14:textId="5D8E68E0" w:rsidR="00262CCF" w:rsidRPr="0023656D" w:rsidRDefault="00262CCF" w:rsidP="00350E47">
      <w:pPr>
        <w:numPr>
          <w:ilvl w:val="0"/>
          <w:numId w:val="29"/>
        </w:numPr>
      </w:pPr>
      <w:r w:rsidRPr="0023656D">
        <w:t>Ley N° 19.628, sobre Protección de la Vida Privada;</w:t>
      </w:r>
    </w:p>
    <w:p w14:paraId="25ADE1B0" w14:textId="1B48ED88" w:rsidR="00262CCF" w:rsidRPr="0023656D" w:rsidRDefault="00262CCF" w:rsidP="00350E47">
      <w:pPr>
        <w:numPr>
          <w:ilvl w:val="0"/>
          <w:numId w:val="29"/>
        </w:numPr>
      </w:pPr>
      <w:r w:rsidRPr="0023656D">
        <w:t>Ley N° 17.336</w:t>
      </w:r>
      <w:r w:rsidR="00CF2C70" w:rsidRPr="0023656D">
        <w:t xml:space="preserve"> y N° 19.039</w:t>
      </w:r>
      <w:r w:rsidRPr="0023656D">
        <w:t>, sobre Propiedad Intelectual;</w:t>
      </w:r>
    </w:p>
    <w:p w14:paraId="1AB7D9B5" w14:textId="66C25971" w:rsidR="00262CCF" w:rsidRPr="0023656D" w:rsidRDefault="00262CCF" w:rsidP="00350E47">
      <w:pPr>
        <w:numPr>
          <w:ilvl w:val="0"/>
          <w:numId w:val="29"/>
        </w:numPr>
      </w:pPr>
      <w:r w:rsidRPr="0023656D">
        <w:t>Ley N° 20.285, sobre Acceso a la Información Pública;</w:t>
      </w:r>
    </w:p>
    <w:p w14:paraId="1A27B425" w14:textId="7ABFB3EF" w:rsidR="00262CCF" w:rsidRPr="0023656D" w:rsidRDefault="00262CCF" w:rsidP="00350E47">
      <w:pPr>
        <w:numPr>
          <w:ilvl w:val="0"/>
          <w:numId w:val="29"/>
        </w:numPr>
      </w:pPr>
      <w:r w:rsidRPr="0023656D">
        <w:t>Ley N° 19.886, de Bases sobre Contratos Administrativos de Suministro y Prestación de Servicios;</w:t>
      </w:r>
    </w:p>
    <w:p w14:paraId="0036BC8C" w14:textId="3A4BEF52" w:rsidR="00262CCF" w:rsidRPr="0023656D" w:rsidRDefault="00262CCF" w:rsidP="00350E47">
      <w:pPr>
        <w:numPr>
          <w:ilvl w:val="0"/>
          <w:numId w:val="29"/>
        </w:numPr>
      </w:pPr>
      <w:r w:rsidRPr="0023656D">
        <w:t>Ley N° 19.223, que Tipifica Figuras Penales relativas a la Informática;</w:t>
      </w:r>
    </w:p>
    <w:p w14:paraId="4EEBF6D0" w14:textId="33A07267" w:rsidR="00262CCF" w:rsidRPr="0023656D" w:rsidRDefault="00262CCF" w:rsidP="00350E47">
      <w:pPr>
        <w:numPr>
          <w:ilvl w:val="0"/>
          <w:numId w:val="29"/>
        </w:numPr>
      </w:pPr>
      <w:r w:rsidRPr="0023656D">
        <w:t>Ley 19.799, sobre Documentos Electrónicos, Firma Electrónica y Servicios de Certificación de dicha firma;</w:t>
      </w:r>
    </w:p>
    <w:p w14:paraId="4D686CFE" w14:textId="53C5AF1E" w:rsidR="00262CCF" w:rsidRPr="0023656D" w:rsidRDefault="00262CCF" w:rsidP="00350E47">
      <w:pPr>
        <w:numPr>
          <w:ilvl w:val="0"/>
          <w:numId w:val="29"/>
        </w:numPr>
      </w:pPr>
      <w:r w:rsidRPr="0023656D">
        <w:t>Decreto N</w:t>
      </w:r>
      <w:r w:rsidR="00CF2C70" w:rsidRPr="0023656D">
        <w:t xml:space="preserve">° </w:t>
      </w:r>
      <w:r w:rsidRPr="0023656D">
        <w:t>181/2002, del Ministerio de Economía, que aprueba el reglamento de la ley Nº19.799;</w:t>
      </w:r>
    </w:p>
    <w:p w14:paraId="3A2A35EC" w14:textId="6A67B7CE" w:rsidR="00262CCF" w:rsidRPr="0023656D" w:rsidRDefault="00262CCF" w:rsidP="00350E47">
      <w:pPr>
        <w:numPr>
          <w:ilvl w:val="0"/>
          <w:numId w:val="29"/>
        </w:numPr>
      </w:pPr>
      <w:r w:rsidRPr="0023656D">
        <w:t xml:space="preserve">Decreto N° 93/2006 de </w:t>
      </w:r>
      <w:r w:rsidR="00CC3B0B" w:rsidRPr="0023656D">
        <w:t xml:space="preserve">Ministerio </w:t>
      </w:r>
      <w:r w:rsidR="00F64133" w:rsidRPr="0023656D">
        <w:t>Secretaría General de la Presidencia</w:t>
      </w:r>
      <w:r w:rsidRPr="0023656D">
        <w:t>, que aprueba norma técnica para la adopción de medidas destinadas a minimizar los efectos perjudiciales de los mensajes electrónicos masivos no solicitados recibidos en las casillas electrónicas de los órganos de la administración del Estado y de sus funcionarios</w:t>
      </w:r>
      <w:r w:rsidR="0043086C" w:rsidRPr="0023656D">
        <w:t>, y sus modificaciones</w:t>
      </w:r>
      <w:r w:rsidRPr="0023656D">
        <w:t>;</w:t>
      </w:r>
    </w:p>
    <w:p w14:paraId="3F3F0F3C" w14:textId="3A8F0580" w:rsidR="0028289A" w:rsidRPr="0023656D" w:rsidRDefault="00262CCF" w:rsidP="009B3A2D">
      <w:pPr>
        <w:numPr>
          <w:ilvl w:val="0"/>
          <w:numId w:val="29"/>
        </w:numPr>
        <w:jc w:val="left"/>
        <w:rPr>
          <w:rFonts w:eastAsia="Times New Roman"/>
          <w:b/>
          <w:bCs/>
          <w:caps/>
          <w:kern w:val="36"/>
          <w:szCs w:val="48"/>
        </w:rPr>
      </w:pPr>
      <w:r w:rsidRPr="0023656D">
        <w:t xml:space="preserve">Decreto N° 83/2005 de </w:t>
      </w:r>
      <w:r w:rsidR="008E1917" w:rsidRPr="0023656D">
        <w:t>Ministerio Secretaría General de la Presidencia</w:t>
      </w:r>
      <w:r w:rsidRPr="0023656D">
        <w:t>, que aprueba la norma técnica para los órganos de la administración del Estado sobre seguridad y confidencialidad de los documentos electrónicos</w:t>
      </w:r>
      <w:r w:rsidR="0043086C" w:rsidRPr="0023656D">
        <w:t>, y sus modificaciones</w:t>
      </w:r>
      <w:r w:rsidRPr="0023656D">
        <w:t>.</w:t>
      </w:r>
      <w:r w:rsidR="0028289A" w:rsidRPr="0023656D">
        <w:br w:type="page"/>
      </w:r>
    </w:p>
    <w:p w14:paraId="242D5C2A" w14:textId="58B3A2FA" w:rsidR="00107C15" w:rsidRPr="0023656D" w:rsidRDefault="00107C15" w:rsidP="00350E47">
      <w:pPr>
        <w:pStyle w:val="Ttulo1"/>
        <w:numPr>
          <w:ilvl w:val="0"/>
          <w:numId w:val="0"/>
        </w:numPr>
        <w:spacing w:line="240" w:lineRule="auto"/>
        <w:ind w:left="360" w:hanging="360"/>
        <w:jc w:val="center"/>
      </w:pPr>
      <w:r w:rsidRPr="0023656D">
        <w:lastRenderedPageBreak/>
        <w:t>Anexo A: Antecedentes del proceso licitatorio</w:t>
      </w:r>
    </w:p>
    <w:p w14:paraId="7E802E54" w14:textId="6EA7C7BF" w:rsidR="00107C15" w:rsidRPr="0023656D" w:rsidRDefault="00107C15" w:rsidP="00350E47"/>
    <w:p w14:paraId="5CCB772A" w14:textId="77777777" w:rsidR="00EC755F" w:rsidRPr="0023656D" w:rsidRDefault="00EC755F" w:rsidP="00350E47">
      <w:r w:rsidRPr="0023656D">
        <w:t>La entidad licitante podrá utilizar todas o algunas de las siguientes tablas complementarias, para determinar las especificidades del respectivo proceso licitatorio.</w:t>
      </w:r>
    </w:p>
    <w:p w14:paraId="2D96B246" w14:textId="77777777" w:rsidR="00554AEA" w:rsidRPr="0023656D" w:rsidRDefault="00554AEA" w:rsidP="00350E47"/>
    <w:p w14:paraId="7A6AA1C3" w14:textId="2E878F34" w:rsidR="00554AEA" w:rsidRPr="0023656D" w:rsidRDefault="00554AEA" w:rsidP="00350E47">
      <w:pPr>
        <w:pStyle w:val="Prrafodelista"/>
        <w:numPr>
          <w:ilvl w:val="3"/>
          <w:numId w:val="27"/>
        </w:numPr>
        <w:spacing w:line="240" w:lineRule="auto"/>
        <w:ind w:left="284" w:hanging="284"/>
        <w:rPr>
          <w:b/>
          <w:bCs/>
        </w:rPr>
      </w:pPr>
      <w:r w:rsidRPr="0023656D">
        <w:rPr>
          <w:b/>
          <w:bCs/>
        </w:rPr>
        <w:t>Antecedentes del organismo licitante</w:t>
      </w:r>
    </w:p>
    <w:p w14:paraId="67CCA435" w14:textId="77777777" w:rsidR="00554AEA" w:rsidRPr="0023656D" w:rsidRDefault="00554AEA" w:rsidP="00350E47"/>
    <w:tbl>
      <w:tblPr>
        <w:tblStyle w:val="Tablaconcuadrcula"/>
        <w:tblW w:w="9918" w:type="dxa"/>
        <w:tblLook w:val="04A0" w:firstRow="1" w:lastRow="0" w:firstColumn="1" w:lastColumn="0" w:noHBand="0" w:noVBand="1"/>
      </w:tblPr>
      <w:tblGrid>
        <w:gridCol w:w="2972"/>
        <w:gridCol w:w="6946"/>
      </w:tblGrid>
      <w:tr w:rsidR="0023656D" w:rsidRPr="0023656D" w14:paraId="37CA3B73" w14:textId="77777777" w:rsidTr="00FC6071">
        <w:trPr>
          <w:trHeight w:val="284"/>
        </w:trPr>
        <w:tc>
          <w:tcPr>
            <w:tcW w:w="2972" w:type="dxa"/>
            <w:shd w:val="clear" w:color="auto" w:fill="F2F2F2" w:themeFill="background1" w:themeFillShade="F2"/>
          </w:tcPr>
          <w:p w14:paraId="30C47486" w14:textId="77777777" w:rsidR="00554AEA" w:rsidRPr="0023656D" w:rsidRDefault="00554AEA" w:rsidP="00350E47">
            <w:pPr>
              <w:rPr>
                <w:b/>
                <w:bCs/>
              </w:rPr>
            </w:pPr>
            <w:r w:rsidRPr="0023656D">
              <w:rPr>
                <w:b/>
                <w:bCs/>
              </w:rPr>
              <w:t>Razón Social</w:t>
            </w:r>
          </w:p>
        </w:tc>
        <w:tc>
          <w:tcPr>
            <w:tcW w:w="6946" w:type="dxa"/>
          </w:tcPr>
          <w:p w14:paraId="7BB70866" w14:textId="33A0BB3D" w:rsidR="00554AEA" w:rsidRPr="0023656D" w:rsidRDefault="00554AEA" w:rsidP="00350E47"/>
        </w:tc>
      </w:tr>
      <w:tr w:rsidR="0023656D" w:rsidRPr="0023656D" w14:paraId="43D2C75B" w14:textId="77777777" w:rsidTr="00FC6071">
        <w:trPr>
          <w:trHeight w:val="284"/>
        </w:trPr>
        <w:tc>
          <w:tcPr>
            <w:tcW w:w="2972" w:type="dxa"/>
            <w:shd w:val="clear" w:color="auto" w:fill="F2F2F2" w:themeFill="background1" w:themeFillShade="F2"/>
          </w:tcPr>
          <w:p w14:paraId="64577122" w14:textId="77777777" w:rsidR="00554AEA" w:rsidRPr="0023656D" w:rsidRDefault="00554AEA" w:rsidP="00350E47">
            <w:pPr>
              <w:rPr>
                <w:b/>
                <w:bCs/>
              </w:rPr>
            </w:pPr>
            <w:r w:rsidRPr="0023656D">
              <w:rPr>
                <w:b/>
                <w:bCs/>
              </w:rPr>
              <w:t>Unidad de Compra</w:t>
            </w:r>
          </w:p>
        </w:tc>
        <w:tc>
          <w:tcPr>
            <w:tcW w:w="6946" w:type="dxa"/>
          </w:tcPr>
          <w:p w14:paraId="099C14B3" w14:textId="383BDE04" w:rsidR="00554AEA" w:rsidRPr="0023656D" w:rsidRDefault="00554AEA" w:rsidP="00350E47"/>
        </w:tc>
      </w:tr>
      <w:tr w:rsidR="0023656D" w:rsidRPr="0023656D" w14:paraId="414DCF9B" w14:textId="77777777" w:rsidTr="00FC6071">
        <w:trPr>
          <w:trHeight w:val="297"/>
        </w:trPr>
        <w:tc>
          <w:tcPr>
            <w:tcW w:w="2972" w:type="dxa"/>
            <w:shd w:val="clear" w:color="auto" w:fill="F2F2F2" w:themeFill="background1" w:themeFillShade="F2"/>
          </w:tcPr>
          <w:p w14:paraId="0836CDF8" w14:textId="77777777" w:rsidR="00554AEA" w:rsidRPr="0023656D" w:rsidRDefault="00554AEA" w:rsidP="00350E47">
            <w:pPr>
              <w:rPr>
                <w:b/>
                <w:bCs/>
              </w:rPr>
            </w:pPr>
            <w:r w:rsidRPr="0023656D">
              <w:rPr>
                <w:b/>
                <w:bCs/>
              </w:rPr>
              <w:t>R.U.T.</w:t>
            </w:r>
          </w:p>
        </w:tc>
        <w:tc>
          <w:tcPr>
            <w:tcW w:w="6946" w:type="dxa"/>
          </w:tcPr>
          <w:p w14:paraId="398869C0" w14:textId="6BC10489" w:rsidR="00554AEA" w:rsidRPr="0023656D" w:rsidRDefault="00554AEA" w:rsidP="00350E47"/>
        </w:tc>
      </w:tr>
      <w:tr w:rsidR="0023656D" w:rsidRPr="0023656D" w14:paraId="5F8F185B" w14:textId="77777777" w:rsidTr="00FC6071">
        <w:trPr>
          <w:trHeight w:val="284"/>
        </w:trPr>
        <w:tc>
          <w:tcPr>
            <w:tcW w:w="2972" w:type="dxa"/>
            <w:shd w:val="clear" w:color="auto" w:fill="F2F2F2" w:themeFill="background1" w:themeFillShade="F2"/>
          </w:tcPr>
          <w:p w14:paraId="61223384" w14:textId="77777777" w:rsidR="00554AEA" w:rsidRPr="0023656D" w:rsidRDefault="00554AEA" w:rsidP="00350E47">
            <w:pPr>
              <w:rPr>
                <w:b/>
                <w:bCs/>
              </w:rPr>
            </w:pPr>
            <w:r w:rsidRPr="0023656D">
              <w:rPr>
                <w:b/>
                <w:bCs/>
              </w:rPr>
              <w:t>Dirección</w:t>
            </w:r>
          </w:p>
        </w:tc>
        <w:tc>
          <w:tcPr>
            <w:tcW w:w="6946" w:type="dxa"/>
          </w:tcPr>
          <w:p w14:paraId="781F305B" w14:textId="66D7E7BD" w:rsidR="00554AEA" w:rsidRPr="0023656D" w:rsidRDefault="00554AEA" w:rsidP="00350E47"/>
        </w:tc>
      </w:tr>
      <w:tr w:rsidR="0023656D" w:rsidRPr="0023656D" w14:paraId="4DC9AB96" w14:textId="77777777" w:rsidTr="00FC6071">
        <w:trPr>
          <w:trHeight w:val="284"/>
        </w:trPr>
        <w:tc>
          <w:tcPr>
            <w:tcW w:w="2972" w:type="dxa"/>
            <w:shd w:val="clear" w:color="auto" w:fill="F2F2F2" w:themeFill="background1" w:themeFillShade="F2"/>
          </w:tcPr>
          <w:p w14:paraId="0FA63A4C" w14:textId="77777777" w:rsidR="00554AEA" w:rsidRPr="0023656D" w:rsidRDefault="00554AEA" w:rsidP="00350E47">
            <w:pPr>
              <w:rPr>
                <w:b/>
                <w:bCs/>
              </w:rPr>
            </w:pPr>
            <w:r w:rsidRPr="0023656D">
              <w:rPr>
                <w:b/>
                <w:bCs/>
              </w:rPr>
              <w:t>Comuna</w:t>
            </w:r>
          </w:p>
        </w:tc>
        <w:tc>
          <w:tcPr>
            <w:tcW w:w="6946" w:type="dxa"/>
          </w:tcPr>
          <w:p w14:paraId="771723E9" w14:textId="03E23420" w:rsidR="00554AEA" w:rsidRPr="0023656D" w:rsidRDefault="00554AEA" w:rsidP="00350E47"/>
        </w:tc>
      </w:tr>
      <w:tr w:rsidR="0023656D" w:rsidRPr="0023656D" w14:paraId="0E711118" w14:textId="77777777" w:rsidTr="00FC6071">
        <w:trPr>
          <w:trHeight w:val="284"/>
        </w:trPr>
        <w:tc>
          <w:tcPr>
            <w:tcW w:w="2972" w:type="dxa"/>
            <w:shd w:val="clear" w:color="auto" w:fill="F2F2F2" w:themeFill="background1" w:themeFillShade="F2"/>
          </w:tcPr>
          <w:p w14:paraId="4CC882C4" w14:textId="77777777" w:rsidR="00554AEA" w:rsidRPr="0023656D" w:rsidRDefault="00554AEA" w:rsidP="00350E47">
            <w:pPr>
              <w:rPr>
                <w:b/>
                <w:bCs/>
              </w:rPr>
            </w:pPr>
            <w:r w:rsidRPr="0023656D">
              <w:rPr>
                <w:b/>
                <w:bCs/>
              </w:rPr>
              <w:t>Región de la adquisición</w:t>
            </w:r>
          </w:p>
        </w:tc>
        <w:tc>
          <w:tcPr>
            <w:tcW w:w="6946" w:type="dxa"/>
          </w:tcPr>
          <w:p w14:paraId="434D7AE9" w14:textId="17F669C6" w:rsidR="00554AEA" w:rsidRPr="0023656D" w:rsidRDefault="00554AEA" w:rsidP="00350E47"/>
        </w:tc>
      </w:tr>
      <w:tr w:rsidR="0023656D" w:rsidRPr="0023656D" w14:paraId="3D5B7A2C" w14:textId="77777777" w:rsidTr="00FC6071">
        <w:trPr>
          <w:trHeight w:val="284"/>
        </w:trPr>
        <w:tc>
          <w:tcPr>
            <w:tcW w:w="2972" w:type="dxa"/>
            <w:shd w:val="clear" w:color="auto" w:fill="F2F2F2" w:themeFill="background1" w:themeFillShade="F2"/>
          </w:tcPr>
          <w:p w14:paraId="3AF99255" w14:textId="5EB2483A" w:rsidR="00554AEA" w:rsidRPr="0023656D" w:rsidRDefault="00AB0334" w:rsidP="00350E47">
            <w:pPr>
              <w:rPr>
                <w:b/>
                <w:bCs/>
              </w:rPr>
            </w:pPr>
            <w:r w:rsidRPr="0023656D">
              <w:rPr>
                <w:b/>
                <w:bCs/>
              </w:rPr>
              <w:t>C</w:t>
            </w:r>
            <w:r w:rsidR="003A0FCC" w:rsidRPr="0023656D">
              <w:rPr>
                <w:b/>
                <w:bCs/>
              </w:rPr>
              <w:t>ontacto</w:t>
            </w:r>
            <w:r w:rsidRPr="0023656D">
              <w:rPr>
                <w:b/>
                <w:bCs/>
              </w:rPr>
              <w:t xml:space="preserve"> de la adquisición</w:t>
            </w:r>
          </w:p>
        </w:tc>
        <w:tc>
          <w:tcPr>
            <w:tcW w:w="6946" w:type="dxa"/>
          </w:tcPr>
          <w:p w14:paraId="136FA6B7" w14:textId="77777777" w:rsidR="00554AEA" w:rsidRPr="0023656D" w:rsidRDefault="00554AEA" w:rsidP="00350E47"/>
        </w:tc>
      </w:tr>
      <w:tr w:rsidR="0023656D" w:rsidRPr="0023656D" w14:paraId="5A634692" w14:textId="77777777" w:rsidTr="00FC6071">
        <w:trPr>
          <w:trHeight w:val="284"/>
        </w:trPr>
        <w:tc>
          <w:tcPr>
            <w:tcW w:w="2972" w:type="dxa"/>
            <w:shd w:val="clear" w:color="auto" w:fill="F2F2F2" w:themeFill="background1" w:themeFillShade="F2"/>
          </w:tcPr>
          <w:p w14:paraId="2D63DA70" w14:textId="724B3AA3" w:rsidR="00554AEA" w:rsidRPr="0023656D" w:rsidRDefault="00E03D2A" w:rsidP="00350E47">
            <w:pPr>
              <w:rPr>
                <w:b/>
                <w:bCs/>
              </w:rPr>
            </w:pPr>
            <w:r w:rsidRPr="0023656D">
              <w:rPr>
                <w:b/>
                <w:bCs/>
              </w:rPr>
              <w:t>Correo de</w:t>
            </w:r>
            <w:r w:rsidR="003A0FCC" w:rsidRPr="0023656D">
              <w:rPr>
                <w:b/>
                <w:bCs/>
              </w:rPr>
              <w:t xml:space="preserve"> </w:t>
            </w:r>
            <w:r w:rsidRPr="0023656D">
              <w:rPr>
                <w:b/>
                <w:bCs/>
              </w:rPr>
              <w:t>contacto</w:t>
            </w:r>
          </w:p>
        </w:tc>
        <w:tc>
          <w:tcPr>
            <w:tcW w:w="6946" w:type="dxa"/>
          </w:tcPr>
          <w:p w14:paraId="6ABFC7DD" w14:textId="77777777" w:rsidR="00554AEA" w:rsidRPr="0023656D" w:rsidRDefault="00554AEA" w:rsidP="00350E47"/>
        </w:tc>
      </w:tr>
    </w:tbl>
    <w:p w14:paraId="10828666" w14:textId="423CF669" w:rsidR="00554AEA" w:rsidRPr="0023656D" w:rsidRDefault="00554AEA" w:rsidP="00350E47"/>
    <w:p w14:paraId="3FDD5FD7" w14:textId="4365C357" w:rsidR="00554AEA" w:rsidRPr="0023656D" w:rsidRDefault="00EC755F" w:rsidP="00350E47">
      <w:pPr>
        <w:pStyle w:val="Prrafodelista"/>
        <w:numPr>
          <w:ilvl w:val="3"/>
          <w:numId w:val="27"/>
        </w:numPr>
        <w:spacing w:line="240" w:lineRule="auto"/>
        <w:ind w:left="284" w:hanging="284"/>
        <w:rPr>
          <w:b/>
          <w:bCs/>
        </w:rPr>
      </w:pPr>
      <w:r w:rsidRPr="0023656D">
        <w:rPr>
          <w:b/>
          <w:bCs/>
        </w:rPr>
        <w:t>Presupuesto y moneda</w:t>
      </w:r>
    </w:p>
    <w:p w14:paraId="37C5F1E3" w14:textId="62929D9B" w:rsidR="00554AEA" w:rsidRPr="0023656D" w:rsidRDefault="00554AEA" w:rsidP="00350E47"/>
    <w:tbl>
      <w:tblPr>
        <w:tblStyle w:val="Tablaconcuadrcula"/>
        <w:tblW w:w="9918" w:type="dxa"/>
        <w:tblLook w:val="04A0" w:firstRow="1" w:lastRow="0" w:firstColumn="1" w:lastColumn="0" w:noHBand="0" w:noVBand="1"/>
      </w:tblPr>
      <w:tblGrid>
        <w:gridCol w:w="2972"/>
        <w:gridCol w:w="6946"/>
      </w:tblGrid>
      <w:tr w:rsidR="0023656D" w:rsidRPr="0023656D" w14:paraId="51325AD0" w14:textId="77777777" w:rsidTr="00FC6071">
        <w:trPr>
          <w:trHeight w:val="284"/>
        </w:trPr>
        <w:tc>
          <w:tcPr>
            <w:tcW w:w="2972" w:type="dxa"/>
            <w:shd w:val="clear" w:color="auto" w:fill="F2F2F2" w:themeFill="background1" w:themeFillShade="F2"/>
          </w:tcPr>
          <w:p w14:paraId="313A45AB" w14:textId="35A7C8E0" w:rsidR="00CA26E3" w:rsidRPr="0023656D" w:rsidRDefault="00CA26E3" w:rsidP="00350E47">
            <w:pPr>
              <w:rPr>
                <w:b/>
                <w:bCs/>
              </w:rPr>
            </w:pPr>
            <w:r w:rsidRPr="0023656D">
              <w:rPr>
                <w:b/>
                <w:bCs/>
              </w:rPr>
              <w:t>Tipo de adquisición</w:t>
            </w:r>
          </w:p>
        </w:tc>
        <w:tc>
          <w:tcPr>
            <w:tcW w:w="6946" w:type="dxa"/>
          </w:tcPr>
          <w:p w14:paraId="238F72C3" w14:textId="05134F7C" w:rsidR="00CA26E3" w:rsidRPr="0023656D" w:rsidRDefault="005A46C0" w:rsidP="00350E47">
            <w:r w:rsidRPr="0023656D">
              <w:t>(L</w:t>
            </w:r>
            <w:r w:rsidR="001D000C" w:rsidRPr="0023656D">
              <w:t>E, LP, LQ o LR)</w:t>
            </w:r>
          </w:p>
        </w:tc>
      </w:tr>
      <w:tr w:rsidR="0023656D" w:rsidRPr="0023656D" w14:paraId="2C8AEED2" w14:textId="77777777" w:rsidTr="00FC6071">
        <w:trPr>
          <w:trHeight w:val="284"/>
        </w:trPr>
        <w:tc>
          <w:tcPr>
            <w:tcW w:w="2972" w:type="dxa"/>
            <w:shd w:val="clear" w:color="auto" w:fill="F2F2F2" w:themeFill="background1" w:themeFillShade="F2"/>
          </w:tcPr>
          <w:p w14:paraId="1AE96CEC" w14:textId="24D2FC65" w:rsidR="00E03D2A" w:rsidRPr="0023656D" w:rsidRDefault="003A0FCC" w:rsidP="00350E47">
            <w:pPr>
              <w:rPr>
                <w:b/>
                <w:bCs/>
              </w:rPr>
            </w:pPr>
            <w:r w:rsidRPr="0023656D">
              <w:rPr>
                <w:b/>
                <w:bCs/>
              </w:rPr>
              <w:t>Moneda o unidad reajustable</w:t>
            </w:r>
          </w:p>
        </w:tc>
        <w:tc>
          <w:tcPr>
            <w:tcW w:w="6946" w:type="dxa"/>
          </w:tcPr>
          <w:p w14:paraId="08046B09" w14:textId="77777777" w:rsidR="00E03D2A" w:rsidRPr="0023656D" w:rsidRDefault="00E03D2A" w:rsidP="00350E47"/>
        </w:tc>
      </w:tr>
      <w:tr w:rsidR="0023656D" w:rsidRPr="0023656D" w14:paraId="06B6E6A6" w14:textId="77777777" w:rsidTr="00FC6071">
        <w:trPr>
          <w:trHeight w:val="284"/>
        </w:trPr>
        <w:tc>
          <w:tcPr>
            <w:tcW w:w="2972" w:type="dxa"/>
            <w:shd w:val="clear" w:color="auto" w:fill="F2F2F2" w:themeFill="background1" w:themeFillShade="F2"/>
          </w:tcPr>
          <w:p w14:paraId="68F8AAC1" w14:textId="7D2CD8D0" w:rsidR="00E03D2A" w:rsidRPr="0023656D" w:rsidRDefault="003A0FCC" w:rsidP="00350E47">
            <w:pPr>
              <w:rPr>
                <w:b/>
                <w:bCs/>
              </w:rPr>
            </w:pPr>
            <w:r w:rsidRPr="0023656D">
              <w:rPr>
                <w:b/>
                <w:bCs/>
              </w:rPr>
              <w:t xml:space="preserve">Presupuesto </w:t>
            </w:r>
            <w:r w:rsidR="00404F5E" w:rsidRPr="0023656D">
              <w:rPr>
                <w:b/>
                <w:bCs/>
              </w:rPr>
              <w:t>disponible</w:t>
            </w:r>
          </w:p>
        </w:tc>
        <w:tc>
          <w:tcPr>
            <w:tcW w:w="6946" w:type="dxa"/>
          </w:tcPr>
          <w:p w14:paraId="26BB9E5C" w14:textId="22A7E41E" w:rsidR="00E03D2A" w:rsidRPr="0023656D" w:rsidRDefault="00F36353" w:rsidP="00350E47">
            <w:pPr>
              <w:rPr>
                <w:i/>
                <w:iCs/>
              </w:rPr>
            </w:pPr>
            <w:r w:rsidRPr="0023656D">
              <w:rPr>
                <w:i/>
                <w:iCs/>
              </w:rPr>
              <w:t>(Opcional)</w:t>
            </w:r>
          </w:p>
        </w:tc>
      </w:tr>
    </w:tbl>
    <w:p w14:paraId="04861549" w14:textId="26EB52B6" w:rsidR="00107C15" w:rsidRPr="0023656D" w:rsidRDefault="00107C15" w:rsidP="00350E47"/>
    <w:p w14:paraId="0045092C" w14:textId="1B1A7CB7" w:rsidR="00D94DFD" w:rsidRPr="0023656D" w:rsidRDefault="00D94DFD" w:rsidP="00350E47">
      <w:pPr>
        <w:pStyle w:val="Prrafodelista"/>
        <w:numPr>
          <w:ilvl w:val="3"/>
          <w:numId w:val="27"/>
        </w:numPr>
        <w:spacing w:line="240" w:lineRule="auto"/>
        <w:ind w:left="284" w:hanging="284"/>
        <w:rPr>
          <w:b/>
          <w:bCs/>
        </w:rPr>
      </w:pPr>
      <w:r w:rsidRPr="0023656D">
        <w:rPr>
          <w:b/>
          <w:bCs/>
        </w:rPr>
        <w:t>Publicidad de las ofertas técnicas</w:t>
      </w:r>
    </w:p>
    <w:p w14:paraId="737D9A59" w14:textId="77777777" w:rsidR="00D94DFD" w:rsidRPr="0023656D" w:rsidRDefault="00D94DFD" w:rsidP="00350E47"/>
    <w:tbl>
      <w:tblPr>
        <w:tblStyle w:val="Tablaconcuadrcula"/>
        <w:tblW w:w="9918" w:type="dxa"/>
        <w:tblLook w:val="04A0" w:firstRow="1" w:lastRow="0" w:firstColumn="1" w:lastColumn="0" w:noHBand="0" w:noVBand="1"/>
      </w:tblPr>
      <w:tblGrid>
        <w:gridCol w:w="3256"/>
        <w:gridCol w:w="6662"/>
      </w:tblGrid>
      <w:tr w:rsidR="0023656D" w:rsidRPr="0023656D" w14:paraId="7F407FD6" w14:textId="77777777" w:rsidTr="00F65204">
        <w:trPr>
          <w:trHeight w:val="284"/>
        </w:trPr>
        <w:tc>
          <w:tcPr>
            <w:tcW w:w="3256" w:type="dxa"/>
            <w:shd w:val="clear" w:color="auto" w:fill="F2F2F2" w:themeFill="background1" w:themeFillShade="F2"/>
          </w:tcPr>
          <w:p w14:paraId="34973F78" w14:textId="24546A67" w:rsidR="00D94DFD" w:rsidRPr="0023656D" w:rsidRDefault="00D94DFD" w:rsidP="00350E47">
            <w:pPr>
              <w:rPr>
                <w:b/>
                <w:bCs/>
              </w:rPr>
            </w:pPr>
            <w:r w:rsidRPr="0023656D">
              <w:rPr>
                <w:b/>
                <w:bCs/>
              </w:rPr>
              <w:t>Publicidad de las ofertas técnicas</w:t>
            </w:r>
          </w:p>
        </w:tc>
        <w:tc>
          <w:tcPr>
            <w:tcW w:w="6662" w:type="dxa"/>
          </w:tcPr>
          <w:p w14:paraId="296ABF7A" w14:textId="4E07143F" w:rsidR="00D94DFD" w:rsidRPr="0023656D" w:rsidRDefault="008C21A4" w:rsidP="00350E47">
            <w:r w:rsidRPr="0023656D">
              <w:t>(</w:t>
            </w:r>
            <w:r w:rsidR="00D12CD3" w:rsidRPr="0023656D">
              <w:t>Indicar “</w:t>
            </w:r>
            <w:r w:rsidRPr="0023656D">
              <w:t>Sí</w:t>
            </w:r>
            <w:r w:rsidR="00D12CD3" w:rsidRPr="0023656D">
              <w:t>” o “</w:t>
            </w:r>
            <w:r w:rsidRPr="0023656D">
              <w:t>No</w:t>
            </w:r>
            <w:r w:rsidR="00D12CD3" w:rsidRPr="0023656D">
              <w:t>”</w:t>
            </w:r>
            <w:r w:rsidRPr="0023656D">
              <w:t>)</w:t>
            </w:r>
          </w:p>
        </w:tc>
      </w:tr>
      <w:tr w:rsidR="0023656D" w:rsidRPr="0023656D" w14:paraId="7D1B7EDF" w14:textId="77777777" w:rsidTr="00F65204">
        <w:trPr>
          <w:trHeight w:val="284"/>
        </w:trPr>
        <w:tc>
          <w:tcPr>
            <w:tcW w:w="3256" w:type="dxa"/>
            <w:shd w:val="clear" w:color="auto" w:fill="F2F2F2" w:themeFill="background1" w:themeFillShade="F2"/>
          </w:tcPr>
          <w:p w14:paraId="317D57A6" w14:textId="77777777" w:rsidR="00D94DFD" w:rsidRPr="0023656D" w:rsidRDefault="00D94DFD" w:rsidP="00350E47">
            <w:pPr>
              <w:rPr>
                <w:b/>
                <w:bCs/>
              </w:rPr>
            </w:pPr>
            <w:r w:rsidRPr="0023656D">
              <w:rPr>
                <w:b/>
                <w:bCs/>
              </w:rPr>
              <w:t>Justificación</w:t>
            </w:r>
            <w:r w:rsidR="00384573" w:rsidRPr="0023656D">
              <w:rPr>
                <w:b/>
                <w:bCs/>
              </w:rPr>
              <w:t xml:space="preserve"> </w:t>
            </w:r>
          </w:p>
          <w:p w14:paraId="687530BF" w14:textId="3D127A23" w:rsidR="00384573" w:rsidRPr="0023656D" w:rsidRDefault="00384573" w:rsidP="00350E47">
            <w:pPr>
              <w:rPr>
                <w:i/>
                <w:iCs/>
              </w:rPr>
            </w:pPr>
            <w:r w:rsidRPr="0023656D">
              <w:rPr>
                <w:i/>
                <w:iCs/>
              </w:rPr>
              <w:t xml:space="preserve">(Este acápite sólo aplica cuando </w:t>
            </w:r>
            <w:r w:rsidR="00864547" w:rsidRPr="0023656D">
              <w:rPr>
                <w:i/>
                <w:iCs/>
              </w:rPr>
              <w:t xml:space="preserve">el organismo comprador </w:t>
            </w:r>
            <w:r w:rsidRPr="0023656D">
              <w:rPr>
                <w:i/>
                <w:iCs/>
              </w:rPr>
              <w:t xml:space="preserve">define </w:t>
            </w:r>
            <w:r w:rsidR="00864547" w:rsidRPr="0023656D">
              <w:rPr>
                <w:i/>
                <w:iCs/>
              </w:rPr>
              <w:t xml:space="preserve">no publicar </w:t>
            </w:r>
            <w:r w:rsidRPr="0023656D">
              <w:rPr>
                <w:i/>
                <w:iCs/>
              </w:rPr>
              <w:t>las ofertas técnicas)</w:t>
            </w:r>
          </w:p>
        </w:tc>
        <w:tc>
          <w:tcPr>
            <w:tcW w:w="6662" w:type="dxa"/>
          </w:tcPr>
          <w:p w14:paraId="72DC00E6" w14:textId="189E2337" w:rsidR="00D94DFD" w:rsidRPr="0023656D" w:rsidRDefault="008C21A4" w:rsidP="00350E47">
            <w:r w:rsidRPr="0023656D">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 Lo anterior, sin perjuicio del ejercicio del derecho de acceso a información pública regulado en la ley N°20.285.</w:t>
            </w:r>
          </w:p>
        </w:tc>
      </w:tr>
    </w:tbl>
    <w:p w14:paraId="2CD0C4A5" w14:textId="6014AE14" w:rsidR="00107C15" w:rsidRPr="0023656D" w:rsidRDefault="00107C15" w:rsidP="00350E47"/>
    <w:p w14:paraId="7A37212A" w14:textId="04B49116" w:rsidR="007F52BD" w:rsidRPr="0023656D" w:rsidRDefault="00B75CB5" w:rsidP="00350E47">
      <w:pPr>
        <w:pStyle w:val="Prrafodelista"/>
        <w:numPr>
          <w:ilvl w:val="3"/>
          <w:numId w:val="27"/>
        </w:numPr>
        <w:spacing w:line="240" w:lineRule="auto"/>
        <w:ind w:left="284" w:hanging="284"/>
        <w:rPr>
          <w:b/>
          <w:bCs/>
        </w:rPr>
      </w:pPr>
      <w:r w:rsidRPr="0023656D">
        <w:rPr>
          <w:b/>
          <w:bCs/>
        </w:rPr>
        <w:t>Garantía de seriedad de la oferta</w:t>
      </w:r>
    </w:p>
    <w:p w14:paraId="21D42F9E" w14:textId="77777777" w:rsidR="00E56B9D" w:rsidRPr="0023656D" w:rsidRDefault="00E56B9D" w:rsidP="00350E47">
      <w:pPr>
        <w:ind w:left="360" w:hanging="360"/>
      </w:pPr>
    </w:p>
    <w:p w14:paraId="19231533" w14:textId="19658897" w:rsidR="0037184F" w:rsidRPr="0023656D" w:rsidRDefault="005D5FE5" w:rsidP="00350E47">
      <w:r w:rsidRPr="0023656D">
        <w:t xml:space="preserve">Si la adquisición es </w:t>
      </w:r>
      <w:r w:rsidR="00D54098" w:rsidRPr="0023656D">
        <w:t xml:space="preserve">igual o </w:t>
      </w:r>
      <w:r w:rsidRPr="0023656D">
        <w:t>inferior a la 2.000 UTM</w:t>
      </w:r>
      <w:r w:rsidR="00E56B9D" w:rsidRPr="0023656D">
        <w:t xml:space="preserve">, </w:t>
      </w:r>
      <w:r w:rsidR="00D02FD9" w:rsidRPr="0023656D">
        <w:t xml:space="preserve">la entidad licitante </w:t>
      </w:r>
      <w:r w:rsidR="004D4F33" w:rsidRPr="0023656D">
        <w:t xml:space="preserve">deberá establecer si requerirá </w:t>
      </w:r>
      <w:r w:rsidR="0037184F" w:rsidRPr="0023656D">
        <w:t xml:space="preserve">que los oferentes presenten </w:t>
      </w:r>
      <w:r w:rsidR="004D4F33" w:rsidRPr="0023656D">
        <w:t>garantía de seriedad de la oferta</w:t>
      </w:r>
      <w:r w:rsidR="0037184F" w:rsidRPr="0023656D">
        <w:t>, respondiendo la siguiente pregunta:</w:t>
      </w:r>
    </w:p>
    <w:p w14:paraId="47C0A82D" w14:textId="77777777" w:rsidR="0037184F" w:rsidRPr="0023656D" w:rsidRDefault="0037184F" w:rsidP="00350E47">
      <w:pPr>
        <w:ind w:left="360" w:hanging="360"/>
      </w:pPr>
    </w:p>
    <w:p w14:paraId="387A0EF0" w14:textId="380B03C0" w:rsidR="00B75CB5" w:rsidRPr="0023656D" w:rsidRDefault="00380628" w:rsidP="00350E47">
      <w:pPr>
        <w:ind w:left="360" w:hanging="360"/>
        <w:rPr>
          <w:i/>
          <w:iCs/>
        </w:rPr>
      </w:pPr>
      <w:r w:rsidRPr="0023656D">
        <w:rPr>
          <w:i/>
          <w:iCs/>
        </w:rPr>
        <w:t>¿Se requiere garantía de seriedad de la oferta?: _______ (Sí/No)</w:t>
      </w:r>
    </w:p>
    <w:p w14:paraId="0C2D3ADF" w14:textId="5BA0FE37" w:rsidR="00380628" w:rsidRPr="0023656D" w:rsidRDefault="00380628" w:rsidP="00350E47">
      <w:pPr>
        <w:rPr>
          <w:b/>
          <w:bCs/>
        </w:rPr>
      </w:pPr>
    </w:p>
    <w:p w14:paraId="7D2A5237" w14:textId="0CCA97D4" w:rsidR="00F82CBB" w:rsidRPr="0023656D" w:rsidRDefault="00F82CBB" w:rsidP="00350E47">
      <w:pPr>
        <w:rPr>
          <w:i/>
          <w:iCs/>
        </w:rPr>
      </w:pPr>
      <w:r w:rsidRPr="0023656D">
        <w:t xml:space="preserve">En caso de que la respuesta a la pregunta anterior sea “Sí” o </w:t>
      </w:r>
      <w:r w:rsidR="00D650CE" w:rsidRPr="0023656D">
        <w:t>cuando</w:t>
      </w:r>
      <w:r w:rsidRPr="0023656D">
        <w:t xml:space="preserve"> la adquisición </w:t>
      </w:r>
      <w:r w:rsidR="00D650CE" w:rsidRPr="0023656D">
        <w:t>sea</w:t>
      </w:r>
      <w:r w:rsidRPr="0023656D">
        <w:t xml:space="preserve"> superior a 2.000 UTM, la entidad licitante deberá completar obligatoriamente la siguiente tabla con las condiciones establecidas para la garantía de seriedad de la oferta: </w:t>
      </w:r>
    </w:p>
    <w:p w14:paraId="6C66527F" w14:textId="77777777" w:rsidR="00F82CBB" w:rsidRPr="0023656D" w:rsidRDefault="00F82CBB" w:rsidP="00350E47">
      <w:pPr>
        <w:rPr>
          <w:b/>
          <w:bCs/>
        </w:rPr>
      </w:pPr>
    </w:p>
    <w:tbl>
      <w:tblPr>
        <w:tblStyle w:val="Tablaconcuadrcula"/>
        <w:tblW w:w="9918" w:type="dxa"/>
        <w:tblLook w:val="04A0" w:firstRow="1" w:lastRow="0" w:firstColumn="1" w:lastColumn="0" w:noHBand="0" w:noVBand="1"/>
      </w:tblPr>
      <w:tblGrid>
        <w:gridCol w:w="2547"/>
        <w:gridCol w:w="7371"/>
      </w:tblGrid>
      <w:tr w:rsidR="0023656D" w:rsidRPr="0023656D" w14:paraId="545D54BA" w14:textId="77777777" w:rsidTr="00DD07F4">
        <w:trPr>
          <w:trHeight w:val="284"/>
        </w:trPr>
        <w:tc>
          <w:tcPr>
            <w:tcW w:w="2547" w:type="dxa"/>
            <w:shd w:val="clear" w:color="auto" w:fill="F2F2F2" w:themeFill="background1" w:themeFillShade="F2"/>
          </w:tcPr>
          <w:p w14:paraId="0830B294" w14:textId="312073DB" w:rsidR="00B75CB5" w:rsidRPr="0023656D" w:rsidRDefault="00033D50" w:rsidP="00350E47">
            <w:pPr>
              <w:rPr>
                <w:b/>
                <w:bCs/>
              </w:rPr>
            </w:pPr>
            <w:r w:rsidRPr="0023656D">
              <w:rPr>
                <w:b/>
                <w:bCs/>
              </w:rPr>
              <w:t>Monto</w:t>
            </w:r>
          </w:p>
        </w:tc>
        <w:tc>
          <w:tcPr>
            <w:tcW w:w="7371" w:type="dxa"/>
          </w:tcPr>
          <w:p w14:paraId="4F3F8EFD" w14:textId="77777777" w:rsidR="00B75CB5" w:rsidRPr="0023656D" w:rsidRDefault="00B75CB5" w:rsidP="00350E47"/>
        </w:tc>
      </w:tr>
      <w:tr w:rsidR="0023656D" w:rsidRPr="0023656D" w14:paraId="536D8906" w14:textId="77777777" w:rsidTr="00DD07F4">
        <w:trPr>
          <w:trHeight w:val="284"/>
        </w:trPr>
        <w:tc>
          <w:tcPr>
            <w:tcW w:w="2547" w:type="dxa"/>
            <w:shd w:val="clear" w:color="auto" w:fill="F2F2F2" w:themeFill="background1" w:themeFillShade="F2"/>
          </w:tcPr>
          <w:p w14:paraId="0664FEC5" w14:textId="73C05B19" w:rsidR="00B75CB5" w:rsidRPr="0023656D" w:rsidRDefault="00033D50" w:rsidP="00350E47">
            <w:pPr>
              <w:rPr>
                <w:b/>
                <w:bCs/>
              </w:rPr>
            </w:pPr>
            <w:r w:rsidRPr="0023656D">
              <w:rPr>
                <w:b/>
                <w:bCs/>
              </w:rPr>
              <w:t>Glosa</w:t>
            </w:r>
          </w:p>
        </w:tc>
        <w:tc>
          <w:tcPr>
            <w:tcW w:w="7371" w:type="dxa"/>
          </w:tcPr>
          <w:p w14:paraId="6B8E76B9" w14:textId="531AB205" w:rsidR="00B75CB5" w:rsidRPr="0023656D" w:rsidRDefault="00104997" w:rsidP="00350E47">
            <w:r w:rsidRPr="0023656D">
              <w:t xml:space="preserve">Para garantizar la seriedad de la oferta en la licitación </w:t>
            </w:r>
            <w:r w:rsidRPr="0023656D">
              <w:rPr>
                <w:i/>
                <w:iCs/>
              </w:rPr>
              <w:t>[</w:t>
            </w:r>
            <w:r w:rsidR="0037184F" w:rsidRPr="0023656D">
              <w:rPr>
                <w:i/>
                <w:iCs/>
              </w:rPr>
              <w:t>N</w:t>
            </w:r>
            <w:r w:rsidRPr="0023656D">
              <w:rPr>
                <w:i/>
                <w:iCs/>
              </w:rPr>
              <w:t>ombre de la licitación]</w:t>
            </w:r>
          </w:p>
        </w:tc>
      </w:tr>
      <w:tr w:rsidR="0023656D" w:rsidRPr="0023656D" w14:paraId="7C3E182B" w14:textId="77777777" w:rsidTr="00DD07F4">
        <w:trPr>
          <w:trHeight w:val="284"/>
        </w:trPr>
        <w:tc>
          <w:tcPr>
            <w:tcW w:w="2547" w:type="dxa"/>
            <w:shd w:val="clear" w:color="auto" w:fill="F2F2F2" w:themeFill="background1" w:themeFillShade="F2"/>
          </w:tcPr>
          <w:p w14:paraId="3512C3CF" w14:textId="71E18421" w:rsidR="00A16BA4" w:rsidRPr="0023656D" w:rsidRDefault="00A16BA4" w:rsidP="00350E47">
            <w:pPr>
              <w:rPr>
                <w:b/>
                <w:bCs/>
              </w:rPr>
            </w:pPr>
            <w:r w:rsidRPr="0023656D">
              <w:rPr>
                <w:b/>
                <w:bCs/>
              </w:rPr>
              <w:t>Vigencia</w:t>
            </w:r>
          </w:p>
        </w:tc>
        <w:tc>
          <w:tcPr>
            <w:tcW w:w="7371" w:type="dxa"/>
          </w:tcPr>
          <w:p w14:paraId="2BEE9E5D" w14:textId="77777777" w:rsidR="00A16BA4" w:rsidRPr="0023656D" w:rsidRDefault="00A16BA4" w:rsidP="00350E47"/>
        </w:tc>
      </w:tr>
      <w:tr w:rsidR="0023656D" w:rsidRPr="0023656D" w14:paraId="614EE68B" w14:textId="77777777" w:rsidTr="00DD07F4">
        <w:trPr>
          <w:trHeight w:val="284"/>
        </w:trPr>
        <w:tc>
          <w:tcPr>
            <w:tcW w:w="2547" w:type="dxa"/>
            <w:shd w:val="clear" w:color="auto" w:fill="F2F2F2" w:themeFill="background1" w:themeFillShade="F2"/>
          </w:tcPr>
          <w:p w14:paraId="42307B9C" w14:textId="45C30C14" w:rsidR="00B75CB5" w:rsidRPr="0023656D" w:rsidRDefault="00A7260C" w:rsidP="00350E47">
            <w:pPr>
              <w:rPr>
                <w:b/>
                <w:bCs/>
              </w:rPr>
            </w:pPr>
            <w:r w:rsidRPr="0023656D">
              <w:rPr>
                <w:b/>
                <w:bCs/>
              </w:rPr>
              <w:t>Dirección entrega</w:t>
            </w:r>
          </w:p>
        </w:tc>
        <w:tc>
          <w:tcPr>
            <w:tcW w:w="7371" w:type="dxa"/>
          </w:tcPr>
          <w:p w14:paraId="5902F3C6" w14:textId="77777777" w:rsidR="00B75CB5" w:rsidRPr="0023656D" w:rsidRDefault="00B75CB5" w:rsidP="00350E47"/>
        </w:tc>
      </w:tr>
      <w:tr w:rsidR="0023656D" w:rsidRPr="0023656D" w14:paraId="43F535E5" w14:textId="77777777" w:rsidTr="00DD07F4">
        <w:trPr>
          <w:trHeight w:val="284"/>
        </w:trPr>
        <w:tc>
          <w:tcPr>
            <w:tcW w:w="2547" w:type="dxa"/>
            <w:shd w:val="clear" w:color="auto" w:fill="F2F2F2" w:themeFill="background1" w:themeFillShade="F2"/>
          </w:tcPr>
          <w:p w14:paraId="215DD27C" w14:textId="596DE9FB" w:rsidR="00450A78" w:rsidRPr="0023656D" w:rsidRDefault="00450A78" w:rsidP="00350E47">
            <w:pPr>
              <w:rPr>
                <w:b/>
                <w:bCs/>
              </w:rPr>
            </w:pPr>
            <w:r w:rsidRPr="0023656D">
              <w:rPr>
                <w:b/>
                <w:bCs/>
              </w:rPr>
              <w:t>Horario de atención</w:t>
            </w:r>
          </w:p>
        </w:tc>
        <w:tc>
          <w:tcPr>
            <w:tcW w:w="7371" w:type="dxa"/>
          </w:tcPr>
          <w:p w14:paraId="2760B464" w14:textId="77777777" w:rsidR="00450A78" w:rsidRPr="0023656D" w:rsidRDefault="00450A78" w:rsidP="00350E47"/>
        </w:tc>
      </w:tr>
    </w:tbl>
    <w:p w14:paraId="1141ECF6" w14:textId="1C127FA5" w:rsidR="00107C15" w:rsidRPr="0023656D" w:rsidRDefault="00107C15" w:rsidP="00350E47"/>
    <w:p w14:paraId="272788A2" w14:textId="12449BC2" w:rsidR="009E00CF" w:rsidRPr="0023656D" w:rsidRDefault="009E00CF" w:rsidP="00350E47">
      <w:pPr>
        <w:pStyle w:val="Prrafodelista"/>
        <w:numPr>
          <w:ilvl w:val="3"/>
          <w:numId w:val="27"/>
        </w:numPr>
        <w:spacing w:line="240" w:lineRule="auto"/>
        <w:ind w:left="284" w:hanging="284"/>
        <w:rPr>
          <w:b/>
          <w:bCs/>
        </w:rPr>
      </w:pPr>
      <w:r w:rsidRPr="0023656D">
        <w:rPr>
          <w:b/>
          <w:bCs/>
        </w:rPr>
        <w:t>Garantía de fiel y oportuno cumplimiento de contrato</w:t>
      </w:r>
    </w:p>
    <w:p w14:paraId="402285FF" w14:textId="077B557E" w:rsidR="00B75CB5" w:rsidRPr="0023656D" w:rsidRDefault="00B75CB5" w:rsidP="00350E47"/>
    <w:tbl>
      <w:tblPr>
        <w:tblStyle w:val="Tablaconcuadrcula"/>
        <w:tblW w:w="9918" w:type="dxa"/>
        <w:tblLook w:val="04A0" w:firstRow="1" w:lastRow="0" w:firstColumn="1" w:lastColumn="0" w:noHBand="0" w:noVBand="1"/>
      </w:tblPr>
      <w:tblGrid>
        <w:gridCol w:w="2689"/>
        <w:gridCol w:w="7229"/>
      </w:tblGrid>
      <w:tr w:rsidR="0023656D" w:rsidRPr="0023656D" w14:paraId="32AB213D" w14:textId="77777777" w:rsidTr="00CA24F3">
        <w:trPr>
          <w:trHeight w:val="284"/>
        </w:trPr>
        <w:tc>
          <w:tcPr>
            <w:tcW w:w="2689" w:type="dxa"/>
            <w:shd w:val="clear" w:color="auto" w:fill="F2F2F2" w:themeFill="background1" w:themeFillShade="F2"/>
          </w:tcPr>
          <w:p w14:paraId="0F23AC0F" w14:textId="5E8200C9" w:rsidR="00F65204" w:rsidRPr="0023656D" w:rsidRDefault="00F65204" w:rsidP="00350E47">
            <w:pPr>
              <w:rPr>
                <w:b/>
                <w:bCs/>
              </w:rPr>
            </w:pPr>
            <w:r w:rsidRPr="0023656D">
              <w:rPr>
                <w:b/>
                <w:bCs/>
              </w:rPr>
              <w:t>Monto</w:t>
            </w:r>
            <w:r w:rsidR="00906521" w:rsidRPr="0023656D">
              <w:rPr>
                <w:b/>
                <w:bCs/>
              </w:rPr>
              <w:t xml:space="preserve"> garantía</w:t>
            </w:r>
            <w:r w:rsidR="00993007" w:rsidRPr="0023656D">
              <w:rPr>
                <w:b/>
                <w:bCs/>
              </w:rPr>
              <w:t xml:space="preserve"> </w:t>
            </w:r>
            <w:r w:rsidR="00906521" w:rsidRPr="0023656D">
              <w:rPr>
                <w:b/>
                <w:bCs/>
              </w:rPr>
              <w:t>(%)</w:t>
            </w:r>
          </w:p>
        </w:tc>
        <w:tc>
          <w:tcPr>
            <w:tcW w:w="7229" w:type="dxa"/>
          </w:tcPr>
          <w:p w14:paraId="668C627C" w14:textId="77777777" w:rsidR="00F65204" w:rsidRPr="0023656D" w:rsidRDefault="00F65204" w:rsidP="00350E47"/>
        </w:tc>
      </w:tr>
      <w:tr w:rsidR="0023656D" w:rsidRPr="0023656D" w14:paraId="197091EF" w14:textId="77777777" w:rsidTr="00CA24F3">
        <w:trPr>
          <w:trHeight w:val="284"/>
        </w:trPr>
        <w:tc>
          <w:tcPr>
            <w:tcW w:w="2689" w:type="dxa"/>
            <w:shd w:val="clear" w:color="auto" w:fill="F2F2F2" w:themeFill="background1" w:themeFillShade="F2"/>
          </w:tcPr>
          <w:p w14:paraId="6A26F41B" w14:textId="77777777" w:rsidR="00F65204" w:rsidRPr="0023656D" w:rsidRDefault="00F65204" w:rsidP="00350E47">
            <w:pPr>
              <w:rPr>
                <w:b/>
                <w:bCs/>
              </w:rPr>
            </w:pPr>
            <w:r w:rsidRPr="0023656D">
              <w:rPr>
                <w:b/>
                <w:bCs/>
              </w:rPr>
              <w:t>Glosa</w:t>
            </w:r>
          </w:p>
        </w:tc>
        <w:tc>
          <w:tcPr>
            <w:tcW w:w="7229" w:type="dxa"/>
          </w:tcPr>
          <w:p w14:paraId="736F8C91" w14:textId="015FBD2E" w:rsidR="00F65204" w:rsidRPr="0023656D" w:rsidRDefault="00507332" w:rsidP="00350E47">
            <w:pPr>
              <w:rPr>
                <w:bCs/>
                <w:iCs/>
              </w:rPr>
            </w:pPr>
            <w:r w:rsidRPr="0023656D">
              <w:rPr>
                <w:bCs/>
                <w:iCs/>
              </w:rPr>
              <w:t xml:space="preserve">Para garantizar el fiel cumplimiento del contrato denominado </w:t>
            </w:r>
            <w:r w:rsidRPr="0023656D">
              <w:rPr>
                <w:bCs/>
                <w:i/>
              </w:rPr>
              <w:t>[</w:t>
            </w:r>
            <w:r w:rsidR="0037184F" w:rsidRPr="0023656D">
              <w:rPr>
                <w:bCs/>
                <w:i/>
              </w:rPr>
              <w:t>N</w:t>
            </w:r>
            <w:r w:rsidRPr="0023656D">
              <w:rPr>
                <w:bCs/>
                <w:i/>
              </w:rPr>
              <w:t>ombre de la licitación]</w:t>
            </w:r>
            <w:r w:rsidRPr="0023656D">
              <w:rPr>
                <w:bCs/>
                <w:iCs/>
              </w:rPr>
              <w:t xml:space="preserve"> y/o de las obligaciones laborales y sociales del adjudicatario.</w:t>
            </w:r>
          </w:p>
        </w:tc>
      </w:tr>
      <w:tr w:rsidR="0023656D" w:rsidRPr="0023656D" w14:paraId="3812710C" w14:textId="77777777" w:rsidTr="00CA24F3">
        <w:trPr>
          <w:trHeight w:val="284"/>
        </w:trPr>
        <w:tc>
          <w:tcPr>
            <w:tcW w:w="2689" w:type="dxa"/>
            <w:shd w:val="clear" w:color="auto" w:fill="F2F2F2" w:themeFill="background1" w:themeFillShade="F2"/>
          </w:tcPr>
          <w:p w14:paraId="4C3BE81F" w14:textId="23AA9AC2" w:rsidR="00424D67" w:rsidRPr="0023656D" w:rsidRDefault="00424D67" w:rsidP="00350E47">
            <w:pPr>
              <w:rPr>
                <w:b/>
                <w:bCs/>
              </w:rPr>
            </w:pPr>
            <w:r w:rsidRPr="0023656D">
              <w:rPr>
                <w:b/>
                <w:bCs/>
              </w:rPr>
              <w:t>Vigencia</w:t>
            </w:r>
          </w:p>
        </w:tc>
        <w:tc>
          <w:tcPr>
            <w:tcW w:w="7229" w:type="dxa"/>
          </w:tcPr>
          <w:p w14:paraId="604A5835" w14:textId="3367280B" w:rsidR="00424D67" w:rsidRPr="0023656D" w:rsidRDefault="002C1D92" w:rsidP="00350E47">
            <w:pPr>
              <w:rPr>
                <w:iCs/>
              </w:rPr>
            </w:pPr>
            <w:r w:rsidRPr="0023656D">
              <w:rPr>
                <w:bCs/>
                <w:iCs/>
              </w:rPr>
              <w:t xml:space="preserve">Al menos </w:t>
            </w:r>
            <w:r w:rsidR="002E62C8" w:rsidRPr="0023656D">
              <w:rPr>
                <w:bCs/>
                <w:iCs/>
              </w:rPr>
              <w:t xml:space="preserve">____ </w:t>
            </w:r>
            <w:r w:rsidR="00FB01C2" w:rsidRPr="0023656D">
              <w:rPr>
                <w:bCs/>
                <w:iCs/>
              </w:rPr>
              <w:t xml:space="preserve">días hábiles </w:t>
            </w:r>
            <w:r w:rsidR="00B72B64" w:rsidRPr="0023656D">
              <w:rPr>
                <w:bCs/>
                <w:iCs/>
              </w:rPr>
              <w:t>posteriores a</w:t>
            </w:r>
            <w:r w:rsidR="0008047A" w:rsidRPr="0023656D">
              <w:rPr>
                <w:bCs/>
                <w:iCs/>
              </w:rPr>
              <w:t xml:space="preserve"> </w:t>
            </w:r>
            <w:r w:rsidR="00B72B64" w:rsidRPr="0023656D">
              <w:rPr>
                <w:bCs/>
                <w:iCs/>
              </w:rPr>
              <w:t>l</w:t>
            </w:r>
            <w:r w:rsidR="0008047A" w:rsidRPr="0023656D">
              <w:rPr>
                <w:bCs/>
                <w:iCs/>
              </w:rPr>
              <w:t>a</w:t>
            </w:r>
            <w:r w:rsidR="00B72B64" w:rsidRPr="0023656D">
              <w:rPr>
                <w:bCs/>
                <w:iCs/>
              </w:rPr>
              <w:t xml:space="preserve"> </w:t>
            </w:r>
            <w:r w:rsidR="0008047A" w:rsidRPr="0023656D">
              <w:rPr>
                <w:bCs/>
                <w:iCs/>
              </w:rPr>
              <w:t xml:space="preserve">fecha de </w:t>
            </w:r>
            <w:r w:rsidR="00172927" w:rsidRPr="0023656D">
              <w:rPr>
                <w:bCs/>
                <w:iCs/>
              </w:rPr>
              <w:t xml:space="preserve">término de </w:t>
            </w:r>
            <w:r w:rsidRPr="0023656D">
              <w:rPr>
                <w:iCs/>
              </w:rPr>
              <w:t xml:space="preserve">la </w:t>
            </w:r>
            <w:r w:rsidR="006C7A33" w:rsidRPr="0023656D">
              <w:rPr>
                <w:iCs/>
              </w:rPr>
              <w:t xml:space="preserve">vigencia del </w:t>
            </w:r>
            <w:r w:rsidR="00B72B64" w:rsidRPr="0023656D">
              <w:rPr>
                <w:iCs/>
              </w:rPr>
              <w:t>contrato</w:t>
            </w:r>
            <w:r w:rsidR="006C7A33" w:rsidRPr="0023656D">
              <w:rPr>
                <w:iCs/>
              </w:rPr>
              <w:t>.</w:t>
            </w:r>
          </w:p>
          <w:p w14:paraId="4D0D6A16" w14:textId="77777777" w:rsidR="00B72B64" w:rsidRPr="0023656D" w:rsidRDefault="00B72B64" w:rsidP="00350E47">
            <w:pPr>
              <w:rPr>
                <w:i/>
              </w:rPr>
            </w:pPr>
          </w:p>
          <w:p w14:paraId="3144D0FE" w14:textId="02A9F44A" w:rsidR="002E62C8" w:rsidRPr="0023656D" w:rsidRDefault="002E62C8" w:rsidP="00350E47">
            <w:pPr>
              <w:rPr>
                <w:bCs/>
                <w:i/>
              </w:rPr>
            </w:pPr>
            <w:r w:rsidRPr="0023656D">
              <w:rPr>
                <w:i/>
              </w:rPr>
              <w:lastRenderedPageBreak/>
              <w:t xml:space="preserve">(La entidad licitante deberá indicar un guarismo igual o superior a 60 en el espacio indicado </w:t>
            </w:r>
            <w:r w:rsidR="00B72B64" w:rsidRPr="0023656D">
              <w:rPr>
                <w:i/>
              </w:rPr>
              <w:t>de acuerdo con lo dispuesto en la cláusula N°8.2 de las Bases de Licitación)</w:t>
            </w:r>
          </w:p>
        </w:tc>
      </w:tr>
      <w:tr w:rsidR="0023656D" w:rsidRPr="0023656D" w14:paraId="474CB281" w14:textId="77777777" w:rsidTr="00CA24F3">
        <w:trPr>
          <w:trHeight w:val="284"/>
        </w:trPr>
        <w:tc>
          <w:tcPr>
            <w:tcW w:w="2689" w:type="dxa"/>
            <w:shd w:val="clear" w:color="auto" w:fill="F2F2F2" w:themeFill="background1" w:themeFillShade="F2"/>
          </w:tcPr>
          <w:p w14:paraId="0E9B5006" w14:textId="73BB81D2" w:rsidR="00F65204" w:rsidRPr="0023656D" w:rsidRDefault="00F65204" w:rsidP="00350E47">
            <w:pPr>
              <w:rPr>
                <w:b/>
                <w:bCs/>
              </w:rPr>
            </w:pPr>
            <w:r w:rsidRPr="0023656D">
              <w:rPr>
                <w:b/>
                <w:bCs/>
              </w:rPr>
              <w:lastRenderedPageBreak/>
              <w:t>Dirección entrega</w:t>
            </w:r>
            <w:r w:rsidR="00AF7AF4" w:rsidRPr="0023656D">
              <w:rPr>
                <w:b/>
                <w:bCs/>
              </w:rPr>
              <w:t xml:space="preserve"> </w:t>
            </w:r>
          </w:p>
        </w:tc>
        <w:tc>
          <w:tcPr>
            <w:tcW w:w="7229" w:type="dxa"/>
          </w:tcPr>
          <w:p w14:paraId="7759B39E" w14:textId="77777777" w:rsidR="00F65204" w:rsidRPr="0023656D" w:rsidRDefault="00F65204" w:rsidP="00350E47"/>
        </w:tc>
      </w:tr>
      <w:tr w:rsidR="0023656D" w:rsidRPr="0023656D" w14:paraId="3D350BF1" w14:textId="77777777" w:rsidTr="00CA24F3">
        <w:trPr>
          <w:trHeight w:val="284"/>
        </w:trPr>
        <w:tc>
          <w:tcPr>
            <w:tcW w:w="2689" w:type="dxa"/>
            <w:shd w:val="clear" w:color="auto" w:fill="F2F2F2" w:themeFill="background1" w:themeFillShade="F2"/>
          </w:tcPr>
          <w:p w14:paraId="72FA0BD6" w14:textId="67E04C2C" w:rsidR="00450A78" w:rsidRPr="0023656D" w:rsidRDefault="00450A78" w:rsidP="00350E47">
            <w:pPr>
              <w:rPr>
                <w:b/>
                <w:bCs/>
              </w:rPr>
            </w:pPr>
            <w:r w:rsidRPr="0023656D">
              <w:rPr>
                <w:b/>
                <w:bCs/>
              </w:rPr>
              <w:t>Horario de atención</w:t>
            </w:r>
          </w:p>
        </w:tc>
        <w:tc>
          <w:tcPr>
            <w:tcW w:w="7229" w:type="dxa"/>
          </w:tcPr>
          <w:p w14:paraId="7DA4FAC3" w14:textId="77777777" w:rsidR="00450A78" w:rsidRPr="0023656D" w:rsidRDefault="00450A78" w:rsidP="00350E47"/>
        </w:tc>
      </w:tr>
      <w:tr w:rsidR="0023656D" w:rsidRPr="0023656D" w14:paraId="42E47C06" w14:textId="77777777" w:rsidTr="00CA24F3">
        <w:trPr>
          <w:trHeight w:val="284"/>
        </w:trPr>
        <w:tc>
          <w:tcPr>
            <w:tcW w:w="2689" w:type="dxa"/>
            <w:shd w:val="clear" w:color="auto" w:fill="F2F2F2" w:themeFill="background1" w:themeFillShade="F2"/>
          </w:tcPr>
          <w:p w14:paraId="3804C2FD" w14:textId="1486364B" w:rsidR="00DD07F4" w:rsidRPr="0023656D" w:rsidRDefault="00DD07F4" w:rsidP="00350E47">
            <w:pPr>
              <w:jc w:val="left"/>
              <w:rPr>
                <w:b/>
                <w:bCs/>
              </w:rPr>
            </w:pPr>
            <w:r w:rsidRPr="0023656D">
              <w:rPr>
                <w:b/>
                <w:bCs/>
              </w:rPr>
              <w:t xml:space="preserve">Correo electrónico para envío </w:t>
            </w:r>
            <w:r w:rsidR="00CA24F3" w:rsidRPr="0023656D">
              <w:rPr>
                <w:b/>
                <w:bCs/>
              </w:rPr>
              <w:t xml:space="preserve">de </w:t>
            </w:r>
            <w:r w:rsidRPr="0023656D">
              <w:rPr>
                <w:b/>
                <w:bCs/>
              </w:rPr>
              <w:t>garantías emitidas electrónicamente</w:t>
            </w:r>
          </w:p>
        </w:tc>
        <w:tc>
          <w:tcPr>
            <w:tcW w:w="7229" w:type="dxa"/>
          </w:tcPr>
          <w:p w14:paraId="29B9404C" w14:textId="77777777" w:rsidR="00DD07F4" w:rsidRPr="0023656D" w:rsidRDefault="00DD07F4" w:rsidP="00350E47"/>
        </w:tc>
      </w:tr>
    </w:tbl>
    <w:p w14:paraId="28D785F2" w14:textId="77777777" w:rsidR="00DD07F4" w:rsidRPr="0023656D" w:rsidRDefault="00DD07F4" w:rsidP="00350E47">
      <w:pPr>
        <w:ind w:left="360" w:hanging="360"/>
        <w:rPr>
          <w:b/>
          <w:bCs/>
        </w:rPr>
      </w:pPr>
    </w:p>
    <w:p w14:paraId="7FFFA7B6" w14:textId="4BEB9C49" w:rsidR="00902AF3" w:rsidRPr="0023656D" w:rsidRDefault="00097A6B" w:rsidP="00350E47">
      <w:pPr>
        <w:pStyle w:val="Prrafodelista"/>
        <w:numPr>
          <w:ilvl w:val="3"/>
          <w:numId w:val="27"/>
        </w:numPr>
        <w:spacing w:line="240" w:lineRule="auto"/>
        <w:ind w:left="284" w:hanging="284"/>
        <w:rPr>
          <w:b/>
          <w:bCs/>
        </w:rPr>
      </w:pPr>
      <w:r w:rsidRPr="0023656D">
        <w:rPr>
          <w:b/>
          <w:bCs/>
        </w:rPr>
        <w:t>Comisión evaluadora</w:t>
      </w:r>
    </w:p>
    <w:p w14:paraId="6897A6E1" w14:textId="0473CAA8" w:rsidR="00C10FE5" w:rsidRPr="0023656D" w:rsidRDefault="00C10FE5" w:rsidP="00350E47">
      <w:pPr>
        <w:jc w:val="left"/>
      </w:pPr>
    </w:p>
    <w:p w14:paraId="693249C6" w14:textId="7C20CFD3" w:rsidR="002F1F3E" w:rsidRPr="0023656D" w:rsidRDefault="002F1F3E" w:rsidP="00B82ADB">
      <w:r w:rsidRPr="0023656D">
        <w:t xml:space="preserve">La comisión evaluadora estará conformada </w:t>
      </w:r>
      <w:r w:rsidR="00AA7C65" w:rsidRPr="0023656D">
        <w:t>por ___</w:t>
      </w:r>
      <w:r w:rsidR="00C4633E" w:rsidRPr="0023656D">
        <w:t>_</w:t>
      </w:r>
      <w:r w:rsidR="00AA7C65" w:rsidRPr="0023656D">
        <w:t>__ (igual o mayor a 3) integrantes, de conformidad con lo dispuesto en la cláusula N°9.1 de estas Bases Tipo de Licitación.</w:t>
      </w:r>
    </w:p>
    <w:p w14:paraId="0854B915" w14:textId="77777777" w:rsidR="00353E80" w:rsidRPr="0023656D" w:rsidRDefault="00353E80" w:rsidP="00350E47">
      <w:pPr>
        <w:jc w:val="left"/>
      </w:pPr>
    </w:p>
    <w:p w14:paraId="7D5C9AAC" w14:textId="65AF5622" w:rsidR="00B25C1E" w:rsidRPr="0023656D" w:rsidRDefault="007736E4" w:rsidP="00350E47">
      <w:pPr>
        <w:pStyle w:val="Prrafodelista"/>
        <w:numPr>
          <w:ilvl w:val="3"/>
          <w:numId w:val="27"/>
        </w:numPr>
        <w:spacing w:line="240" w:lineRule="auto"/>
        <w:ind w:left="284" w:hanging="284"/>
        <w:rPr>
          <w:b/>
          <w:bCs/>
        </w:rPr>
      </w:pPr>
      <w:r w:rsidRPr="0023656D">
        <w:rPr>
          <w:b/>
          <w:bCs/>
        </w:rPr>
        <w:t>Criterios de evaluación</w:t>
      </w:r>
    </w:p>
    <w:p w14:paraId="64A6C353" w14:textId="77777777" w:rsidR="00B25C1E" w:rsidRPr="0023656D" w:rsidRDefault="00B25C1E" w:rsidP="00350E47">
      <w:pPr>
        <w:jc w:val="left"/>
      </w:pPr>
    </w:p>
    <w:tbl>
      <w:tblPr>
        <w:tblStyle w:val="Tablaconcuadrcula"/>
        <w:tblW w:w="9934" w:type="dxa"/>
        <w:jc w:val="center"/>
        <w:tblLook w:val="04A0" w:firstRow="1" w:lastRow="0" w:firstColumn="1" w:lastColumn="0" w:noHBand="0" w:noVBand="1"/>
      </w:tblPr>
      <w:tblGrid>
        <w:gridCol w:w="2405"/>
        <w:gridCol w:w="5954"/>
        <w:gridCol w:w="1575"/>
      </w:tblGrid>
      <w:tr w:rsidR="0023656D" w:rsidRPr="0023656D" w14:paraId="427B39B2" w14:textId="77777777" w:rsidTr="00B82ADB">
        <w:trPr>
          <w:trHeight w:val="230"/>
          <w:jc w:val="center"/>
        </w:trPr>
        <w:tc>
          <w:tcPr>
            <w:tcW w:w="2405" w:type="dxa"/>
            <w:shd w:val="clear" w:color="auto" w:fill="F2F2F2" w:themeFill="background1" w:themeFillShade="F2"/>
          </w:tcPr>
          <w:p w14:paraId="2588EB0E" w14:textId="3500906B" w:rsidR="00B75C6F" w:rsidRPr="0023656D" w:rsidRDefault="00B75C6F" w:rsidP="00350E47">
            <w:pPr>
              <w:rPr>
                <w:b/>
                <w:bCs/>
              </w:rPr>
            </w:pPr>
            <w:r w:rsidRPr="0023656D">
              <w:rPr>
                <w:b/>
                <w:bCs/>
              </w:rPr>
              <w:t>Clasificación Criterio</w:t>
            </w:r>
          </w:p>
        </w:tc>
        <w:tc>
          <w:tcPr>
            <w:tcW w:w="5954" w:type="dxa"/>
            <w:shd w:val="clear" w:color="auto" w:fill="F2F2F2" w:themeFill="background1" w:themeFillShade="F2"/>
          </w:tcPr>
          <w:p w14:paraId="7BA756CD" w14:textId="6CEB9A3C" w:rsidR="00B75C6F" w:rsidRPr="0023656D" w:rsidRDefault="00B75C6F" w:rsidP="00350E47">
            <w:pPr>
              <w:rPr>
                <w:b/>
                <w:bCs/>
              </w:rPr>
            </w:pPr>
            <w:r w:rsidRPr="0023656D">
              <w:rPr>
                <w:b/>
                <w:bCs/>
              </w:rPr>
              <w:t>Criterio de evaluación</w:t>
            </w:r>
          </w:p>
        </w:tc>
        <w:tc>
          <w:tcPr>
            <w:tcW w:w="1575" w:type="dxa"/>
            <w:shd w:val="clear" w:color="auto" w:fill="F2F2F2" w:themeFill="background1" w:themeFillShade="F2"/>
          </w:tcPr>
          <w:p w14:paraId="5DB9F866" w14:textId="7A9DF243" w:rsidR="00B75C6F" w:rsidRPr="0023656D" w:rsidRDefault="00B75C6F" w:rsidP="00350E47">
            <w:pPr>
              <w:jc w:val="center"/>
              <w:rPr>
                <w:b/>
                <w:bCs/>
              </w:rPr>
            </w:pPr>
            <w:r w:rsidRPr="0023656D">
              <w:rPr>
                <w:b/>
                <w:bCs/>
              </w:rPr>
              <w:t>Ponderación</w:t>
            </w:r>
          </w:p>
        </w:tc>
      </w:tr>
      <w:tr w:rsidR="0023656D" w:rsidRPr="0023656D" w14:paraId="7A9246D3" w14:textId="77777777" w:rsidTr="00B82ADB">
        <w:trPr>
          <w:trHeight w:val="230"/>
          <w:jc w:val="center"/>
        </w:trPr>
        <w:tc>
          <w:tcPr>
            <w:tcW w:w="2405" w:type="dxa"/>
            <w:vMerge w:val="restart"/>
            <w:shd w:val="clear" w:color="auto" w:fill="F2F2F2" w:themeFill="background1" w:themeFillShade="F2"/>
          </w:tcPr>
          <w:p w14:paraId="333447CF" w14:textId="77777777" w:rsidR="00B75C6F" w:rsidRPr="0023656D" w:rsidRDefault="00B75C6F" w:rsidP="00350E47">
            <w:pPr>
              <w:rPr>
                <w:b/>
                <w:bCs/>
              </w:rPr>
            </w:pPr>
            <w:r w:rsidRPr="0023656D">
              <w:rPr>
                <w:b/>
                <w:bCs/>
              </w:rPr>
              <w:t>Técnico</w:t>
            </w:r>
          </w:p>
          <w:p w14:paraId="2B85088C" w14:textId="523522AA" w:rsidR="00017F20" w:rsidRPr="0023656D" w:rsidRDefault="00017F20" w:rsidP="00350E47">
            <w:pPr>
              <w:rPr>
                <w:i/>
                <w:iCs/>
              </w:rPr>
            </w:pPr>
            <w:r w:rsidRPr="0023656D">
              <w:rPr>
                <w:i/>
                <w:iCs/>
                <w:sz w:val="20"/>
                <w:szCs w:val="20"/>
              </w:rPr>
              <w:t>(Se deben considerar al menos 2 criterios técnicos)</w:t>
            </w:r>
          </w:p>
        </w:tc>
        <w:tc>
          <w:tcPr>
            <w:tcW w:w="5954" w:type="dxa"/>
            <w:shd w:val="clear" w:color="auto" w:fill="auto"/>
          </w:tcPr>
          <w:p w14:paraId="0C6136F0" w14:textId="3BA85E03" w:rsidR="00B75C6F" w:rsidRPr="0023656D" w:rsidRDefault="00B75C6F" w:rsidP="00350E47">
            <w:r w:rsidRPr="0023656D">
              <w:t>Experiencia en proyectos similares</w:t>
            </w:r>
          </w:p>
        </w:tc>
        <w:tc>
          <w:tcPr>
            <w:tcW w:w="1575" w:type="dxa"/>
          </w:tcPr>
          <w:p w14:paraId="08853D6D" w14:textId="77777777" w:rsidR="00B75C6F" w:rsidRPr="0023656D" w:rsidRDefault="00B75C6F" w:rsidP="00350E47"/>
        </w:tc>
      </w:tr>
      <w:tr w:rsidR="0023656D" w:rsidRPr="0023656D" w14:paraId="2D65B602" w14:textId="77777777" w:rsidTr="00B82ADB">
        <w:trPr>
          <w:trHeight w:val="230"/>
          <w:jc w:val="center"/>
        </w:trPr>
        <w:tc>
          <w:tcPr>
            <w:tcW w:w="2405" w:type="dxa"/>
            <w:vMerge/>
            <w:shd w:val="clear" w:color="auto" w:fill="F2F2F2" w:themeFill="background1" w:themeFillShade="F2"/>
          </w:tcPr>
          <w:p w14:paraId="0D5EC31A" w14:textId="77777777" w:rsidR="00B75C6F" w:rsidRPr="0023656D" w:rsidRDefault="00B75C6F" w:rsidP="00350E47">
            <w:pPr>
              <w:rPr>
                <w:b/>
                <w:bCs/>
              </w:rPr>
            </w:pPr>
          </w:p>
        </w:tc>
        <w:tc>
          <w:tcPr>
            <w:tcW w:w="5954" w:type="dxa"/>
            <w:shd w:val="clear" w:color="auto" w:fill="auto"/>
          </w:tcPr>
          <w:p w14:paraId="58B410C0" w14:textId="3B5141E3" w:rsidR="00B75C6F" w:rsidRPr="0023656D" w:rsidRDefault="00B75C6F" w:rsidP="00350E47">
            <w:r w:rsidRPr="0023656D">
              <w:t>Oferta técnica</w:t>
            </w:r>
          </w:p>
        </w:tc>
        <w:tc>
          <w:tcPr>
            <w:tcW w:w="1575" w:type="dxa"/>
          </w:tcPr>
          <w:p w14:paraId="0EF37895" w14:textId="77777777" w:rsidR="00B75C6F" w:rsidRPr="0023656D" w:rsidRDefault="00B75C6F" w:rsidP="00350E47"/>
        </w:tc>
      </w:tr>
      <w:tr w:rsidR="0023656D" w:rsidRPr="0023656D" w14:paraId="5F70F084" w14:textId="77777777" w:rsidTr="00B82ADB">
        <w:trPr>
          <w:trHeight w:val="230"/>
          <w:jc w:val="center"/>
        </w:trPr>
        <w:tc>
          <w:tcPr>
            <w:tcW w:w="2405" w:type="dxa"/>
            <w:vMerge/>
            <w:shd w:val="clear" w:color="auto" w:fill="F2F2F2" w:themeFill="background1" w:themeFillShade="F2"/>
          </w:tcPr>
          <w:p w14:paraId="65E4D9EF" w14:textId="77777777" w:rsidR="00B75C6F" w:rsidRPr="0023656D" w:rsidRDefault="00B75C6F" w:rsidP="00350E47">
            <w:pPr>
              <w:rPr>
                <w:b/>
                <w:bCs/>
              </w:rPr>
            </w:pPr>
          </w:p>
        </w:tc>
        <w:tc>
          <w:tcPr>
            <w:tcW w:w="5954" w:type="dxa"/>
            <w:shd w:val="clear" w:color="auto" w:fill="auto"/>
          </w:tcPr>
          <w:p w14:paraId="178994CC" w14:textId="3698787F" w:rsidR="00B75C6F" w:rsidRPr="0023656D" w:rsidRDefault="00B75C6F" w:rsidP="00350E47">
            <w:r w:rsidRPr="0023656D">
              <w:t>Certificaciones</w:t>
            </w:r>
          </w:p>
        </w:tc>
        <w:tc>
          <w:tcPr>
            <w:tcW w:w="1575" w:type="dxa"/>
          </w:tcPr>
          <w:p w14:paraId="141E09F6" w14:textId="77777777" w:rsidR="00B75C6F" w:rsidRPr="0023656D" w:rsidRDefault="00B75C6F" w:rsidP="00350E47"/>
        </w:tc>
      </w:tr>
      <w:tr w:rsidR="0023656D" w:rsidRPr="0023656D" w14:paraId="48BD1E41" w14:textId="77777777" w:rsidTr="00B82ADB">
        <w:trPr>
          <w:trHeight w:val="230"/>
          <w:jc w:val="center"/>
        </w:trPr>
        <w:tc>
          <w:tcPr>
            <w:tcW w:w="2405" w:type="dxa"/>
            <w:vMerge/>
            <w:shd w:val="clear" w:color="auto" w:fill="F2F2F2" w:themeFill="background1" w:themeFillShade="F2"/>
          </w:tcPr>
          <w:p w14:paraId="6E43E516" w14:textId="77777777" w:rsidR="00B75C6F" w:rsidRPr="0023656D" w:rsidRDefault="00B75C6F" w:rsidP="00350E47">
            <w:pPr>
              <w:rPr>
                <w:b/>
                <w:bCs/>
              </w:rPr>
            </w:pPr>
          </w:p>
        </w:tc>
        <w:tc>
          <w:tcPr>
            <w:tcW w:w="5954" w:type="dxa"/>
            <w:shd w:val="clear" w:color="auto" w:fill="auto"/>
          </w:tcPr>
          <w:p w14:paraId="32044850" w14:textId="6C2908D7" w:rsidR="00B75C6F" w:rsidRPr="0023656D" w:rsidRDefault="00B75C6F" w:rsidP="00350E47">
            <w:r w:rsidRPr="0023656D">
              <w:t xml:space="preserve">Garantía </w:t>
            </w:r>
            <w:r w:rsidR="00E10D75" w:rsidRPr="0023656D">
              <w:t xml:space="preserve">adicional </w:t>
            </w:r>
            <w:r w:rsidRPr="0023656D">
              <w:t>del software</w:t>
            </w:r>
          </w:p>
        </w:tc>
        <w:tc>
          <w:tcPr>
            <w:tcW w:w="1575" w:type="dxa"/>
          </w:tcPr>
          <w:p w14:paraId="6956F9E1" w14:textId="77777777" w:rsidR="00B75C6F" w:rsidRPr="0023656D" w:rsidRDefault="00B75C6F" w:rsidP="00350E47"/>
        </w:tc>
      </w:tr>
      <w:tr w:rsidR="0023656D" w:rsidRPr="0023656D" w14:paraId="32E21520" w14:textId="77777777" w:rsidTr="00B82ADB">
        <w:trPr>
          <w:trHeight w:val="230"/>
          <w:jc w:val="center"/>
        </w:trPr>
        <w:tc>
          <w:tcPr>
            <w:tcW w:w="2405" w:type="dxa"/>
            <w:vMerge/>
            <w:shd w:val="clear" w:color="auto" w:fill="F2F2F2" w:themeFill="background1" w:themeFillShade="F2"/>
          </w:tcPr>
          <w:p w14:paraId="7A843853" w14:textId="77777777" w:rsidR="00B75C6F" w:rsidRPr="0023656D" w:rsidRDefault="00B75C6F" w:rsidP="00350E47">
            <w:pPr>
              <w:rPr>
                <w:b/>
                <w:bCs/>
              </w:rPr>
            </w:pPr>
          </w:p>
        </w:tc>
        <w:tc>
          <w:tcPr>
            <w:tcW w:w="5954" w:type="dxa"/>
            <w:shd w:val="clear" w:color="auto" w:fill="auto"/>
          </w:tcPr>
          <w:p w14:paraId="3D71BC11" w14:textId="762D543F" w:rsidR="00B75C6F" w:rsidRPr="0023656D" w:rsidRDefault="00B75C6F" w:rsidP="00350E47">
            <w:r w:rsidRPr="0023656D">
              <w:t>Acuerdos de Niveles de servicio</w:t>
            </w:r>
          </w:p>
        </w:tc>
        <w:tc>
          <w:tcPr>
            <w:tcW w:w="1575" w:type="dxa"/>
          </w:tcPr>
          <w:p w14:paraId="4F48B204" w14:textId="77777777" w:rsidR="00B75C6F" w:rsidRPr="0023656D" w:rsidRDefault="00B75C6F" w:rsidP="00350E47"/>
        </w:tc>
      </w:tr>
      <w:tr w:rsidR="0023656D" w:rsidRPr="0023656D" w14:paraId="40CBF861" w14:textId="77777777" w:rsidTr="00B82ADB">
        <w:trPr>
          <w:trHeight w:val="230"/>
          <w:jc w:val="center"/>
        </w:trPr>
        <w:tc>
          <w:tcPr>
            <w:tcW w:w="2405" w:type="dxa"/>
            <w:vMerge/>
            <w:shd w:val="clear" w:color="auto" w:fill="F2F2F2" w:themeFill="background1" w:themeFillShade="F2"/>
          </w:tcPr>
          <w:p w14:paraId="01FB362B" w14:textId="77777777" w:rsidR="00B75C6F" w:rsidRPr="0023656D" w:rsidRDefault="00B75C6F" w:rsidP="00FF5792">
            <w:pPr>
              <w:rPr>
                <w:b/>
                <w:bCs/>
              </w:rPr>
            </w:pPr>
          </w:p>
        </w:tc>
        <w:tc>
          <w:tcPr>
            <w:tcW w:w="5954" w:type="dxa"/>
            <w:shd w:val="clear" w:color="auto" w:fill="auto"/>
          </w:tcPr>
          <w:p w14:paraId="1D59C280" w14:textId="4369C0AB" w:rsidR="00B75C6F" w:rsidRPr="0023656D" w:rsidRDefault="00B75C6F" w:rsidP="00FF5792">
            <w:r w:rsidRPr="0023656D">
              <w:t>Cantidad de perfiles con certificación en el Equipo de Trabajo</w:t>
            </w:r>
          </w:p>
        </w:tc>
        <w:tc>
          <w:tcPr>
            <w:tcW w:w="1575" w:type="dxa"/>
          </w:tcPr>
          <w:p w14:paraId="178768CB" w14:textId="7C12DA1A" w:rsidR="00B75C6F" w:rsidRPr="0023656D" w:rsidRDefault="00B75C6F" w:rsidP="00FF5792"/>
        </w:tc>
      </w:tr>
      <w:tr w:rsidR="0023656D" w:rsidRPr="0023656D" w14:paraId="77F27CAF" w14:textId="77777777" w:rsidTr="00B82ADB">
        <w:trPr>
          <w:trHeight w:val="230"/>
          <w:jc w:val="center"/>
        </w:trPr>
        <w:tc>
          <w:tcPr>
            <w:tcW w:w="2405" w:type="dxa"/>
            <w:vMerge/>
            <w:shd w:val="clear" w:color="auto" w:fill="F2F2F2" w:themeFill="background1" w:themeFillShade="F2"/>
          </w:tcPr>
          <w:p w14:paraId="58607096" w14:textId="77777777" w:rsidR="00B75C6F" w:rsidRPr="0023656D" w:rsidRDefault="00B75C6F" w:rsidP="00FF5792">
            <w:pPr>
              <w:rPr>
                <w:b/>
                <w:bCs/>
              </w:rPr>
            </w:pPr>
          </w:p>
        </w:tc>
        <w:tc>
          <w:tcPr>
            <w:tcW w:w="5954" w:type="dxa"/>
            <w:shd w:val="clear" w:color="auto" w:fill="auto"/>
          </w:tcPr>
          <w:p w14:paraId="06CC1A37" w14:textId="33B34175" w:rsidR="00B75C6F" w:rsidRPr="0023656D" w:rsidRDefault="00B75C6F" w:rsidP="00FF5792">
            <w:r w:rsidRPr="0023656D">
              <w:t>Planificación del Proyecto (Plazos)</w:t>
            </w:r>
          </w:p>
        </w:tc>
        <w:tc>
          <w:tcPr>
            <w:tcW w:w="1575" w:type="dxa"/>
          </w:tcPr>
          <w:p w14:paraId="5F165CC9" w14:textId="7A461ADE" w:rsidR="00B75C6F" w:rsidRPr="0023656D" w:rsidRDefault="00B75C6F" w:rsidP="00FF5792"/>
        </w:tc>
      </w:tr>
      <w:tr w:rsidR="0023656D" w:rsidRPr="0023656D" w14:paraId="5D30FC90" w14:textId="77777777" w:rsidTr="00B82ADB">
        <w:trPr>
          <w:trHeight w:val="230"/>
          <w:jc w:val="center"/>
        </w:trPr>
        <w:tc>
          <w:tcPr>
            <w:tcW w:w="2405" w:type="dxa"/>
            <w:shd w:val="clear" w:color="auto" w:fill="F2F2F2" w:themeFill="background1" w:themeFillShade="F2"/>
          </w:tcPr>
          <w:p w14:paraId="6A619C1C" w14:textId="0D2FBAAB" w:rsidR="00B75C6F" w:rsidRPr="0023656D" w:rsidRDefault="00B75C6F" w:rsidP="00FF5792">
            <w:pPr>
              <w:rPr>
                <w:b/>
                <w:bCs/>
              </w:rPr>
            </w:pPr>
            <w:r w:rsidRPr="0023656D">
              <w:rPr>
                <w:b/>
                <w:bCs/>
              </w:rPr>
              <w:t>Administrativo</w:t>
            </w:r>
          </w:p>
        </w:tc>
        <w:tc>
          <w:tcPr>
            <w:tcW w:w="5954" w:type="dxa"/>
            <w:shd w:val="clear" w:color="auto" w:fill="auto"/>
          </w:tcPr>
          <w:p w14:paraId="1A3E8493" w14:textId="46AA4EE9" w:rsidR="00B75C6F" w:rsidRPr="0023656D" w:rsidRDefault="00B75C6F" w:rsidP="00FF5792">
            <w:r w:rsidRPr="0023656D">
              <w:t>Cumplimiento de requisitos formales</w:t>
            </w:r>
            <w:r w:rsidR="00FA01C1" w:rsidRPr="0023656D">
              <w:t xml:space="preserve"> </w:t>
            </w:r>
            <w:r w:rsidR="00FA01C1" w:rsidRPr="0023656D">
              <w:rPr>
                <w:i/>
                <w:iCs/>
              </w:rPr>
              <w:t>(OBLIGATORIO)</w:t>
            </w:r>
          </w:p>
        </w:tc>
        <w:tc>
          <w:tcPr>
            <w:tcW w:w="1575" w:type="dxa"/>
          </w:tcPr>
          <w:p w14:paraId="6B70B086" w14:textId="77777777" w:rsidR="00B75C6F" w:rsidRPr="0023656D" w:rsidRDefault="00B75C6F" w:rsidP="00FF5792"/>
        </w:tc>
      </w:tr>
      <w:tr w:rsidR="0023656D" w:rsidRPr="0023656D" w14:paraId="24221D82" w14:textId="77777777" w:rsidTr="00B82ADB">
        <w:trPr>
          <w:trHeight w:val="141"/>
          <w:jc w:val="center"/>
        </w:trPr>
        <w:tc>
          <w:tcPr>
            <w:tcW w:w="2405" w:type="dxa"/>
            <w:shd w:val="clear" w:color="auto" w:fill="F2F2F2" w:themeFill="background1" w:themeFillShade="F2"/>
          </w:tcPr>
          <w:p w14:paraId="035BCD1F" w14:textId="133D73CD" w:rsidR="00B75C6F" w:rsidRPr="0023656D" w:rsidRDefault="00B75C6F" w:rsidP="00FF5792">
            <w:pPr>
              <w:rPr>
                <w:b/>
                <w:bCs/>
              </w:rPr>
            </w:pPr>
            <w:r w:rsidRPr="0023656D">
              <w:rPr>
                <w:b/>
                <w:bCs/>
              </w:rPr>
              <w:t>Económico</w:t>
            </w:r>
          </w:p>
        </w:tc>
        <w:tc>
          <w:tcPr>
            <w:tcW w:w="5954" w:type="dxa"/>
            <w:shd w:val="clear" w:color="auto" w:fill="auto"/>
          </w:tcPr>
          <w:p w14:paraId="3B561221" w14:textId="220296CE" w:rsidR="00B75C6F" w:rsidRPr="0023656D" w:rsidRDefault="00B75C6F" w:rsidP="00FF5792">
            <w:r w:rsidRPr="0023656D">
              <w:t>Precio</w:t>
            </w:r>
            <w:r w:rsidR="00FA01C1" w:rsidRPr="0023656D">
              <w:t xml:space="preserve"> </w:t>
            </w:r>
            <w:r w:rsidR="00FA01C1" w:rsidRPr="0023656D">
              <w:rPr>
                <w:i/>
                <w:iCs/>
              </w:rPr>
              <w:t>(OBLIGATORIO)</w:t>
            </w:r>
          </w:p>
        </w:tc>
        <w:tc>
          <w:tcPr>
            <w:tcW w:w="1575" w:type="dxa"/>
          </w:tcPr>
          <w:p w14:paraId="70025274" w14:textId="115169E4" w:rsidR="00B75C6F" w:rsidRPr="0023656D" w:rsidRDefault="00B75C6F" w:rsidP="00FF5792"/>
        </w:tc>
      </w:tr>
    </w:tbl>
    <w:p w14:paraId="7A6BCDB9" w14:textId="116D6E6D" w:rsidR="00FD7A23" w:rsidRPr="0023656D" w:rsidRDefault="00FD7A23" w:rsidP="00350E47"/>
    <w:p w14:paraId="2E320B10" w14:textId="1ACA17CA" w:rsidR="00F831B8" w:rsidRPr="0023656D" w:rsidRDefault="00F831B8" w:rsidP="00350E47">
      <w:r w:rsidRPr="0023656D">
        <w:t xml:space="preserve">A continuación, la entidad licitante deberá completar la información de puntaje </w:t>
      </w:r>
      <w:r w:rsidR="00185237" w:rsidRPr="0023656D">
        <w:t xml:space="preserve">sólo </w:t>
      </w:r>
      <w:r w:rsidRPr="0023656D">
        <w:t xml:space="preserve">en aquellos criterios que indicó </w:t>
      </w:r>
      <w:r w:rsidR="00401D62" w:rsidRPr="0023656D">
        <w:t>utilizar según lo establecido en la tabla precedente.</w:t>
      </w:r>
    </w:p>
    <w:p w14:paraId="1E96084D" w14:textId="77777777" w:rsidR="00F831B8" w:rsidRPr="0023656D" w:rsidRDefault="00F831B8" w:rsidP="00350E47"/>
    <w:p w14:paraId="10AB6EFE" w14:textId="027B134D" w:rsidR="00496EB7" w:rsidRPr="0023656D" w:rsidRDefault="00496EB7" w:rsidP="00350E47">
      <w:pPr>
        <w:tabs>
          <w:tab w:val="left" w:pos="426"/>
        </w:tabs>
        <w:rPr>
          <w:b/>
          <w:bCs/>
          <w:i/>
          <w:iCs/>
        </w:rPr>
      </w:pPr>
      <w:r w:rsidRPr="0023656D">
        <w:rPr>
          <w:b/>
          <w:bCs/>
          <w:i/>
          <w:iCs/>
        </w:rPr>
        <w:t>7.1</w:t>
      </w:r>
      <w:r w:rsidR="000071E1" w:rsidRPr="0023656D">
        <w:rPr>
          <w:b/>
          <w:bCs/>
          <w:i/>
          <w:iCs/>
        </w:rPr>
        <w:tab/>
      </w:r>
      <w:r w:rsidRPr="0023656D">
        <w:rPr>
          <w:b/>
          <w:bCs/>
          <w:i/>
          <w:iCs/>
        </w:rPr>
        <w:t>Criterio técnico: Experiencia en proyectos similares</w:t>
      </w:r>
      <w:r w:rsidR="00FA01C1" w:rsidRPr="0023656D">
        <w:rPr>
          <w:b/>
          <w:bCs/>
          <w:i/>
          <w:iCs/>
        </w:rPr>
        <w:t xml:space="preserve"> (OPCIONAL)</w:t>
      </w:r>
    </w:p>
    <w:p w14:paraId="277C58DA" w14:textId="77777777" w:rsidR="00646104" w:rsidRPr="0023656D" w:rsidRDefault="00646104" w:rsidP="00350E47">
      <w:pPr>
        <w:tabs>
          <w:tab w:val="left" w:pos="426"/>
        </w:tabs>
      </w:pPr>
    </w:p>
    <w:tbl>
      <w:tblPr>
        <w:tblStyle w:val="Tablaconcuadrcula"/>
        <w:tblW w:w="0" w:type="auto"/>
        <w:jc w:val="center"/>
        <w:tblLook w:val="04A0" w:firstRow="1" w:lastRow="0" w:firstColumn="1" w:lastColumn="0" w:noHBand="0" w:noVBand="1"/>
      </w:tblPr>
      <w:tblGrid>
        <w:gridCol w:w="7391"/>
        <w:gridCol w:w="1780"/>
      </w:tblGrid>
      <w:tr w:rsidR="0023656D" w:rsidRPr="0023656D" w14:paraId="64B45EDE" w14:textId="77777777" w:rsidTr="00C57554">
        <w:trPr>
          <w:trHeight w:val="289"/>
          <w:jc w:val="center"/>
        </w:trPr>
        <w:tc>
          <w:tcPr>
            <w:tcW w:w="7391" w:type="dxa"/>
            <w:shd w:val="clear" w:color="auto" w:fill="F2F2F2" w:themeFill="background1" w:themeFillShade="F2"/>
          </w:tcPr>
          <w:p w14:paraId="4F3A1CE1" w14:textId="77777777" w:rsidR="005219E3" w:rsidRPr="0023656D" w:rsidRDefault="005219E3" w:rsidP="00350E47">
            <w:pPr>
              <w:rPr>
                <w:b/>
                <w:bCs/>
                <w:lang w:eastAsia="zh-CN" w:bidi="hi-IN"/>
              </w:rPr>
            </w:pPr>
            <w:r w:rsidRPr="0023656D">
              <w:rPr>
                <w:b/>
                <w:bCs/>
                <w:lang w:eastAsia="zh-CN" w:bidi="hi-IN"/>
              </w:rPr>
              <w:t>N° Proyectos similares certificados</w:t>
            </w:r>
          </w:p>
        </w:tc>
        <w:tc>
          <w:tcPr>
            <w:tcW w:w="1780" w:type="dxa"/>
            <w:shd w:val="clear" w:color="auto" w:fill="F2F2F2" w:themeFill="background1" w:themeFillShade="F2"/>
          </w:tcPr>
          <w:p w14:paraId="0372C320" w14:textId="77777777" w:rsidR="005219E3" w:rsidRPr="0023656D" w:rsidRDefault="005219E3" w:rsidP="00350E47">
            <w:pPr>
              <w:jc w:val="center"/>
              <w:rPr>
                <w:b/>
                <w:bCs/>
                <w:lang w:eastAsia="zh-CN" w:bidi="hi-IN"/>
              </w:rPr>
            </w:pPr>
            <w:r w:rsidRPr="0023656D">
              <w:rPr>
                <w:b/>
                <w:bCs/>
                <w:lang w:eastAsia="zh-CN" w:bidi="hi-IN"/>
              </w:rPr>
              <w:t>Puntaje</w:t>
            </w:r>
          </w:p>
        </w:tc>
      </w:tr>
      <w:tr w:rsidR="0023656D" w:rsidRPr="0023656D" w14:paraId="6245E1FB" w14:textId="77777777" w:rsidTr="00C57554">
        <w:trPr>
          <w:trHeight w:val="289"/>
          <w:jc w:val="center"/>
        </w:trPr>
        <w:tc>
          <w:tcPr>
            <w:tcW w:w="7391" w:type="dxa"/>
          </w:tcPr>
          <w:p w14:paraId="76A845FC" w14:textId="76957036" w:rsidR="005219E3" w:rsidRPr="0023656D" w:rsidRDefault="007C4A0C" w:rsidP="00350E47">
            <w:pPr>
              <w:rPr>
                <w:lang w:eastAsia="zh-CN" w:bidi="hi-IN"/>
              </w:rPr>
            </w:pPr>
            <w:r w:rsidRPr="0023656D">
              <w:rPr>
                <w:i/>
                <w:iCs/>
                <w:lang w:eastAsia="zh-CN" w:bidi="hi-IN"/>
              </w:rPr>
              <w:t>(Agregue tantas líneas como estime pertinente)</w:t>
            </w:r>
          </w:p>
        </w:tc>
        <w:tc>
          <w:tcPr>
            <w:tcW w:w="1780" w:type="dxa"/>
          </w:tcPr>
          <w:p w14:paraId="3091BE7F" w14:textId="33B64F57" w:rsidR="005219E3" w:rsidRPr="0023656D" w:rsidRDefault="005219E3" w:rsidP="00350E47">
            <w:pPr>
              <w:jc w:val="center"/>
              <w:rPr>
                <w:lang w:eastAsia="zh-CN" w:bidi="hi-IN"/>
              </w:rPr>
            </w:pPr>
          </w:p>
        </w:tc>
      </w:tr>
      <w:tr w:rsidR="0023656D" w:rsidRPr="0023656D" w14:paraId="148B23B7" w14:textId="77777777" w:rsidTr="00C57554">
        <w:trPr>
          <w:trHeight w:val="289"/>
          <w:jc w:val="center"/>
        </w:trPr>
        <w:tc>
          <w:tcPr>
            <w:tcW w:w="7391" w:type="dxa"/>
          </w:tcPr>
          <w:p w14:paraId="0E5C5112" w14:textId="0DA2A2C9" w:rsidR="005219E3" w:rsidRPr="0023656D" w:rsidRDefault="005219E3" w:rsidP="00350E47">
            <w:pPr>
              <w:rPr>
                <w:lang w:eastAsia="zh-CN" w:bidi="hi-IN"/>
              </w:rPr>
            </w:pPr>
          </w:p>
        </w:tc>
        <w:tc>
          <w:tcPr>
            <w:tcW w:w="1780" w:type="dxa"/>
          </w:tcPr>
          <w:p w14:paraId="069EC8D4" w14:textId="768166D7" w:rsidR="005219E3" w:rsidRPr="0023656D" w:rsidRDefault="005219E3" w:rsidP="00350E47">
            <w:pPr>
              <w:jc w:val="center"/>
              <w:rPr>
                <w:lang w:eastAsia="zh-CN" w:bidi="hi-IN"/>
              </w:rPr>
            </w:pPr>
          </w:p>
        </w:tc>
      </w:tr>
      <w:tr w:rsidR="005219E3" w:rsidRPr="0023656D" w14:paraId="2BF2C6C8" w14:textId="77777777" w:rsidTr="00C57554">
        <w:trPr>
          <w:trHeight w:val="289"/>
          <w:jc w:val="center"/>
        </w:trPr>
        <w:tc>
          <w:tcPr>
            <w:tcW w:w="7391" w:type="dxa"/>
          </w:tcPr>
          <w:p w14:paraId="38E5EDE3" w14:textId="7A674752" w:rsidR="005219E3" w:rsidRPr="0023656D" w:rsidRDefault="005219E3" w:rsidP="00350E47">
            <w:pPr>
              <w:rPr>
                <w:lang w:eastAsia="zh-CN" w:bidi="hi-IN"/>
              </w:rPr>
            </w:pPr>
          </w:p>
        </w:tc>
        <w:tc>
          <w:tcPr>
            <w:tcW w:w="1780" w:type="dxa"/>
          </w:tcPr>
          <w:p w14:paraId="67E3DF1A" w14:textId="334BB4E3" w:rsidR="005219E3" w:rsidRPr="0023656D" w:rsidRDefault="005219E3" w:rsidP="00350E47">
            <w:pPr>
              <w:jc w:val="center"/>
              <w:rPr>
                <w:lang w:eastAsia="zh-CN" w:bidi="hi-IN"/>
              </w:rPr>
            </w:pPr>
          </w:p>
        </w:tc>
      </w:tr>
    </w:tbl>
    <w:p w14:paraId="0685285A" w14:textId="32F348D0" w:rsidR="0019400A" w:rsidRPr="0023656D" w:rsidRDefault="0019400A" w:rsidP="00350E47">
      <w:pPr>
        <w:tabs>
          <w:tab w:val="left" w:pos="426"/>
        </w:tabs>
        <w:rPr>
          <w:b/>
          <w:bCs/>
          <w:i/>
          <w:iCs/>
        </w:rPr>
      </w:pPr>
    </w:p>
    <w:p w14:paraId="3A3D296E" w14:textId="12DAD124" w:rsidR="00CF0DE9" w:rsidRPr="0023656D" w:rsidRDefault="002C6FD6" w:rsidP="00350E47">
      <w:pPr>
        <w:tabs>
          <w:tab w:val="left" w:pos="426"/>
        </w:tabs>
        <w:rPr>
          <w:i/>
          <w:iCs/>
          <w:u w:val="single"/>
        </w:rPr>
      </w:pPr>
      <w:r w:rsidRPr="0023656D">
        <w:rPr>
          <w:i/>
          <w:iCs/>
          <w:u w:val="single"/>
        </w:rPr>
        <w:t>D</w:t>
      </w:r>
      <w:r w:rsidR="00BB2D54" w:rsidRPr="0023656D">
        <w:rPr>
          <w:i/>
          <w:iCs/>
          <w:u w:val="single"/>
        </w:rPr>
        <w:t>efin</w:t>
      </w:r>
      <w:r w:rsidRPr="0023656D">
        <w:rPr>
          <w:i/>
          <w:iCs/>
          <w:u w:val="single"/>
        </w:rPr>
        <w:t xml:space="preserve">ición de </w:t>
      </w:r>
      <w:r w:rsidR="00696975" w:rsidRPr="0023656D">
        <w:rPr>
          <w:i/>
          <w:iCs/>
          <w:u w:val="single"/>
        </w:rPr>
        <w:t>proyecto similar</w:t>
      </w:r>
      <w:r w:rsidRPr="0023656D">
        <w:rPr>
          <w:i/>
          <w:iCs/>
          <w:u w:val="single"/>
        </w:rPr>
        <w:t>:</w:t>
      </w:r>
      <w:r w:rsidR="00776E56" w:rsidRPr="0023656D">
        <w:rPr>
          <w:i/>
          <w:iCs/>
          <w:u w:val="single"/>
        </w:rPr>
        <w:t xml:space="preserve"> </w:t>
      </w:r>
    </w:p>
    <w:p w14:paraId="3E5F0F77" w14:textId="77777777" w:rsidR="0063522E" w:rsidRPr="0023656D" w:rsidRDefault="0063522E" w:rsidP="00350E47">
      <w:pPr>
        <w:tabs>
          <w:tab w:val="left" w:pos="426"/>
        </w:tabs>
      </w:pPr>
    </w:p>
    <w:tbl>
      <w:tblPr>
        <w:tblStyle w:val="Tablaconcuadrcula"/>
        <w:tblW w:w="0" w:type="auto"/>
        <w:tblLook w:val="04A0" w:firstRow="1" w:lastRow="0" w:firstColumn="1" w:lastColumn="0" w:noHBand="0" w:noVBand="1"/>
      </w:tblPr>
      <w:tblGrid>
        <w:gridCol w:w="9964"/>
      </w:tblGrid>
      <w:tr w:rsidR="006C475B" w:rsidRPr="0023656D" w14:paraId="7F25F9F0" w14:textId="77777777" w:rsidTr="00FF5792">
        <w:trPr>
          <w:trHeight w:val="500"/>
        </w:trPr>
        <w:tc>
          <w:tcPr>
            <w:tcW w:w="9964" w:type="dxa"/>
          </w:tcPr>
          <w:p w14:paraId="7086D1A7" w14:textId="3E708CDD" w:rsidR="006C475B" w:rsidRPr="0023656D" w:rsidRDefault="00A824A5" w:rsidP="00350E47">
            <w:pPr>
              <w:tabs>
                <w:tab w:val="left" w:pos="426"/>
              </w:tabs>
              <w:rPr>
                <w:i/>
                <w:iCs/>
              </w:rPr>
            </w:pPr>
            <w:r w:rsidRPr="0023656D">
              <w:rPr>
                <w:i/>
                <w:iCs/>
              </w:rPr>
              <w:t>(</w:t>
            </w:r>
            <w:r w:rsidR="006C475B" w:rsidRPr="0023656D">
              <w:rPr>
                <w:i/>
                <w:iCs/>
              </w:rPr>
              <w:t>La entidad licitante deberá completar es</w:t>
            </w:r>
            <w:r w:rsidRPr="0023656D">
              <w:rPr>
                <w:i/>
                <w:iCs/>
              </w:rPr>
              <w:t>ta sección para definir</w:t>
            </w:r>
            <w:r w:rsidR="00B2037A" w:rsidRPr="0023656D">
              <w:rPr>
                <w:i/>
                <w:iCs/>
              </w:rPr>
              <w:t xml:space="preserve"> qué se entiende por proyecto similar, ya sea </w:t>
            </w:r>
            <w:r w:rsidR="0063522E" w:rsidRPr="0023656D">
              <w:rPr>
                <w:i/>
                <w:iCs/>
              </w:rPr>
              <w:t xml:space="preserve">por el alcance del proyecto, stack tecnológico utilizado, </w:t>
            </w:r>
            <w:r w:rsidR="00B1375A" w:rsidRPr="0023656D">
              <w:rPr>
                <w:i/>
                <w:iCs/>
              </w:rPr>
              <w:t>lenguajes y/o metodologías empleadas, entre otros.)</w:t>
            </w:r>
          </w:p>
        </w:tc>
      </w:tr>
    </w:tbl>
    <w:p w14:paraId="54EE6FE2" w14:textId="77777777" w:rsidR="006C475B" w:rsidRPr="0023656D" w:rsidRDefault="006C475B" w:rsidP="00350E47">
      <w:pPr>
        <w:tabs>
          <w:tab w:val="left" w:pos="426"/>
        </w:tabs>
      </w:pPr>
    </w:p>
    <w:p w14:paraId="3C4B32CC" w14:textId="264AFC1F" w:rsidR="00496EB7" w:rsidRPr="0023656D" w:rsidRDefault="00496EB7" w:rsidP="00350E47">
      <w:pPr>
        <w:tabs>
          <w:tab w:val="left" w:pos="426"/>
        </w:tabs>
        <w:rPr>
          <w:b/>
          <w:bCs/>
          <w:i/>
          <w:iCs/>
        </w:rPr>
      </w:pPr>
      <w:r w:rsidRPr="0023656D">
        <w:rPr>
          <w:b/>
          <w:bCs/>
          <w:i/>
          <w:iCs/>
        </w:rPr>
        <w:t>7.</w:t>
      </w:r>
      <w:r w:rsidR="00D95735" w:rsidRPr="0023656D">
        <w:rPr>
          <w:b/>
          <w:bCs/>
          <w:i/>
          <w:iCs/>
        </w:rPr>
        <w:t>2</w:t>
      </w:r>
      <w:r w:rsidR="000071E1" w:rsidRPr="0023656D">
        <w:rPr>
          <w:b/>
          <w:bCs/>
          <w:i/>
          <w:iCs/>
        </w:rPr>
        <w:tab/>
      </w:r>
      <w:r w:rsidRPr="0023656D">
        <w:rPr>
          <w:b/>
          <w:bCs/>
          <w:i/>
          <w:iCs/>
        </w:rPr>
        <w:t>Criterio técnico: Oferta técnica</w:t>
      </w:r>
      <w:r w:rsidR="00FA01C1" w:rsidRPr="0023656D">
        <w:rPr>
          <w:b/>
          <w:bCs/>
          <w:i/>
          <w:iCs/>
        </w:rPr>
        <w:t xml:space="preserve"> (OPCIONAL)</w:t>
      </w:r>
    </w:p>
    <w:p w14:paraId="36F21E54" w14:textId="01824BB8" w:rsidR="00AF4F79" w:rsidRPr="0023656D" w:rsidRDefault="00AF4F79" w:rsidP="00350E47">
      <w:pPr>
        <w:tabs>
          <w:tab w:val="left" w:pos="426"/>
        </w:tabs>
        <w:rPr>
          <w:b/>
          <w:bCs/>
          <w:i/>
          <w:iCs/>
        </w:rPr>
      </w:pPr>
    </w:p>
    <w:tbl>
      <w:tblPr>
        <w:tblStyle w:val="Tablaconcuadrcula"/>
        <w:tblW w:w="0" w:type="auto"/>
        <w:jc w:val="center"/>
        <w:tblLook w:val="04A0" w:firstRow="1" w:lastRow="0" w:firstColumn="1" w:lastColumn="0" w:noHBand="0" w:noVBand="1"/>
      </w:tblPr>
      <w:tblGrid>
        <w:gridCol w:w="1985"/>
        <w:gridCol w:w="3397"/>
        <w:gridCol w:w="1701"/>
      </w:tblGrid>
      <w:tr w:rsidR="0023656D" w:rsidRPr="0023656D" w14:paraId="48F2E71D" w14:textId="77777777" w:rsidTr="00C57554">
        <w:trPr>
          <w:trHeight w:val="247"/>
          <w:jc w:val="center"/>
        </w:trPr>
        <w:tc>
          <w:tcPr>
            <w:tcW w:w="1985" w:type="dxa"/>
            <w:shd w:val="clear" w:color="auto" w:fill="F2F2F2" w:themeFill="background1" w:themeFillShade="F2"/>
          </w:tcPr>
          <w:p w14:paraId="36E5E6DD" w14:textId="77777777" w:rsidR="00AF4F79" w:rsidRPr="0023656D" w:rsidRDefault="00AF4F79" w:rsidP="00350E47">
            <w:pPr>
              <w:rPr>
                <w:b/>
                <w:bCs/>
                <w:lang w:eastAsia="zh-CN" w:bidi="hi-IN"/>
              </w:rPr>
            </w:pPr>
            <w:r w:rsidRPr="0023656D">
              <w:rPr>
                <w:b/>
                <w:bCs/>
                <w:lang w:eastAsia="zh-CN" w:bidi="hi-IN"/>
              </w:rPr>
              <w:t>Criterio</w:t>
            </w:r>
          </w:p>
        </w:tc>
        <w:tc>
          <w:tcPr>
            <w:tcW w:w="3397" w:type="dxa"/>
            <w:shd w:val="clear" w:color="auto" w:fill="F2F2F2" w:themeFill="background1" w:themeFillShade="F2"/>
          </w:tcPr>
          <w:p w14:paraId="2CD6738B" w14:textId="77777777" w:rsidR="00AF4F79" w:rsidRPr="0023656D" w:rsidRDefault="00AF4F79" w:rsidP="00350E47">
            <w:pPr>
              <w:rPr>
                <w:b/>
                <w:bCs/>
                <w:lang w:eastAsia="zh-CN" w:bidi="hi-IN"/>
              </w:rPr>
            </w:pPr>
            <w:r w:rsidRPr="0023656D">
              <w:rPr>
                <w:b/>
                <w:bCs/>
                <w:lang w:eastAsia="zh-CN" w:bidi="hi-IN"/>
              </w:rPr>
              <w:t>Subcriterio de evaluación</w:t>
            </w:r>
          </w:p>
        </w:tc>
        <w:tc>
          <w:tcPr>
            <w:tcW w:w="1701" w:type="dxa"/>
            <w:shd w:val="clear" w:color="auto" w:fill="F2F2F2" w:themeFill="background1" w:themeFillShade="F2"/>
          </w:tcPr>
          <w:p w14:paraId="3A1B6B5F" w14:textId="77777777" w:rsidR="00AF4F79" w:rsidRPr="0023656D" w:rsidRDefault="00AF4F79" w:rsidP="00350E47">
            <w:pPr>
              <w:jc w:val="center"/>
              <w:rPr>
                <w:b/>
                <w:bCs/>
                <w:lang w:eastAsia="zh-CN" w:bidi="hi-IN"/>
              </w:rPr>
            </w:pPr>
            <w:r w:rsidRPr="0023656D">
              <w:rPr>
                <w:b/>
                <w:bCs/>
                <w:lang w:eastAsia="zh-CN" w:bidi="hi-IN"/>
              </w:rPr>
              <w:t>Ponderación</w:t>
            </w:r>
          </w:p>
        </w:tc>
      </w:tr>
      <w:tr w:rsidR="0023656D" w:rsidRPr="0023656D" w14:paraId="4C45FB37" w14:textId="77777777" w:rsidTr="00FF5792">
        <w:trPr>
          <w:trHeight w:val="20"/>
          <w:jc w:val="center"/>
        </w:trPr>
        <w:tc>
          <w:tcPr>
            <w:tcW w:w="1985" w:type="dxa"/>
            <w:vMerge w:val="restart"/>
          </w:tcPr>
          <w:p w14:paraId="299927F1" w14:textId="77777777" w:rsidR="00AF4F79" w:rsidRPr="0023656D" w:rsidRDefault="00AF4F79" w:rsidP="00350E47">
            <w:pPr>
              <w:jc w:val="left"/>
              <w:rPr>
                <w:lang w:eastAsia="zh-CN" w:bidi="hi-IN"/>
              </w:rPr>
            </w:pPr>
            <w:r w:rsidRPr="0023656D">
              <w:rPr>
                <w:lang w:eastAsia="zh-CN" w:bidi="hi-IN"/>
              </w:rPr>
              <w:t>Oferta técnica</w:t>
            </w:r>
          </w:p>
        </w:tc>
        <w:tc>
          <w:tcPr>
            <w:tcW w:w="3397" w:type="dxa"/>
          </w:tcPr>
          <w:p w14:paraId="739E0B4F" w14:textId="77777777" w:rsidR="00AF4F79" w:rsidRPr="0023656D" w:rsidRDefault="00AF4F79" w:rsidP="00350E47">
            <w:pPr>
              <w:rPr>
                <w:lang w:eastAsia="zh-CN" w:bidi="hi-IN"/>
              </w:rPr>
            </w:pPr>
            <w:r w:rsidRPr="0023656D">
              <w:rPr>
                <w:lang w:eastAsia="zh-CN" w:bidi="hi-IN"/>
              </w:rPr>
              <w:t>Análisis del proyecto</w:t>
            </w:r>
          </w:p>
        </w:tc>
        <w:tc>
          <w:tcPr>
            <w:tcW w:w="1701" w:type="dxa"/>
          </w:tcPr>
          <w:p w14:paraId="1124CFD6" w14:textId="6FCF941F" w:rsidR="00AF4F79" w:rsidRPr="0023656D" w:rsidRDefault="00AF4F79" w:rsidP="00350E47">
            <w:pPr>
              <w:jc w:val="center"/>
              <w:rPr>
                <w:lang w:eastAsia="zh-CN" w:bidi="hi-IN"/>
              </w:rPr>
            </w:pPr>
          </w:p>
        </w:tc>
      </w:tr>
      <w:tr w:rsidR="0023656D" w:rsidRPr="0023656D" w14:paraId="7874232C" w14:textId="77777777" w:rsidTr="00FF5792">
        <w:trPr>
          <w:trHeight w:val="20"/>
          <w:jc w:val="center"/>
        </w:trPr>
        <w:tc>
          <w:tcPr>
            <w:tcW w:w="1985" w:type="dxa"/>
            <w:vMerge/>
          </w:tcPr>
          <w:p w14:paraId="33C348D8" w14:textId="77777777" w:rsidR="00AF4F79" w:rsidRPr="0023656D" w:rsidRDefault="00AF4F79" w:rsidP="00350E47">
            <w:pPr>
              <w:jc w:val="left"/>
              <w:rPr>
                <w:lang w:eastAsia="zh-CN" w:bidi="hi-IN"/>
              </w:rPr>
            </w:pPr>
          </w:p>
        </w:tc>
        <w:tc>
          <w:tcPr>
            <w:tcW w:w="3397" w:type="dxa"/>
          </w:tcPr>
          <w:p w14:paraId="65CE5478" w14:textId="77777777" w:rsidR="00AF4F79" w:rsidRPr="0023656D" w:rsidRDefault="00AF4F79" w:rsidP="00350E47">
            <w:pPr>
              <w:rPr>
                <w:lang w:eastAsia="zh-CN" w:bidi="hi-IN"/>
              </w:rPr>
            </w:pPr>
            <w:r w:rsidRPr="0023656D">
              <w:rPr>
                <w:lang w:eastAsia="zh-CN" w:bidi="hi-IN"/>
              </w:rPr>
              <w:t>Propuesta de solución</w:t>
            </w:r>
          </w:p>
        </w:tc>
        <w:tc>
          <w:tcPr>
            <w:tcW w:w="1701" w:type="dxa"/>
          </w:tcPr>
          <w:p w14:paraId="378B5CCE" w14:textId="09726BF1" w:rsidR="00AF4F79" w:rsidRPr="0023656D" w:rsidRDefault="00AF4F79" w:rsidP="00350E47">
            <w:pPr>
              <w:jc w:val="center"/>
              <w:rPr>
                <w:lang w:eastAsia="zh-CN" w:bidi="hi-IN"/>
              </w:rPr>
            </w:pPr>
          </w:p>
        </w:tc>
      </w:tr>
      <w:tr w:rsidR="00AF4F79" w:rsidRPr="0023656D" w14:paraId="2E03DB57" w14:textId="77777777" w:rsidTr="00FF5792">
        <w:trPr>
          <w:trHeight w:val="20"/>
          <w:jc w:val="center"/>
        </w:trPr>
        <w:tc>
          <w:tcPr>
            <w:tcW w:w="1985" w:type="dxa"/>
            <w:vMerge/>
          </w:tcPr>
          <w:p w14:paraId="1A76551C" w14:textId="77777777" w:rsidR="00AF4F79" w:rsidRPr="0023656D" w:rsidRDefault="00AF4F79" w:rsidP="00350E47">
            <w:pPr>
              <w:jc w:val="left"/>
              <w:rPr>
                <w:lang w:eastAsia="zh-CN" w:bidi="hi-IN"/>
              </w:rPr>
            </w:pPr>
          </w:p>
        </w:tc>
        <w:tc>
          <w:tcPr>
            <w:tcW w:w="3397" w:type="dxa"/>
          </w:tcPr>
          <w:p w14:paraId="48ABCC0B" w14:textId="77777777" w:rsidR="00AF4F79" w:rsidRPr="0023656D" w:rsidRDefault="00AF4F79" w:rsidP="00350E47">
            <w:pPr>
              <w:rPr>
                <w:lang w:eastAsia="zh-CN" w:bidi="hi-IN"/>
              </w:rPr>
            </w:pPr>
            <w:r w:rsidRPr="0023656D">
              <w:rPr>
                <w:lang w:eastAsia="zh-CN" w:bidi="hi-IN"/>
              </w:rPr>
              <w:t>Organización y planificación</w:t>
            </w:r>
          </w:p>
        </w:tc>
        <w:tc>
          <w:tcPr>
            <w:tcW w:w="1701" w:type="dxa"/>
          </w:tcPr>
          <w:p w14:paraId="01BF96AB" w14:textId="05A3A7A3" w:rsidR="00AF4F79" w:rsidRPr="0023656D" w:rsidRDefault="00AF4F79" w:rsidP="00350E47">
            <w:pPr>
              <w:jc w:val="center"/>
              <w:rPr>
                <w:lang w:eastAsia="zh-CN" w:bidi="hi-IN"/>
              </w:rPr>
            </w:pPr>
          </w:p>
        </w:tc>
      </w:tr>
    </w:tbl>
    <w:p w14:paraId="5377D2FC" w14:textId="77777777" w:rsidR="00AF4F79" w:rsidRPr="0023656D" w:rsidRDefault="00AF4F79" w:rsidP="00350E47">
      <w:pPr>
        <w:tabs>
          <w:tab w:val="left" w:pos="426"/>
        </w:tabs>
        <w:rPr>
          <w:b/>
          <w:bCs/>
          <w:i/>
          <w:iCs/>
        </w:rPr>
      </w:pPr>
    </w:p>
    <w:tbl>
      <w:tblPr>
        <w:tblStyle w:val="Tablaconcuadrcula"/>
        <w:tblW w:w="0" w:type="auto"/>
        <w:jc w:val="center"/>
        <w:tblLook w:val="04A0" w:firstRow="1" w:lastRow="0" w:firstColumn="1" w:lastColumn="0" w:noHBand="0" w:noVBand="1"/>
      </w:tblPr>
      <w:tblGrid>
        <w:gridCol w:w="2972"/>
        <w:gridCol w:w="3544"/>
        <w:gridCol w:w="1843"/>
      </w:tblGrid>
      <w:tr w:rsidR="0023656D" w:rsidRPr="0023656D" w14:paraId="386EAEF5" w14:textId="77777777" w:rsidTr="00C4633E">
        <w:trPr>
          <w:trHeight w:val="157"/>
          <w:jc w:val="center"/>
        </w:trPr>
        <w:tc>
          <w:tcPr>
            <w:tcW w:w="2972" w:type="dxa"/>
            <w:shd w:val="clear" w:color="auto" w:fill="F2F2F2" w:themeFill="background1" w:themeFillShade="F2"/>
          </w:tcPr>
          <w:p w14:paraId="7A53AC43" w14:textId="29843622" w:rsidR="006463DC" w:rsidRPr="0023656D" w:rsidRDefault="00796C84" w:rsidP="00350E47">
            <w:pPr>
              <w:jc w:val="center"/>
              <w:rPr>
                <w:b/>
                <w:bCs/>
                <w:lang w:eastAsia="zh-CN" w:bidi="hi-IN"/>
              </w:rPr>
            </w:pPr>
            <w:r w:rsidRPr="0023656D">
              <w:rPr>
                <w:b/>
                <w:bCs/>
                <w:lang w:eastAsia="zh-CN" w:bidi="hi-IN"/>
              </w:rPr>
              <w:t>Subcriterio</w:t>
            </w:r>
            <w:r w:rsidR="006463DC" w:rsidRPr="0023656D">
              <w:rPr>
                <w:b/>
                <w:bCs/>
                <w:lang w:eastAsia="zh-CN" w:bidi="hi-IN"/>
              </w:rPr>
              <w:t xml:space="preserve"> de evaluación</w:t>
            </w:r>
          </w:p>
        </w:tc>
        <w:tc>
          <w:tcPr>
            <w:tcW w:w="3544" w:type="dxa"/>
            <w:shd w:val="clear" w:color="auto" w:fill="F2F2F2" w:themeFill="background1" w:themeFillShade="F2"/>
          </w:tcPr>
          <w:p w14:paraId="7704868A" w14:textId="019ADC8D" w:rsidR="006463DC" w:rsidRPr="0023656D" w:rsidRDefault="006463DC" w:rsidP="00350E47">
            <w:pPr>
              <w:jc w:val="center"/>
              <w:rPr>
                <w:b/>
                <w:bCs/>
                <w:lang w:eastAsia="zh-CN" w:bidi="hi-IN"/>
              </w:rPr>
            </w:pPr>
            <w:r w:rsidRPr="0023656D">
              <w:rPr>
                <w:b/>
                <w:bCs/>
                <w:lang w:eastAsia="zh-CN" w:bidi="hi-IN"/>
              </w:rPr>
              <w:t>Ítem</w:t>
            </w:r>
            <w:r w:rsidR="00065A9F" w:rsidRPr="0023656D">
              <w:rPr>
                <w:b/>
                <w:bCs/>
                <w:lang w:eastAsia="zh-CN" w:bidi="hi-IN"/>
              </w:rPr>
              <w:t xml:space="preserve"> de evaluación</w:t>
            </w:r>
          </w:p>
        </w:tc>
        <w:tc>
          <w:tcPr>
            <w:tcW w:w="1843" w:type="dxa"/>
            <w:shd w:val="clear" w:color="auto" w:fill="F2F2F2" w:themeFill="background1" w:themeFillShade="F2"/>
          </w:tcPr>
          <w:p w14:paraId="03AA543F" w14:textId="77777777" w:rsidR="006463DC" w:rsidRPr="0023656D" w:rsidRDefault="006463DC" w:rsidP="00350E47">
            <w:pPr>
              <w:jc w:val="center"/>
              <w:rPr>
                <w:b/>
                <w:bCs/>
                <w:lang w:eastAsia="zh-CN" w:bidi="hi-IN"/>
              </w:rPr>
            </w:pPr>
            <w:r w:rsidRPr="0023656D">
              <w:rPr>
                <w:b/>
                <w:bCs/>
                <w:lang w:eastAsia="zh-CN" w:bidi="hi-IN"/>
              </w:rPr>
              <w:t>Ponderación</w:t>
            </w:r>
          </w:p>
        </w:tc>
      </w:tr>
      <w:tr w:rsidR="0023656D" w:rsidRPr="0023656D" w14:paraId="71D33618" w14:textId="77777777" w:rsidTr="00C4633E">
        <w:trPr>
          <w:trHeight w:val="20"/>
          <w:jc w:val="center"/>
        </w:trPr>
        <w:tc>
          <w:tcPr>
            <w:tcW w:w="2972" w:type="dxa"/>
            <w:vMerge w:val="restart"/>
          </w:tcPr>
          <w:p w14:paraId="093ABE14" w14:textId="77777777" w:rsidR="006463DC" w:rsidRPr="0023656D" w:rsidRDefault="006463DC" w:rsidP="00350E47">
            <w:pPr>
              <w:jc w:val="center"/>
              <w:rPr>
                <w:rFonts w:cs="Calibri"/>
                <w:kern w:val="24"/>
              </w:rPr>
            </w:pPr>
            <w:r w:rsidRPr="0023656D">
              <w:rPr>
                <w:rFonts w:ascii="Calibri" w:hAnsi="Calibri" w:cs="Calibri"/>
                <w:kern w:val="24"/>
              </w:rPr>
              <w:t>Análisis del proyecto</w:t>
            </w:r>
          </w:p>
        </w:tc>
        <w:tc>
          <w:tcPr>
            <w:tcW w:w="3544" w:type="dxa"/>
          </w:tcPr>
          <w:p w14:paraId="2D9ACD46" w14:textId="77777777" w:rsidR="006463DC" w:rsidRPr="0023656D" w:rsidRDefault="006463DC" w:rsidP="00350E47">
            <w:pPr>
              <w:rPr>
                <w:rFonts w:cs="Calibri"/>
                <w:kern w:val="24"/>
              </w:rPr>
            </w:pPr>
            <w:r w:rsidRPr="0023656D">
              <w:rPr>
                <w:rFonts w:ascii="Calibri" w:hAnsi="Calibri" w:cs="Calibri"/>
                <w:kern w:val="24"/>
              </w:rPr>
              <w:t>Entendimiento problema</w:t>
            </w:r>
          </w:p>
        </w:tc>
        <w:tc>
          <w:tcPr>
            <w:tcW w:w="1843" w:type="dxa"/>
          </w:tcPr>
          <w:p w14:paraId="26C1BF43" w14:textId="203519AC" w:rsidR="006463DC" w:rsidRPr="0023656D" w:rsidRDefault="006463DC" w:rsidP="00350E47">
            <w:pPr>
              <w:jc w:val="center"/>
              <w:rPr>
                <w:rFonts w:cs="Calibri"/>
                <w:kern w:val="24"/>
              </w:rPr>
            </w:pPr>
          </w:p>
        </w:tc>
      </w:tr>
      <w:tr w:rsidR="0023656D" w:rsidRPr="0023656D" w14:paraId="5181F10D" w14:textId="77777777" w:rsidTr="00C4633E">
        <w:trPr>
          <w:trHeight w:val="20"/>
          <w:jc w:val="center"/>
        </w:trPr>
        <w:tc>
          <w:tcPr>
            <w:tcW w:w="2972" w:type="dxa"/>
            <w:vMerge/>
          </w:tcPr>
          <w:p w14:paraId="4ECF1EDE" w14:textId="77777777" w:rsidR="006463DC" w:rsidRPr="0023656D" w:rsidRDefault="006463DC" w:rsidP="00350E47">
            <w:pPr>
              <w:jc w:val="center"/>
              <w:rPr>
                <w:rFonts w:cs="Calibri"/>
                <w:kern w:val="24"/>
              </w:rPr>
            </w:pPr>
          </w:p>
        </w:tc>
        <w:tc>
          <w:tcPr>
            <w:tcW w:w="3544" w:type="dxa"/>
          </w:tcPr>
          <w:p w14:paraId="7AE01711" w14:textId="77777777" w:rsidR="006463DC" w:rsidRPr="0023656D" w:rsidRDefault="006463DC" w:rsidP="00350E47">
            <w:pPr>
              <w:rPr>
                <w:rFonts w:cs="Calibri"/>
                <w:kern w:val="24"/>
              </w:rPr>
            </w:pPr>
            <w:r w:rsidRPr="0023656D">
              <w:rPr>
                <w:rFonts w:ascii="Calibri" w:hAnsi="Calibri" w:cs="Calibri"/>
                <w:kern w:val="24"/>
              </w:rPr>
              <w:t>Análisis de requerimiento</w:t>
            </w:r>
          </w:p>
        </w:tc>
        <w:tc>
          <w:tcPr>
            <w:tcW w:w="1843" w:type="dxa"/>
          </w:tcPr>
          <w:p w14:paraId="01E1E103" w14:textId="30269841" w:rsidR="006463DC" w:rsidRPr="0023656D" w:rsidRDefault="006463DC" w:rsidP="00350E47">
            <w:pPr>
              <w:jc w:val="center"/>
              <w:rPr>
                <w:rFonts w:cs="Calibri"/>
                <w:kern w:val="24"/>
              </w:rPr>
            </w:pPr>
          </w:p>
        </w:tc>
      </w:tr>
      <w:tr w:rsidR="0023656D" w:rsidRPr="0023656D" w14:paraId="2816E565" w14:textId="77777777" w:rsidTr="00C4633E">
        <w:trPr>
          <w:trHeight w:val="20"/>
          <w:jc w:val="center"/>
        </w:trPr>
        <w:tc>
          <w:tcPr>
            <w:tcW w:w="2972" w:type="dxa"/>
            <w:vMerge/>
          </w:tcPr>
          <w:p w14:paraId="01096C13" w14:textId="77777777" w:rsidR="006463DC" w:rsidRPr="0023656D" w:rsidRDefault="006463DC" w:rsidP="00350E47">
            <w:pPr>
              <w:jc w:val="center"/>
              <w:rPr>
                <w:rFonts w:cs="Calibri"/>
                <w:kern w:val="24"/>
              </w:rPr>
            </w:pPr>
          </w:p>
        </w:tc>
        <w:tc>
          <w:tcPr>
            <w:tcW w:w="3544" w:type="dxa"/>
          </w:tcPr>
          <w:p w14:paraId="6183D20B" w14:textId="77777777" w:rsidR="006463DC" w:rsidRPr="0023656D" w:rsidRDefault="006463DC" w:rsidP="00350E47">
            <w:pPr>
              <w:rPr>
                <w:rFonts w:cs="Calibri"/>
                <w:kern w:val="24"/>
              </w:rPr>
            </w:pPr>
            <w:r w:rsidRPr="0023656D">
              <w:rPr>
                <w:rFonts w:ascii="Calibri" w:hAnsi="Calibri" w:cs="Calibri"/>
                <w:kern w:val="24"/>
              </w:rPr>
              <w:t>Análisis de riesgos</w:t>
            </w:r>
          </w:p>
        </w:tc>
        <w:tc>
          <w:tcPr>
            <w:tcW w:w="1843" w:type="dxa"/>
          </w:tcPr>
          <w:p w14:paraId="191DD23B" w14:textId="53ABB500" w:rsidR="006463DC" w:rsidRPr="0023656D" w:rsidRDefault="006463DC" w:rsidP="00350E47">
            <w:pPr>
              <w:jc w:val="center"/>
              <w:rPr>
                <w:rFonts w:cs="Calibri"/>
                <w:kern w:val="24"/>
              </w:rPr>
            </w:pPr>
          </w:p>
        </w:tc>
      </w:tr>
      <w:tr w:rsidR="0023656D" w:rsidRPr="0023656D" w14:paraId="267AF51A" w14:textId="77777777" w:rsidTr="00C4633E">
        <w:trPr>
          <w:trHeight w:val="20"/>
          <w:jc w:val="center"/>
        </w:trPr>
        <w:tc>
          <w:tcPr>
            <w:tcW w:w="2972" w:type="dxa"/>
            <w:vMerge w:val="restart"/>
            <w:shd w:val="clear" w:color="auto" w:fill="F2F2F2" w:themeFill="background1" w:themeFillShade="F2"/>
          </w:tcPr>
          <w:p w14:paraId="116B23DE" w14:textId="77777777" w:rsidR="006463DC" w:rsidRPr="0023656D" w:rsidRDefault="006463DC" w:rsidP="00350E47">
            <w:pPr>
              <w:jc w:val="center"/>
              <w:rPr>
                <w:rFonts w:cs="Calibri"/>
                <w:kern w:val="24"/>
              </w:rPr>
            </w:pPr>
            <w:r w:rsidRPr="0023656D">
              <w:rPr>
                <w:rFonts w:ascii="Calibri" w:hAnsi="Calibri" w:cs="Calibri"/>
                <w:kern w:val="24"/>
              </w:rPr>
              <w:t>Propuesta de solución</w:t>
            </w:r>
          </w:p>
        </w:tc>
        <w:tc>
          <w:tcPr>
            <w:tcW w:w="3544" w:type="dxa"/>
            <w:shd w:val="clear" w:color="auto" w:fill="F2F2F2" w:themeFill="background1" w:themeFillShade="F2"/>
            <w:vAlign w:val="bottom"/>
          </w:tcPr>
          <w:p w14:paraId="564BBCC3" w14:textId="77777777" w:rsidR="006463DC" w:rsidRPr="0023656D" w:rsidRDefault="006463DC" w:rsidP="00350E47">
            <w:pPr>
              <w:rPr>
                <w:rFonts w:ascii="Calibri" w:hAnsi="Calibri" w:cs="Calibri"/>
                <w:kern w:val="24"/>
              </w:rPr>
            </w:pPr>
            <w:r w:rsidRPr="0023656D">
              <w:rPr>
                <w:rFonts w:ascii="Calibri" w:hAnsi="Calibri" w:cs="Calibri"/>
                <w:kern w:val="24"/>
              </w:rPr>
              <w:t>Detalle de solución técnica</w:t>
            </w:r>
          </w:p>
        </w:tc>
        <w:tc>
          <w:tcPr>
            <w:tcW w:w="1843" w:type="dxa"/>
            <w:shd w:val="clear" w:color="auto" w:fill="F2F2F2" w:themeFill="background1" w:themeFillShade="F2"/>
          </w:tcPr>
          <w:p w14:paraId="329558C3" w14:textId="7D4BB476" w:rsidR="006463DC" w:rsidRPr="0023656D" w:rsidRDefault="006463DC" w:rsidP="00350E47">
            <w:pPr>
              <w:jc w:val="center"/>
              <w:rPr>
                <w:rFonts w:cs="Calibri"/>
                <w:kern w:val="24"/>
              </w:rPr>
            </w:pPr>
          </w:p>
        </w:tc>
      </w:tr>
      <w:tr w:rsidR="0023656D" w:rsidRPr="0023656D" w14:paraId="13E1BE7C" w14:textId="77777777" w:rsidTr="00C4633E">
        <w:trPr>
          <w:trHeight w:val="20"/>
          <w:jc w:val="center"/>
        </w:trPr>
        <w:tc>
          <w:tcPr>
            <w:tcW w:w="2972" w:type="dxa"/>
            <w:vMerge/>
            <w:shd w:val="clear" w:color="auto" w:fill="F2F2F2" w:themeFill="background1" w:themeFillShade="F2"/>
          </w:tcPr>
          <w:p w14:paraId="5619AC21" w14:textId="77777777" w:rsidR="006463DC" w:rsidRPr="0023656D" w:rsidRDefault="006463DC" w:rsidP="00350E47">
            <w:pPr>
              <w:jc w:val="center"/>
              <w:rPr>
                <w:rFonts w:cs="Calibri"/>
                <w:kern w:val="24"/>
              </w:rPr>
            </w:pPr>
          </w:p>
        </w:tc>
        <w:tc>
          <w:tcPr>
            <w:tcW w:w="3544" w:type="dxa"/>
            <w:shd w:val="clear" w:color="auto" w:fill="F2F2F2" w:themeFill="background1" w:themeFillShade="F2"/>
            <w:vAlign w:val="bottom"/>
          </w:tcPr>
          <w:p w14:paraId="31ED44FB" w14:textId="77777777" w:rsidR="006463DC" w:rsidRPr="0023656D" w:rsidRDefault="006463DC" w:rsidP="00350E47">
            <w:pPr>
              <w:rPr>
                <w:rFonts w:ascii="Calibri" w:hAnsi="Calibri" w:cs="Calibri"/>
                <w:kern w:val="24"/>
              </w:rPr>
            </w:pPr>
            <w:r w:rsidRPr="0023656D">
              <w:rPr>
                <w:rFonts w:ascii="Calibri" w:hAnsi="Calibri" w:cs="Calibri"/>
                <w:kern w:val="24"/>
              </w:rPr>
              <w:t>Etapas del proyecto</w:t>
            </w:r>
          </w:p>
        </w:tc>
        <w:tc>
          <w:tcPr>
            <w:tcW w:w="1843" w:type="dxa"/>
            <w:shd w:val="clear" w:color="auto" w:fill="F2F2F2" w:themeFill="background1" w:themeFillShade="F2"/>
          </w:tcPr>
          <w:p w14:paraId="767C2699" w14:textId="5C570F8C" w:rsidR="006463DC" w:rsidRPr="0023656D" w:rsidRDefault="006463DC" w:rsidP="00350E47">
            <w:pPr>
              <w:jc w:val="center"/>
              <w:rPr>
                <w:rFonts w:cs="Calibri"/>
                <w:kern w:val="24"/>
              </w:rPr>
            </w:pPr>
          </w:p>
        </w:tc>
      </w:tr>
      <w:tr w:rsidR="0023656D" w:rsidRPr="0023656D" w14:paraId="55B71648" w14:textId="77777777" w:rsidTr="00C4633E">
        <w:trPr>
          <w:trHeight w:val="20"/>
          <w:jc w:val="center"/>
        </w:trPr>
        <w:tc>
          <w:tcPr>
            <w:tcW w:w="2972" w:type="dxa"/>
            <w:vMerge/>
            <w:shd w:val="clear" w:color="auto" w:fill="F2F2F2" w:themeFill="background1" w:themeFillShade="F2"/>
          </w:tcPr>
          <w:p w14:paraId="56555B1C" w14:textId="77777777" w:rsidR="006463DC" w:rsidRPr="0023656D" w:rsidRDefault="006463DC" w:rsidP="00350E47">
            <w:pPr>
              <w:jc w:val="center"/>
              <w:rPr>
                <w:rFonts w:cs="Calibri"/>
                <w:kern w:val="24"/>
              </w:rPr>
            </w:pPr>
          </w:p>
        </w:tc>
        <w:tc>
          <w:tcPr>
            <w:tcW w:w="3544" w:type="dxa"/>
            <w:shd w:val="clear" w:color="auto" w:fill="F2F2F2" w:themeFill="background1" w:themeFillShade="F2"/>
            <w:vAlign w:val="bottom"/>
          </w:tcPr>
          <w:p w14:paraId="239526A0" w14:textId="77777777" w:rsidR="006463DC" w:rsidRPr="0023656D" w:rsidRDefault="006463DC" w:rsidP="00350E47">
            <w:pPr>
              <w:rPr>
                <w:rFonts w:ascii="Calibri" w:hAnsi="Calibri" w:cs="Calibri"/>
                <w:kern w:val="24"/>
              </w:rPr>
            </w:pPr>
            <w:r w:rsidRPr="0023656D">
              <w:rPr>
                <w:rFonts w:ascii="Calibri" w:hAnsi="Calibri" w:cs="Calibri"/>
                <w:kern w:val="24"/>
              </w:rPr>
              <w:t>Definición de Entregables</w:t>
            </w:r>
          </w:p>
        </w:tc>
        <w:tc>
          <w:tcPr>
            <w:tcW w:w="1843" w:type="dxa"/>
            <w:shd w:val="clear" w:color="auto" w:fill="F2F2F2" w:themeFill="background1" w:themeFillShade="F2"/>
          </w:tcPr>
          <w:p w14:paraId="2BF79FB8" w14:textId="12FC514B" w:rsidR="006463DC" w:rsidRPr="0023656D" w:rsidRDefault="006463DC" w:rsidP="00350E47">
            <w:pPr>
              <w:jc w:val="center"/>
              <w:rPr>
                <w:rFonts w:cs="Calibri"/>
                <w:kern w:val="24"/>
              </w:rPr>
            </w:pPr>
          </w:p>
        </w:tc>
      </w:tr>
      <w:tr w:rsidR="0023656D" w:rsidRPr="0023656D" w14:paraId="3D7A3339" w14:textId="77777777" w:rsidTr="00C4633E">
        <w:trPr>
          <w:trHeight w:val="20"/>
          <w:jc w:val="center"/>
        </w:trPr>
        <w:tc>
          <w:tcPr>
            <w:tcW w:w="2972" w:type="dxa"/>
            <w:vMerge w:val="restart"/>
          </w:tcPr>
          <w:p w14:paraId="6BDEAA16" w14:textId="77777777" w:rsidR="006463DC" w:rsidRPr="0023656D" w:rsidRDefault="006463DC" w:rsidP="00350E47">
            <w:pPr>
              <w:jc w:val="center"/>
              <w:rPr>
                <w:rFonts w:cs="Calibri"/>
                <w:kern w:val="24"/>
              </w:rPr>
            </w:pPr>
            <w:r w:rsidRPr="0023656D">
              <w:rPr>
                <w:rFonts w:ascii="Calibri" w:hAnsi="Calibri" w:cs="Calibri"/>
                <w:kern w:val="24"/>
              </w:rPr>
              <w:t>Organización y planificación</w:t>
            </w:r>
          </w:p>
        </w:tc>
        <w:tc>
          <w:tcPr>
            <w:tcW w:w="3544" w:type="dxa"/>
          </w:tcPr>
          <w:p w14:paraId="582FF757" w14:textId="77777777" w:rsidR="006463DC" w:rsidRPr="0023656D" w:rsidRDefault="006463DC" w:rsidP="00350E47">
            <w:pPr>
              <w:rPr>
                <w:rFonts w:ascii="Calibri" w:hAnsi="Calibri" w:cs="Calibri"/>
                <w:kern w:val="24"/>
              </w:rPr>
            </w:pPr>
            <w:r w:rsidRPr="0023656D">
              <w:rPr>
                <w:rFonts w:ascii="Calibri" w:hAnsi="Calibri" w:cs="Calibri"/>
                <w:kern w:val="24"/>
              </w:rPr>
              <w:t>Equipo de trabajo</w:t>
            </w:r>
          </w:p>
        </w:tc>
        <w:tc>
          <w:tcPr>
            <w:tcW w:w="1843" w:type="dxa"/>
          </w:tcPr>
          <w:p w14:paraId="4330AD6E" w14:textId="74C75F24" w:rsidR="006463DC" w:rsidRPr="0023656D" w:rsidRDefault="006463DC" w:rsidP="00350E47">
            <w:pPr>
              <w:jc w:val="center"/>
              <w:rPr>
                <w:rFonts w:cs="Calibri"/>
                <w:kern w:val="24"/>
              </w:rPr>
            </w:pPr>
          </w:p>
        </w:tc>
      </w:tr>
      <w:tr w:rsidR="006463DC" w:rsidRPr="0023656D" w14:paraId="791AA1D4" w14:textId="77777777" w:rsidTr="00C4633E">
        <w:trPr>
          <w:trHeight w:val="20"/>
          <w:jc w:val="center"/>
        </w:trPr>
        <w:tc>
          <w:tcPr>
            <w:tcW w:w="2972" w:type="dxa"/>
            <w:vMerge/>
          </w:tcPr>
          <w:p w14:paraId="140BD884" w14:textId="77777777" w:rsidR="006463DC" w:rsidRPr="0023656D" w:rsidRDefault="006463DC" w:rsidP="00350E47">
            <w:pPr>
              <w:ind w:left="319"/>
              <w:rPr>
                <w:rFonts w:cs="Calibri"/>
                <w:kern w:val="24"/>
              </w:rPr>
            </w:pPr>
          </w:p>
        </w:tc>
        <w:tc>
          <w:tcPr>
            <w:tcW w:w="3544" w:type="dxa"/>
          </w:tcPr>
          <w:p w14:paraId="257E0C62" w14:textId="77777777" w:rsidR="006463DC" w:rsidRPr="0023656D" w:rsidRDefault="006463DC" w:rsidP="00350E47">
            <w:pPr>
              <w:rPr>
                <w:rFonts w:ascii="Calibri" w:hAnsi="Calibri" w:cs="Calibri"/>
                <w:kern w:val="24"/>
              </w:rPr>
            </w:pPr>
            <w:r w:rsidRPr="0023656D">
              <w:rPr>
                <w:rFonts w:ascii="Calibri" w:hAnsi="Calibri" w:cs="Calibri"/>
                <w:kern w:val="24"/>
              </w:rPr>
              <w:t>Cronograma</w:t>
            </w:r>
          </w:p>
        </w:tc>
        <w:tc>
          <w:tcPr>
            <w:tcW w:w="1843" w:type="dxa"/>
          </w:tcPr>
          <w:p w14:paraId="6FADC991" w14:textId="1F99F16D" w:rsidR="006463DC" w:rsidRPr="0023656D" w:rsidRDefault="006463DC" w:rsidP="00350E47">
            <w:pPr>
              <w:jc w:val="center"/>
              <w:rPr>
                <w:rFonts w:cs="Calibri"/>
                <w:kern w:val="24"/>
              </w:rPr>
            </w:pPr>
          </w:p>
        </w:tc>
      </w:tr>
    </w:tbl>
    <w:p w14:paraId="39BF1ABA" w14:textId="77777777" w:rsidR="004504BE" w:rsidRPr="0023656D" w:rsidRDefault="004504BE" w:rsidP="00350E47">
      <w:pPr>
        <w:tabs>
          <w:tab w:val="left" w:pos="426"/>
        </w:tabs>
        <w:rPr>
          <w:lang w:eastAsia="zh-CN" w:bidi="hi-IN"/>
        </w:rPr>
      </w:pPr>
    </w:p>
    <w:p w14:paraId="67E90318" w14:textId="79422ABA" w:rsidR="00EA1348" w:rsidRPr="0023656D" w:rsidRDefault="008E15ED" w:rsidP="00350E47">
      <w:pPr>
        <w:tabs>
          <w:tab w:val="left" w:pos="426"/>
        </w:tabs>
      </w:pPr>
      <w:r w:rsidRPr="0023656D">
        <w:rPr>
          <w:lang w:eastAsia="zh-CN" w:bidi="hi-IN"/>
        </w:rPr>
        <w:lastRenderedPageBreak/>
        <w:t>E</w:t>
      </w:r>
      <w:r w:rsidR="00C14091" w:rsidRPr="0023656D">
        <w:rPr>
          <w:lang w:eastAsia="zh-CN" w:bidi="hi-IN"/>
        </w:rPr>
        <w:t>l organismo comprador</w:t>
      </w:r>
      <w:r w:rsidR="00E27CC4" w:rsidRPr="0023656D">
        <w:rPr>
          <w:lang w:eastAsia="zh-CN" w:bidi="hi-IN"/>
        </w:rPr>
        <w:t>, en la siguiente tabla,</w:t>
      </w:r>
      <w:r w:rsidR="00C14091" w:rsidRPr="0023656D">
        <w:rPr>
          <w:lang w:eastAsia="zh-CN" w:bidi="hi-IN"/>
        </w:rPr>
        <w:t xml:space="preserve"> deberá detallar explícitamente qué aspectos específicos deberá tener la oferta técnica para declarar que ésta </w:t>
      </w:r>
      <w:r w:rsidR="008400BC" w:rsidRPr="0023656D">
        <w:rPr>
          <w:lang w:eastAsia="zh-CN" w:bidi="hi-IN"/>
        </w:rPr>
        <w:t>cumple o no con lo requerido</w:t>
      </w:r>
      <w:r w:rsidR="00C14091" w:rsidRPr="0023656D">
        <w:rPr>
          <w:lang w:eastAsia="zh-CN" w:bidi="hi-IN"/>
        </w:rPr>
        <w:t xml:space="preserve"> para cada ítem a evaluar.</w:t>
      </w:r>
    </w:p>
    <w:p w14:paraId="45C984F4" w14:textId="5B18EA9E" w:rsidR="00EA1348" w:rsidRPr="0023656D" w:rsidRDefault="00EA1348" w:rsidP="00350E47">
      <w:pPr>
        <w:tabs>
          <w:tab w:val="left" w:pos="426"/>
        </w:tabs>
      </w:pPr>
    </w:p>
    <w:tbl>
      <w:tblPr>
        <w:tblStyle w:val="Tablaconcuadrcula"/>
        <w:tblW w:w="0" w:type="auto"/>
        <w:tblLook w:val="04A0" w:firstRow="1" w:lastRow="0" w:firstColumn="1" w:lastColumn="0" w:noHBand="0" w:noVBand="1"/>
      </w:tblPr>
      <w:tblGrid>
        <w:gridCol w:w="3539"/>
        <w:gridCol w:w="6425"/>
      </w:tblGrid>
      <w:tr w:rsidR="0023656D" w:rsidRPr="0023656D" w14:paraId="7A369418" w14:textId="77777777" w:rsidTr="00FB1EDD">
        <w:tc>
          <w:tcPr>
            <w:tcW w:w="3539" w:type="dxa"/>
            <w:shd w:val="clear" w:color="auto" w:fill="F2F2F2" w:themeFill="background1" w:themeFillShade="F2"/>
          </w:tcPr>
          <w:p w14:paraId="7390A8D3" w14:textId="0D90BA11" w:rsidR="00E27CC4" w:rsidRPr="0023656D" w:rsidRDefault="00E27CC4" w:rsidP="00350E47">
            <w:pPr>
              <w:tabs>
                <w:tab w:val="left" w:pos="426"/>
              </w:tabs>
              <w:rPr>
                <w:b/>
                <w:bCs/>
              </w:rPr>
            </w:pPr>
            <w:r w:rsidRPr="0023656D">
              <w:rPr>
                <w:b/>
                <w:bCs/>
              </w:rPr>
              <w:t>Estado</w:t>
            </w:r>
          </w:p>
        </w:tc>
        <w:tc>
          <w:tcPr>
            <w:tcW w:w="6425" w:type="dxa"/>
            <w:shd w:val="clear" w:color="auto" w:fill="F2F2F2" w:themeFill="background1" w:themeFillShade="F2"/>
          </w:tcPr>
          <w:p w14:paraId="0FA9A549" w14:textId="13789661" w:rsidR="00E27CC4" w:rsidRPr="0023656D" w:rsidRDefault="00774292" w:rsidP="00350E47">
            <w:pPr>
              <w:tabs>
                <w:tab w:val="left" w:pos="426"/>
              </w:tabs>
              <w:rPr>
                <w:b/>
                <w:bCs/>
              </w:rPr>
            </w:pPr>
            <w:r w:rsidRPr="0023656D">
              <w:rPr>
                <w:b/>
                <w:bCs/>
              </w:rPr>
              <w:t>Aspectos considerados</w:t>
            </w:r>
          </w:p>
        </w:tc>
      </w:tr>
      <w:tr w:rsidR="0023656D" w:rsidRPr="0023656D" w14:paraId="784459E3" w14:textId="77777777" w:rsidTr="00774292">
        <w:tc>
          <w:tcPr>
            <w:tcW w:w="3539" w:type="dxa"/>
          </w:tcPr>
          <w:p w14:paraId="1ADC4DDD" w14:textId="628D332A" w:rsidR="00E27CC4" w:rsidRPr="0023656D" w:rsidRDefault="008400BC" w:rsidP="00350E47">
            <w:pPr>
              <w:tabs>
                <w:tab w:val="left" w:pos="426"/>
              </w:tabs>
            </w:pPr>
            <w:r w:rsidRPr="0023656D">
              <w:t>Cumple</w:t>
            </w:r>
            <w:r w:rsidR="00774292" w:rsidRPr="0023656D">
              <w:t xml:space="preserve"> </w:t>
            </w:r>
            <w:r w:rsidRPr="0023656D">
              <w:t xml:space="preserve">con </w:t>
            </w:r>
            <w:r w:rsidR="00774292" w:rsidRPr="0023656D">
              <w:t>lo requerido</w:t>
            </w:r>
          </w:p>
        </w:tc>
        <w:tc>
          <w:tcPr>
            <w:tcW w:w="6425" w:type="dxa"/>
          </w:tcPr>
          <w:p w14:paraId="10A3D58E" w14:textId="77777777" w:rsidR="00E27CC4" w:rsidRPr="0023656D" w:rsidRDefault="00E27CC4" w:rsidP="00350E47">
            <w:pPr>
              <w:tabs>
                <w:tab w:val="left" w:pos="426"/>
              </w:tabs>
            </w:pPr>
          </w:p>
        </w:tc>
      </w:tr>
      <w:tr w:rsidR="00E27CC4" w:rsidRPr="0023656D" w14:paraId="223068E7" w14:textId="77777777" w:rsidTr="00774292">
        <w:tc>
          <w:tcPr>
            <w:tcW w:w="3539" w:type="dxa"/>
          </w:tcPr>
          <w:p w14:paraId="093ECBD3" w14:textId="7D7CF47E" w:rsidR="00E27CC4" w:rsidRPr="0023656D" w:rsidRDefault="00774292" w:rsidP="00350E47">
            <w:pPr>
              <w:tabs>
                <w:tab w:val="left" w:pos="426"/>
              </w:tabs>
            </w:pPr>
            <w:r w:rsidRPr="0023656D">
              <w:t xml:space="preserve">No </w:t>
            </w:r>
            <w:r w:rsidR="008400BC" w:rsidRPr="0023656D">
              <w:t xml:space="preserve">cumple con </w:t>
            </w:r>
            <w:r w:rsidRPr="0023656D">
              <w:t>lo requerido</w:t>
            </w:r>
          </w:p>
        </w:tc>
        <w:tc>
          <w:tcPr>
            <w:tcW w:w="6425" w:type="dxa"/>
          </w:tcPr>
          <w:p w14:paraId="491E15A0" w14:textId="77777777" w:rsidR="00E27CC4" w:rsidRPr="0023656D" w:rsidRDefault="00E27CC4" w:rsidP="00350E47">
            <w:pPr>
              <w:tabs>
                <w:tab w:val="left" w:pos="426"/>
              </w:tabs>
            </w:pPr>
          </w:p>
        </w:tc>
      </w:tr>
    </w:tbl>
    <w:p w14:paraId="65ED9107" w14:textId="375026E1" w:rsidR="00E27CC4" w:rsidRPr="0023656D" w:rsidRDefault="00E27CC4" w:rsidP="00350E47">
      <w:pPr>
        <w:tabs>
          <w:tab w:val="left" w:pos="426"/>
        </w:tabs>
      </w:pPr>
    </w:p>
    <w:p w14:paraId="2BE8A277" w14:textId="3F11BB4B" w:rsidR="00496EB7" w:rsidRPr="0023656D" w:rsidRDefault="000071E1" w:rsidP="00350E47">
      <w:pPr>
        <w:tabs>
          <w:tab w:val="left" w:pos="426"/>
        </w:tabs>
        <w:rPr>
          <w:b/>
          <w:bCs/>
          <w:i/>
          <w:iCs/>
        </w:rPr>
      </w:pPr>
      <w:r w:rsidRPr="0023656D">
        <w:rPr>
          <w:b/>
          <w:bCs/>
          <w:i/>
          <w:iCs/>
        </w:rPr>
        <w:t xml:space="preserve">7.3 </w:t>
      </w:r>
      <w:r w:rsidRPr="0023656D">
        <w:rPr>
          <w:b/>
          <w:bCs/>
          <w:i/>
          <w:iCs/>
        </w:rPr>
        <w:tab/>
        <w:t>C</w:t>
      </w:r>
      <w:r w:rsidR="00496EB7" w:rsidRPr="0023656D">
        <w:rPr>
          <w:b/>
          <w:bCs/>
          <w:i/>
          <w:iCs/>
        </w:rPr>
        <w:t>riterio técnico: Certificaciones</w:t>
      </w:r>
      <w:r w:rsidR="00A207A2" w:rsidRPr="0023656D">
        <w:rPr>
          <w:b/>
          <w:bCs/>
          <w:i/>
          <w:iCs/>
        </w:rPr>
        <w:t xml:space="preserve"> del oferente</w:t>
      </w:r>
      <w:r w:rsidR="00FA01C1" w:rsidRPr="0023656D">
        <w:rPr>
          <w:b/>
          <w:bCs/>
          <w:i/>
          <w:iCs/>
        </w:rPr>
        <w:t xml:space="preserve"> (OPCIONAL)</w:t>
      </w:r>
    </w:p>
    <w:p w14:paraId="1DCF45AB" w14:textId="5502DBFA" w:rsidR="003D77B4" w:rsidRPr="0023656D" w:rsidRDefault="003D77B4" w:rsidP="00350E47"/>
    <w:tbl>
      <w:tblPr>
        <w:tblStyle w:val="Tablaconcuadrcula"/>
        <w:tblW w:w="0" w:type="auto"/>
        <w:jc w:val="center"/>
        <w:tblLook w:val="04A0" w:firstRow="1" w:lastRow="0" w:firstColumn="1" w:lastColumn="0" w:noHBand="0" w:noVBand="1"/>
      </w:tblPr>
      <w:tblGrid>
        <w:gridCol w:w="5665"/>
        <w:gridCol w:w="1843"/>
      </w:tblGrid>
      <w:tr w:rsidR="0023656D" w:rsidRPr="0023656D" w14:paraId="5B824D8D" w14:textId="77777777" w:rsidTr="00A17CC0">
        <w:trPr>
          <w:trHeight w:val="289"/>
          <w:jc w:val="center"/>
        </w:trPr>
        <w:tc>
          <w:tcPr>
            <w:tcW w:w="5665" w:type="dxa"/>
            <w:shd w:val="clear" w:color="auto" w:fill="F2F2F2" w:themeFill="background1" w:themeFillShade="F2"/>
          </w:tcPr>
          <w:p w14:paraId="3B098355" w14:textId="20F0CE0F" w:rsidR="003D77B4" w:rsidRPr="0023656D" w:rsidRDefault="009E5A57" w:rsidP="00350E47">
            <w:pPr>
              <w:rPr>
                <w:b/>
                <w:bCs/>
                <w:lang w:eastAsia="zh-CN" w:bidi="hi-IN"/>
              </w:rPr>
            </w:pPr>
            <w:r w:rsidRPr="0023656D">
              <w:rPr>
                <w:b/>
                <w:bCs/>
                <w:lang w:eastAsia="zh-CN" w:bidi="hi-IN"/>
              </w:rPr>
              <w:t>N° Certificaciones con respaldo</w:t>
            </w:r>
          </w:p>
        </w:tc>
        <w:tc>
          <w:tcPr>
            <w:tcW w:w="1843" w:type="dxa"/>
            <w:shd w:val="clear" w:color="auto" w:fill="F2F2F2" w:themeFill="background1" w:themeFillShade="F2"/>
          </w:tcPr>
          <w:p w14:paraId="7700246C" w14:textId="77777777" w:rsidR="003D77B4" w:rsidRPr="0023656D" w:rsidRDefault="003D77B4" w:rsidP="00350E47">
            <w:pPr>
              <w:jc w:val="center"/>
              <w:rPr>
                <w:b/>
                <w:bCs/>
                <w:lang w:eastAsia="zh-CN" w:bidi="hi-IN"/>
              </w:rPr>
            </w:pPr>
            <w:r w:rsidRPr="0023656D">
              <w:rPr>
                <w:b/>
                <w:bCs/>
                <w:lang w:eastAsia="zh-CN" w:bidi="hi-IN"/>
              </w:rPr>
              <w:t>Puntaje</w:t>
            </w:r>
          </w:p>
        </w:tc>
      </w:tr>
      <w:tr w:rsidR="0023656D" w:rsidRPr="0023656D" w14:paraId="53832BF1" w14:textId="77777777" w:rsidTr="00A17CC0">
        <w:trPr>
          <w:trHeight w:val="289"/>
          <w:jc w:val="center"/>
        </w:trPr>
        <w:tc>
          <w:tcPr>
            <w:tcW w:w="5665" w:type="dxa"/>
          </w:tcPr>
          <w:p w14:paraId="30E6000D" w14:textId="32C231E8" w:rsidR="00E5088E" w:rsidRPr="0023656D" w:rsidRDefault="007C4A0C" w:rsidP="00350E47">
            <w:pPr>
              <w:rPr>
                <w:i/>
                <w:iCs/>
                <w:lang w:eastAsia="zh-CN" w:bidi="hi-IN"/>
              </w:rPr>
            </w:pPr>
            <w:r w:rsidRPr="0023656D">
              <w:rPr>
                <w:i/>
                <w:iCs/>
                <w:lang w:eastAsia="zh-CN" w:bidi="hi-IN"/>
              </w:rPr>
              <w:t>(Agregue tantas líneas como estime pertinente)</w:t>
            </w:r>
          </w:p>
        </w:tc>
        <w:tc>
          <w:tcPr>
            <w:tcW w:w="1843" w:type="dxa"/>
          </w:tcPr>
          <w:p w14:paraId="029CC6CC" w14:textId="1FFD9329" w:rsidR="00E5088E" w:rsidRPr="0023656D" w:rsidRDefault="00E5088E" w:rsidP="00350E47">
            <w:pPr>
              <w:jc w:val="center"/>
              <w:rPr>
                <w:i/>
                <w:iCs/>
                <w:lang w:eastAsia="zh-CN" w:bidi="hi-IN"/>
              </w:rPr>
            </w:pPr>
          </w:p>
        </w:tc>
      </w:tr>
      <w:tr w:rsidR="0023656D" w:rsidRPr="0023656D" w14:paraId="0F7EE231" w14:textId="77777777" w:rsidTr="00A17CC0">
        <w:trPr>
          <w:trHeight w:val="289"/>
          <w:jc w:val="center"/>
        </w:trPr>
        <w:tc>
          <w:tcPr>
            <w:tcW w:w="5665" w:type="dxa"/>
          </w:tcPr>
          <w:p w14:paraId="10F2623D" w14:textId="5F0153D1" w:rsidR="00E5088E" w:rsidRPr="0023656D" w:rsidRDefault="00E5088E" w:rsidP="00350E47">
            <w:pPr>
              <w:rPr>
                <w:i/>
                <w:iCs/>
                <w:lang w:eastAsia="zh-CN" w:bidi="hi-IN"/>
              </w:rPr>
            </w:pPr>
          </w:p>
        </w:tc>
        <w:tc>
          <w:tcPr>
            <w:tcW w:w="1843" w:type="dxa"/>
          </w:tcPr>
          <w:p w14:paraId="3DAF7742" w14:textId="77777777" w:rsidR="00E5088E" w:rsidRPr="0023656D" w:rsidRDefault="00E5088E" w:rsidP="00350E47">
            <w:pPr>
              <w:jc w:val="center"/>
              <w:rPr>
                <w:i/>
                <w:iCs/>
                <w:lang w:eastAsia="zh-CN" w:bidi="hi-IN"/>
              </w:rPr>
            </w:pPr>
          </w:p>
        </w:tc>
      </w:tr>
      <w:tr w:rsidR="00E5088E" w:rsidRPr="0023656D" w14:paraId="3B0CDCC0" w14:textId="77777777" w:rsidTr="00A17CC0">
        <w:trPr>
          <w:trHeight w:val="289"/>
          <w:jc w:val="center"/>
        </w:trPr>
        <w:tc>
          <w:tcPr>
            <w:tcW w:w="5665" w:type="dxa"/>
          </w:tcPr>
          <w:p w14:paraId="5247C272" w14:textId="50F95E27" w:rsidR="00E5088E" w:rsidRPr="0023656D" w:rsidRDefault="00E5088E" w:rsidP="00350E47">
            <w:pPr>
              <w:rPr>
                <w:i/>
                <w:iCs/>
                <w:lang w:eastAsia="zh-CN" w:bidi="hi-IN"/>
              </w:rPr>
            </w:pPr>
          </w:p>
        </w:tc>
        <w:tc>
          <w:tcPr>
            <w:tcW w:w="1843" w:type="dxa"/>
          </w:tcPr>
          <w:p w14:paraId="25FB76E4" w14:textId="77777777" w:rsidR="00E5088E" w:rsidRPr="0023656D" w:rsidRDefault="00E5088E" w:rsidP="00350E47">
            <w:pPr>
              <w:jc w:val="center"/>
              <w:rPr>
                <w:i/>
                <w:iCs/>
                <w:lang w:eastAsia="zh-CN" w:bidi="hi-IN"/>
              </w:rPr>
            </w:pPr>
          </w:p>
        </w:tc>
      </w:tr>
    </w:tbl>
    <w:p w14:paraId="3E9222B2" w14:textId="77777777" w:rsidR="00F04370" w:rsidRPr="0023656D" w:rsidRDefault="00F04370" w:rsidP="00350E47">
      <w:pPr>
        <w:tabs>
          <w:tab w:val="left" w:pos="426"/>
        </w:tabs>
        <w:rPr>
          <w:b/>
          <w:bCs/>
          <w:i/>
          <w:iCs/>
        </w:rPr>
      </w:pPr>
    </w:p>
    <w:p w14:paraId="3ABAA3D9" w14:textId="7B580C84" w:rsidR="00F831B8" w:rsidRPr="0023656D" w:rsidRDefault="000071E1" w:rsidP="00350E47">
      <w:pPr>
        <w:tabs>
          <w:tab w:val="left" w:pos="426"/>
        </w:tabs>
        <w:rPr>
          <w:b/>
          <w:bCs/>
          <w:i/>
          <w:iCs/>
        </w:rPr>
      </w:pPr>
      <w:r w:rsidRPr="0023656D">
        <w:rPr>
          <w:b/>
          <w:bCs/>
          <w:i/>
          <w:iCs/>
        </w:rPr>
        <w:t xml:space="preserve">7.4 </w:t>
      </w:r>
      <w:r w:rsidRPr="0023656D">
        <w:rPr>
          <w:b/>
          <w:bCs/>
          <w:i/>
          <w:iCs/>
        </w:rPr>
        <w:tab/>
      </w:r>
      <w:r w:rsidR="00F831B8" w:rsidRPr="0023656D">
        <w:rPr>
          <w:b/>
          <w:bCs/>
          <w:i/>
          <w:iCs/>
        </w:rPr>
        <w:t>Criterio técnico: Garantía del software</w:t>
      </w:r>
      <w:r w:rsidR="00FA01C1" w:rsidRPr="0023656D">
        <w:rPr>
          <w:b/>
          <w:bCs/>
          <w:i/>
          <w:iCs/>
        </w:rPr>
        <w:t xml:space="preserve"> (OPCIONAL)</w:t>
      </w:r>
    </w:p>
    <w:p w14:paraId="11C9E236" w14:textId="77777777" w:rsidR="00332E6B" w:rsidRPr="0023656D" w:rsidRDefault="00332E6B" w:rsidP="00350E47">
      <w:pPr>
        <w:tabs>
          <w:tab w:val="left" w:pos="426"/>
        </w:tabs>
      </w:pPr>
    </w:p>
    <w:tbl>
      <w:tblPr>
        <w:tblStyle w:val="Tablaconcuadrcula"/>
        <w:tblW w:w="0" w:type="auto"/>
        <w:jc w:val="center"/>
        <w:tblLook w:val="04A0" w:firstRow="1" w:lastRow="0" w:firstColumn="1" w:lastColumn="0" w:noHBand="0" w:noVBand="1"/>
      </w:tblPr>
      <w:tblGrid>
        <w:gridCol w:w="4815"/>
        <w:gridCol w:w="1134"/>
      </w:tblGrid>
      <w:tr w:rsidR="0023656D" w:rsidRPr="0023656D" w14:paraId="05730EDE" w14:textId="77777777" w:rsidTr="007C4A0C">
        <w:trPr>
          <w:trHeight w:val="303"/>
          <w:jc w:val="center"/>
        </w:trPr>
        <w:tc>
          <w:tcPr>
            <w:tcW w:w="4815" w:type="dxa"/>
            <w:shd w:val="clear" w:color="auto" w:fill="F2F2F2" w:themeFill="background1" w:themeFillShade="F2"/>
          </w:tcPr>
          <w:p w14:paraId="61811254" w14:textId="77777777" w:rsidR="004C2CD7" w:rsidRPr="0023656D" w:rsidRDefault="004C2CD7" w:rsidP="00350E47">
            <w:pPr>
              <w:rPr>
                <w:b/>
                <w:bCs/>
                <w:lang w:eastAsia="zh-CN" w:bidi="hi-IN"/>
              </w:rPr>
            </w:pPr>
            <w:r w:rsidRPr="0023656D">
              <w:rPr>
                <w:b/>
                <w:bCs/>
                <w:lang w:eastAsia="zh-CN" w:bidi="hi-IN"/>
              </w:rPr>
              <w:t>Garantía del software</w:t>
            </w:r>
          </w:p>
        </w:tc>
        <w:tc>
          <w:tcPr>
            <w:tcW w:w="1134" w:type="dxa"/>
            <w:shd w:val="clear" w:color="auto" w:fill="F2F2F2" w:themeFill="background1" w:themeFillShade="F2"/>
          </w:tcPr>
          <w:p w14:paraId="2FA91ABA" w14:textId="77777777" w:rsidR="004C2CD7" w:rsidRPr="0023656D" w:rsidRDefault="004C2CD7" w:rsidP="00350E47">
            <w:pPr>
              <w:jc w:val="center"/>
              <w:rPr>
                <w:b/>
                <w:bCs/>
                <w:lang w:eastAsia="zh-CN" w:bidi="hi-IN"/>
              </w:rPr>
            </w:pPr>
            <w:r w:rsidRPr="0023656D">
              <w:rPr>
                <w:b/>
                <w:bCs/>
                <w:lang w:eastAsia="zh-CN" w:bidi="hi-IN"/>
              </w:rPr>
              <w:t>Puntaje</w:t>
            </w:r>
          </w:p>
        </w:tc>
      </w:tr>
      <w:tr w:rsidR="0023656D" w:rsidRPr="0023656D" w14:paraId="364EBF66" w14:textId="77777777" w:rsidTr="007C4A0C">
        <w:trPr>
          <w:trHeight w:val="283"/>
          <w:jc w:val="center"/>
        </w:trPr>
        <w:tc>
          <w:tcPr>
            <w:tcW w:w="4815" w:type="dxa"/>
          </w:tcPr>
          <w:p w14:paraId="2A0DFE17" w14:textId="155D6BA8" w:rsidR="004C2CD7" w:rsidRPr="0023656D" w:rsidRDefault="007C4A0C" w:rsidP="00350E47">
            <w:pPr>
              <w:rPr>
                <w:lang w:eastAsia="zh-CN" w:bidi="hi-IN"/>
              </w:rPr>
            </w:pPr>
            <w:r w:rsidRPr="0023656D">
              <w:rPr>
                <w:i/>
                <w:iCs/>
                <w:lang w:eastAsia="zh-CN" w:bidi="hi-IN"/>
              </w:rPr>
              <w:t>(Agregue tantas líneas como estime pertinente)</w:t>
            </w:r>
          </w:p>
        </w:tc>
        <w:tc>
          <w:tcPr>
            <w:tcW w:w="1134" w:type="dxa"/>
          </w:tcPr>
          <w:p w14:paraId="75D98EF8" w14:textId="0EDB8C65" w:rsidR="004C2CD7" w:rsidRPr="0023656D" w:rsidRDefault="004C2CD7" w:rsidP="00350E47">
            <w:pPr>
              <w:jc w:val="center"/>
              <w:rPr>
                <w:lang w:eastAsia="zh-CN" w:bidi="hi-IN"/>
              </w:rPr>
            </w:pPr>
          </w:p>
        </w:tc>
      </w:tr>
      <w:tr w:rsidR="0023656D" w:rsidRPr="0023656D" w14:paraId="4149048B" w14:textId="77777777" w:rsidTr="007C4A0C">
        <w:trPr>
          <w:trHeight w:val="283"/>
          <w:jc w:val="center"/>
        </w:trPr>
        <w:tc>
          <w:tcPr>
            <w:tcW w:w="4815" w:type="dxa"/>
          </w:tcPr>
          <w:p w14:paraId="061176E9" w14:textId="2DC5A77C" w:rsidR="004C2CD7" w:rsidRPr="0023656D" w:rsidRDefault="004C2CD7" w:rsidP="00350E47">
            <w:pPr>
              <w:rPr>
                <w:lang w:eastAsia="zh-CN" w:bidi="hi-IN"/>
              </w:rPr>
            </w:pPr>
          </w:p>
        </w:tc>
        <w:tc>
          <w:tcPr>
            <w:tcW w:w="1134" w:type="dxa"/>
          </w:tcPr>
          <w:p w14:paraId="670B8DBA" w14:textId="17A5A5BB" w:rsidR="004C2CD7" w:rsidRPr="0023656D" w:rsidRDefault="004C2CD7" w:rsidP="00350E47">
            <w:pPr>
              <w:jc w:val="center"/>
              <w:rPr>
                <w:lang w:eastAsia="zh-CN" w:bidi="hi-IN"/>
              </w:rPr>
            </w:pPr>
          </w:p>
        </w:tc>
      </w:tr>
      <w:tr w:rsidR="004C2CD7" w:rsidRPr="0023656D" w14:paraId="70AAD0B8" w14:textId="77777777" w:rsidTr="007C4A0C">
        <w:trPr>
          <w:trHeight w:val="283"/>
          <w:jc w:val="center"/>
        </w:trPr>
        <w:tc>
          <w:tcPr>
            <w:tcW w:w="4815" w:type="dxa"/>
          </w:tcPr>
          <w:p w14:paraId="29401885" w14:textId="12B71997" w:rsidR="004C2CD7" w:rsidRPr="0023656D" w:rsidRDefault="004C2CD7" w:rsidP="00350E47">
            <w:pPr>
              <w:rPr>
                <w:lang w:eastAsia="zh-CN" w:bidi="hi-IN"/>
              </w:rPr>
            </w:pPr>
          </w:p>
        </w:tc>
        <w:tc>
          <w:tcPr>
            <w:tcW w:w="1134" w:type="dxa"/>
          </w:tcPr>
          <w:p w14:paraId="1AF97FDC" w14:textId="48D3C2C3" w:rsidR="004C2CD7" w:rsidRPr="0023656D" w:rsidRDefault="004C2CD7" w:rsidP="00350E47">
            <w:pPr>
              <w:jc w:val="center"/>
              <w:rPr>
                <w:lang w:eastAsia="zh-CN" w:bidi="hi-IN"/>
              </w:rPr>
            </w:pPr>
          </w:p>
        </w:tc>
      </w:tr>
    </w:tbl>
    <w:p w14:paraId="4FD905A9" w14:textId="77777777" w:rsidR="004C2CD7" w:rsidRPr="0023656D" w:rsidRDefault="004C2CD7" w:rsidP="00350E47">
      <w:pPr>
        <w:tabs>
          <w:tab w:val="left" w:pos="426"/>
        </w:tabs>
        <w:rPr>
          <w:b/>
          <w:bCs/>
          <w:i/>
          <w:iCs/>
        </w:rPr>
      </w:pPr>
    </w:p>
    <w:p w14:paraId="16AD675B" w14:textId="499E948E" w:rsidR="00496EB7" w:rsidRPr="0023656D" w:rsidRDefault="00F831B8" w:rsidP="00350E47">
      <w:pPr>
        <w:tabs>
          <w:tab w:val="left" w:pos="426"/>
        </w:tabs>
        <w:rPr>
          <w:b/>
          <w:bCs/>
          <w:i/>
          <w:iCs/>
        </w:rPr>
      </w:pPr>
      <w:r w:rsidRPr="0023656D">
        <w:rPr>
          <w:b/>
          <w:bCs/>
          <w:i/>
          <w:iCs/>
        </w:rPr>
        <w:t>7.5</w:t>
      </w:r>
      <w:r w:rsidRPr="0023656D">
        <w:rPr>
          <w:b/>
          <w:bCs/>
          <w:i/>
          <w:iCs/>
        </w:rPr>
        <w:tab/>
      </w:r>
      <w:r w:rsidR="00496EB7" w:rsidRPr="0023656D">
        <w:rPr>
          <w:b/>
          <w:bCs/>
          <w:i/>
          <w:iCs/>
        </w:rPr>
        <w:t>Criterio técnico: Acuerdos de Niveles de Servicio (SLA)</w:t>
      </w:r>
      <w:r w:rsidR="00FA01C1" w:rsidRPr="0023656D">
        <w:rPr>
          <w:b/>
          <w:bCs/>
          <w:i/>
          <w:iCs/>
        </w:rPr>
        <w:t xml:space="preserve"> (OPCIONAL)</w:t>
      </w:r>
    </w:p>
    <w:p w14:paraId="1BB1ADEC" w14:textId="77777777" w:rsidR="004C2CD7" w:rsidRPr="0023656D" w:rsidRDefault="004C2CD7" w:rsidP="00350E47">
      <w:pPr>
        <w:tabs>
          <w:tab w:val="left" w:pos="426"/>
        </w:tabs>
      </w:pPr>
    </w:p>
    <w:tbl>
      <w:tblPr>
        <w:tblStyle w:val="Tablaconcuadrcula"/>
        <w:tblW w:w="0" w:type="auto"/>
        <w:jc w:val="center"/>
        <w:tblLook w:val="04A0" w:firstRow="1" w:lastRow="0" w:firstColumn="1" w:lastColumn="0" w:noHBand="0" w:noVBand="1"/>
      </w:tblPr>
      <w:tblGrid>
        <w:gridCol w:w="1985"/>
        <w:gridCol w:w="3397"/>
        <w:gridCol w:w="1701"/>
      </w:tblGrid>
      <w:tr w:rsidR="0023656D" w:rsidRPr="0023656D" w14:paraId="18F7CF48" w14:textId="77777777" w:rsidTr="00C57554">
        <w:trPr>
          <w:trHeight w:val="247"/>
          <w:jc w:val="center"/>
        </w:trPr>
        <w:tc>
          <w:tcPr>
            <w:tcW w:w="1985" w:type="dxa"/>
            <w:shd w:val="clear" w:color="auto" w:fill="F2F2F2" w:themeFill="background1" w:themeFillShade="F2"/>
          </w:tcPr>
          <w:p w14:paraId="6E9F7B46" w14:textId="77777777" w:rsidR="004C2CD7" w:rsidRPr="0023656D" w:rsidRDefault="004C2CD7" w:rsidP="00350E47">
            <w:pPr>
              <w:rPr>
                <w:b/>
                <w:bCs/>
                <w:lang w:eastAsia="zh-CN" w:bidi="hi-IN"/>
              </w:rPr>
            </w:pPr>
            <w:r w:rsidRPr="0023656D">
              <w:rPr>
                <w:b/>
                <w:bCs/>
                <w:lang w:eastAsia="zh-CN" w:bidi="hi-IN"/>
              </w:rPr>
              <w:t>Criterio</w:t>
            </w:r>
          </w:p>
        </w:tc>
        <w:tc>
          <w:tcPr>
            <w:tcW w:w="3397" w:type="dxa"/>
            <w:shd w:val="clear" w:color="auto" w:fill="F2F2F2" w:themeFill="background1" w:themeFillShade="F2"/>
          </w:tcPr>
          <w:p w14:paraId="77491F84" w14:textId="77777777" w:rsidR="004C2CD7" w:rsidRPr="0023656D" w:rsidRDefault="004C2CD7" w:rsidP="00350E47">
            <w:pPr>
              <w:rPr>
                <w:b/>
                <w:bCs/>
                <w:lang w:eastAsia="zh-CN" w:bidi="hi-IN"/>
              </w:rPr>
            </w:pPr>
            <w:r w:rsidRPr="0023656D">
              <w:rPr>
                <w:b/>
                <w:bCs/>
                <w:lang w:eastAsia="zh-CN" w:bidi="hi-IN"/>
              </w:rPr>
              <w:t>Subcriterio de evaluación</w:t>
            </w:r>
          </w:p>
        </w:tc>
        <w:tc>
          <w:tcPr>
            <w:tcW w:w="1701" w:type="dxa"/>
            <w:shd w:val="clear" w:color="auto" w:fill="F2F2F2" w:themeFill="background1" w:themeFillShade="F2"/>
          </w:tcPr>
          <w:p w14:paraId="4B4B0B28" w14:textId="77777777" w:rsidR="004C2CD7" w:rsidRPr="0023656D" w:rsidRDefault="004C2CD7" w:rsidP="00350E47">
            <w:pPr>
              <w:jc w:val="center"/>
              <w:rPr>
                <w:b/>
                <w:bCs/>
                <w:lang w:eastAsia="zh-CN" w:bidi="hi-IN"/>
              </w:rPr>
            </w:pPr>
            <w:r w:rsidRPr="0023656D">
              <w:rPr>
                <w:b/>
                <w:bCs/>
                <w:lang w:eastAsia="zh-CN" w:bidi="hi-IN"/>
              </w:rPr>
              <w:t>Ponderación</w:t>
            </w:r>
          </w:p>
        </w:tc>
      </w:tr>
      <w:tr w:rsidR="0023656D" w:rsidRPr="0023656D" w14:paraId="71DA6059" w14:textId="77777777" w:rsidTr="00C57554">
        <w:trPr>
          <w:trHeight w:val="258"/>
          <w:jc w:val="center"/>
        </w:trPr>
        <w:tc>
          <w:tcPr>
            <w:tcW w:w="1985" w:type="dxa"/>
            <w:vMerge w:val="restart"/>
          </w:tcPr>
          <w:p w14:paraId="75D7B726" w14:textId="77777777" w:rsidR="004C2CD7" w:rsidRPr="0023656D" w:rsidRDefault="004C2CD7" w:rsidP="00350E47">
            <w:pPr>
              <w:jc w:val="left"/>
              <w:rPr>
                <w:lang w:eastAsia="zh-CN" w:bidi="hi-IN"/>
              </w:rPr>
            </w:pPr>
            <w:r w:rsidRPr="0023656D">
              <w:rPr>
                <w:lang w:eastAsia="zh-CN" w:bidi="hi-IN"/>
              </w:rPr>
              <w:t>Acuerdo de Niveles de Servicio (SLA)</w:t>
            </w:r>
          </w:p>
        </w:tc>
        <w:tc>
          <w:tcPr>
            <w:tcW w:w="3397" w:type="dxa"/>
          </w:tcPr>
          <w:p w14:paraId="6F9A1D45" w14:textId="77777777" w:rsidR="004C2CD7" w:rsidRPr="0023656D" w:rsidRDefault="004C2CD7" w:rsidP="00350E47">
            <w:pPr>
              <w:rPr>
                <w:lang w:eastAsia="zh-CN" w:bidi="hi-IN"/>
              </w:rPr>
            </w:pPr>
            <w:r w:rsidRPr="0023656D">
              <w:rPr>
                <w:lang w:eastAsia="zh-CN" w:bidi="hi-IN"/>
              </w:rPr>
              <w:t xml:space="preserve">SLA On Site </w:t>
            </w:r>
          </w:p>
        </w:tc>
        <w:tc>
          <w:tcPr>
            <w:tcW w:w="1701" w:type="dxa"/>
          </w:tcPr>
          <w:p w14:paraId="0661D2A3" w14:textId="50A3EB8D" w:rsidR="004C2CD7" w:rsidRPr="0023656D" w:rsidRDefault="004C2CD7" w:rsidP="00350E47">
            <w:pPr>
              <w:jc w:val="center"/>
              <w:rPr>
                <w:lang w:eastAsia="zh-CN" w:bidi="hi-IN"/>
              </w:rPr>
            </w:pPr>
          </w:p>
        </w:tc>
      </w:tr>
      <w:tr w:rsidR="004C2CD7" w:rsidRPr="0023656D" w14:paraId="287E8748" w14:textId="77777777" w:rsidTr="00C57554">
        <w:trPr>
          <w:trHeight w:val="258"/>
          <w:jc w:val="center"/>
        </w:trPr>
        <w:tc>
          <w:tcPr>
            <w:tcW w:w="1985" w:type="dxa"/>
            <w:vMerge/>
          </w:tcPr>
          <w:p w14:paraId="61AF2BD1" w14:textId="77777777" w:rsidR="004C2CD7" w:rsidRPr="0023656D" w:rsidRDefault="004C2CD7" w:rsidP="00350E47">
            <w:pPr>
              <w:jc w:val="left"/>
              <w:rPr>
                <w:lang w:eastAsia="zh-CN" w:bidi="hi-IN"/>
              </w:rPr>
            </w:pPr>
          </w:p>
        </w:tc>
        <w:tc>
          <w:tcPr>
            <w:tcW w:w="3397" w:type="dxa"/>
          </w:tcPr>
          <w:p w14:paraId="1830E9F0" w14:textId="77777777" w:rsidR="004C2CD7" w:rsidRPr="0023656D" w:rsidRDefault="004C2CD7" w:rsidP="00350E47">
            <w:pPr>
              <w:rPr>
                <w:lang w:eastAsia="zh-CN" w:bidi="hi-IN"/>
              </w:rPr>
            </w:pPr>
            <w:r w:rsidRPr="0023656D">
              <w:rPr>
                <w:lang w:eastAsia="zh-CN" w:bidi="hi-IN"/>
              </w:rPr>
              <w:t xml:space="preserve">SLA de primera respuesta </w:t>
            </w:r>
          </w:p>
        </w:tc>
        <w:tc>
          <w:tcPr>
            <w:tcW w:w="1701" w:type="dxa"/>
          </w:tcPr>
          <w:p w14:paraId="278B5D14" w14:textId="3B905FAF" w:rsidR="004C2CD7" w:rsidRPr="0023656D" w:rsidRDefault="004C2CD7" w:rsidP="00350E47">
            <w:pPr>
              <w:jc w:val="center"/>
              <w:rPr>
                <w:lang w:eastAsia="zh-CN" w:bidi="hi-IN"/>
              </w:rPr>
            </w:pPr>
          </w:p>
        </w:tc>
      </w:tr>
    </w:tbl>
    <w:p w14:paraId="48E2374B" w14:textId="77777777" w:rsidR="00157196" w:rsidRPr="0023656D" w:rsidRDefault="00157196" w:rsidP="00350E47">
      <w:pPr>
        <w:tabs>
          <w:tab w:val="left" w:pos="426"/>
        </w:tabs>
      </w:pPr>
    </w:p>
    <w:tbl>
      <w:tblPr>
        <w:tblStyle w:val="Tablaconcuadrcula"/>
        <w:tblW w:w="0" w:type="auto"/>
        <w:jc w:val="center"/>
        <w:tblLook w:val="04A0" w:firstRow="1" w:lastRow="0" w:firstColumn="1" w:lastColumn="0" w:noHBand="0" w:noVBand="1"/>
      </w:tblPr>
      <w:tblGrid>
        <w:gridCol w:w="2122"/>
        <w:gridCol w:w="4536"/>
        <w:gridCol w:w="1842"/>
      </w:tblGrid>
      <w:tr w:rsidR="0023656D" w:rsidRPr="0023656D" w14:paraId="5D2D5D68" w14:textId="77777777" w:rsidTr="007C4A0C">
        <w:trPr>
          <w:jc w:val="center"/>
        </w:trPr>
        <w:tc>
          <w:tcPr>
            <w:tcW w:w="2122" w:type="dxa"/>
            <w:shd w:val="clear" w:color="auto" w:fill="F2F2F2" w:themeFill="background1" w:themeFillShade="F2"/>
          </w:tcPr>
          <w:p w14:paraId="1454138E" w14:textId="4C0328A6" w:rsidR="00BE247F" w:rsidRPr="0023656D" w:rsidRDefault="00BE247F" w:rsidP="00350E47">
            <w:pPr>
              <w:rPr>
                <w:b/>
                <w:bCs/>
                <w:lang w:eastAsia="zh-CN" w:bidi="hi-IN"/>
              </w:rPr>
            </w:pPr>
            <w:r w:rsidRPr="0023656D">
              <w:rPr>
                <w:b/>
                <w:bCs/>
                <w:lang w:eastAsia="zh-CN" w:bidi="hi-IN"/>
              </w:rPr>
              <w:t>Subcriterio</w:t>
            </w:r>
          </w:p>
        </w:tc>
        <w:tc>
          <w:tcPr>
            <w:tcW w:w="4536" w:type="dxa"/>
            <w:shd w:val="clear" w:color="auto" w:fill="F2F2F2" w:themeFill="background1" w:themeFillShade="F2"/>
          </w:tcPr>
          <w:p w14:paraId="5BBF33EB" w14:textId="3F89903D" w:rsidR="00BE247F" w:rsidRPr="0023656D" w:rsidRDefault="00BE247F" w:rsidP="00350E47">
            <w:pPr>
              <w:rPr>
                <w:b/>
                <w:bCs/>
                <w:lang w:eastAsia="zh-CN" w:bidi="hi-IN"/>
              </w:rPr>
            </w:pPr>
            <w:r w:rsidRPr="0023656D">
              <w:rPr>
                <w:b/>
                <w:bCs/>
                <w:lang w:eastAsia="zh-CN" w:bidi="hi-IN"/>
              </w:rPr>
              <w:t>Tramo</w:t>
            </w:r>
          </w:p>
        </w:tc>
        <w:tc>
          <w:tcPr>
            <w:tcW w:w="1842" w:type="dxa"/>
            <w:shd w:val="clear" w:color="auto" w:fill="F2F2F2" w:themeFill="background1" w:themeFillShade="F2"/>
          </w:tcPr>
          <w:p w14:paraId="51379A75" w14:textId="77777777" w:rsidR="00BE247F" w:rsidRPr="0023656D" w:rsidRDefault="00BE247F" w:rsidP="00350E47">
            <w:pPr>
              <w:jc w:val="center"/>
              <w:rPr>
                <w:b/>
                <w:bCs/>
                <w:lang w:eastAsia="zh-CN" w:bidi="hi-IN"/>
              </w:rPr>
            </w:pPr>
            <w:r w:rsidRPr="0023656D">
              <w:rPr>
                <w:b/>
                <w:bCs/>
                <w:lang w:eastAsia="zh-CN" w:bidi="hi-IN"/>
              </w:rPr>
              <w:t>Puntaje</w:t>
            </w:r>
          </w:p>
        </w:tc>
      </w:tr>
      <w:tr w:rsidR="0023656D" w:rsidRPr="0023656D" w14:paraId="458E89DB" w14:textId="77777777" w:rsidTr="007C4A0C">
        <w:trPr>
          <w:jc w:val="center"/>
        </w:trPr>
        <w:tc>
          <w:tcPr>
            <w:tcW w:w="2122" w:type="dxa"/>
            <w:vMerge w:val="restart"/>
          </w:tcPr>
          <w:p w14:paraId="1DE55D07" w14:textId="35A99BA9" w:rsidR="00BE247F" w:rsidRPr="0023656D" w:rsidRDefault="00BE247F" w:rsidP="00350E47">
            <w:pPr>
              <w:rPr>
                <w:lang w:eastAsia="zh-CN" w:bidi="hi-IN"/>
              </w:rPr>
            </w:pPr>
            <w:r w:rsidRPr="0023656D">
              <w:rPr>
                <w:lang w:eastAsia="zh-CN" w:bidi="hi-IN"/>
              </w:rPr>
              <w:t>SLA On Site</w:t>
            </w:r>
          </w:p>
        </w:tc>
        <w:tc>
          <w:tcPr>
            <w:tcW w:w="4536" w:type="dxa"/>
          </w:tcPr>
          <w:p w14:paraId="306555FE" w14:textId="1625472A" w:rsidR="00BE247F" w:rsidRPr="0023656D" w:rsidRDefault="007C4A0C" w:rsidP="00350E47">
            <w:pPr>
              <w:rPr>
                <w:lang w:eastAsia="zh-CN" w:bidi="hi-IN"/>
              </w:rPr>
            </w:pPr>
            <w:r w:rsidRPr="0023656D">
              <w:rPr>
                <w:i/>
                <w:iCs/>
                <w:lang w:eastAsia="zh-CN" w:bidi="hi-IN"/>
              </w:rPr>
              <w:t>(Agregue tantas líneas como estime pertinente)</w:t>
            </w:r>
          </w:p>
        </w:tc>
        <w:tc>
          <w:tcPr>
            <w:tcW w:w="1842" w:type="dxa"/>
          </w:tcPr>
          <w:p w14:paraId="3AA0CABD" w14:textId="52EFAEF4" w:rsidR="00BE247F" w:rsidRPr="0023656D" w:rsidRDefault="00BE247F" w:rsidP="00350E47">
            <w:pPr>
              <w:jc w:val="center"/>
              <w:rPr>
                <w:lang w:eastAsia="zh-CN" w:bidi="hi-IN"/>
              </w:rPr>
            </w:pPr>
          </w:p>
        </w:tc>
      </w:tr>
      <w:tr w:rsidR="0023656D" w:rsidRPr="0023656D" w14:paraId="384E9788" w14:textId="77777777" w:rsidTr="007C4A0C">
        <w:trPr>
          <w:jc w:val="center"/>
        </w:trPr>
        <w:tc>
          <w:tcPr>
            <w:tcW w:w="2122" w:type="dxa"/>
            <w:vMerge/>
          </w:tcPr>
          <w:p w14:paraId="279E8B5A" w14:textId="77777777" w:rsidR="00BE247F" w:rsidRPr="0023656D" w:rsidRDefault="00BE247F" w:rsidP="00350E47">
            <w:pPr>
              <w:rPr>
                <w:lang w:eastAsia="zh-CN" w:bidi="hi-IN"/>
              </w:rPr>
            </w:pPr>
          </w:p>
        </w:tc>
        <w:tc>
          <w:tcPr>
            <w:tcW w:w="4536" w:type="dxa"/>
          </w:tcPr>
          <w:p w14:paraId="084B5E32" w14:textId="7ADCA660" w:rsidR="00BE247F" w:rsidRPr="0023656D" w:rsidRDefault="00BE247F" w:rsidP="00350E47">
            <w:pPr>
              <w:rPr>
                <w:lang w:eastAsia="zh-CN" w:bidi="hi-IN"/>
              </w:rPr>
            </w:pPr>
          </w:p>
        </w:tc>
        <w:tc>
          <w:tcPr>
            <w:tcW w:w="1842" w:type="dxa"/>
          </w:tcPr>
          <w:p w14:paraId="4E694A27" w14:textId="5017BA2E" w:rsidR="00BE247F" w:rsidRPr="0023656D" w:rsidRDefault="00BE247F" w:rsidP="00350E47">
            <w:pPr>
              <w:jc w:val="center"/>
              <w:rPr>
                <w:lang w:eastAsia="zh-CN" w:bidi="hi-IN"/>
              </w:rPr>
            </w:pPr>
          </w:p>
        </w:tc>
      </w:tr>
      <w:tr w:rsidR="0023656D" w:rsidRPr="0023656D" w14:paraId="0400692C" w14:textId="77777777" w:rsidTr="007C4A0C">
        <w:trPr>
          <w:jc w:val="center"/>
        </w:trPr>
        <w:tc>
          <w:tcPr>
            <w:tcW w:w="2122" w:type="dxa"/>
            <w:vMerge/>
          </w:tcPr>
          <w:p w14:paraId="028664B8" w14:textId="77777777" w:rsidR="00BE247F" w:rsidRPr="0023656D" w:rsidRDefault="00BE247F" w:rsidP="00350E47">
            <w:pPr>
              <w:rPr>
                <w:lang w:eastAsia="zh-CN" w:bidi="hi-IN"/>
              </w:rPr>
            </w:pPr>
          </w:p>
        </w:tc>
        <w:tc>
          <w:tcPr>
            <w:tcW w:w="4536" w:type="dxa"/>
          </w:tcPr>
          <w:p w14:paraId="3A17FC52" w14:textId="7DE7BABD" w:rsidR="00BE247F" w:rsidRPr="0023656D" w:rsidRDefault="00BE247F" w:rsidP="00350E47">
            <w:pPr>
              <w:rPr>
                <w:lang w:eastAsia="zh-CN" w:bidi="hi-IN"/>
              </w:rPr>
            </w:pPr>
          </w:p>
        </w:tc>
        <w:tc>
          <w:tcPr>
            <w:tcW w:w="1842" w:type="dxa"/>
          </w:tcPr>
          <w:p w14:paraId="4537AD4E" w14:textId="394E53FF" w:rsidR="00BE247F" w:rsidRPr="0023656D" w:rsidRDefault="00BE247F" w:rsidP="00350E47">
            <w:pPr>
              <w:jc w:val="center"/>
              <w:rPr>
                <w:lang w:eastAsia="zh-CN" w:bidi="hi-IN"/>
              </w:rPr>
            </w:pPr>
          </w:p>
        </w:tc>
      </w:tr>
      <w:tr w:rsidR="0023656D" w:rsidRPr="0023656D" w14:paraId="194873FF" w14:textId="77777777" w:rsidTr="007C4A0C">
        <w:trPr>
          <w:jc w:val="center"/>
        </w:trPr>
        <w:tc>
          <w:tcPr>
            <w:tcW w:w="2122" w:type="dxa"/>
            <w:vMerge w:val="restart"/>
          </w:tcPr>
          <w:p w14:paraId="43D1A3A5" w14:textId="74805614" w:rsidR="00BE247F" w:rsidRPr="0023656D" w:rsidRDefault="00BE247F" w:rsidP="00350E47">
            <w:pPr>
              <w:rPr>
                <w:lang w:eastAsia="zh-CN" w:bidi="hi-IN"/>
              </w:rPr>
            </w:pPr>
            <w:r w:rsidRPr="0023656D">
              <w:rPr>
                <w:lang w:eastAsia="zh-CN" w:bidi="hi-IN"/>
              </w:rPr>
              <w:t xml:space="preserve">SLA de </w:t>
            </w:r>
            <w:r w:rsidR="007C4A0C" w:rsidRPr="0023656D">
              <w:rPr>
                <w:lang w:eastAsia="zh-CN" w:bidi="hi-IN"/>
              </w:rPr>
              <w:t>1ra</w:t>
            </w:r>
            <w:r w:rsidRPr="0023656D">
              <w:rPr>
                <w:lang w:eastAsia="zh-CN" w:bidi="hi-IN"/>
              </w:rPr>
              <w:t xml:space="preserve"> Respuesta</w:t>
            </w:r>
          </w:p>
        </w:tc>
        <w:tc>
          <w:tcPr>
            <w:tcW w:w="4536" w:type="dxa"/>
          </w:tcPr>
          <w:p w14:paraId="5C7FDC89" w14:textId="5D06A855" w:rsidR="00BE247F" w:rsidRPr="0023656D" w:rsidRDefault="007C4A0C" w:rsidP="00350E47">
            <w:pPr>
              <w:rPr>
                <w:lang w:eastAsia="zh-CN" w:bidi="hi-IN"/>
              </w:rPr>
            </w:pPr>
            <w:r w:rsidRPr="0023656D">
              <w:rPr>
                <w:i/>
                <w:iCs/>
                <w:lang w:eastAsia="zh-CN" w:bidi="hi-IN"/>
              </w:rPr>
              <w:t>(Agregue tantas líneas como estime pertinente)</w:t>
            </w:r>
          </w:p>
        </w:tc>
        <w:tc>
          <w:tcPr>
            <w:tcW w:w="1842" w:type="dxa"/>
          </w:tcPr>
          <w:p w14:paraId="303C6DAE" w14:textId="77777777" w:rsidR="00BE247F" w:rsidRPr="0023656D" w:rsidRDefault="00BE247F" w:rsidP="00350E47">
            <w:pPr>
              <w:jc w:val="center"/>
              <w:rPr>
                <w:lang w:eastAsia="zh-CN" w:bidi="hi-IN"/>
              </w:rPr>
            </w:pPr>
          </w:p>
        </w:tc>
      </w:tr>
      <w:tr w:rsidR="0023656D" w:rsidRPr="0023656D" w14:paraId="1C8C38CA" w14:textId="77777777" w:rsidTr="007C4A0C">
        <w:trPr>
          <w:jc w:val="center"/>
        </w:trPr>
        <w:tc>
          <w:tcPr>
            <w:tcW w:w="2122" w:type="dxa"/>
            <w:vMerge/>
          </w:tcPr>
          <w:p w14:paraId="352E3A62" w14:textId="77777777" w:rsidR="00BE247F" w:rsidRPr="0023656D" w:rsidRDefault="00BE247F" w:rsidP="00350E47">
            <w:pPr>
              <w:rPr>
                <w:lang w:eastAsia="zh-CN" w:bidi="hi-IN"/>
              </w:rPr>
            </w:pPr>
          </w:p>
        </w:tc>
        <w:tc>
          <w:tcPr>
            <w:tcW w:w="4536" w:type="dxa"/>
          </w:tcPr>
          <w:p w14:paraId="49829EBD" w14:textId="5AFE9B04" w:rsidR="00BE247F" w:rsidRPr="0023656D" w:rsidRDefault="00BE247F" w:rsidP="00350E47">
            <w:pPr>
              <w:rPr>
                <w:lang w:eastAsia="zh-CN" w:bidi="hi-IN"/>
              </w:rPr>
            </w:pPr>
          </w:p>
        </w:tc>
        <w:tc>
          <w:tcPr>
            <w:tcW w:w="1842" w:type="dxa"/>
          </w:tcPr>
          <w:p w14:paraId="33108A09" w14:textId="77777777" w:rsidR="00BE247F" w:rsidRPr="0023656D" w:rsidRDefault="00BE247F" w:rsidP="00350E47">
            <w:pPr>
              <w:jc w:val="center"/>
              <w:rPr>
                <w:lang w:eastAsia="zh-CN" w:bidi="hi-IN"/>
              </w:rPr>
            </w:pPr>
          </w:p>
        </w:tc>
      </w:tr>
      <w:tr w:rsidR="00BE247F" w:rsidRPr="0023656D" w14:paraId="349177C5" w14:textId="77777777" w:rsidTr="007C4A0C">
        <w:trPr>
          <w:jc w:val="center"/>
        </w:trPr>
        <w:tc>
          <w:tcPr>
            <w:tcW w:w="2122" w:type="dxa"/>
            <w:vMerge/>
          </w:tcPr>
          <w:p w14:paraId="6D260D13" w14:textId="77777777" w:rsidR="00BE247F" w:rsidRPr="0023656D" w:rsidRDefault="00BE247F" w:rsidP="00350E47">
            <w:pPr>
              <w:rPr>
                <w:lang w:eastAsia="zh-CN" w:bidi="hi-IN"/>
              </w:rPr>
            </w:pPr>
          </w:p>
        </w:tc>
        <w:tc>
          <w:tcPr>
            <w:tcW w:w="4536" w:type="dxa"/>
          </w:tcPr>
          <w:p w14:paraId="67D0854A" w14:textId="748DDC84" w:rsidR="00BE247F" w:rsidRPr="0023656D" w:rsidRDefault="00BE247F" w:rsidP="00350E47">
            <w:pPr>
              <w:rPr>
                <w:lang w:eastAsia="zh-CN" w:bidi="hi-IN"/>
              </w:rPr>
            </w:pPr>
          </w:p>
        </w:tc>
        <w:tc>
          <w:tcPr>
            <w:tcW w:w="1842" w:type="dxa"/>
          </w:tcPr>
          <w:p w14:paraId="45965D98" w14:textId="77777777" w:rsidR="00BE247F" w:rsidRPr="0023656D" w:rsidRDefault="00BE247F" w:rsidP="00350E47">
            <w:pPr>
              <w:jc w:val="center"/>
              <w:rPr>
                <w:lang w:eastAsia="zh-CN" w:bidi="hi-IN"/>
              </w:rPr>
            </w:pPr>
          </w:p>
        </w:tc>
      </w:tr>
    </w:tbl>
    <w:p w14:paraId="1C86CD5C" w14:textId="77777777" w:rsidR="00162703" w:rsidRPr="0023656D" w:rsidRDefault="00162703" w:rsidP="00350E47">
      <w:pPr>
        <w:tabs>
          <w:tab w:val="left" w:pos="426"/>
        </w:tabs>
        <w:rPr>
          <w:b/>
          <w:bCs/>
          <w:i/>
          <w:iCs/>
        </w:rPr>
      </w:pPr>
    </w:p>
    <w:p w14:paraId="67331B91" w14:textId="7BE52919" w:rsidR="00E165B5" w:rsidRPr="0023656D" w:rsidRDefault="000071E1" w:rsidP="00350E47">
      <w:pPr>
        <w:tabs>
          <w:tab w:val="left" w:pos="426"/>
        </w:tabs>
        <w:rPr>
          <w:b/>
          <w:bCs/>
          <w:i/>
          <w:iCs/>
        </w:rPr>
      </w:pPr>
      <w:r w:rsidRPr="0023656D">
        <w:rPr>
          <w:b/>
          <w:bCs/>
          <w:i/>
          <w:iCs/>
        </w:rPr>
        <w:t>7.</w:t>
      </w:r>
      <w:r w:rsidR="004C2CD7" w:rsidRPr="0023656D">
        <w:rPr>
          <w:b/>
          <w:bCs/>
          <w:i/>
          <w:iCs/>
        </w:rPr>
        <w:t>6</w:t>
      </w:r>
      <w:r w:rsidRPr="0023656D">
        <w:rPr>
          <w:b/>
          <w:bCs/>
          <w:i/>
          <w:iCs/>
        </w:rPr>
        <w:t xml:space="preserve"> </w:t>
      </w:r>
      <w:r w:rsidRPr="0023656D">
        <w:rPr>
          <w:b/>
          <w:bCs/>
          <w:i/>
          <w:iCs/>
        </w:rPr>
        <w:tab/>
      </w:r>
      <w:r w:rsidR="00F41975" w:rsidRPr="0023656D">
        <w:rPr>
          <w:b/>
          <w:bCs/>
          <w:i/>
          <w:iCs/>
        </w:rPr>
        <w:t xml:space="preserve">Criterio técnico: </w:t>
      </w:r>
      <w:r w:rsidR="00B05DD7" w:rsidRPr="0023656D">
        <w:rPr>
          <w:b/>
          <w:bCs/>
          <w:i/>
          <w:iCs/>
        </w:rPr>
        <w:t>Cantidad de perfiles con certificación en el Equipo de Trabajo</w:t>
      </w:r>
      <w:r w:rsidR="00FA01C1" w:rsidRPr="0023656D">
        <w:rPr>
          <w:b/>
          <w:bCs/>
          <w:i/>
          <w:iCs/>
        </w:rPr>
        <w:t xml:space="preserve"> (OPCIONAL)</w:t>
      </w:r>
    </w:p>
    <w:p w14:paraId="5870D7C2" w14:textId="59F78860" w:rsidR="008E1F5A" w:rsidRPr="0023656D" w:rsidRDefault="008E1F5A" w:rsidP="00350E47">
      <w:pPr>
        <w:tabs>
          <w:tab w:val="left" w:pos="426"/>
        </w:tabs>
      </w:pPr>
    </w:p>
    <w:tbl>
      <w:tblPr>
        <w:tblStyle w:val="Tablaconcuadrcula"/>
        <w:tblW w:w="0" w:type="auto"/>
        <w:jc w:val="center"/>
        <w:tblLook w:val="04A0" w:firstRow="1" w:lastRow="0" w:firstColumn="1" w:lastColumn="0" w:noHBand="0" w:noVBand="1"/>
      </w:tblPr>
      <w:tblGrid>
        <w:gridCol w:w="4679"/>
        <w:gridCol w:w="2367"/>
      </w:tblGrid>
      <w:tr w:rsidR="0023656D" w:rsidRPr="0023656D" w14:paraId="59A3124B" w14:textId="77777777" w:rsidTr="007C4A0C">
        <w:trPr>
          <w:trHeight w:val="205"/>
          <w:jc w:val="center"/>
        </w:trPr>
        <w:tc>
          <w:tcPr>
            <w:tcW w:w="4679" w:type="dxa"/>
            <w:shd w:val="clear" w:color="auto" w:fill="F2F2F2" w:themeFill="background1" w:themeFillShade="F2"/>
          </w:tcPr>
          <w:p w14:paraId="765D378F" w14:textId="31A6D9D0" w:rsidR="00B05DD7" w:rsidRPr="0023656D" w:rsidRDefault="00B05DD7" w:rsidP="00350E47">
            <w:pPr>
              <w:rPr>
                <w:b/>
                <w:bCs/>
                <w:lang w:eastAsia="zh-CN" w:bidi="hi-IN"/>
              </w:rPr>
            </w:pPr>
            <w:r w:rsidRPr="0023656D">
              <w:rPr>
                <w:b/>
                <w:bCs/>
                <w:lang w:eastAsia="zh-CN" w:bidi="hi-IN"/>
              </w:rPr>
              <w:t xml:space="preserve">Tramo de </w:t>
            </w:r>
            <w:r w:rsidR="001610BE" w:rsidRPr="0023656D">
              <w:rPr>
                <w:b/>
                <w:bCs/>
                <w:lang w:eastAsia="zh-CN" w:bidi="hi-IN"/>
              </w:rPr>
              <w:t>evaluación</w:t>
            </w:r>
          </w:p>
        </w:tc>
        <w:tc>
          <w:tcPr>
            <w:tcW w:w="2367" w:type="dxa"/>
            <w:shd w:val="clear" w:color="auto" w:fill="F2F2F2" w:themeFill="background1" w:themeFillShade="F2"/>
          </w:tcPr>
          <w:p w14:paraId="712954B2" w14:textId="77777777" w:rsidR="00B05DD7" w:rsidRPr="0023656D" w:rsidRDefault="00B05DD7" w:rsidP="00350E47">
            <w:pPr>
              <w:jc w:val="center"/>
              <w:rPr>
                <w:b/>
                <w:bCs/>
                <w:lang w:eastAsia="zh-CN" w:bidi="hi-IN"/>
              </w:rPr>
            </w:pPr>
            <w:r w:rsidRPr="0023656D">
              <w:rPr>
                <w:b/>
                <w:bCs/>
                <w:lang w:eastAsia="zh-CN" w:bidi="hi-IN"/>
              </w:rPr>
              <w:t>Puntaje</w:t>
            </w:r>
          </w:p>
        </w:tc>
      </w:tr>
      <w:tr w:rsidR="0023656D" w:rsidRPr="0023656D" w14:paraId="702B3718" w14:textId="77777777" w:rsidTr="007C4A0C">
        <w:trPr>
          <w:trHeight w:val="205"/>
          <w:jc w:val="center"/>
        </w:trPr>
        <w:tc>
          <w:tcPr>
            <w:tcW w:w="4679" w:type="dxa"/>
          </w:tcPr>
          <w:p w14:paraId="6001BB29" w14:textId="2CBD3097" w:rsidR="00B05DD7" w:rsidRPr="0023656D" w:rsidRDefault="007C4A0C" w:rsidP="00350E47">
            <w:pPr>
              <w:rPr>
                <w:i/>
                <w:iCs/>
                <w:lang w:eastAsia="zh-CN" w:bidi="hi-IN"/>
              </w:rPr>
            </w:pPr>
            <w:r w:rsidRPr="0023656D">
              <w:rPr>
                <w:i/>
                <w:iCs/>
                <w:lang w:eastAsia="zh-CN" w:bidi="hi-IN"/>
              </w:rPr>
              <w:t>(Agregue tantas líneas como estime pertinente)</w:t>
            </w:r>
          </w:p>
        </w:tc>
        <w:tc>
          <w:tcPr>
            <w:tcW w:w="2367" w:type="dxa"/>
          </w:tcPr>
          <w:p w14:paraId="3D75EDA9" w14:textId="1E66F2CF" w:rsidR="00B05DD7" w:rsidRPr="0023656D" w:rsidRDefault="00B05DD7" w:rsidP="00350E47">
            <w:pPr>
              <w:jc w:val="center"/>
              <w:rPr>
                <w:lang w:eastAsia="zh-CN" w:bidi="hi-IN"/>
              </w:rPr>
            </w:pPr>
          </w:p>
        </w:tc>
      </w:tr>
      <w:tr w:rsidR="0023656D" w:rsidRPr="0023656D" w14:paraId="6F2131D0" w14:textId="77777777" w:rsidTr="007C4A0C">
        <w:trPr>
          <w:trHeight w:val="205"/>
          <w:jc w:val="center"/>
        </w:trPr>
        <w:tc>
          <w:tcPr>
            <w:tcW w:w="4679" w:type="dxa"/>
          </w:tcPr>
          <w:p w14:paraId="44ED9798" w14:textId="20BFF62B" w:rsidR="00B05DD7" w:rsidRPr="0023656D" w:rsidRDefault="00B05DD7" w:rsidP="00350E47">
            <w:pPr>
              <w:rPr>
                <w:lang w:eastAsia="zh-CN" w:bidi="hi-IN"/>
              </w:rPr>
            </w:pPr>
          </w:p>
        </w:tc>
        <w:tc>
          <w:tcPr>
            <w:tcW w:w="2367" w:type="dxa"/>
          </w:tcPr>
          <w:p w14:paraId="69DD7011" w14:textId="6E7DB435" w:rsidR="00B05DD7" w:rsidRPr="0023656D" w:rsidRDefault="00B05DD7" w:rsidP="00350E47">
            <w:pPr>
              <w:jc w:val="center"/>
              <w:rPr>
                <w:lang w:eastAsia="zh-CN" w:bidi="hi-IN"/>
              </w:rPr>
            </w:pPr>
          </w:p>
        </w:tc>
      </w:tr>
      <w:tr w:rsidR="00A74993" w:rsidRPr="0023656D" w14:paraId="63C9700A" w14:textId="77777777" w:rsidTr="007C4A0C">
        <w:trPr>
          <w:trHeight w:val="205"/>
          <w:jc w:val="center"/>
        </w:trPr>
        <w:tc>
          <w:tcPr>
            <w:tcW w:w="4679" w:type="dxa"/>
          </w:tcPr>
          <w:p w14:paraId="200A0087" w14:textId="77777777" w:rsidR="00A74993" w:rsidRPr="0023656D" w:rsidRDefault="00A74993" w:rsidP="00350E47">
            <w:pPr>
              <w:rPr>
                <w:lang w:eastAsia="zh-CN" w:bidi="hi-IN"/>
              </w:rPr>
            </w:pPr>
          </w:p>
        </w:tc>
        <w:tc>
          <w:tcPr>
            <w:tcW w:w="2367" w:type="dxa"/>
          </w:tcPr>
          <w:p w14:paraId="3AC2F1F7" w14:textId="77777777" w:rsidR="00A74993" w:rsidRPr="0023656D" w:rsidRDefault="00A74993" w:rsidP="00350E47">
            <w:pPr>
              <w:jc w:val="center"/>
              <w:rPr>
                <w:lang w:eastAsia="zh-CN" w:bidi="hi-IN"/>
              </w:rPr>
            </w:pPr>
          </w:p>
        </w:tc>
      </w:tr>
    </w:tbl>
    <w:p w14:paraId="188D0DF5" w14:textId="77777777" w:rsidR="00B05DD7" w:rsidRPr="0023656D" w:rsidRDefault="00B05DD7" w:rsidP="00350E47">
      <w:pPr>
        <w:tabs>
          <w:tab w:val="left" w:pos="426"/>
        </w:tabs>
        <w:rPr>
          <w:b/>
          <w:bCs/>
          <w:i/>
          <w:iCs/>
        </w:rPr>
      </w:pPr>
    </w:p>
    <w:p w14:paraId="1BEE29F2" w14:textId="4B1B6003" w:rsidR="00447AFF" w:rsidRPr="0023656D" w:rsidRDefault="008E1F5A" w:rsidP="00350E47">
      <w:pPr>
        <w:tabs>
          <w:tab w:val="left" w:pos="426"/>
        </w:tabs>
      </w:pPr>
      <w:r w:rsidRPr="0023656D">
        <w:t>Se deja constancia que las certificaciones a considerar serán aquellas relativas al proceso de desarrollo de software. No obstante, lo anterior, l</w:t>
      </w:r>
      <w:r w:rsidR="00447AFF" w:rsidRPr="0023656D">
        <w:t xml:space="preserve">a entidad licitante </w:t>
      </w:r>
      <w:r w:rsidR="00411FE0" w:rsidRPr="0023656D">
        <w:t xml:space="preserve">podrá acotar </w:t>
      </w:r>
      <w:r w:rsidR="00463752" w:rsidRPr="0023656D">
        <w:t xml:space="preserve">las certificaciones que </w:t>
      </w:r>
      <w:r w:rsidR="00C27A7D" w:rsidRPr="0023656D">
        <w:t>aceptará según las necesidades de ésta</w:t>
      </w:r>
      <w:r w:rsidRPr="0023656D">
        <w:t xml:space="preserve">, completando el cuadro siguiente </w:t>
      </w:r>
      <w:r w:rsidR="005D19C5" w:rsidRPr="0023656D">
        <w:t>si</w:t>
      </w:r>
      <w:r w:rsidRPr="0023656D">
        <w:t xml:space="preserve"> </w:t>
      </w:r>
      <w:r w:rsidR="00826043" w:rsidRPr="0023656D">
        <w:t>así lo estim</w:t>
      </w:r>
      <w:r w:rsidR="005D19C5" w:rsidRPr="0023656D">
        <w:t>a</w:t>
      </w:r>
      <w:r w:rsidR="00826043" w:rsidRPr="0023656D">
        <w:t xml:space="preserve"> pertinente</w:t>
      </w:r>
      <w:r w:rsidR="005D19C5" w:rsidRPr="0023656D">
        <w:t>.</w:t>
      </w:r>
      <w:r w:rsidR="00826043" w:rsidRPr="0023656D">
        <w:t xml:space="preserve"> </w:t>
      </w:r>
    </w:p>
    <w:p w14:paraId="743F3684" w14:textId="5C1401EC" w:rsidR="00B84639" w:rsidRPr="0023656D" w:rsidRDefault="00B84639" w:rsidP="00350E47">
      <w:pPr>
        <w:tabs>
          <w:tab w:val="left" w:pos="426"/>
        </w:tabs>
      </w:pPr>
    </w:p>
    <w:p w14:paraId="069AA18A" w14:textId="1C83D4C5" w:rsidR="00FF4B89" w:rsidRPr="0023656D" w:rsidRDefault="00FF4B89" w:rsidP="00350E47">
      <w:pPr>
        <w:tabs>
          <w:tab w:val="left" w:pos="426"/>
        </w:tabs>
        <w:rPr>
          <w:u w:val="single"/>
        </w:rPr>
      </w:pPr>
      <w:r w:rsidRPr="0023656D">
        <w:rPr>
          <w:u w:val="single"/>
        </w:rPr>
        <w:t>Certificaciones admitidas para perfiles del Equipo de Trabajo:</w:t>
      </w:r>
    </w:p>
    <w:p w14:paraId="1ACBD6FF" w14:textId="77777777" w:rsidR="00447AFF" w:rsidRPr="0023656D" w:rsidRDefault="00447AFF" w:rsidP="00350E47">
      <w:pPr>
        <w:tabs>
          <w:tab w:val="left" w:pos="426"/>
        </w:tabs>
      </w:pPr>
    </w:p>
    <w:tbl>
      <w:tblPr>
        <w:tblStyle w:val="Tablaconcuadrcula"/>
        <w:tblW w:w="0" w:type="auto"/>
        <w:tblLook w:val="04A0" w:firstRow="1" w:lastRow="0" w:firstColumn="1" w:lastColumn="0" w:noHBand="0" w:noVBand="1"/>
      </w:tblPr>
      <w:tblGrid>
        <w:gridCol w:w="9964"/>
      </w:tblGrid>
      <w:tr w:rsidR="00447AFF" w:rsidRPr="0023656D" w14:paraId="4068A343" w14:textId="77777777" w:rsidTr="00350E47">
        <w:trPr>
          <w:trHeight w:val="1047"/>
        </w:trPr>
        <w:tc>
          <w:tcPr>
            <w:tcW w:w="9964" w:type="dxa"/>
          </w:tcPr>
          <w:p w14:paraId="1903C350" w14:textId="04E1EFAC" w:rsidR="009A43EF" w:rsidRPr="0023656D" w:rsidRDefault="00900329" w:rsidP="00350E47">
            <w:pPr>
              <w:tabs>
                <w:tab w:val="left" w:pos="426"/>
              </w:tabs>
              <w:rPr>
                <w:i/>
                <w:iCs/>
              </w:rPr>
            </w:pPr>
            <w:bookmarkStart w:id="8" w:name="_Hlk24033793"/>
            <w:r w:rsidRPr="0023656D">
              <w:rPr>
                <w:i/>
                <w:iCs/>
              </w:rPr>
              <w:t>(</w:t>
            </w:r>
            <w:r w:rsidR="00133DCA" w:rsidRPr="0023656D">
              <w:rPr>
                <w:i/>
                <w:iCs/>
              </w:rPr>
              <w:t>La entidad licitante deberá c</w:t>
            </w:r>
            <w:r w:rsidRPr="0023656D">
              <w:rPr>
                <w:i/>
                <w:iCs/>
              </w:rPr>
              <w:t xml:space="preserve">ompletar </w:t>
            </w:r>
            <w:r w:rsidR="00133DCA" w:rsidRPr="0023656D">
              <w:rPr>
                <w:i/>
                <w:iCs/>
              </w:rPr>
              <w:t xml:space="preserve">este cuadro </w:t>
            </w:r>
            <w:r w:rsidRPr="0023656D">
              <w:rPr>
                <w:i/>
                <w:iCs/>
              </w:rPr>
              <w:t>sólo en caso de que acote la evaluación de este criterio a certificaciones específicas de acuerdo con sus necesidades</w:t>
            </w:r>
            <w:r w:rsidR="00133DCA" w:rsidRPr="0023656D">
              <w:rPr>
                <w:i/>
                <w:iCs/>
              </w:rPr>
              <w:t>.</w:t>
            </w:r>
            <w:r w:rsidRPr="0023656D">
              <w:rPr>
                <w:i/>
                <w:iCs/>
              </w:rPr>
              <w:t xml:space="preserve"> </w:t>
            </w:r>
            <w:r w:rsidR="00133DCA" w:rsidRPr="0023656D">
              <w:rPr>
                <w:i/>
                <w:iCs/>
              </w:rPr>
              <w:t>E</w:t>
            </w:r>
            <w:r w:rsidRPr="0023656D">
              <w:rPr>
                <w:i/>
                <w:iCs/>
              </w:rPr>
              <w:t xml:space="preserve">n caso de no completarse, se entenderá que no </w:t>
            </w:r>
            <w:r w:rsidR="00DE06B0" w:rsidRPr="0023656D">
              <w:rPr>
                <w:i/>
                <w:iCs/>
              </w:rPr>
              <w:t xml:space="preserve">acota el alcance de las certificaciones, quedando éstas sujetas </w:t>
            </w:r>
            <w:r w:rsidR="00133DCA" w:rsidRPr="0023656D">
              <w:rPr>
                <w:i/>
                <w:iCs/>
              </w:rPr>
              <w:t>a aquellas que tengan relación con el proceso de desarrollo de software según lo establecido en estas Bases Tipo de Licitación</w:t>
            </w:r>
            <w:r w:rsidR="0072658A" w:rsidRPr="0023656D">
              <w:rPr>
                <w:i/>
                <w:iCs/>
              </w:rPr>
              <w:t>.</w:t>
            </w:r>
            <w:r w:rsidRPr="0023656D">
              <w:rPr>
                <w:i/>
                <w:iCs/>
              </w:rPr>
              <w:t>)</w:t>
            </w:r>
          </w:p>
        </w:tc>
      </w:tr>
      <w:bookmarkEnd w:id="8"/>
    </w:tbl>
    <w:p w14:paraId="3F31AC2D" w14:textId="6FA70D98" w:rsidR="001610BE" w:rsidRPr="0023656D" w:rsidRDefault="001610BE" w:rsidP="00350E47">
      <w:pPr>
        <w:tabs>
          <w:tab w:val="left" w:pos="426"/>
        </w:tabs>
      </w:pPr>
    </w:p>
    <w:p w14:paraId="0BFE6B14" w14:textId="2D643085" w:rsidR="001610BE" w:rsidRPr="0023656D" w:rsidRDefault="001610BE" w:rsidP="00350E47">
      <w:pPr>
        <w:tabs>
          <w:tab w:val="left" w:pos="426"/>
        </w:tabs>
        <w:rPr>
          <w:b/>
          <w:bCs/>
          <w:i/>
          <w:iCs/>
        </w:rPr>
      </w:pPr>
      <w:r w:rsidRPr="0023656D">
        <w:rPr>
          <w:b/>
          <w:bCs/>
          <w:i/>
          <w:iCs/>
        </w:rPr>
        <w:t xml:space="preserve">7.7 </w:t>
      </w:r>
      <w:r w:rsidRPr="0023656D">
        <w:rPr>
          <w:b/>
          <w:bCs/>
          <w:i/>
          <w:iCs/>
        </w:rPr>
        <w:tab/>
        <w:t>Criterio técnico: Planificación del proyecto</w:t>
      </w:r>
      <w:r w:rsidR="005449BC" w:rsidRPr="0023656D">
        <w:rPr>
          <w:b/>
          <w:bCs/>
          <w:i/>
          <w:iCs/>
        </w:rPr>
        <w:t xml:space="preserve"> (Plazos)</w:t>
      </w:r>
      <w:r w:rsidR="00FA01C1" w:rsidRPr="0023656D">
        <w:rPr>
          <w:b/>
          <w:bCs/>
          <w:i/>
          <w:iCs/>
        </w:rPr>
        <w:t xml:space="preserve"> (OPCIONAL)</w:t>
      </w:r>
    </w:p>
    <w:p w14:paraId="76C1697D" w14:textId="3281202C" w:rsidR="001610BE" w:rsidRPr="0023656D" w:rsidRDefault="001610BE" w:rsidP="00350E47"/>
    <w:p w14:paraId="5565F526" w14:textId="5176861D" w:rsidR="00B54EBA" w:rsidRPr="0023656D" w:rsidRDefault="00B54EBA" w:rsidP="00350E47">
      <w:pPr>
        <w:tabs>
          <w:tab w:val="left" w:pos="426"/>
        </w:tabs>
      </w:pPr>
      <w:r w:rsidRPr="0023656D">
        <w:t>La entidad licitante deberá indicar los puntajes que asignará a las ofertas en este criterio técnico en el cuadro a continuación</w:t>
      </w:r>
      <w:r w:rsidR="00954DAA" w:rsidRPr="0023656D">
        <w:t>, según el ranking elaborado con los plazos ofertados por los proveedores</w:t>
      </w:r>
      <w:r w:rsidRPr="0023656D">
        <w:t xml:space="preserve">. </w:t>
      </w:r>
    </w:p>
    <w:p w14:paraId="732A147D" w14:textId="437A9184" w:rsidR="00B05DD7" w:rsidRPr="0023656D" w:rsidRDefault="00B05DD7" w:rsidP="00350E47">
      <w:pPr>
        <w:rPr>
          <w:b/>
          <w:bCs/>
          <w:i/>
          <w:iCs/>
        </w:rPr>
      </w:pPr>
    </w:p>
    <w:tbl>
      <w:tblPr>
        <w:tblStyle w:val="Tablaconcuadrcula"/>
        <w:tblW w:w="0" w:type="auto"/>
        <w:jc w:val="center"/>
        <w:tblLook w:val="04A0" w:firstRow="1" w:lastRow="0" w:firstColumn="1" w:lastColumn="0" w:noHBand="0" w:noVBand="1"/>
      </w:tblPr>
      <w:tblGrid>
        <w:gridCol w:w="4673"/>
        <w:gridCol w:w="2084"/>
      </w:tblGrid>
      <w:tr w:rsidR="0023656D" w:rsidRPr="0023656D" w14:paraId="74B10690" w14:textId="77777777" w:rsidTr="002A33C6">
        <w:trPr>
          <w:trHeight w:val="205"/>
          <w:jc w:val="center"/>
        </w:trPr>
        <w:tc>
          <w:tcPr>
            <w:tcW w:w="4673" w:type="dxa"/>
            <w:shd w:val="clear" w:color="auto" w:fill="F2F2F2" w:themeFill="background1" w:themeFillShade="F2"/>
          </w:tcPr>
          <w:p w14:paraId="562594D6" w14:textId="47941E5D" w:rsidR="00B54EBA" w:rsidRPr="0023656D" w:rsidRDefault="00E61D52" w:rsidP="00350E47">
            <w:pPr>
              <w:rPr>
                <w:b/>
                <w:bCs/>
                <w:lang w:eastAsia="zh-CN" w:bidi="hi-IN"/>
              </w:rPr>
            </w:pPr>
            <w:r w:rsidRPr="0023656D">
              <w:rPr>
                <w:b/>
                <w:bCs/>
                <w:lang w:eastAsia="zh-CN" w:bidi="hi-IN"/>
              </w:rPr>
              <w:t xml:space="preserve">Ranking </w:t>
            </w:r>
          </w:p>
        </w:tc>
        <w:tc>
          <w:tcPr>
            <w:tcW w:w="2084" w:type="dxa"/>
            <w:shd w:val="clear" w:color="auto" w:fill="F2F2F2" w:themeFill="background1" w:themeFillShade="F2"/>
          </w:tcPr>
          <w:p w14:paraId="7ACBBA25" w14:textId="77777777" w:rsidR="00B54EBA" w:rsidRPr="0023656D" w:rsidRDefault="00B54EBA" w:rsidP="00350E47">
            <w:pPr>
              <w:jc w:val="center"/>
              <w:rPr>
                <w:b/>
                <w:bCs/>
                <w:lang w:eastAsia="zh-CN" w:bidi="hi-IN"/>
              </w:rPr>
            </w:pPr>
            <w:r w:rsidRPr="0023656D">
              <w:rPr>
                <w:b/>
                <w:bCs/>
                <w:lang w:eastAsia="zh-CN" w:bidi="hi-IN"/>
              </w:rPr>
              <w:t>Puntaje</w:t>
            </w:r>
          </w:p>
        </w:tc>
      </w:tr>
      <w:tr w:rsidR="0023656D" w:rsidRPr="0023656D" w14:paraId="1E438322" w14:textId="77777777" w:rsidTr="002A33C6">
        <w:trPr>
          <w:trHeight w:val="205"/>
          <w:jc w:val="center"/>
        </w:trPr>
        <w:tc>
          <w:tcPr>
            <w:tcW w:w="4673" w:type="dxa"/>
          </w:tcPr>
          <w:p w14:paraId="4655BC85" w14:textId="77777777" w:rsidR="00B54EBA" w:rsidRPr="0023656D" w:rsidRDefault="00B54EBA" w:rsidP="00350E47">
            <w:pPr>
              <w:rPr>
                <w:lang w:eastAsia="zh-CN" w:bidi="hi-IN"/>
              </w:rPr>
            </w:pPr>
            <w:r w:rsidRPr="0023656D">
              <w:rPr>
                <w:lang w:eastAsia="zh-CN" w:bidi="hi-IN"/>
              </w:rPr>
              <w:t>1er lugar</w:t>
            </w:r>
          </w:p>
        </w:tc>
        <w:tc>
          <w:tcPr>
            <w:tcW w:w="2084" w:type="dxa"/>
          </w:tcPr>
          <w:p w14:paraId="622E1E0B" w14:textId="21EF29BA" w:rsidR="00B54EBA" w:rsidRPr="0023656D" w:rsidRDefault="00B54EBA" w:rsidP="00350E47">
            <w:pPr>
              <w:jc w:val="center"/>
              <w:rPr>
                <w:lang w:eastAsia="zh-CN" w:bidi="hi-IN"/>
              </w:rPr>
            </w:pPr>
          </w:p>
        </w:tc>
      </w:tr>
      <w:tr w:rsidR="0023656D" w:rsidRPr="0023656D" w14:paraId="15FDE810" w14:textId="77777777" w:rsidTr="002A33C6">
        <w:trPr>
          <w:trHeight w:val="205"/>
          <w:jc w:val="center"/>
        </w:trPr>
        <w:tc>
          <w:tcPr>
            <w:tcW w:w="4673" w:type="dxa"/>
          </w:tcPr>
          <w:p w14:paraId="1F0A81DA" w14:textId="77777777" w:rsidR="00B54EBA" w:rsidRPr="0023656D" w:rsidRDefault="00B54EBA" w:rsidP="00350E47">
            <w:pPr>
              <w:rPr>
                <w:lang w:eastAsia="zh-CN" w:bidi="hi-IN"/>
              </w:rPr>
            </w:pPr>
            <w:r w:rsidRPr="0023656D">
              <w:rPr>
                <w:lang w:eastAsia="zh-CN" w:bidi="hi-IN"/>
              </w:rPr>
              <w:lastRenderedPageBreak/>
              <w:t>2do lugar</w:t>
            </w:r>
          </w:p>
        </w:tc>
        <w:tc>
          <w:tcPr>
            <w:tcW w:w="2084" w:type="dxa"/>
          </w:tcPr>
          <w:p w14:paraId="71243B25" w14:textId="6F20951E" w:rsidR="00B54EBA" w:rsidRPr="0023656D" w:rsidRDefault="00B54EBA" w:rsidP="00350E47">
            <w:pPr>
              <w:jc w:val="center"/>
              <w:rPr>
                <w:lang w:eastAsia="zh-CN" w:bidi="hi-IN"/>
              </w:rPr>
            </w:pPr>
          </w:p>
        </w:tc>
      </w:tr>
      <w:tr w:rsidR="0023656D" w:rsidRPr="0023656D" w14:paraId="3E4BC06E" w14:textId="77777777" w:rsidTr="002A33C6">
        <w:trPr>
          <w:trHeight w:val="205"/>
          <w:jc w:val="center"/>
        </w:trPr>
        <w:tc>
          <w:tcPr>
            <w:tcW w:w="4673" w:type="dxa"/>
          </w:tcPr>
          <w:p w14:paraId="48BC7DC3" w14:textId="77777777" w:rsidR="00B54EBA" w:rsidRPr="0023656D" w:rsidRDefault="00B54EBA" w:rsidP="00350E47">
            <w:pPr>
              <w:rPr>
                <w:lang w:eastAsia="zh-CN" w:bidi="hi-IN"/>
              </w:rPr>
            </w:pPr>
            <w:r w:rsidRPr="0023656D">
              <w:rPr>
                <w:lang w:eastAsia="zh-CN" w:bidi="hi-IN"/>
              </w:rPr>
              <w:t>3er lugar</w:t>
            </w:r>
          </w:p>
        </w:tc>
        <w:tc>
          <w:tcPr>
            <w:tcW w:w="2084" w:type="dxa"/>
          </w:tcPr>
          <w:p w14:paraId="0231746A" w14:textId="79F66398" w:rsidR="00B54EBA" w:rsidRPr="0023656D" w:rsidRDefault="00B54EBA" w:rsidP="00350E47">
            <w:pPr>
              <w:jc w:val="center"/>
              <w:rPr>
                <w:lang w:eastAsia="zh-CN" w:bidi="hi-IN"/>
              </w:rPr>
            </w:pPr>
          </w:p>
        </w:tc>
      </w:tr>
      <w:tr w:rsidR="002A33C6" w:rsidRPr="0023656D" w14:paraId="70BE2767" w14:textId="77777777" w:rsidTr="002A33C6">
        <w:trPr>
          <w:trHeight w:val="205"/>
          <w:jc w:val="center"/>
        </w:trPr>
        <w:tc>
          <w:tcPr>
            <w:tcW w:w="4673" w:type="dxa"/>
          </w:tcPr>
          <w:p w14:paraId="7B21FF19" w14:textId="3A8AA988" w:rsidR="002A33C6" w:rsidRPr="0023656D" w:rsidRDefault="002A33C6" w:rsidP="00350E47">
            <w:pPr>
              <w:rPr>
                <w:lang w:eastAsia="zh-CN" w:bidi="hi-IN"/>
              </w:rPr>
            </w:pPr>
            <w:r w:rsidRPr="0023656D">
              <w:rPr>
                <w:i/>
                <w:iCs/>
                <w:lang w:eastAsia="zh-CN" w:bidi="hi-IN"/>
              </w:rPr>
              <w:t>(Agregue tantas líneas como estime pertinente)</w:t>
            </w:r>
          </w:p>
        </w:tc>
        <w:tc>
          <w:tcPr>
            <w:tcW w:w="2084" w:type="dxa"/>
          </w:tcPr>
          <w:p w14:paraId="62444955" w14:textId="33B3903B" w:rsidR="002A33C6" w:rsidRPr="0023656D" w:rsidRDefault="002A33C6" w:rsidP="00350E47">
            <w:pPr>
              <w:jc w:val="center"/>
              <w:rPr>
                <w:lang w:eastAsia="zh-CN" w:bidi="hi-IN"/>
              </w:rPr>
            </w:pPr>
          </w:p>
        </w:tc>
      </w:tr>
    </w:tbl>
    <w:p w14:paraId="2417750C" w14:textId="77777777" w:rsidR="0080182B" w:rsidRPr="0023656D" w:rsidRDefault="0080182B" w:rsidP="00350E47"/>
    <w:p w14:paraId="63D24000" w14:textId="6EB287E0" w:rsidR="00B54EBA" w:rsidRPr="0023656D" w:rsidRDefault="000C19F2" w:rsidP="00350E47">
      <w:r w:rsidRPr="0023656D">
        <w:t>Lo anterior, sin perjuicio de</w:t>
      </w:r>
      <w:r w:rsidR="00022F47" w:rsidRPr="0023656D">
        <w:t xml:space="preserve">l plazo </w:t>
      </w:r>
      <w:r w:rsidR="005449BC" w:rsidRPr="0023656D">
        <w:t xml:space="preserve">mínimo viable y plazo </w:t>
      </w:r>
      <w:r w:rsidR="00022F47" w:rsidRPr="0023656D">
        <w:t xml:space="preserve">máximo establecido en el </w:t>
      </w:r>
      <w:r w:rsidR="00022F47" w:rsidRPr="0023656D">
        <w:rPr>
          <w:b/>
          <w:bCs/>
          <w:u w:val="single"/>
        </w:rPr>
        <w:t>Anexo B</w:t>
      </w:r>
      <w:r w:rsidR="00022F47" w:rsidRPr="0023656D">
        <w:t xml:space="preserve"> para la ejecución total de los servicios contratados</w:t>
      </w:r>
      <w:r w:rsidR="00C802A9" w:rsidRPr="0023656D">
        <w:t>,</w:t>
      </w:r>
      <w:r w:rsidR="00DD57DB" w:rsidRPr="0023656D">
        <w:t xml:space="preserve"> </w:t>
      </w:r>
      <w:r w:rsidR="00022F47" w:rsidRPr="0023656D">
        <w:t xml:space="preserve">en </w:t>
      </w:r>
      <w:r w:rsidR="00DD57DB" w:rsidRPr="0023656D">
        <w:t xml:space="preserve">caso de </w:t>
      </w:r>
      <w:r w:rsidR="00022F47" w:rsidRPr="0023656D">
        <w:t xml:space="preserve">haberlo </w:t>
      </w:r>
      <w:r w:rsidRPr="0023656D">
        <w:t>requeri</w:t>
      </w:r>
      <w:r w:rsidR="00022F47" w:rsidRPr="0023656D">
        <w:t>do la entidad licitante</w:t>
      </w:r>
      <w:r w:rsidR="00C802A9" w:rsidRPr="0023656D">
        <w:t>, en cuya situación será</w:t>
      </w:r>
      <w:r w:rsidR="006935A2" w:rsidRPr="0023656D">
        <w:t>n</w:t>
      </w:r>
      <w:r w:rsidR="00C802A9" w:rsidRPr="0023656D">
        <w:t xml:space="preserve"> declarada</w:t>
      </w:r>
      <w:r w:rsidR="006935A2" w:rsidRPr="0023656D">
        <w:t>s</w:t>
      </w:r>
      <w:r w:rsidR="00C802A9" w:rsidRPr="0023656D">
        <w:t xml:space="preserve"> inadmisible</w:t>
      </w:r>
      <w:r w:rsidR="006935A2" w:rsidRPr="0023656D">
        <w:t>s</w:t>
      </w:r>
      <w:r w:rsidR="00C802A9" w:rsidRPr="0023656D">
        <w:t xml:space="preserve"> </w:t>
      </w:r>
      <w:r w:rsidR="006935A2" w:rsidRPr="0023656D">
        <w:t xml:space="preserve">todas </w:t>
      </w:r>
      <w:r w:rsidR="005938CB" w:rsidRPr="0023656D">
        <w:t xml:space="preserve">aquellas ofertas que no se ajusten a dicho requerimiento mínimo. </w:t>
      </w:r>
    </w:p>
    <w:p w14:paraId="18006B34" w14:textId="21F92460" w:rsidR="00022F47" w:rsidRPr="0023656D" w:rsidRDefault="00022F47" w:rsidP="00350E47"/>
    <w:p w14:paraId="4DCC6EBC" w14:textId="67AD7D0C" w:rsidR="00323359" w:rsidRPr="0023656D" w:rsidRDefault="00323359" w:rsidP="00B82ADB">
      <w:pPr>
        <w:pStyle w:val="Prrafodelista"/>
        <w:numPr>
          <w:ilvl w:val="1"/>
          <w:numId w:val="4"/>
        </w:numPr>
        <w:tabs>
          <w:tab w:val="left" w:pos="426"/>
        </w:tabs>
        <w:rPr>
          <w:b/>
          <w:bCs/>
          <w:i/>
          <w:iCs/>
        </w:rPr>
      </w:pPr>
      <w:r w:rsidRPr="0023656D">
        <w:rPr>
          <w:b/>
          <w:bCs/>
          <w:i/>
          <w:iCs/>
        </w:rPr>
        <w:t>Criterio administrativo: Cumplimiento de requisitos formales (OBLIGATORIO)</w:t>
      </w:r>
    </w:p>
    <w:p w14:paraId="044DEAAB" w14:textId="4FC27E38" w:rsidR="00323359" w:rsidRPr="0023656D" w:rsidRDefault="00323359" w:rsidP="00323359">
      <w:pPr>
        <w:tabs>
          <w:tab w:val="left" w:pos="426"/>
        </w:tabs>
        <w:rPr>
          <w:b/>
          <w:bCs/>
          <w:i/>
          <w:iCs/>
        </w:rPr>
      </w:pPr>
    </w:p>
    <w:p w14:paraId="73710AB3" w14:textId="0071E697" w:rsidR="00323359" w:rsidRPr="0023656D" w:rsidRDefault="00AF30AC" w:rsidP="00323359">
      <w:pPr>
        <w:tabs>
          <w:tab w:val="left" w:pos="426"/>
        </w:tabs>
      </w:pPr>
      <w:r w:rsidRPr="0023656D">
        <w:t>El procedimiento para la evaluación de este criterio se encuentra definido en la cláusula N° 9.4.8 de estas Bases Tipo de Licitación.</w:t>
      </w:r>
    </w:p>
    <w:p w14:paraId="57CD3826" w14:textId="77777777" w:rsidR="00AF30AC" w:rsidRPr="0023656D" w:rsidRDefault="00AF30AC" w:rsidP="00323359">
      <w:pPr>
        <w:tabs>
          <w:tab w:val="left" w:pos="426"/>
        </w:tabs>
      </w:pPr>
    </w:p>
    <w:p w14:paraId="327CFA6A" w14:textId="6A8228BD" w:rsidR="00323359" w:rsidRPr="0023656D" w:rsidRDefault="00323359" w:rsidP="00323359">
      <w:pPr>
        <w:tabs>
          <w:tab w:val="left" w:pos="426"/>
        </w:tabs>
        <w:rPr>
          <w:b/>
          <w:bCs/>
          <w:i/>
          <w:iCs/>
        </w:rPr>
      </w:pPr>
      <w:r w:rsidRPr="0023656D">
        <w:rPr>
          <w:b/>
          <w:bCs/>
          <w:i/>
          <w:iCs/>
        </w:rPr>
        <w:t>7.9 Criterio económico: Precio (OBLIGATORIO)</w:t>
      </w:r>
    </w:p>
    <w:p w14:paraId="6DF53BBB" w14:textId="0FE0D3D4" w:rsidR="00323359" w:rsidRPr="0023656D" w:rsidRDefault="00323359" w:rsidP="00350E47"/>
    <w:p w14:paraId="5FDB90EB" w14:textId="3B3BE305" w:rsidR="00AF30AC" w:rsidRPr="0023656D" w:rsidRDefault="00AF30AC" w:rsidP="00AF30AC">
      <w:pPr>
        <w:tabs>
          <w:tab w:val="left" w:pos="426"/>
        </w:tabs>
      </w:pPr>
      <w:r w:rsidRPr="0023656D">
        <w:t>El procedimiento para la evaluación de este criterio se encuentra definido en la cláusula N° 9.4.9 de estas Bases Tipo de Licitación.</w:t>
      </w:r>
    </w:p>
    <w:p w14:paraId="3F2B1C6B" w14:textId="77777777" w:rsidR="00AF30AC" w:rsidRPr="0023656D" w:rsidRDefault="00AF30AC" w:rsidP="00350E47"/>
    <w:p w14:paraId="4D27E10B" w14:textId="2969218C" w:rsidR="007736E4" w:rsidRPr="0023656D" w:rsidRDefault="007736E4" w:rsidP="00350E47">
      <w:pPr>
        <w:pStyle w:val="Prrafodelista"/>
        <w:numPr>
          <w:ilvl w:val="3"/>
          <w:numId w:val="27"/>
        </w:numPr>
        <w:spacing w:line="240" w:lineRule="auto"/>
        <w:ind w:left="284" w:hanging="284"/>
        <w:rPr>
          <w:b/>
          <w:bCs/>
        </w:rPr>
      </w:pPr>
      <w:r w:rsidRPr="0023656D">
        <w:rPr>
          <w:b/>
          <w:bCs/>
        </w:rPr>
        <w:t>Resolución de empates</w:t>
      </w:r>
    </w:p>
    <w:p w14:paraId="0DF14335" w14:textId="475A2189" w:rsidR="007736E4" w:rsidRPr="0023656D" w:rsidRDefault="007736E4" w:rsidP="00350E47">
      <w:pPr>
        <w:jc w:val="left"/>
      </w:pPr>
    </w:p>
    <w:p w14:paraId="67C56760" w14:textId="15A0A6C5" w:rsidR="00560A4D" w:rsidRPr="0023656D" w:rsidRDefault="00560A4D" w:rsidP="00350E47">
      <w:pPr>
        <w:jc w:val="left"/>
      </w:pPr>
      <w:r w:rsidRPr="0023656D">
        <w:t xml:space="preserve">Los empates se resolverán considerando </w:t>
      </w:r>
      <w:r w:rsidR="000A4E74" w:rsidRPr="0023656D">
        <w:t xml:space="preserve">la oferta que presente mayor puntaje en los criterios de evaluación considerando el siguiente orden de prelación: </w:t>
      </w:r>
    </w:p>
    <w:p w14:paraId="4F2A93DB" w14:textId="77777777" w:rsidR="000A4E74" w:rsidRPr="0023656D" w:rsidRDefault="000A4E74" w:rsidP="00350E47">
      <w:pPr>
        <w:jc w:val="left"/>
      </w:pPr>
    </w:p>
    <w:tbl>
      <w:tblPr>
        <w:tblStyle w:val="Tablaconcuadrcula"/>
        <w:tblW w:w="7792" w:type="dxa"/>
        <w:jc w:val="center"/>
        <w:tblLook w:val="04A0" w:firstRow="1" w:lastRow="0" w:firstColumn="1" w:lastColumn="0" w:noHBand="0" w:noVBand="1"/>
      </w:tblPr>
      <w:tblGrid>
        <w:gridCol w:w="5813"/>
        <w:gridCol w:w="1979"/>
      </w:tblGrid>
      <w:tr w:rsidR="0023656D" w:rsidRPr="0023656D" w14:paraId="58233D2A" w14:textId="77777777" w:rsidTr="003F37B8">
        <w:trPr>
          <w:trHeight w:val="284"/>
          <w:jc w:val="center"/>
        </w:trPr>
        <w:tc>
          <w:tcPr>
            <w:tcW w:w="5813" w:type="dxa"/>
            <w:shd w:val="clear" w:color="auto" w:fill="F2F2F2" w:themeFill="background1" w:themeFillShade="F2"/>
          </w:tcPr>
          <w:p w14:paraId="7BAC046B" w14:textId="6152FA53" w:rsidR="007736E4" w:rsidRPr="0023656D" w:rsidRDefault="00560A4D" w:rsidP="00350E47">
            <w:pPr>
              <w:rPr>
                <w:b/>
                <w:bCs/>
              </w:rPr>
            </w:pPr>
            <w:r w:rsidRPr="0023656D">
              <w:rPr>
                <w:b/>
                <w:bCs/>
              </w:rPr>
              <w:t>Criterio de evaluación</w:t>
            </w:r>
          </w:p>
        </w:tc>
        <w:tc>
          <w:tcPr>
            <w:tcW w:w="1979" w:type="dxa"/>
            <w:shd w:val="clear" w:color="auto" w:fill="F2F2F2" w:themeFill="background1" w:themeFillShade="F2"/>
          </w:tcPr>
          <w:p w14:paraId="1132779B" w14:textId="3BB70FBC" w:rsidR="007736E4" w:rsidRPr="0023656D" w:rsidRDefault="000A4E74" w:rsidP="00350E47">
            <w:pPr>
              <w:jc w:val="center"/>
              <w:rPr>
                <w:b/>
                <w:bCs/>
              </w:rPr>
            </w:pPr>
            <w:r w:rsidRPr="0023656D">
              <w:rPr>
                <w:b/>
                <w:bCs/>
              </w:rPr>
              <w:t>Orden de prelación</w:t>
            </w:r>
          </w:p>
        </w:tc>
      </w:tr>
      <w:tr w:rsidR="0023656D" w:rsidRPr="0023656D" w14:paraId="53AFBF30" w14:textId="77777777" w:rsidTr="003F37B8">
        <w:trPr>
          <w:trHeight w:val="284"/>
          <w:jc w:val="center"/>
        </w:trPr>
        <w:tc>
          <w:tcPr>
            <w:tcW w:w="5813" w:type="dxa"/>
            <w:shd w:val="clear" w:color="auto" w:fill="auto"/>
          </w:tcPr>
          <w:p w14:paraId="218D097D" w14:textId="605D718E" w:rsidR="00786E79" w:rsidRPr="0023656D" w:rsidRDefault="00786E79" w:rsidP="00350E47">
            <w:pPr>
              <w:rPr>
                <w:b/>
                <w:bCs/>
              </w:rPr>
            </w:pPr>
            <w:r w:rsidRPr="0023656D">
              <w:t>Experiencia en proyectos similares</w:t>
            </w:r>
          </w:p>
        </w:tc>
        <w:tc>
          <w:tcPr>
            <w:tcW w:w="1979" w:type="dxa"/>
          </w:tcPr>
          <w:p w14:paraId="3AB1D7C7" w14:textId="77777777" w:rsidR="00786E79" w:rsidRPr="0023656D" w:rsidRDefault="00786E79" w:rsidP="00350E47"/>
        </w:tc>
      </w:tr>
      <w:tr w:rsidR="0023656D" w:rsidRPr="0023656D" w14:paraId="6E189365" w14:textId="77777777" w:rsidTr="003F37B8">
        <w:trPr>
          <w:trHeight w:val="284"/>
          <w:jc w:val="center"/>
        </w:trPr>
        <w:tc>
          <w:tcPr>
            <w:tcW w:w="5813" w:type="dxa"/>
            <w:shd w:val="clear" w:color="auto" w:fill="auto"/>
          </w:tcPr>
          <w:p w14:paraId="279B79C6" w14:textId="7BDA4AF8" w:rsidR="00786E79" w:rsidRPr="0023656D" w:rsidRDefault="00786E79" w:rsidP="00350E47">
            <w:pPr>
              <w:rPr>
                <w:b/>
                <w:bCs/>
              </w:rPr>
            </w:pPr>
            <w:r w:rsidRPr="0023656D">
              <w:t>Oferta técnica</w:t>
            </w:r>
          </w:p>
        </w:tc>
        <w:tc>
          <w:tcPr>
            <w:tcW w:w="1979" w:type="dxa"/>
          </w:tcPr>
          <w:p w14:paraId="129B6258" w14:textId="77777777" w:rsidR="00786E79" w:rsidRPr="0023656D" w:rsidRDefault="00786E79" w:rsidP="00350E47"/>
        </w:tc>
      </w:tr>
      <w:tr w:rsidR="0023656D" w:rsidRPr="0023656D" w14:paraId="5BFAB355" w14:textId="77777777" w:rsidTr="003F37B8">
        <w:trPr>
          <w:trHeight w:val="284"/>
          <w:jc w:val="center"/>
        </w:trPr>
        <w:tc>
          <w:tcPr>
            <w:tcW w:w="5813" w:type="dxa"/>
            <w:shd w:val="clear" w:color="auto" w:fill="auto"/>
          </w:tcPr>
          <w:p w14:paraId="21F96A1C" w14:textId="007B0C00" w:rsidR="00786E79" w:rsidRPr="0023656D" w:rsidRDefault="00786E79" w:rsidP="00350E47">
            <w:pPr>
              <w:rPr>
                <w:b/>
                <w:bCs/>
              </w:rPr>
            </w:pPr>
            <w:r w:rsidRPr="0023656D">
              <w:t>Certificaciones</w:t>
            </w:r>
          </w:p>
        </w:tc>
        <w:tc>
          <w:tcPr>
            <w:tcW w:w="1979" w:type="dxa"/>
          </w:tcPr>
          <w:p w14:paraId="78687FC5" w14:textId="77777777" w:rsidR="00786E79" w:rsidRPr="0023656D" w:rsidRDefault="00786E79" w:rsidP="00350E47"/>
        </w:tc>
      </w:tr>
      <w:tr w:rsidR="0023656D" w:rsidRPr="0023656D" w14:paraId="483718F1" w14:textId="77777777" w:rsidTr="003F37B8">
        <w:trPr>
          <w:trHeight w:val="284"/>
          <w:jc w:val="center"/>
        </w:trPr>
        <w:tc>
          <w:tcPr>
            <w:tcW w:w="5813" w:type="dxa"/>
            <w:shd w:val="clear" w:color="auto" w:fill="auto"/>
          </w:tcPr>
          <w:p w14:paraId="63A59801" w14:textId="7F642954" w:rsidR="00C72AF8" w:rsidRPr="0023656D" w:rsidRDefault="00C72AF8" w:rsidP="00350E47">
            <w:r w:rsidRPr="0023656D">
              <w:t>Garantía del software</w:t>
            </w:r>
          </w:p>
        </w:tc>
        <w:tc>
          <w:tcPr>
            <w:tcW w:w="1979" w:type="dxa"/>
          </w:tcPr>
          <w:p w14:paraId="62C55ABE" w14:textId="77777777" w:rsidR="00C72AF8" w:rsidRPr="0023656D" w:rsidRDefault="00C72AF8" w:rsidP="00350E47"/>
        </w:tc>
      </w:tr>
      <w:tr w:rsidR="0023656D" w:rsidRPr="0023656D" w14:paraId="3393B931" w14:textId="77777777" w:rsidTr="003F37B8">
        <w:trPr>
          <w:trHeight w:val="284"/>
          <w:jc w:val="center"/>
        </w:trPr>
        <w:tc>
          <w:tcPr>
            <w:tcW w:w="5813" w:type="dxa"/>
            <w:shd w:val="clear" w:color="auto" w:fill="auto"/>
          </w:tcPr>
          <w:p w14:paraId="1D539C0A" w14:textId="0B8811E1" w:rsidR="00786E79" w:rsidRPr="0023656D" w:rsidRDefault="00786E79" w:rsidP="00350E47">
            <w:pPr>
              <w:rPr>
                <w:b/>
                <w:bCs/>
              </w:rPr>
            </w:pPr>
            <w:r w:rsidRPr="0023656D">
              <w:t>Acuerdos de Niveles de servicio</w:t>
            </w:r>
          </w:p>
        </w:tc>
        <w:tc>
          <w:tcPr>
            <w:tcW w:w="1979" w:type="dxa"/>
          </w:tcPr>
          <w:p w14:paraId="2B95F98F" w14:textId="77777777" w:rsidR="00786E79" w:rsidRPr="0023656D" w:rsidRDefault="00786E79" w:rsidP="00350E47"/>
        </w:tc>
      </w:tr>
      <w:tr w:rsidR="0023656D" w:rsidRPr="0023656D" w14:paraId="609B2094" w14:textId="77777777" w:rsidTr="003F37B8">
        <w:trPr>
          <w:trHeight w:val="284"/>
          <w:jc w:val="center"/>
        </w:trPr>
        <w:tc>
          <w:tcPr>
            <w:tcW w:w="5813" w:type="dxa"/>
            <w:shd w:val="clear" w:color="auto" w:fill="auto"/>
          </w:tcPr>
          <w:p w14:paraId="353E9AB8" w14:textId="4567144B" w:rsidR="00FF5792" w:rsidRPr="0023656D" w:rsidRDefault="00FF5792" w:rsidP="00FF5792">
            <w:r w:rsidRPr="0023656D">
              <w:t>Cantidad de perfiles con certificación en el Equipo de Trabajo</w:t>
            </w:r>
          </w:p>
        </w:tc>
        <w:tc>
          <w:tcPr>
            <w:tcW w:w="1979" w:type="dxa"/>
          </w:tcPr>
          <w:p w14:paraId="3DC24342" w14:textId="44F5FFA3" w:rsidR="00FF5792" w:rsidRPr="0023656D" w:rsidRDefault="00FF5792" w:rsidP="00FF5792"/>
        </w:tc>
      </w:tr>
      <w:tr w:rsidR="0023656D" w:rsidRPr="0023656D" w14:paraId="4DFF9EAD" w14:textId="77777777" w:rsidTr="003F37B8">
        <w:trPr>
          <w:trHeight w:val="284"/>
          <w:jc w:val="center"/>
        </w:trPr>
        <w:tc>
          <w:tcPr>
            <w:tcW w:w="5813" w:type="dxa"/>
            <w:shd w:val="clear" w:color="auto" w:fill="auto"/>
          </w:tcPr>
          <w:p w14:paraId="5B881B84" w14:textId="1B6F9DA0" w:rsidR="00FF5792" w:rsidRPr="0023656D" w:rsidRDefault="00FF5792" w:rsidP="00FF5792">
            <w:r w:rsidRPr="0023656D">
              <w:t>Planificación del Proyecto</w:t>
            </w:r>
            <w:r w:rsidR="005449BC" w:rsidRPr="0023656D">
              <w:t xml:space="preserve"> (Plazo)</w:t>
            </w:r>
          </w:p>
        </w:tc>
        <w:tc>
          <w:tcPr>
            <w:tcW w:w="1979" w:type="dxa"/>
          </w:tcPr>
          <w:p w14:paraId="0F947956" w14:textId="2C5CE470" w:rsidR="00FF5792" w:rsidRPr="0023656D" w:rsidRDefault="00FF5792" w:rsidP="00FF5792"/>
        </w:tc>
      </w:tr>
      <w:tr w:rsidR="0023656D" w:rsidRPr="0023656D" w14:paraId="2595525E" w14:textId="77777777" w:rsidTr="003F37B8">
        <w:trPr>
          <w:trHeight w:val="284"/>
          <w:jc w:val="center"/>
        </w:trPr>
        <w:tc>
          <w:tcPr>
            <w:tcW w:w="5813" w:type="dxa"/>
            <w:shd w:val="clear" w:color="auto" w:fill="auto"/>
          </w:tcPr>
          <w:p w14:paraId="3BC191D6" w14:textId="0DE90DAB" w:rsidR="00FF5792" w:rsidRPr="0023656D" w:rsidRDefault="00FF5792" w:rsidP="00FF5792">
            <w:pPr>
              <w:rPr>
                <w:b/>
                <w:bCs/>
              </w:rPr>
            </w:pPr>
            <w:r w:rsidRPr="0023656D">
              <w:t>Cumplimiento de requisitos formales</w:t>
            </w:r>
          </w:p>
        </w:tc>
        <w:tc>
          <w:tcPr>
            <w:tcW w:w="1979" w:type="dxa"/>
          </w:tcPr>
          <w:p w14:paraId="0C048CAC" w14:textId="77777777" w:rsidR="00FF5792" w:rsidRPr="0023656D" w:rsidRDefault="00FF5792" w:rsidP="00FF5792"/>
        </w:tc>
      </w:tr>
      <w:tr w:rsidR="00FF4B89" w:rsidRPr="0023656D" w14:paraId="26B080E9" w14:textId="77777777" w:rsidTr="003F37B8">
        <w:trPr>
          <w:trHeight w:val="284"/>
          <w:jc w:val="center"/>
        </w:trPr>
        <w:tc>
          <w:tcPr>
            <w:tcW w:w="5813" w:type="dxa"/>
            <w:shd w:val="clear" w:color="auto" w:fill="auto"/>
          </w:tcPr>
          <w:p w14:paraId="3CF5C1E0" w14:textId="050AB535" w:rsidR="00FF4B89" w:rsidRPr="0023656D" w:rsidRDefault="00FF4B89" w:rsidP="00FF5792">
            <w:r w:rsidRPr="0023656D">
              <w:t>Precio</w:t>
            </w:r>
          </w:p>
        </w:tc>
        <w:tc>
          <w:tcPr>
            <w:tcW w:w="1979" w:type="dxa"/>
          </w:tcPr>
          <w:p w14:paraId="3B1B7050" w14:textId="77777777" w:rsidR="00FF4B89" w:rsidRPr="0023656D" w:rsidRDefault="00FF4B89" w:rsidP="00FF5792"/>
        </w:tc>
      </w:tr>
    </w:tbl>
    <w:p w14:paraId="1F925DDE" w14:textId="630118E4" w:rsidR="007736E4" w:rsidRPr="0023656D" w:rsidRDefault="007736E4" w:rsidP="00350E47"/>
    <w:p w14:paraId="6D6FD3C4" w14:textId="1684E2BE" w:rsidR="00061FE5" w:rsidRPr="0023656D" w:rsidRDefault="00061FE5" w:rsidP="00350E47">
      <w:pPr>
        <w:pStyle w:val="Prrafodelista"/>
        <w:numPr>
          <w:ilvl w:val="3"/>
          <w:numId w:val="27"/>
        </w:numPr>
        <w:spacing w:line="240" w:lineRule="auto"/>
        <w:ind w:left="284" w:hanging="284"/>
        <w:rPr>
          <w:b/>
          <w:bCs/>
        </w:rPr>
      </w:pPr>
      <w:r w:rsidRPr="0023656D">
        <w:rPr>
          <w:b/>
          <w:bCs/>
        </w:rPr>
        <w:t>Consultas sobre los resultados de la evaluación y adjudicación</w:t>
      </w:r>
    </w:p>
    <w:p w14:paraId="1C652BB4" w14:textId="3D97AF41" w:rsidR="00061FE5" w:rsidRPr="0023656D" w:rsidRDefault="00061FE5" w:rsidP="00350E47"/>
    <w:p w14:paraId="7F2B1C4A" w14:textId="02AB98DD" w:rsidR="0042168D" w:rsidRPr="0023656D" w:rsidRDefault="0042168D" w:rsidP="00350E47">
      <w:r w:rsidRPr="0023656D">
        <w:t xml:space="preserve">Las consultas sobre la adjudicación deberán realizarse al siguiente correo electrónico: </w:t>
      </w:r>
    </w:p>
    <w:p w14:paraId="13A058B2" w14:textId="102D20BD" w:rsidR="0042168D" w:rsidRPr="0023656D" w:rsidRDefault="0042168D" w:rsidP="00350E47"/>
    <w:tbl>
      <w:tblPr>
        <w:tblStyle w:val="Tablaconcuadrcula"/>
        <w:tblW w:w="8784" w:type="dxa"/>
        <w:tblLook w:val="04A0" w:firstRow="1" w:lastRow="0" w:firstColumn="1" w:lastColumn="0" w:noHBand="0" w:noVBand="1"/>
      </w:tblPr>
      <w:tblGrid>
        <w:gridCol w:w="2122"/>
        <w:gridCol w:w="6662"/>
      </w:tblGrid>
      <w:tr w:rsidR="0023656D" w:rsidRPr="0023656D" w14:paraId="54027FBE" w14:textId="77777777" w:rsidTr="0042168D">
        <w:trPr>
          <w:trHeight w:val="284"/>
        </w:trPr>
        <w:tc>
          <w:tcPr>
            <w:tcW w:w="2122" w:type="dxa"/>
            <w:shd w:val="clear" w:color="auto" w:fill="F2F2F2" w:themeFill="background1" w:themeFillShade="F2"/>
          </w:tcPr>
          <w:p w14:paraId="74A915D9" w14:textId="6E71A11F" w:rsidR="0042168D" w:rsidRPr="0023656D" w:rsidRDefault="0042168D" w:rsidP="00350E47">
            <w:pPr>
              <w:rPr>
                <w:b/>
                <w:bCs/>
              </w:rPr>
            </w:pPr>
            <w:r w:rsidRPr="0023656D">
              <w:rPr>
                <w:b/>
                <w:bCs/>
              </w:rPr>
              <w:t>Correo electrónico</w:t>
            </w:r>
          </w:p>
        </w:tc>
        <w:tc>
          <w:tcPr>
            <w:tcW w:w="6662" w:type="dxa"/>
          </w:tcPr>
          <w:p w14:paraId="15B82224" w14:textId="77777777" w:rsidR="0042168D" w:rsidRPr="0023656D" w:rsidRDefault="0042168D" w:rsidP="00350E47"/>
        </w:tc>
      </w:tr>
    </w:tbl>
    <w:p w14:paraId="37F55553" w14:textId="77777777" w:rsidR="009A3FFF" w:rsidRPr="0023656D" w:rsidRDefault="009A3FFF" w:rsidP="00350E47"/>
    <w:p w14:paraId="2C56ADA8" w14:textId="77777777" w:rsidR="007A33C1" w:rsidRPr="0023656D" w:rsidRDefault="007A33C1" w:rsidP="00350E47">
      <w:pPr>
        <w:pStyle w:val="Prrafodelista"/>
        <w:numPr>
          <w:ilvl w:val="3"/>
          <w:numId w:val="27"/>
        </w:numPr>
        <w:spacing w:line="240" w:lineRule="auto"/>
        <w:ind w:left="426" w:hanging="426"/>
        <w:rPr>
          <w:b/>
          <w:bCs/>
        </w:rPr>
      </w:pPr>
      <w:r w:rsidRPr="0023656D">
        <w:rPr>
          <w:b/>
          <w:bCs/>
        </w:rPr>
        <w:t>Vigencia del contrato</w:t>
      </w:r>
    </w:p>
    <w:p w14:paraId="3782EA59" w14:textId="66C91CBE" w:rsidR="00B25C1E" w:rsidRPr="0023656D" w:rsidRDefault="00B25C1E" w:rsidP="00350E47"/>
    <w:p w14:paraId="4C6085AE" w14:textId="297F42E0" w:rsidR="00106CEF" w:rsidRPr="0023656D" w:rsidRDefault="00106CEF" w:rsidP="00350E47">
      <w:r w:rsidRPr="0023656D">
        <w:t xml:space="preserve">El contrato tendrá </w:t>
      </w:r>
      <w:r w:rsidR="00786E79" w:rsidRPr="0023656D">
        <w:t xml:space="preserve">una vigencia de __________ </w:t>
      </w:r>
      <w:r w:rsidR="00786E79" w:rsidRPr="0023656D">
        <w:rPr>
          <w:i/>
          <w:iCs/>
        </w:rPr>
        <w:t>(indicar cantidad de meses de vigencia)</w:t>
      </w:r>
      <w:r w:rsidR="00786E79" w:rsidRPr="0023656D">
        <w:t xml:space="preserve"> meses.</w:t>
      </w:r>
    </w:p>
    <w:p w14:paraId="51A141FA" w14:textId="326CF1C8" w:rsidR="004259AD" w:rsidRPr="0023656D" w:rsidRDefault="004259AD" w:rsidP="00350E47"/>
    <w:p w14:paraId="188456F5" w14:textId="01C09C7D" w:rsidR="004259AD" w:rsidRPr="0023656D" w:rsidRDefault="00A179E4" w:rsidP="00350E47">
      <w:pPr>
        <w:pStyle w:val="Prrafodelista"/>
        <w:numPr>
          <w:ilvl w:val="3"/>
          <w:numId w:val="27"/>
        </w:numPr>
        <w:spacing w:line="240" w:lineRule="auto"/>
        <w:ind w:left="426" w:hanging="426"/>
        <w:rPr>
          <w:b/>
          <w:bCs/>
        </w:rPr>
      </w:pPr>
      <w:r w:rsidRPr="0023656D">
        <w:rPr>
          <w:b/>
          <w:bCs/>
        </w:rPr>
        <w:t>Subcontratación</w:t>
      </w:r>
    </w:p>
    <w:p w14:paraId="55402740" w14:textId="381F382E" w:rsidR="00A179E4" w:rsidRPr="0023656D" w:rsidRDefault="00A179E4" w:rsidP="00350E47">
      <w:pPr>
        <w:rPr>
          <w:b/>
          <w:bCs/>
        </w:rPr>
      </w:pPr>
    </w:p>
    <w:p w14:paraId="39C5DDD8" w14:textId="77777777" w:rsidR="00FB2567" w:rsidRPr="0023656D" w:rsidRDefault="00A179E4" w:rsidP="00350E47">
      <w:r w:rsidRPr="0023656D">
        <w:t xml:space="preserve">La </w:t>
      </w:r>
      <w:r w:rsidR="00825061" w:rsidRPr="0023656D">
        <w:t xml:space="preserve">entidad licitante deberá indicar si procede la subcontratación </w:t>
      </w:r>
      <w:r w:rsidR="00FB2567" w:rsidRPr="0023656D">
        <w:t xml:space="preserve">en el contrato. </w:t>
      </w:r>
    </w:p>
    <w:p w14:paraId="0199450F" w14:textId="77777777" w:rsidR="00FB2567" w:rsidRPr="0023656D" w:rsidRDefault="00FB2567" w:rsidP="00350E47"/>
    <w:p w14:paraId="0D989857" w14:textId="1B3D84EA" w:rsidR="00FB2567" w:rsidRPr="0023656D" w:rsidRDefault="00FB2567" w:rsidP="00350E47">
      <w:pPr>
        <w:rPr>
          <w:i/>
          <w:iCs/>
        </w:rPr>
      </w:pPr>
      <w:r w:rsidRPr="0023656D">
        <w:rPr>
          <w:i/>
          <w:iCs/>
        </w:rPr>
        <w:t>¿El contrato permite la subcontratación?: ______________ (indicar “Sí” o “No”)</w:t>
      </w:r>
    </w:p>
    <w:p w14:paraId="5F20DE63" w14:textId="77777777" w:rsidR="00FB2567" w:rsidRPr="0023656D" w:rsidRDefault="00FB2567" w:rsidP="00350E47"/>
    <w:p w14:paraId="068E99E5" w14:textId="0C3E0EED" w:rsidR="00106CEF" w:rsidRPr="0023656D" w:rsidRDefault="00FB2567" w:rsidP="00350E47">
      <w:r w:rsidRPr="0023656D">
        <w:t xml:space="preserve">En caso de permitirse la subcontratación, la entidad licitante deberá indicar el alcance de ésta en el recuadro a continuación: </w:t>
      </w:r>
    </w:p>
    <w:p w14:paraId="2071224D" w14:textId="0B57C577" w:rsidR="00B25C1E" w:rsidRPr="0023656D" w:rsidRDefault="00B25C1E" w:rsidP="00350E47">
      <w:pPr>
        <w:jc w:val="left"/>
      </w:pPr>
    </w:p>
    <w:tbl>
      <w:tblPr>
        <w:tblStyle w:val="Tablaconcuadrcula"/>
        <w:tblW w:w="0" w:type="auto"/>
        <w:tblLook w:val="04A0" w:firstRow="1" w:lastRow="0" w:firstColumn="1" w:lastColumn="0" w:noHBand="0" w:noVBand="1"/>
      </w:tblPr>
      <w:tblGrid>
        <w:gridCol w:w="9964"/>
      </w:tblGrid>
      <w:tr w:rsidR="0023656D" w:rsidRPr="0023656D" w14:paraId="5E9BBC57" w14:textId="77777777" w:rsidTr="00C57554">
        <w:trPr>
          <w:trHeight w:val="930"/>
        </w:trPr>
        <w:tc>
          <w:tcPr>
            <w:tcW w:w="9964" w:type="dxa"/>
          </w:tcPr>
          <w:p w14:paraId="2497621D" w14:textId="2F92990F" w:rsidR="00FB2567" w:rsidRPr="0023656D" w:rsidRDefault="00FB2567" w:rsidP="00350E47">
            <w:pPr>
              <w:tabs>
                <w:tab w:val="left" w:pos="426"/>
              </w:tabs>
              <w:rPr>
                <w:i/>
                <w:iCs/>
              </w:rPr>
            </w:pPr>
            <w:r w:rsidRPr="0023656D">
              <w:rPr>
                <w:i/>
                <w:iCs/>
              </w:rPr>
              <w:t>(La entidad licitante deberá completar este cuadro sólo en caso de que se permita la subcontratación, indicando el alcance de ésta</w:t>
            </w:r>
            <w:r w:rsidR="00660639" w:rsidRPr="0023656D">
              <w:rPr>
                <w:i/>
                <w:iCs/>
              </w:rPr>
              <w:t xml:space="preserve">, lo que puede ser para perfiles específicos o servicios puntales y </w:t>
            </w:r>
            <w:r w:rsidR="00AF30AC" w:rsidRPr="0023656D">
              <w:rPr>
                <w:i/>
                <w:iCs/>
              </w:rPr>
              <w:t>especializados,</w:t>
            </w:r>
            <w:r w:rsidR="00660639" w:rsidRPr="0023656D">
              <w:rPr>
                <w:i/>
                <w:iCs/>
              </w:rPr>
              <w:t xml:space="preserve"> por ejemplo</w:t>
            </w:r>
            <w:r w:rsidRPr="0023656D">
              <w:rPr>
                <w:i/>
                <w:iCs/>
              </w:rPr>
              <w:t>)</w:t>
            </w:r>
          </w:p>
        </w:tc>
      </w:tr>
    </w:tbl>
    <w:p w14:paraId="5C6BDA60" w14:textId="0B6E459C" w:rsidR="00113BF1" w:rsidRPr="0023656D" w:rsidRDefault="00113BF1" w:rsidP="00350E47">
      <w:pPr>
        <w:jc w:val="left"/>
        <w:rPr>
          <w:rFonts w:eastAsia="Times New Roman"/>
          <w:b/>
          <w:bCs/>
          <w:caps/>
          <w:kern w:val="36"/>
          <w:szCs w:val="48"/>
        </w:rPr>
      </w:pPr>
      <w:r w:rsidRPr="0023656D">
        <w:br w:type="page"/>
      </w:r>
    </w:p>
    <w:p w14:paraId="4D08374E" w14:textId="37B08783" w:rsidR="00107C15" w:rsidRPr="0023656D" w:rsidRDefault="00107C15" w:rsidP="00350E47">
      <w:pPr>
        <w:pStyle w:val="Ttulo1"/>
        <w:numPr>
          <w:ilvl w:val="0"/>
          <w:numId w:val="0"/>
        </w:numPr>
        <w:spacing w:line="240" w:lineRule="auto"/>
        <w:ind w:left="360" w:hanging="360"/>
        <w:jc w:val="center"/>
      </w:pPr>
      <w:r w:rsidRPr="0023656D">
        <w:lastRenderedPageBreak/>
        <w:t xml:space="preserve">Anexo B: </w:t>
      </w:r>
      <w:r w:rsidR="00D54D14" w:rsidRPr="0023656D">
        <w:t>R</w:t>
      </w:r>
      <w:r w:rsidRPr="0023656D">
        <w:t xml:space="preserve">equerimientos </w:t>
      </w:r>
      <w:r w:rsidR="00D54D14" w:rsidRPr="0023656D">
        <w:t xml:space="preserve">técnicos </w:t>
      </w:r>
      <w:r w:rsidR="00BB1DC7" w:rsidRPr="0023656D">
        <w:t>de los servicios licitados</w:t>
      </w:r>
    </w:p>
    <w:p w14:paraId="77A3A130" w14:textId="3C65B3B2" w:rsidR="00D51FAA" w:rsidRPr="0023656D" w:rsidRDefault="00D51FAA" w:rsidP="00350E47">
      <w:pPr>
        <w:jc w:val="left"/>
      </w:pPr>
    </w:p>
    <w:p w14:paraId="24AB821E" w14:textId="70EFBE5A" w:rsidR="00E33089" w:rsidRPr="0023656D" w:rsidRDefault="001076AD" w:rsidP="00350E47">
      <w:r w:rsidRPr="0023656D">
        <w:t>Este anexo presenta una estructura para la definición de los requerimientos técnicos que presenten los organismos contratantes, el cual puede ser ajustado según las diferentes necesidades</w:t>
      </w:r>
      <w:r w:rsidR="007F5033" w:rsidRPr="0023656D">
        <w:t xml:space="preserve"> que posea la entidad</w:t>
      </w:r>
      <w:r w:rsidRPr="0023656D">
        <w:t xml:space="preserve">. </w:t>
      </w:r>
    </w:p>
    <w:p w14:paraId="618AC67C" w14:textId="7D72883A" w:rsidR="00186CA5" w:rsidRPr="0023656D" w:rsidRDefault="00186CA5" w:rsidP="00350E47">
      <w:pPr>
        <w:jc w:val="left"/>
      </w:pPr>
    </w:p>
    <w:p w14:paraId="7BE9864D" w14:textId="0DE92617" w:rsidR="00CC6702" w:rsidRPr="0023656D" w:rsidRDefault="00CC6702" w:rsidP="00350E47">
      <w:pPr>
        <w:pStyle w:val="Prrafodelista"/>
        <w:numPr>
          <w:ilvl w:val="0"/>
          <w:numId w:val="35"/>
        </w:numPr>
        <w:spacing w:line="240" w:lineRule="auto"/>
        <w:ind w:left="284" w:hanging="284"/>
        <w:rPr>
          <w:b/>
          <w:bCs/>
        </w:rPr>
      </w:pPr>
      <w:r w:rsidRPr="0023656D">
        <w:rPr>
          <w:b/>
          <w:bCs/>
        </w:rPr>
        <w:t>Contexto general de la contratación</w:t>
      </w:r>
    </w:p>
    <w:p w14:paraId="4B2BC6DF" w14:textId="69792835" w:rsidR="00C439A5" w:rsidRPr="0023656D" w:rsidRDefault="00C439A5" w:rsidP="00350E47">
      <w:pPr>
        <w:jc w:val="left"/>
      </w:pPr>
    </w:p>
    <w:tbl>
      <w:tblPr>
        <w:tblStyle w:val="Tablaconcuadrcula"/>
        <w:tblW w:w="0" w:type="auto"/>
        <w:tblLook w:val="04A0" w:firstRow="1" w:lastRow="0" w:firstColumn="1" w:lastColumn="0" w:noHBand="0" w:noVBand="1"/>
      </w:tblPr>
      <w:tblGrid>
        <w:gridCol w:w="2122"/>
        <w:gridCol w:w="7842"/>
      </w:tblGrid>
      <w:tr w:rsidR="0023656D" w:rsidRPr="0023656D" w14:paraId="2D1BCA99" w14:textId="77777777" w:rsidTr="00CC6702">
        <w:tc>
          <w:tcPr>
            <w:tcW w:w="2122" w:type="dxa"/>
            <w:shd w:val="clear" w:color="auto" w:fill="F2F2F2" w:themeFill="background1" w:themeFillShade="F2"/>
          </w:tcPr>
          <w:p w14:paraId="0ED9AFBF" w14:textId="77777777" w:rsidR="00C439A5" w:rsidRPr="0023656D" w:rsidRDefault="00C439A5" w:rsidP="00350E47">
            <w:pPr>
              <w:jc w:val="left"/>
              <w:rPr>
                <w:b/>
                <w:bCs/>
              </w:rPr>
            </w:pPr>
            <w:r w:rsidRPr="0023656D">
              <w:rPr>
                <w:b/>
                <w:bCs/>
              </w:rPr>
              <w:t>Antecedentes generales</w:t>
            </w:r>
          </w:p>
          <w:p w14:paraId="5C3246CD" w14:textId="77777777" w:rsidR="00C439A5" w:rsidRPr="0023656D" w:rsidRDefault="00C439A5" w:rsidP="00350E47">
            <w:pPr>
              <w:jc w:val="left"/>
            </w:pPr>
          </w:p>
        </w:tc>
        <w:tc>
          <w:tcPr>
            <w:tcW w:w="7842" w:type="dxa"/>
          </w:tcPr>
          <w:p w14:paraId="0FD302B6" w14:textId="26923A71" w:rsidR="00C439A5" w:rsidRPr="0023656D" w:rsidRDefault="00CC6702" w:rsidP="00350E47">
            <w:pPr>
              <w:rPr>
                <w:i/>
                <w:iCs/>
              </w:rPr>
            </w:pPr>
            <w:r w:rsidRPr="0023656D">
              <w:rPr>
                <w:i/>
                <w:iCs/>
              </w:rPr>
              <w:t>(</w:t>
            </w:r>
            <w:r w:rsidR="00C439A5" w:rsidRPr="0023656D">
              <w:rPr>
                <w:i/>
                <w:iCs/>
              </w:rPr>
              <w:t>La entidad licitante deberá indicar en esta sección los antecedentes generales de la contratación, considerando entre ellos, aspectos como: contexto de la institución, necesidades actuales de la institución, situación actual de los sistemas y plataformas que posee la entidad y que serán eventualmente intervenidos, alcance de la contratación, entre otros que estime conveniente</w:t>
            </w:r>
            <w:r w:rsidRPr="0023656D">
              <w:rPr>
                <w:i/>
                <w:iCs/>
              </w:rPr>
              <w:t>).</w:t>
            </w:r>
            <w:r w:rsidR="00C439A5" w:rsidRPr="0023656D">
              <w:rPr>
                <w:i/>
                <w:iCs/>
              </w:rPr>
              <w:t xml:space="preserve"> </w:t>
            </w:r>
          </w:p>
        </w:tc>
      </w:tr>
      <w:tr w:rsidR="0023656D" w:rsidRPr="0023656D" w14:paraId="76D2ABD1" w14:textId="77777777" w:rsidTr="00CC6702">
        <w:tc>
          <w:tcPr>
            <w:tcW w:w="2122" w:type="dxa"/>
            <w:shd w:val="clear" w:color="auto" w:fill="F2F2F2" w:themeFill="background1" w:themeFillShade="F2"/>
          </w:tcPr>
          <w:p w14:paraId="1E381831" w14:textId="2CE1F831" w:rsidR="00C439A5" w:rsidRPr="0023656D" w:rsidRDefault="00C439A5" w:rsidP="00350E47">
            <w:pPr>
              <w:jc w:val="left"/>
              <w:rPr>
                <w:b/>
                <w:bCs/>
              </w:rPr>
            </w:pPr>
            <w:r w:rsidRPr="0023656D">
              <w:rPr>
                <w:b/>
                <w:bCs/>
              </w:rPr>
              <w:t>Objetivo de la contratación</w:t>
            </w:r>
          </w:p>
        </w:tc>
        <w:tc>
          <w:tcPr>
            <w:tcW w:w="7842" w:type="dxa"/>
          </w:tcPr>
          <w:p w14:paraId="6904C3A6" w14:textId="5DC55417" w:rsidR="00C439A5" w:rsidRPr="0023656D" w:rsidRDefault="00F45DB3" w:rsidP="00350E47">
            <w:pPr>
              <w:rPr>
                <w:i/>
                <w:iCs/>
              </w:rPr>
            </w:pPr>
            <w:r w:rsidRPr="0023656D">
              <w:rPr>
                <w:i/>
                <w:iCs/>
              </w:rPr>
              <w:t>(</w:t>
            </w:r>
            <w:r w:rsidR="005A6D21" w:rsidRPr="0023656D">
              <w:rPr>
                <w:i/>
                <w:iCs/>
              </w:rPr>
              <w:t>La entidad licitante deberá explicitar cual es el objetivo que se plantea lograr con la adquisición</w:t>
            </w:r>
            <w:r w:rsidRPr="0023656D">
              <w:rPr>
                <w:i/>
                <w:iCs/>
              </w:rPr>
              <w:t>)</w:t>
            </w:r>
            <w:r w:rsidR="005A6D21" w:rsidRPr="0023656D">
              <w:rPr>
                <w:i/>
                <w:iCs/>
              </w:rPr>
              <w:t>.</w:t>
            </w:r>
          </w:p>
        </w:tc>
      </w:tr>
      <w:tr w:rsidR="0023656D" w:rsidRPr="0023656D" w14:paraId="1D534140" w14:textId="77777777" w:rsidTr="00CC6702">
        <w:tc>
          <w:tcPr>
            <w:tcW w:w="2122" w:type="dxa"/>
            <w:shd w:val="clear" w:color="auto" w:fill="F2F2F2" w:themeFill="background1" w:themeFillShade="F2"/>
          </w:tcPr>
          <w:p w14:paraId="2AED7FD4" w14:textId="77777777" w:rsidR="005A6D21" w:rsidRPr="0023656D" w:rsidRDefault="005A6D21" w:rsidP="00350E47">
            <w:pPr>
              <w:jc w:val="left"/>
              <w:rPr>
                <w:b/>
                <w:bCs/>
              </w:rPr>
            </w:pPr>
            <w:r w:rsidRPr="0023656D">
              <w:rPr>
                <w:b/>
                <w:bCs/>
              </w:rPr>
              <w:t>Servicios licitados y Productos entregables</w:t>
            </w:r>
          </w:p>
          <w:p w14:paraId="0B165C14" w14:textId="77777777" w:rsidR="00C439A5" w:rsidRPr="0023656D" w:rsidRDefault="00C439A5" w:rsidP="00350E47">
            <w:pPr>
              <w:jc w:val="left"/>
            </w:pPr>
          </w:p>
        </w:tc>
        <w:tc>
          <w:tcPr>
            <w:tcW w:w="7842" w:type="dxa"/>
          </w:tcPr>
          <w:p w14:paraId="7DB4775E" w14:textId="7637EB3E" w:rsidR="005A6D21" w:rsidRPr="0023656D" w:rsidRDefault="00F45DB3" w:rsidP="00350E47">
            <w:pPr>
              <w:rPr>
                <w:i/>
                <w:iCs/>
              </w:rPr>
            </w:pPr>
            <w:r w:rsidRPr="0023656D">
              <w:rPr>
                <w:i/>
                <w:iCs/>
              </w:rPr>
              <w:t>(</w:t>
            </w:r>
            <w:r w:rsidR="005A6D21" w:rsidRPr="0023656D">
              <w:rPr>
                <w:i/>
                <w:iCs/>
              </w:rPr>
              <w:t xml:space="preserve">La entidad licitante deberá indicar a nivel macro cuáles son las características de los servicios a contratar, considerando el ámbito de la adquisición, los principales productos que deberá entregar la solución a desarrollar por el proveedor, los plazos estimados del proyecto en caso de proceder, entre otros. </w:t>
            </w:r>
          </w:p>
          <w:p w14:paraId="2E26D972" w14:textId="77777777" w:rsidR="005A6D21" w:rsidRPr="0023656D" w:rsidRDefault="005A6D21" w:rsidP="00350E47">
            <w:pPr>
              <w:rPr>
                <w:i/>
                <w:iCs/>
              </w:rPr>
            </w:pPr>
            <w:r w:rsidRPr="0023656D">
              <w:rPr>
                <w:i/>
                <w:iCs/>
              </w:rPr>
              <w:t>En el caso de que el servicio licitado corresponda al desarrollo de un anteproyecto, deberá señalar los informes entregables que comprenderá el anteproyecto.</w:t>
            </w:r>
          </w:p>
          <w:p w14:paraId="73D71526" w14:textId="57C155A5" w:rsidR="00C439A5" w:rsidRPr="0023656D" w:rsidRDefault="005A6D21" w:rsidP="00350E47">
            <w:pPr>
              <w:rPr>
                <w:i/>
                <w:iCs/>
              </w:rPr>
            </w:pPr>
            <w:r w:rsidRPr="0023656D">
              <w:rPr>
                <w:i/>
                <w:iCs/>
              </w:rPr>
              <w:t>En caso de proceder, la entidad licitante podrá especificar los requerimientos funcionales y no funcionales que deberá cumplir la solución que desarrollará el oferente. Dichos requerimientos deberán ser especificados para los entregables definidos en esta cláusula</w:t>
            </w:r>
            <w:r w:rsidR="00F45DB3" w:rsidRPr="0023656D">
              <w:rPr>
                <w:i/>
                <w:iCs/>
              </w:rPr>
              <w:t>)</w:t>
            </w:r>
          </w:p>
        </w:tc>
      </w:tr>
    </w:tbl>
    <w:p w14:paraId="629F0D10" w14:textId="0AC51248" w:rsidR="00C439A5" w:rsidRPr="0023656D" w:rsidRDefault="00C439A5" w:rsidP="00350E47">
      <w:pPr>
        <w:jc w:val="left"/>
      </w:pPr>
    </w:p>
    <w:p w14:paraId="3A19DDE3" w14:textId="0AD8AE8F" w:rsidR="00257513" w:rsidRPr="0023656D" w:rsidRDefault="00257513" w:rsidP="00350E47">
      <w:pPr>
        <w:pStyle w:val="Prrafodelista"/>
        <w:numPr>
          <w:ilvl w:val="0"/>
          <w:numId w:val="35"/>
        </w:numPr>
        <w:spacing w:line="240" w:lineRule="auto"/>
        <w:ind w:left="284" w:hanging="284"/>
        <w:rPr>
          <w:b/>
          <w:bCs/>
        </w:rPr>
      </w:pPr>
      <w:r w:rsidRPr="0023656D">
        <w:rPr>
          <w:b/>
          <w:bCs/>
        </w:rPr>
        <w:t>Requerimientos mínimos de los servicios</w:t>
      </w:r>
      <w:r w:rsidR="00DF2769" w:rsidRPr="0023656D">
        <w:rPr>
          <w:b/>
          <w:bCs/>
        </w:rPr>
        <w:t xml:space="preserve"> a contratar</w:t>
      </w:r>
    </w:p>
    <w:p w14:paraId="071BD938" w14:textId="48992DA8" w:rsidR="0093314E" w:rsidRPr="0023656D" w:rsidRDefault="0093314E" w:rsidP="00350E47">
      <w:pPr>
        <w:ind w:left="360" w:hanging="360"/>
        <w:rPr>
          <w:b/>
          <w:bCs/>
        </w:rPr>
      </w:pPr>
    </w:p>
    <w:p w14:paraId="0C66F369" w14:textId="77777777" w:rsidR="00F45DB3" w:rsidRPr="0023656D" w:rsidRDefault="00F45DB3" w:rsidP="00350E47">
      <w:r w:rsidRPr="0023656D">
        <w:t xml:space="preserve">En esta sección el organismo comprador podrá definir cuáles son los requerimientos mínimos de los servicios a contratar. Estos requerimientos se entienden como fundamentales, por lo que aquellas ofertas que no cumplan con lo dispuesto en esta sección serán declaradas </w:t>
      </w:r>
      <w:r w:rsidRPr="0023656D">
        <w:rPr>
          <w:b/>
          <w:bCs/>
          <w:u w:val="single"/>
        </w:rPr>
        <w:t>inadmisible</w:t>
      </w:r>
      <w:r w:rsidRPr="0023656D">
        <w:t xml:space="preserve"> y no serán evaluadas. </w:t>
      </w:r>
    </w:p>
    <w:p w14:paraId="0244CBA9" w14:textId="77777777" w:rsidR="00F45DB3" w:rsidRPr="0023656D" w:rsidRDefault="00F45DB3" w:rsidP="00350E47"/>
    <w:tbl>
      <w:tblPr>
        <w:tblStyle w:val="Tablaconcuadrcula"/>
        <w:tblW w:w="0" w:type="auto"/>
        <w:tblLook w:val="04A0" w:firstRow="1" w:lastRow="0" w:firstColumn="1" w:lastColumn="0" w:noHBand="0" w:noVBand="1"/>
      </w:tblPr>
      <w:tblGrid>
        <w:gridCol w:w="2184"/>
        <w:gridCol w:w="7780"/>
      </w:tblGrid>
      <w:tr w:rsidR="0023656D" w:rsidRPr="0023656D" w14:paraId="1111524D" w14:textId="77777777" w:rsidTr="00F45DB3">
        <w:tc>
          <w:tcPr>
            <w:tcW w:w="2184" w:type="dxa"/>
            <w:shd w:val="clear" w:color="auto" w:fill="F2F2F2" w:themeFill="background1" w:themeFillShade="F2"/>
          </w:tcPr>
          <w:p w14:paraId="715C866E" w14:textId="14A6A342" w:rsidR="00F45DB3" w:rsidRPr="0023656D" w:rsidRDefault="00F45DB3" w:rsidP="00350E47">
            <w:pPr>
              <w:ind w:left="29"/>
              <w:jc w:val="left"/>
              <w:rPr>
                <w:b/>
                <w:bCs/>
              </w:rPr>
            </w:pPr>
            <w:r w:rsidRPr="0023656D">
              <w:rPr>
                <w:b/>
                <w:bCs/>
              </w:rPr>
              <w:t xml:space="preserve">Garantía del software y </w:t>
            </w:r>
          </w:p>
          <w:p w14:paraId="77DB8045" w14:textId="77777777" w:rsidR="00F45DB3" w:rsidRPr="0023656D" w:rsidRDefault="00F45DB3" w:rsidP="00350E47">
            <w:pPr>
              <w:ind w:left="29"/>
              <w:jc w:val="left"/>
              <w:rPr>
                <w:b/>
                <w:bCs/>
              </w:rPr>
            </w:pPr>
          </w:p>
        </w:tc>
        <w:tc>
          <w:tcPr>
            <w:tcW w:w="7780" w:type="dxa"/>
          </w:tcPr>
          <w:p w14:paraId="3AD4CEE1" w14:textId="7CCD0884" w:rsidR="00F45DB3" w:rsidRPr="0023656D" w:rsidRDefault="00F45DB3" w:rsidP="00350E47">
            <w:pPr>
              <w:rPr>
                <w:i/>
                <w:iCs/>
              </w:rPr>
            </w:pPr>
            <w:r w:rsidRPr="0023656D">
              <w:rPr>
                <w:i/>
                <w:iCs/>
              </w:rPr>
              <w:t>(En virtud del proyecto y considerando el nivel estratégico de éste, el organismo comprador podrá definir una cantidad mínima de meses de garantía para los productos de software que se generen. Con todo, la garantía mínima establecida en las presentes bases es de 3 meses, por lo que el organismo licitante, sólo podrá aumentar la garantía exigida si lo estima pertinente).</w:t>
            </w:r>
          </w:p>
        </w:tc>
      </w:tr>
      <w:tr w:rsidR="0023656D" w:rsidRPr="0023656D" w14:paraId="6AC2E7E7" w14:textId="77777777" w:rsidTr="00F45DB3">
        <w:tc>
          <w:tcPr>
            <w:tcW w:w="2184" w:type="dxa"/>
            <w:shd w:val="clear" w:color="auto" w:fill="F2F2F2" w:themeFill="background1" w:themeFillShade="F2"/>
          </w:tcPr>
          <w:p w14:paraId="608F0F2A" w14:textId="57D1CB87" w:rsidR="00F45DB3" w:rsidRPr="0023656D" w:rsidRDefault="00F45DB3" w:rsidP="00350E47">
            <w:pPr>
              <w:ind w:left="29"/>
              <w:jc w:val="left"/>
              <w:rPr>
                <w:b/>
                <w:bCs/>
              </w:rPr>
            </w:pPr>
            <w:r w:rsidRPr="0023656D">
              <w:rPr>
                <w:b/>
                <w:bCs/>
              </w:rPr>
              <w:t>Acuerdos de niveles de servicio (SLA)</w:t>
            </w:r>
          </w:p>
        </w:tc>
        <w:tc>
          <w:tcPr>
            <w:tcW w:w="7780" w:type="dxa"/>
          </w:tcPr>
          <w:p w14:paraId="6B45AB20" w14:textId="46B13F95" w:rsidR="00F45DB3" w:rsidRPr="0023656D" w:rsidRDefault="00F45DB3" w:rsidP="00350E47">
            <w:r w:rsidRPr="0023656D">
              <w:rPr>
                <w:i/>
                <w:iCs/>
              </w:rPr>
              <w:t xml:space="preserve">(La entidad compradora podrá definir tiempos máximos de respuestas en los Acuerdos de Niveles de Servicio (SLA) ya sea SLA de primera respuesta, es decir, </w:t>
            </w:r>
            <w:r w:rsidRPr="0023656D">
              <w:rPr>
                <w:i/>
                <w:iCs/>
                <w:lang w:eastAsia="zh-CN" w:bidi="hi-IN"/>
              </w:rPr>
              <w:t>al tiempo de respuesta máximo en horas hábiles que demora el oferente en tomar conocimiento respecto del requerimiento de servicios actualmente prestado</w:t>
            </w:r>
            <w:r w:rsidRPr="0023656D">
              <w:rPr>
                <w:i/>
                <w:iCs/>
              </w:rPr>
              <w:t xml:space="preserve">, o para SLA On Site, correspondiente </w:t>
            </w:r>
            <w:r w:rsidRPr="0023656D">
              <w:rPr>
                <w:i/>
                <w:iCs/>
                <w:lang w:eastAsia="zh-CN" w:bidi="hi-IN"/>
              </w:rPr>
              <w:t xml:space="preserve">al tiempo de respuesta máximo en días hábiles en que el proveedor da </w:t>
            </w:r>
            <w:r w:rsidRPr="0023656D">
              <w:rPr>
                <w:i/>
                <w:iCs/>
                <w:u w:val="single"/>
                <w:lang w:eastAsia="zh-CN" w:bidi="hi-IN"/>
              </w:rPr>
              <w:t>respuesta efectiva</w:t>
            </w:r>
            <w:r w:rsidRPr="0023656D">
              <w:rPr>
                <w:i/>
                <w:iCs/>
                <w:lang w:eastAsia="zh-CN" w:bidi="hi-IN"/>
              </w:rPr>
              <w:t xml:space="preserve"> al requerimiento informado por el organismo contratante).</w:t>
            </w:r>
          </w:p>
        </w:tc>
      </w:tr>
      <w:tr w:rsidR="0023656D" w:rsidRPr="0023656D" w14:paraId="2F8D39D6" w14:textId="77777777" w:rsidTr="00F45DB3">
        <w:tc>
          <w:tcPr>
            <w:tcW w:w="2184" w:type="dxa"/>
            <w:shd w:val="clear" w:color="auto" w:fill="F2F2F2" w:themeFill="background1" w:themeFillShade="F2"/>
          </w:tcPr>
          <w:p w14:paraId="52477DBB" w14:textId="4E819644" w:rsidR="00F45DB3" w:rsidRPr="0023656D" w:rsidRDefault="00F45DB3" w:rsidP="00350E47">
            <w:pPr>
              <w:ind w:left="29"/>
              <w:jc w:val="left"/>
              <w:rPr>
                <w:b/>
                <w:bCs/>
              </w:rPr>
            </w:pPr>
            <w:r w:rsidRPr="0023656D">
              <w:rPr>
                <w:b/>
                <w:bCs/>
              </w:rPr>
              <w:t>Stack tecnológico, prácticas de desarrollo y otros</w:t>
            </w:r>
          </w:p>
        </w:tc>
        <w:tc>
          <w:tcPr>
            <w:tcW w:w="7780" w:type="dxa"/>
          </w:tcPr>
          <w:p w14:paraId="197E76E4" w14:textId="12A93802" w:rsidR="00F45DB3" w:rsidRPr="0023656D" w:rsidRDefault="00F45DB3" w:rsidP="00350E47">
            <w:pPr>
              <w:rPr>
                <w:i/>
                <w:iCs/>
              </w:rPr>
            </w:pPr>
            <w:r w:rsidRPr="0023656D">
              <w:rPr>
                <w:i/>
                <w:iCs/>
              </w:rPr>
              <w:t xml:space="preserve">(La entidad licitante podrá establecer el stack tecnológico que deberá cumplir el proveedor, lo que puede comprender, entre otros, los lenguajes de programación a emplear, las características de las bases de datos y las herramientas a utilizar. </w:t>
            </w:r>
          </w:p>
          <w:p w14:paraId="1BAF4F98" w14:textId="38CFDCD1" w:rsidR="00F45DB3" w:rsidRPr="0023656D" w:rsidRDefault="00F45DB3" w:rsidP="00350E47">
            <w:pPr>
              <w:rPr>
                <w:i/>
                <w:iCs/>
              </w:rPr>
            </w:pPr>
            <w:r w:rsidRPr="0023656D">
              <w:rPr>
                <w:i/>
                <w:iCs/>
              </w:rPr>
              <w:t>Del mismo modo, el organismo comprador podrá solicitar el uso de prácticas de desarrollo, control de código fuente y versionamiento, entre otros requerimientos, que deberá cumplir el proveedor respecto de la implementación del proceso de desarrollo de software en los servicios contratados).</w:t>
            </w:r>
          </w:p>
        </w:tc>
      </w:tr>
      <w:tr w:rsidR="0023656D" w:rsidRPr="0023656D" w14:paraId="27A2F0ED" w14:textId="77777777" w:rsidTr="00F45DB3">
        <w:tc>
          <w:tcPr>
            <w:tcW w:w="2184" w:type="dxa"/>
            <w:shd w:val="clear" w:color="auto" w:fill="F2F2F2" w:themeFill="background1" w:themeFillShade="F2"/>
          </w:tcPr>
          <w:p w14:paraId="15BBA0A2" w14:textId="77777777" w:rsidR="00F45DB3" w:rsidRPr="0023656D" w:rsidRDefault="00F45DB3" w:rsidP="00350E47">
            <w:pPr>
              <w:tabs>
                <w:tab w:val="left" w:pos="567"/>
              </w:tabs>
              <w:ind w:left="29"/>
              <w:jc w:val="left"/>
              <w:rPr>
                <w:b/>
                <w:bCs/>
              </w:rPr>
            </w:pPr>
            <w:r w:rsidRPr="0023656D">
              <w:rPr>
                <w:b/>
                <w:bCs/>
              </w:rPr>
              <w:t>Del oferente y el Equipo de trabajo</w:t>
            </w:r>
          </w:p>
          <w:p w14:paraId="57F08262" w14:textId="77777777" w:rsidR="00F45DB3" w:rsidRPr="0023656D" w:rsidRDefault="00F45DB3" w:rsidP="00350E47">
            <w:pPr>
              <w:ind w:left="29"/>
              <w:jc w:val="left"/>
              <w:rPr>
                <w:b/>
                <w:bCs/>
              </w:rPr>
            </w:pPr>
          </w:p>
        </w:tc>
        <w:tc>
          <w:tcPr>
            <w:tcW w:w="7780" w:type="dxa"/>
          </w:tcPr>
          <w:p w14:paraId="3178A486" w14:textId="19571D50" w:rsidR="00F45DB3" w:rsidRPr="0023656D" w:rsidRDefault="00F45DB3" w:rsidP="00350E47">
            <w:pPr>
              <w:rPr>
                <w:i/>
                <w:iCs/>
              </w:rPr>
            </w:pPr>
            <w:r w:rsidRPr="0023656D">
              <w:rPr>
                <w:i/>
                <w:iCs/>
              </w:rPr>
              <w:t>(La entidad licitante podrá establecer requerimientos sobre la experiencia que posee el oferente respecto del desarrollo de software en general o en el desarrollo de proyectos que sean similares a los servicios licitados, en las certificaciones que posea éste en materias relacionadas con el proceso de desarrollo de software, el uso de un lenguaje de programación en específico, u otros que estime pertinente.</w:t>
            </w:r>
          </w:p>
          <w:p w14:paraId="40C6D9EB" w14:textId="3E0C424E" w:rsidR="00F45DB3" w:rsidRPr="0023656D" w:rsidRDefault="00F45DB3" w:rsidP="00350E47">
            <w:pPr>
              <w:rPr>
                <w:i/>
                <w:iCs/>
              </w:rPr>
            </w:pPr>
            <w:r w:rsidRPr="0023656D">
              <w:rPr>
                <w:i/>
                <w:iCs/>
              </w:rPr>
              <w:t xml:space="preserve">La entidad licitante podrá indicar los perfiles que se requerirán así como los roles y responsabilidades que tendrán éstos. Adicionalmente, podrá establecer restricciones para el equipo de trabajo, tales como: composición del equipo de trabajo, certificaciones y/o experiencia de los profesionales, conocimiento de lenguajes en específico, u otros que estime necesarios de acuerdo con sus requerimientos). </w:t>
            </w:r>
          </w:p>
        </w:tc>
      </w:tr>
      <w:tr w:rsidR="0023656D" w:rsidRPr="0023656D" w14:paraId="71074785" w14:textId="77777777" w:rsidTr="00F45DB3">
        <w:tc>
          <w:tcPr>
            <w:tcW w:w="2184" w:type="dxa"/>
            <w:shd w:val="clear" w:color="auto" w:fill="F2F2F2" w:themeFill="background1" w:themeFillShade="F2"/>
          </w:tcPr>
          <w:p w14:paraId="31D191C9" w14:textId="77777777" w:rsidR="00F45DB3" w:rsidRPr="0023656D" w:rsidRDefault="00F45DB3" w:rsidP="00350E47">
            <w:pPr>
              <w:tabs>
                <w:tab w:val="left" w:pos="567"/>
              </w:tabs>
              <w:ind w:left="29"/>
              <w:jc w:val="left"/>
              <w:rPr>
                <w:b/>
                <w:bCs/>
              </w:rPr>
            </w:pPr>
            <w:r w:rsidRPr="0023656D">
              <w:rPr>
                <w:b/>
                <w:bCs/>
              </w:rPr>
              <w:t>Transferencia tecnológica</w:t>
            </w:r>
          </w:p>
          <w:p w14:paraId="52E7F262" w14:textId="77777777" w:rsidR="00F45DB3" w:rsidRPr="0023656D" w:rsidRDefault="00F45DB3" w:rsidP="00350E47">
            <w:pPr>
              <w:tabs>
                <w:tab w:val="left" w:pos="567"/>
              </w:tabs>
              <w:ind w:left="29"/>
              <w:jc w:val="left"/>
              <w:rPr>
                <w:b/>
                <w:bCs/>
              </w:rPr>
            </w:pPr>
          </w:p>
        </w:tc>
        <w:tc>
          <w:tcPr>
            <w:tcW w:w="7780" w:type="dxa"/>
          </w:tcPr>
          <w:p w14:paraId="5A5BB4BC" w14:textId="775885AC" w:rsidR="00F45DB3" w:rsidRPr="0023656D" w:rsidRDefault="00F45DB3" w:rsidP="00350E47">
            <w:pPr>
              <w:tabs>
                <w:tab w:val="left" w:pos="567"/>
              </w:tabs>
              <w:rPr>
                <w:i/>
                <w:iCs/>
                <w:lang w:val="es-ES" w:eastAsia="zh-CN" w:bidi="hi-IN"/>
              </w:rPr>
            </w:pPr>
            <w:r w:rsidRPr="0023656D">
              <w:rPr>
                <w:i/>
                <w:iCs/>
              </w:rPr>
              <w:lastRenderedPageBreak/>
              <w:t xml:space="preserve">(El organismo comprador podrá requerir al proveedor que disponga de instancias para efectuar la transferencia tecnológica de conocimiento sobre el uso de los </w:t>
            </w:r>
            <w:r w:rsidRPr="0023656D">
              <w:rPr>
                <w:i/>
                <w:iCs/>
              </w:rPr>
              <w:lastRenderedPageBreak/>
              <w:t xml:space="preserve">componentes y productos vinculados al servicio a éste y/o a quien ésta autorice. </w:t>
            </w:r>
            <w:r w:rsidRPr="0023656D">
              <w:rPr>
                <w:i/>
                <w:iCs/>
                <w:lang w:val="es-ES" w:eastAsia="zh-CN" w:bidi="hi-IN"/>
              </w:rPr>
              <w:t>En caso de ser requerida la transferencia tecnológica, deberá considerar en la metodología, el control de cambio y documentación, así como también, el sistema de control de versiones. Además, deberá considerar, entre otras, las siguientes actividades y documentos:</w:t>
            </w:r>
          </w:p>
          <w:p w14:paraId="01123A48" w14:textId="77777777" w:rsidR="00F45DB3" w:rsidRPr="0023656D" w:rsidRDefault="00F45DB3" w:rsidP="00350E47">
            <w:pPr>
              <w:pStyle w:val="Prrafodelista"/>
              <w:numPr>
                <w:ilvl w:val="0"/>
                <w:numId w:val="22"/>
              </w:numPr>
              <w:spacing w:line="240" w:lineRule="auto"/>
              <w:rPr>
                <w:i/>
                <w:iCs/>
              </w:rPr>
            </w:pPr>
            <w:r w:rsidRPr="0023656D">
              <w:rPr>
                <w:i/>
                <w:iCs/>
              </w:rPr>
              <w:t>Capacitaciones a quienes la entidad licitante designe.</w:t>
            </w:r>
          </w:p>
          <w:p w14:paraId="33527E06" w14:textId="77777777" w:rsidR="00F45DB3" w:rsidRPr="0023656D" w:rsidRDefault="00F45DB3" w:rsidP="00350E47">
            <w:pPr>
              <w:pStyle w:val="Prrafodelista"/>
              <w:numPr>
                <w:ilvl w:val="0"/>
                <w:numId w:val="22"/>
              </w:numPr>
              <w:spacing w:line="240" w:lineRule="auto"/>
              <w:rPr>
                <w:i/>
                <w:iCs/>
              </w:rPr>
            </w:pPr>
            <w:r w:rsidRPr="0023656D">
              <w:rPr>
                <w:i/>
                <w:iCs/>
              </w:rPr>
              <w:t>Manuales de instalación.</w:t>
            </w:r>
          </w:p>
          <w:p w14:paraId="7EB989EA" w14:textId="77777777" w:rsidR="00F45DB3" w:rsidRPr="0023656D" w:rsidRDefault="00F45DB3" w:rsidP="00350E47">
            <w:pPr>
              <w:pStyle w:val="Prrafodelista"/>
              <w:numPr>
                <w:ilvl w:val="0"/>
                <w:numId w:val="22"/>
              </w:numPr>
              <w:spacing w:line="240" w:lineRule="auto"/>
              <w:rPr>
                <w:i/>
                <w:iCs/>
              </w:rPr>
            </w:pPr>
            <w:r w:rsidRPr="0023656D">
              <w:rPr>
                <w:i/>
                <w:iCs/>
              </w:rPr>
              <w:t>Manuales de usuarios.</w:t>
            </w:r>
          </w:p>
          <w:p w14:paraId="2EECC444" w14:textId="77777777" w:rsidR="00F45DB3" w:rsidRPr="0023656D" w:rsidRDefault="00F45DB3" w:rsidP="00350E47">
            <w:pPr>
              <w:pStyle w:val="Prrafodelista"/>
              <w:numPr>
                <w:ilvl w:val="0"/>
                <w:numId w:val="22"/>
              </w:numPr>
              <w:spacing w:line="240" w:lineRule="auto"/>
              <w:rPr>
                <w:i/>
                <w:iCs/>
              </w:rPr>
            </w:pPr>
            <w:r w:rsidRPr="0023656D">
              <w:rPr>
                <w:i/>
                <w:iCs/>
              </w:rPr>
              <w:t>Manuales de sistemas.</w:t>
            </w:r>
          </w:p>
          <w:p w14:paraId="4C32364D" w14:textId="77777777" w:rsidR="00F45DB3" w:rsidRPr="0023656D" w:rsidRDefault="00F45DB3" w:rsidP="00350E47">
            <w:pPr>
              <w:pStyle w:val="Prrafodelista"/>
              <w:numPr>
                <w:ilvl w:val="0"/>
                <w:numId w:val="22"/>
              </w:numPr>
              <w:spacing w:line="240" w:lineRule="auto"/>
              <w:rPr>
                <w:i/>
                <w:iCs/>
              </w:rPr>
            </w:pPr>
            <w:r w:rsidRPr="0023656D">
              <w:rPr>
                <w:i/>
                <w:iCs/>
              </w:rPr>
              <w:t>Presentaciones.</w:t>
            </w:r>
          </w:p>
          <w:p w14:paraId="274A8619" w14:textId="4DAB063F" w:rsidR="00F45DB3" w:rsidRPr="0023656D" w:rsidRDefault="00F45DB3" w:rsidP="00350E47">
            <w:pPr>
              <w:tabs>
                <w:tab w:val="left" w:pos="567"/>
              </w:tabs>
              <w:rPr>
                <w:i/>
                <w:iCs/>
              </w:rPr>
            </w:pPr>
            <w:r w:rsidRPr="0023656D">
              <w:rPr>
                <w:i/>
                <w:iCs/>
              </w:rPr>
              <w:t>Considerando lo anterior, la entidad licitante deberá especificar los servicios a requerir, así como las cantidades y/o características involucradas para la correcta implementación de esto).</w:t>
            </w:r>
          </w:p>
        </w:tc>
      </w:tr>
      <w:tr w:rsidR="0023656D" w:rsidRPr="0023656D" w14:paraId="436664E3" w14:textId="77777777" w:rsidTr="00F45DB3">
        <w:tc>
          <w:tcPr>
            <w:tcW w:w="2184" w:type="dxa"/>
            <w:shd w:val="clear" w:color="auto" w:fill="F2F2F2" w:themeFill="background1" w:themeFillShade="F2"/>
          </w:tcPr>
          <w:p w14:paraId="2FAB6CF1" w14:textId="77777777" w:rsidR="00F45DB3" w:rsidRPr="0023656D" w:rsidRDefault="00F45DB3" w:rsidP="00350E47">
            <w:pPr>
              <w:tabs>
                <w:tab w:val="left" w:pos="567"/>
              </w:tabs>
              <w:ind w:left="29"/>
              <w:jc w:val="left"/>
              <w:rPr>
                <w:b/>
                <w:bCs/>
              </w:rPr>
            </w:pPr>
            <w:r w:rsidRPr="0023656D">
              <w:rPr>
                <w:b/>
                <w:bCs/>
              </w:rPr>
              <w:lastRenderedPageBreak/>
              <w:t>Propiedad intelectual del código fuente</w:t>
            </w:r>
          </w:p>
          <w:p w14:paraId="59A63F92" w14:textId="77777777" w:rsidR="00F45DB3" w:rsidRPr="0023656D" w:rsidRDefault="00F45DB3" w:rsidP="00350E47">
            <w:pPr>
              <w:tabs>
                <w:tab w:val="left" w:pos="567"/>
              </w:tabs>
              <w:ind w:left="29"/>
              <w:jc w:val="left"/>
              <w:rPr>
                <w:b/>
                <w:bCs/>
              </w:rPr>
            </w:pPr>
          </w:p>
        </w:tc>
        <w:tc>
          <w:tcPr>
            <w:tcW w:w="7780" w:type="dxa"/>
          </w:tcPr>
          <w:p w14:paraId="59E1B840" w14:textId="2A02470B" w:rsidR="00F45DB3" w:rsidRPr="0023656D" w:rsidRDefault="00F45DB3" w:rsidP="00350E47">
            <w:pPr>
              <w:rPr>
                <w:i/>
                <w:iCs/>
              </w:rPr>
            </w:pPr>
            <w:r w:rsidRPr="0023656D">
              <w:rPr>
                <w:i/>
                <w:iCs/>
              </w:rPr>
              <w:t>(La entidad licitante deberá indicar si adquirirá la propiedad intelectual del código fuente. En caso de que el adjudicatario conserve la propiedad intelectual del código fuente del software desarrollado, la entidad licitante podrá exigir el depósito del código fuente, a costo del proveedor, en una notaría correspondiente al domicilio del órgano comprador).</w:t>
            </w:r>
          </w:p>
        </w:tc>
      </w:tr>
      <w:tr w:rsidR="0023656D" w:rsidRPr="0023656D" w14:paraId="05FB8E39" w14:textId="77777777" w:rsidTr="00F45DB3">
        <w:tc>
          <w:tcPr>
            <w:tcW w:w="2184" w:type="dxa"/>
            <w:shd w:val="clear" w:color="auto" w:fill="F2F2F2" w:themeFill="background1" w:themeFillShade="F2"/>
          </w:tcPr>
          <w:p w14:paraId="7EB7524B" w14:textId="77777777" w:rsidR="00F45DB3" w:rsidRPr="0023656D" w:rsidRDefault="00F45DB3" w:rsidP="00350E47">
            <w:pPr>
              <w:tabs>
                <w:tab w:val="left" w:pos="567"/>
              </w:tabs>
              <w:ind w:left="29"/>
              <w:jc w:val="left"/>
              <w:rPr>
                <w:b/>
                <w:bCs/>
              </w:rPr>
            </w:pPr>
            <w:r w:rsidRPr="0023656D">
              <w:rPr>
                <w:b/>
                <w:bCs/>
              </w:rPr>
              <w:t>Aseguramiento de la calidad</w:t>
            </w:r>
          </w:p>
          <w:p w14:paraId="4EE3D6AC" w14:textId="77777777" w:rsidR="00F45DB3" w:rsidRPr="0023656D" w:rsidRDefault="00F45DB3" w:rsidP="00350E47">
            <w:pPr>
              <w:tabs>
                <w:tab w:val="left" w:pos="567"/>
              </w:tabs>
              <w:ind w:left="29"/>
              <w:jc w:val="left"/>
              <w:rPr>
                <w:b/>
                <w:bCs/>
              </w:rPr>
            </w:pPr>
          </w:p>
        </w:tc>
        <w:tc>
          <w:tcPr>
            <w:tcW w:w="7780" w:type="dxa"/>
          </w:tcPr>
          <w:p w14:paraId="51F3F25F" w14:textId="71D15A6D" w:rsidR="00F45DB3" w:rsidRPr="0023656D" w:rsidRDefault="00F45DB3" w:rsidP="00350E47">
            <w:pPr>
              <w:rPr>
                <w:i/>
                <w:iCs/>
              </w:rPr>
            </w:pPr>
            <w:r w:rsidRPr="0023656D">
              <w:rPr>
                <w:i/>
                <w:iCs/>
              </w:rPr>
              <w:t>(El organismo comprador podrá incorporar medidas para asegurar la calidad de los productos entregables que comprende la contratación, ya sean productos intermedios o productos finales. En este sentido, el organismo comprador podrá establecer en este apartado los mecanismos que permitan medir lo anteriormente señalado, definiendo los procedimientos y los criterios de aceptación de calidad, o bien, podrá solicitar a los proveedores que en su oferta realicen una propuesta de mecanismos de aseguramiento de la calidad de los desarrollos, quienes deberán detallar en su oferta técnica los respectivos procedimientos para que la entidad licitante los evalúe oportunamente. Dichos mecanismos propuestos serán acordados en su versión definitiva en conjunto con el proveedor al momento de suscribir el respectivo contrato.</w:t>
            </w:r>
          </w:p>
          <w:p w14:paraId="15AF6D29" w14:textId="6432CEAC" w:rsidR="00F45DB3" w:rsidRPr="0023656D" w:rsidRDefault="00F45DB3" w:rsidP="00350E47">
            <w:pPr>
              <w:rPr>
                <w:i/>
                <w:iCs/>
              </w:rPr>
            </w:pPr>
            <w:r w:rsidRPr="0023656D">
              <w:rPr>
                <w:i/>
                <w:iCs/>
              </w:rPr>
              <w:t>Se deja constancia que el organismo licitante podrá acogerse a lo establecido en la cláusula N°10.1</w:t>
            </w:r>
            <w:r w:rsidR="00DF28C4" w:rsidRPr="0023656D">
              <w:rPr>
                <w:i/>
                <w:iCs/>
              </w:rPr>
              <w:t>6</w:t>
            </w:r>
            <w:r w:rsidRPr="0023656D">
              <w:rPr>
                <w:i/>
                <w:iCs/>
              </w:rPr>
              <w:t xml:space="preserve"> “Procedencia de servicios de auditoría” para comprobar la calidad de los productos de software y determinar el cumplimiento de todos los requerimientos dispuestos en estas bases de licitación).</w:t>
            </w:r>
          </w:p>
        </w:tc>
      </w:tr>
    </w:tbl>
    <w:p w14:paraId="6666CC1F" w14:textId="77777777" w:rsidR="00F45DB3" w:rsidRPr="0023656D" w:rsidRDefault="00F45DB3" w:rsidP="00350E47"/>
    <w:p w14:paraId="5E60576A" w14:textId="6980AA6D" w:rsidR="005B56A1" w:rsidRPr="0023656D" w:rsidRDefault="00304415" w:rsidP="00350E47">
      <w:pPr>
        <w:pStyle w:val="Prrafodelista"/>
        <w:numPr>
          <w:ilvl w:val="0"/>
          <w:numId w:val="35"/>
        </w:numPr>
        <w:spacing w:line="240" w:lineRule="auto"/>
        <w:ind w:left="284" w:hanging="284"/>
        <w:rPr>
          <w:b/>
          <w:bCs/>
        </w:rPr>
      </w:pPr>
      <w:r w:rsidRPr="0023656D">
        <w:rPr>
          <w:b/>
          <w:bCs/>
        </w:rPr>
        <w:t>Consideraciones de la contratación</w:t>
      </w:r>
    </w:p>
    <w:p w14:paraId="4F2D4F08" w14:textId="2672EB0B" w:rsidR="009351EF" w:rsidRPr="0023656D" w:rsidRDefault="009351EF" w:rsidP="00350E47">
      <w:pPr>
        <w:rPr>
          <w:b/>
          <w:bCs/>
        </w:rPr>
      </w:pPr>
    </w:p>
    <w:tbl>
      <w:tblPr>
        <w:tblStyle w:val="Tablaconcuadrcula"/>
        <w:tblW w:w="0" w:type="auto"/>
        <w:tblLook w:val="04A0" w:firstRow="1" w:lastRow="0" w:firstColumn="1" w:lastColumn="0" w:noHBand="0" w:noVBand="1"/>
      </w:tblPr>
      <w:tblGrid>
        <w:gridCol w:w="2184"/>
        <w:gridCol w:w="7780"/>
      </w:tblGrid>
      <w:tr w:rsidR="0023656D" w:rsidRPr="0023656D" w14:paraId="6762046F" w14:textId="77777777" w:rsidTr="002E204C">
        <w:tc>
          <w:tcPr>
            <w:tcW w:w="2184" w:type="dxa"/>
            <w:shd w:val="clear" w:color="auto" w:fill="F2F2F2" w:themeFill="background1" w:themeFillShade="F2"/>
          </w:tcPr>
          <w:p w14:paraId="60702556" w14:textId="3B547933" w:rsidR="00A44815" w:rsidRPr="0023656D" w:rsidRDefault="00A44815" w:rsidP="00350E47">
            <w:pPr>
              <w:tabs>
                <w:tab w:val="left" w:pos="567"/>
              </w:tabs>
              <w:ind w:left="29"/>
              <w:jc w:val="left"/>
              <w:rPr>
                <w:b/>
                <w:bCs/>
              </w:rPr>
            </w:pPr>
            <w:r w:rsidRPr="0023656D">
              <w:rPr>
                <w:b/>
                <w:bCs/>
              </w:rPr>
              <w:t xml:space="preserve">Plazo </w:t>
            </w:r>
            <w:r w:rsidR="00C0050E" w:rsidRPr="0023656D">
              <w:rPr>
                <w:b/>
                <w:bCs/>
              </w:rPr>
              <w:t>mínimo viable</w:t>
            </w:r>
            <w:r w:rsidRPr="0023656D">
              <w:rPr>
                <w:b/>
                <w:bCs/>
              </w:rPr>
              <w:t xml:space="preserve"> de implementación de los servicios</w:t>
            </w:r>
          </w:p>
        </w:tc>
        <w:tc>
          <w:tcPr>
            <w:tcW w:w="7780" w:type="dxa"/>
          </w:tcPr>
          <w:p w14:paraId="495545C2" w14:textId="09137DF4" w:rsidR="00A44815" w:rsidRPr="0023656D" w:rsidRDefault="00A44815" w:rsidP="00350E47">
            <w:pPr>
              <w:rPr>
                <w:i/>
                <w:iCs/>
              </w:rPr>
            </w:pPr>
            <w:r w:rsidRPr="0023656D">
              <w:rPr>
                <w:i/>
                <w:iCs/>
              </w:rPr>
              <w:t>(La entidad licitante deberá indicar el</w:t>
            </w:r>
            <w:r w:rsidR="00C0050E" w:rsidRPr="0023656D">
              <w:rPr>
                <w:i/>
                <w:iCs/>
              </w:rPr>
              <w:t xml:space="preserve"> mínimo</w:t>
            </w:r>
            <w:r w:rsidRPr="0023656D">
              <w:rPr>
                <w:i/>
                <w:iCs/>
              </w:rPr>
              <w:t xml:space="preserve"> plazo </w:t>
            </w:r>
            <w:r w:rsidR="00C0050E" w:rsidRPr="0023656D">
              <w:rPr>
                <w:i/>
                <w:iCs/>
              </w:rPr>
              <w:t xml:space="preserve">que </w:t>
            </w:r>
            <w:r w:rsidRPr="0023656D">
              <w:rPr>
                <w:i/>
                <w:iCs/>
              </w:rPr>
              <w:t xml:space="preserve">estima </w:t>
            </w:r>
            <w:r w:rsidR="00C0050E" w:rsidRPr="0023656D">
              <w:rPr>
                <w:i/>
                <w:iCs/>
              </w:rPr>
              <w:t xml:space="preserve">viable </w:t>
            </w:r>
            <w:r w:rsidR="005449BC" w:rsidRPr="0023656D">
              <w:rPr>
                <w:i/>
                <w:iCs/>
              </w:rPr>
              <w:t xml:space="preserve">para el </w:t>
            </w:r>
            <w:r w:rsidRPr="0023656D">
              <w:rPr>
                <w:i/>
                <w:iCs/>
              </w:rPr>
              <w:t xml:space="preserve">desarrollo e implementación </w:t>
            </w:r>
            <w:r w:rsidR="001F67B7" w:rsidRPr="0023656D">
              <w:rPr>
                <w:i/>
                <w:iCs/>
              </w:rPr>
              <w:t>de los servicios licitados</w:t>
            </w:r>
            <w:r w:rsidR="005449BC" w:rsidRPr="0023656D">
              <w:rPr>
                <w:i/>
                <w:iCs/>
              </w:rPr>
              <w:t>, esto con la finalidad de evitar ofertas temerarias en cuanto a plazo de ejecución del proyecto de desarrollo)</w:t>
            </w:r>
            <w:r w:rsidR="001F67B7" w:rsidRPr="0023656D">
              <w:rPr>
                <w:i/>
                <w:iCs/>
              </w:rPr>
              <w:t xml:space="preserve">. </w:t>
            </w:r>
          </w:p>
        </w:tc>
      </w:tr>
      <w:tr w:rsidR="0023656D" w:rsidRPr="0023656D" w14:paraId="67C49292" w14:textId="77777777" w:rsidTr="002E204C">
        <w:tc>
          <w:tcPr>
            <w:tcW w:w="2184" w:type="dxa"/>
            <w:shd w:val="clear" w:color="auto" w:fill="F2F2F2" w:themeFill="background1" w:themeFillShade="F2"/>
          </w:tcPr>
          <w:p w14:paraId="2026E375" w14:textId="0F861813" w:rsidR="00882AA1" w:rsidRPr="0023656D" w:rsidRDefault="00882AA1" w:rsidP="00350E47">
            <w:pPr>
              <w:tabs>
                <w:tab w:val="left" w:pos="567"/>
              </w:tabs>
              <w:ind w:left="29"/>
              <w:jc w:val="left"/>
              <w:rPr>
                <w:b/>
                <w:bCs/>
              </w:rPr>
            </w:pPr>
            <w:r w:rsidRPr="0023656D">
              <w:rPr>
                <w:b/>
                <w:bCs/>
              </w:rPr>
              <w:t>Plazo máximo de implementación de los servicios</w:t>
            </w:r>
          </w:p>
          <w:p w14:paraId="0EF0CD48" w14:textId="77777777" w:rsidR="00882AA1" w:rsidRPr="0023656D" w:rsidRDefault="00882AA1" w:rsidP="00350E47">
            <w:pPr>
              <w:tabs>
                <w:tab w:val="left" w:pos="567"/>
              </w:tabs>
              <w:ind w:left="29"/>
              <w:jc w:val="left"/>
              <w:rPr>
                <w:b/>
                <w:bCs/>
              </w:rPr>
            </w:pPr>
          </w:p>
        </w:tc>
        <w:tc>
          <w:tcPr>
            <w:tcW w:w="7780" w:type="dxa"/>
          </w:tcPr>
          <w:p w14:paraId="47000B76" w14:textId="39B9D24F" w:rsidR="00882AA1" w:rsidRPr="0023656D" w:rsidRDefault="00882AA1" w:rsidP="00350E47">
            <w:pPr>
              <w:rPr>
                <w:i/>
                <w:iCs/>
              </w:rPr>
            </w:pPr>
            <w:r w:rsidRPr="0023656D">
              <w:rPr>
                <w:i/>
                <w:iCs/>
              </w:rPr>
              <w:t xml:space="preserve">(La entidad licitante deberá indicar el plazo máximo establecido para el desarrollo e implementación de los servicios licitados. Lo anterior, excluyendo </w:t>
            </w:r>
            <w:r w:rsidR="00304415" w:rsidRPr="0023656D">
              <w:rPr>
                <w:i/>
                <w:iCs/>
              </w:rPr>
              <w:t>el plazo de garantía de los servicios. El plazo deberá estar determinado en días hábiles, cantidad de semanas o meses</w:t>
            </w:r>
            <w:r w:rsidRPr="0023656D">
              <w:rPr>
                <w:i/>
                <w:iCs/>
              </w:rPr>
              <w:t>).</w:t>
            </w:r>
          </w:p>
        </w:tc>
      </w:tr>
      <w:tr w:rsidR="0023656D" w:rsidRPr="0023656D" w14:paraId="2DAF1173" w14:textId="77777777" w:rsidTr="002E204C">
        <w:tc>
          <w:tcPr>
            <w:tcW w:w="2184" w:type="dxa"/>
            <w:shd w:val="clear" w:color="auto" w:fill="F2F2F2" w:themeFill="background1" w:themeFillShade="F2"/>
          </w:tcPr>
          <w:p w14:paraId="6B6E1FCA" w14:textId="383A21E7" w:rsidR="00882AA1" w:rsidRPr="0023656D" w:rsidRDefault="00882AA1" w:rsidP="00350E47">
            <w:pPr>
              <w:tabs>
                <w:tab w:val="left" w:pos="567"/>
              </w:tabs>
              <w:ind w:left="29"/>
              <w:jc w:val="left"/>
              <w:rPr>
                <w:b/>
                <w:bCs/>
              </w:rPr>
            </w:pPr>
            <w:r w:rsidRPr="0023656D">
              <w:rPr>
                <w:b/>
                <w:bCs/>
              </w:rPr>
              <w:t>Hitos de pago</w:t>
            </w:r>
          </w:p>
        </w:tc>
        <w:tc>
          <w:tcPr>
            <w:tcW w:w="7780" w:type="dxa"/>
          </w:tcPr>
          <w:p w14:paraId="7AC68A28" w14:textId="40AB9250" w:rsidR="00882AA1" w:rsidRPr="0023656D" w:rsidRDefault="00304415" w:rsidP="00350E47">
            <w:pPr>
              <w:rPr>
                <w:i/>
                <w:iCs/>
              </w:rPr>
            </w:pPr>
            <w:r w:rsidRPr="0023656D">
              <w:rPr>
                <w:i/>
                <w:iCs/>
              </w:rPr>
              <w:t>(La entidad licitante deberá enumerar los hitos de pago considerando los entregables definidos en el punto N°1 de este Anexo).</w:t>
            </w:r>
          </w:p>
        </w:tc>
      </w:tr>
      <w:tr w:rsidR="0023656D" w:rsidRPr="0023656D" w14:paraId="690A6B88" w14:textId="77777777" w:rsidTr="002E204C">
        <w:tc>
          <w:tcPr>
            <w:tcW w:w="2184" w:type="dxa"/>
            <w:shd w:val="clear" w:color="auto" w:fill="F2F2F2" w:themeFill="background1" w:themeFillShade="F2"/>
          </w:tcPr>
          <w:p w14:paraId="70E3FC30" w14:textId="1A7A8947" w:rsidR="00304415" w:rsidRPr="0023656D" w:rsidRDefault="00304415" w:rsidP="00350E47">
            <w:pPr>
              <w:tabs>
                <w:tab w:val="left" w:pos="567"/>
              </w:tabs>
              <w:ind w:left="29"/>
              <w:jc w:val="left"/>
              <w:rPr>
                <w:b/>
                <w:bCs/>
              </w:rPr>
            </w:pPr>
            <w:r w:rsidRPr="0023656D">
              <w:rPr>
                <w:b/>
                <w:bCs/>
              </w:rPr>
              <w:t>Presupuesto máximo</w:t>
            </w:r>
          </w:p>
        </w:tc>
        <w:tc>
          <w:tcPr>
            <w:tcW w:w="7780" w:type="dxa"/>
          </w:tcPr>
          <w:p w14:paraId="754EBF36" w14:textId="3DFC7F63" w:rsidR="00304415" w:rsidRPr="0023656D" w:rsidRDefault="00304415" w:rsidP="00350E47">
            <w:pPr>
              <w:rPr>
                <w:i/>
                <w:iCs/>
              </w:rPr>
            </w:pPr>
            <w:r w:rsidRPr="0023656D">
              <w:rPr>
                <w:i/>
                <w:iCs/>
              </w:rPr>
              <w:t>(La institución contratante podrá indicar en este punto el presupuesto máximo disponible para la contratación de los servicios licitados.</w:t>
            </w:r>
            <w:r w:rsidRPr="0023656D">
              <w:t xml:space="preserve"> </w:t>
            </w:r>
            <w:r w:rsidRPr="0023656D">
              <w:rPr>
                <w:i/>
                <w:iCs/>
              </w:rPr>
              <w:t xml:space="preserve">Se deja constancia que, las ofertas económicas que superen el presupuesto máximo disponible aquí señalado serán declaradas </w:t>
            </w:r>
            <w:r w:rsidRPr="0023656D">
              <w:rPr>
                <w:b/>
                <w:bCs/>
                <w:i/>
                <w:iCs/>
                <w:u w:val="single"/>
              </w:rPr>
              <w:t>inadmisibles</w:t>
            </w:r>
            <w:r w:rsidRPr="0023656D">
              <w:rPr>
                <w:i/>
                <w:iCs/>
              </w:rPr>
              <w:t xml:space="preserve"> y no participarán del proceso de evaluación de oferta).</w:t>
            </w:r>
          </w:p>
        </w:tc>
      </w:tr>
      <w:tr w:rsidR="0023656D" w:rsidRPr="0023656D" w14:paraId="702167DF" w14:textId="77777777" w:rsidTr="002E204C">
        <w:tc>
          <w:tcPr>
            <w:tcW w:w="2184" w:type="dxa"/>
            <w:shd w:val="clear" w:color="auto" w:fill="F2F2F2" w:themeFill="background1" w:themeFillShade="F2"/>
          </w:tcPr>
          <w:p w14:paraId="73E2323A" w14:textId="0C3BB6B1" w:rsidR="00304415" w:rsidRPr="0023656D" w:rsidRDefault="004F2C43" w:rsidP="00350E47">
            <w:pPr>
              <w:tabs>
                <w:tab w:val="left" w:pos="567"/>
              </w:tabs>
              <w:ind w:left="29"/>
              <w:jc w:val="left"/>
              <w:rPr>
                <w:b/>
                <w:bCs/>
              </w:rPr>
            </w:pPr>
            <w:r w:rsidRPr="0023656D">
              <w:rPr>
                <w:b/>
                <w:bCs/>
              </w:rPr>
              <w:t>Consideraciones y restricciones generales</w:t>
            </w:r>
          </w:p>
        </w:tc>
        <w:tc>
          <w:tcPr>
            <w:tcW w:w="7780" w:type="dxa"/>
          </w:tcPr>
          <w:p w14:paraId="47ADC312" w14:textId="419F47C4" w:rsidR="00304415" w:rsidRPr="0023656D" w:rsidRDefault="004F2C43" w:rsidP="00350E47">
            <w:pPr>
              <w:rPr>
                <w:i/>
                <w:iCs/>
              </w:rPr>
            </w:pPr>
            <w:r w:rsidRPr="0023656D">
              <w:rPr>
                <w:i/>
                <w:iCs/>
              </w:rPr>
              <w:t>(La entidad licitante deberá indicar en esta sección las condiciones en las que se deberá prestar el servicio. En este sentido, deberá detallar las normas que regirán para la prestación del servicio, tales como: lugares de trabajo, horario laboral, la infraestructura disponible, las condiciones de seguridad de la información, las herramientas que se utilizarán, entre otros).</w:t>
            </w:r>
          </w:p>
        </w:tc>
      </w:tr>
      <w:tr w:rsidR="0023656D" w:rsidRPr="0023656D" w14:paraId="0CAC622B" w14:textId="77777777" w:rsidTr="002E204C">
        <w:tc>
          <w:tcPr>
            <w:tcW w:w="2184" w:type="dxa"/>
            <w:shd w:val="clear" w:color="auto" w:fill="F2F2F2" w:themeFill="background1" w:themeFillShade="F2"/>
          </w:tcPr>
          <w:p w14:paraId="41355BFF" w14:textId="597F9756" w:rsidR="004F2C43" w:rsidRPr="0023656D" w:rsidRDefault="004F2C43" w:rsidP="00350E47">
            <w:pPr>
              <w:tabs>
                <w:tab w:val="left" w:pos="567"/>
              </w:tabs>
              <w:ind w:left="29"/>
              <w:jc w:val="left"/>
              <w:rPr>
                <w:b/>
                <w:bCs/>
              </w:rPr>
            </w:pPr>
            <w:r w:rsidRPr="0023656D">
              <w:rPr>
                <w:b/>
                <w:bCs/>
              </w:rPr>
              <w:t>Gestión del proyecto</w:t>
            </w:r>
          </w:p>
        </w:tc>
        <w:tc>
          <w:tcPr>
            <w:tcW w:w="7780" w:type="dxa"/>
          </w:tcPr>
          <w:p w14:paraId="37171C7B" w14:textId="2D0D50D6" w:rsidR="004F2C43" w:rsidRPr="0023656D" w:rsidRDefault="004F2C43" w:rsidP="00350E47">
            <w:pPr>
              <w:rPr>
                <w:i/>
                <w:iCs/>
              </w:rPr>
            </w:pPr>
            <w:r w:rsidRPr="0023656D">
              <w:rPr>
                <w:i/>
                <w:iCs/>
              </w:rPr>
              <w:t>(El organismo comprador deberá establecer los lineamientos para la ejecución y gestión del proyecto, entendiendo éstos como la metodología a implementar, la documentación que deba generarse y cómo se debe registrar, la relación entre las partes, la organización de los equipos del trabajo y el proyecto en general, los roles de los diferentes actores que intervienen en el proyecto, los mecanismos para abordar las eventuales contingencias y/o riesgos que surjan en el desarrollo de los servicios, entre otros que estime pertinente).</w:t>
            </w:r>
          </w:p>
        </w:tc>
      </w:tr>
    </w:tbl>
    <w:p w14:paraId="4F71303F" w14:textId="2A9D9295" w:rsidR="00107C15" w:rsidRPr="0023656D" w:rsidRDefault="00107C15" w:rsidP="00350E47">
      <w:pPr>
        <w:jc w:val="left"/>
        <w:rPr>
          <w:rFonts w:eastAsia="Times New Roman"/>
          <w:b/>
          <w:bCs/>
          <w:caps/>
          <w:kern w:val="36"/>
          <w:szCs w:val="48"/>
        </w:rPr>
      </w:pPr>
      <w:r w:rsidRPr="0023656D">
        <w:br w:type="page"/>
      </w:r>
    </w:p>
    <w:p w14:paraId="5FD0DA9A" w14:textId="30C92E34" w:rsidR="00C0792A" w:rsidRPr="0023656D" w:rsidRDefault="00290B5F" w:rsidP="00350E47">
      <w:pPr>
        <w:pStyle w:val="Ttulo1"/>
        <w:numPr>
          <w:ilvl w:val="0"/>
          <w:numId w:val="0"/>
        </w:numPr>
        <w:spacing w:line="240" w:lineRule="auto"/>
        <w:ind w:left="360" w:hanging="360"/>
        <w:jc w:val="center"/>
      </w:pPr>
      <w:r w:rsidRPr="0023656D">
        <w:lastRenderedPageBreak/>
        <w:t>Anexo N°</w:t>
      </w:r>
      <w:r w:rsidR="00EA19C9" w:rsidRPr="0023656D">
        <w:t>1</w:t>
      </w:r>
      <w:r w:rsidRPr="0023656D">
        <w:t xml:space="preserve">: Declaración </w:t>
      </w:r>
      <w:r w:rsidR="00FA05D7" w:rsidRPr="0023656D">
        <w:t>jurada simple</w:t>
      </w:r>
      <w:r w:rsidR="00EA19C9" w:rsidRPr="0023656D">
        <w:t xml:space="preserve"> </w:t>
      </w:r>
      <w:r w:rsidR="00C0792A" w:rsidRPr="0023656D">
        <w:t>N°1</w:t>
      </w:r>
      <w:r w:rsidR="003E3A1C" w:rsidRPr="0023656D">
        <w:t xml:space="preserve"> para ofertar</w:t>
      </w:r>
    </w:p>
    <w:p w14:paraId="7570FC5D" w14:textId="7CE43B6D" w:rsidR="00290B5F" w:rsidRPr="0023656D" w:rsidRDefault="00C0792A" w:rsidP="00350E47">
      <w:pPr>
        <w:jc w:val="center"/>
      </w:pPr>
      <w:r w:rsidRPr="0023656D">
        <w:t>(Inhabilidades por condenas)</w:t>
      </w:r>
    </w:p>
    <w:p w14:paraId="0A8E697C" w14:textId="77777777" w:rsidR="00290B5F" w:rsidRPr="0023656D" w:rsidRDefault="00290B5F" w:rsidP="00350E47">
      <w:pPr>
        <w:tabs>
          <w:tab w:val="left" w:pos="3631"/>
        </w:tabs>
        <w:rPr>
          <w:i/>
          <w:iCs/>
        </w:rPr>
      </w:pPr>
    </w:p>
    <w:p w14:paraId="5E108486" w14:textId="77777777" w:rsidR="00290B5F" w:rsidRPr="0023656D" w:rsidRDefault="00290B5F" w:rsidP="00350E47">
      <w:pPr>
        <w:tabs>
          <w:tab w:val="left" w:pos="3631"/>
        </w:tabs>
        <w:jc w:val="left"/>
      </w:pPr>
    </w:p>
    <w:p w14:paraId="3AB8ED75" w14:textId="5E0B7C58" w:rsidR="00290B5F" w:rsidRPr="0023656D" w:rsidRDefault="00290B5F" w:rsidP="00350E47">
      <w:pPr>
        <w:tabs>
          <w:tab w:val="left" w:pos="3631"/>
        </w:tabs>
        <w:jc w:val="left"/>
      </w:pPr>
    </w:p>
    <w:p w14:paraId="19AEB24E" w14:textId="77777777" w:rsidR="00A358A0" w:rsidRPr="0023656D" w:rsidRDefault="00A358A0" w:rsidP="00350E47">
      <w:pPr>
        <w:jc w:val="center"/>
        <w:rPr>
          <w:rFonts w:cstheme="minorHAnsi"/>
          <w:b/>
          <w:sz w:val="24"/>
          <w:szCs w:val="24"/>
        </w:rPr>
      </w:pPr>
      <w:r w:rsidRPr="0023656D">
        <w:rPr>
          <w:b/>
          <w:bCs/>
          <w:sz w:val="24"/>
          <w:szCs w:val="24"/>
        </w:rPr>
        <w:t xml:space="preserve">SERVICIOS DE </w:t>
      </w:r>
      <w:r w:rsidRPr="0023656D">
        <w:rPr>
          <w:rFonts w:cstheme="minorHAnsi"/>
          <w:b/>
          <w:sz w:val="24"/>
          <w:szCs w:val="24"/>
        </w:rPr>
        <w:t xml:space="preserve">DESARROLLO Y MANTENCIÓN DE SOFTWARE </w:t>
      </w:r>
    </w:p>
    <w:p w14:paraId="79AE3413" w14:textId="2B10C3A0" w:rsidR="00A358A0" w:rsidRPr="0023656D" w:rsidRDefault="00A358A0" w:rsidP="00350E47">
      <w:pPr>
        <w:tabs>
          <w:tab w:val="left" w:pos="3631"/>
        </w:tabs>
        <w:jc w:val="left"/>
      </w:pPr>
    </w:p>
    <w:p w14:paraId="3D2D9B61" w14:textId="77777777" w:rsidR="00A358A0" w:rsidRPr="0023656D" w:rsidRDefault="00A358A0" w:rsidP="00350E47">
      <w:pPr>
        <w:tabs>
          <w:tab w:val="left" w:pos="3631"/>
        </w:tabs>
        <w:jc w:val="left"/>
      </w:pPr>
    </w:p>
    <w:p w14:paraId="67221C05" w14:textId="77777777" w:rsidR="00290B5F" w:rsidRPr="0023656D" w:rsidRDefault="00290B5F" w:rsidP="00350E47">
      <w:pPr>
        <w:tabs>
          <w:tab w:val="left" w:pos="3631"/>
        </w:tabs>
        <w:jc w:val="left"/>
      </w:pPr>
    </w:p>
    <w:p w14:paraId="2299D578" w14:textId="77777777" w:rsidR="00290B5F" w:rsidRPr="0023656D" w:rsidRDefault="00290B5F" w:rsidP="00350E47">
      <w:pPr>
        <w:tabs>
          <w:tab w:val="left" w:pos="3631"/>
        </w:tabs>
        <w:jc w:val="left"/>
      </w:pPr>
    </w:p>
    <w:p w14:paraId="029F146B" w14:textId="6882F0DE" w:rsidR="00290B5F" w:rsidRPr="0023656D" w:rsidRDefault="00E57ADA" w:rsidP="00350E47">
      <w:pPr>
        <w:rPr>
          <w:rFonts w:cstheme="minorHAnsi"/>
        </w:rPr>
      </w:pPr>
      <w:r w:rsidRPr="0023656D">
        <w:rPr>
          <w:rFonts w:cstheme="minorHAnsi"/>
        </w:rPr>
        <w:t>Yo</w:t>
      </w:r>
      <w:r w:rsidR="00290B5F" w:rsidRPr="0023656D">
        <w:rPr>
          <w:rFonts w:cstheme="minorHAnsi"/>
        </w:rPr>
        <w:t xml:space="preserve">, </w:t>
      </w:r>
      <w:r w:rsidR="00290B5F" w:rsidRPr="0023656D">
        <w:rPr>
          <w:rFonts w:asciiTheme="minorHAnsi" w:hAnsiTheme="minorHAnsi" w:cstheme="minorHAnsi"/>
          <w:i/>
          <w:u w:val="single"/>
        </w:rPr>
        <w:t>&lt;nombre de representante legal&gt;</w:t>
      </w:r>
      <w:r w:rsidR="00290B5F" w:rsidRPr="0023656D">
        <w:rPr>
          <w:rFonts w:asciiTheme="minorHAnsi" w:hAnsiTheme="minorHAnsi" w:cstheme="minorHAnsi"/>
        </w:rPr>
        <w:t xml:space="preserve">, cédula de identidad N° </w:t>
      </w:r>
      <w:r w:rsidR="00290B5F" w:rsidRPr="0023656D">
        <w:rPr>
          <w:rFonts w:asciiTheme="minorHAnsi" w:hAnsiTheme="minorHAnsi" w:cstheme="minorHAnsi"/>
          <w:i/>
          <w:u w:val="single"/>
        </w:rPr>
        <w:t>&lt;RUT representante legal &gt;</w:t>
      </w:r>
      <w:r w:rsidR="00290B5F" w:rsidRPr="0023656D">
        <w:rPr>
          <w:rFonts w:cstheme="minorHAnsi"/>
          <w:i/>
        </w:rPr>
        <w:t>,</w:t>
      </w:r>
      <w:r w:rsidR="00290B5F" w:rsidRPr="0023656D">
        <w:rPr>
          <w:rFonts w:cstheme="minorHAnsi"/>
        </w:rPr>
        <w:t xml:space="preserve"> </w:t>
      </w:r>
      <w:r w:rsidR="003F7563" w:rsidRPr="0023656D">
        <w:rPr>
          <w:rFonts w:cstheme="minorHAnsi"/>
        </w:rPr>
        <w:t xml:space="preserve">con domicilio en </w:t>
      </w:r>
      <w:r w:rsidR="003F7563" w:rsidRPr="0023656D">
        <w:rPr>
          <w:rFonts w:asciiTheme="minorHAnsi" w:hAnsiTheme="minorHAnsi" w:cstheme="minorHAnsi"/>
          <w:i/>
          <w:u w:val="single"/>
        </w:rPr>
        <w:t>&lt;Domicilio, Comuna, Ciudad&gt;</w:t>
      </w:r>
      <w:r w:rsidR="003F7563" w:rsidRPr="0023656D">
        <w:rPr>
          <w:rFonts w:cstheme="minorHAnsi"/>
        </w:rPr>
        <w:t xml:space="preserve"> </w:t>
      </w:r>
      <w:r w:rsidR="00290B5F" w:rsidRPr="0023656D">
        <w:rPr>
          <w:rFonts w:cstheme="minorHAnsi"/>
        </w:rPr>
        <w:t xml:space="preserve">en </w:t>
      </w:r>
      <w:r w:rsidR="00236758" w:rsidRPr="0023656D">
        <w:rPr>
          <w:rFonts w:cstheme="minorHAnsi"/>
        </w:rPr>
        <w:t xml:space="preserve">representación de </w:t>
      </w:r>
      <w:r w:rsidR="00290B5F" w:rsidRPr="0023656D">
        <w:rPr>
          <w:rFonts w:cstheme="minorHAnsi"/>
          <w:i/>
          <w:u w:val="single"/>
        </w:rPr>
        <w:t>&lt;Razón social empresa &gt;</w:t>
      </w:r>
      <w:r w:rsidR="00290B5F" w:rsidRPr="0023656D">
        <w:rPr>
          <w:rFonts w:cstheme="minorHAnsi"/>
          <w:i/>
        </w:rPr>
        <w:t xml:space="preserve">, Rut: </w:t>
      </w:r>
      <w:r w:rsidR="00290B5F" w:rsidRPr="0023656D">
        <w:rPr>
          <w:rFonts w:cstheme="minorHAnsi"/>
          <w:i/>
          <w:u w:val="single"/>
        </w:rPr>
        <w:t>&lt;Rut empresa &gt;</w:t>
      </w:r>
      <w:r w:rsidR="00A450E6" w:rsidRPr="0023656D">
        <w:rPr>
          <w:rFonts w:cstheme="minorHAnsi"/>
          <w:i/>
        </w:rPr>
        <w:t xml:space="preserve">, </w:t>
      </w:r>
      <w:r w:rsidR="00A450E6" w:rsidRPr="0023656D">
        <w:rPr>
          <w:rFonts w:cstheme="minorHAnsi"/>
          <w:iCs/>
        </w:rPr>
        <w:t xml:space="preserve">del mismo domicilio, </w:t>
      </w:r>
      <w:r w:rsidR="00290B5F" w:rsidRPr="0023656D">
        <w:rPr>
          <w:rFonts w:cstheme="minorHAnsi"/>
          <w:iCs/>
        </w:rPr>
        <w:t>declar</w:t>
      </w:r>
      <w:r w:rsidR="00A450E6" w:rsidRPr="0023656D">
        <w:rPr>
          <w:rFonts w:cstheme="minorHAnsi"/>
          <w:iCs/>
        </w:rPr>
        <w:t>o</w:t>
      </w:r>
      <w:r w:rsidR="00290B5F" w:rsidRPr="0023656D">
        <w:rPr>
          <w:rFonts w:cstheme="minorHAnsi"/>
        </w:rPr>
        <w:t xml:space="preserve"> bajo juramento que </w:t>
      </w:r>
      <w:r w:rsidR="00A450E6" w:rsidRPr="0023656D">
        <w:rPr>
          <w:rFonts w:cstheme="minorHAnsi"/>
        </w:rPr>
        <w:t>mi</w:t>
      </w:r>
      <w:r w:rsidR="00290B5F" w:rsidRPr="0023656D">
        <w:rPr>
          <w:rFonts w:cstheme="minorHAnsi"/>
        </w:rPr>
        <w:t xml:space="preserve"> representada</w:t>
      </w:r>
      <w:r w:rsidR="00A01D16" w:rsidRPr="0023656D">
        <w:rPr>
          <w:rFonts w:cstheme="minorHAnsi"/>
        </w:rPr>
        <w:t>:</w:t>
      </w:r>
    </w:p>
    <w:p w14:paraId="2BDF0CB6" w14:textId="77777777" w:rsidR="00290B5F" w:rsidRPr="0023656D" w:rsidRDefault="00290B5F" w:rsidP="00350E47">
      <w:pPr>
        <w:rPr>
          <w:rFonts w:cstheme="minorHAnsi"/>
        </w:rPr>
      </w:pPr>
    </w:p>
    <w:p w14:paraId="280620A0" w14:textId="77777777" w:rsidR="00327607" w:rsidRPr="0023656D" w:rsidRDefault="00327607" w:rsidP="00350E47">
      <w:pPr>
        <w:tabs>
          <w:tab w:val="left" w:pos="3631"/>
        </w:tabs>
      </w:pPr>
    </w:p>
    <w:p w14:paraId="0E1E679B" w14:textId="3CAFB538" w:rsidR="00327607" w:rsidRPr="0023656D" w:rsidRDefault="00327607" w:rsidP="00350E47">
      <w:pPr>
        <w:pStyle w:val="Prrafodelista"/>
        <w:numPr>
          <w:ilvl w:val="0"/>
          <w:numId w:val="45"/>
        </w:numPr>
        <w:tabs>
          <w:tab w:val="left" w:pos="3631"/>
        </w:tabs>
        <w:spacing w:line="240" w:lineRule="auto"/>
      </w:pPr>
      <w:r w:rsidRPr="0023656D">
        <w:t xml:space="preserve">No he sido o mi representada no ha sido condenada por prácticas antisindicales, infracción a los derechos fundamentales del trabajador o por delitos concursales establecidos en el Código Penal, dentro de los dos últimos años anteriores a la fecha de presentación de la oferta. </w:t>
      </w:r>
    </w:p>
    <w:p w14:paraId="3BC7F930" w14:textId="77777777" w:rsidR="001235D9" w:rsidRPr="0023656D" w:rsidRDefault="001235D9" w:rsidP="001235D9">
      <w:pPr>
        <w:pStyle w:val="Prrafodelista"/>
        <w:numPr>
          <w:ilvl w:val="0"/>
          <w:numId w:val="0"/>
        </w:numPr>
        <w:tabs>
          <w:tab w:val="left" w:pos="3631"/>
        </w:tabs>
        <w:spacing w:line="240" w:lineRule="auto"/>
        <w:ind w:left="720"/>
      </w:pPr>
    </w:p>
    <w:p w14:paraId="16D38904" w14:textId="01AF8A19" w:rsidR="005907E0" w:rsidRPr="0023656D" w:rsidRDefault="005907E0" w:rsidP="005907E0">
      <w:pPr>
        <w:pStyle w:val="Prrafodelista"/>
        <w:numPr>
          <w:ilvl w:val="0"/>
          <w:numId w:val="45"/>
        </w:numPr>
        <w:spacing w:line="240" w:lineRule="auto"/>
        <w:rPr>
          <w:rFonts w:asciiTheme="minorHAnsi" w:hAnsiTheme="minorHAnsi" w:cstheme="minorHAnsi"/>
        </w:rPr>
      </w:pPr>
      <w:r w:rsidRPr="0023656D">
        <w:rPr>
          <w:rFonts w:asciiTheme="minorHAnsi" w:hAnsiTheme="minorHAnsi" w:cstheme="minorHAnsi"/>
        </w:rPr>
        <w:t>El proveedor declara no haber sido condenado por el Tribunal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14:paraId="46518486" w14:textId="77777777" w:rsidR="001235D9" w:rsidRPr="0023656D" w:rsidRDefault="001235D9" w:rsidP="001235D9">
      <w:pPr>
        <w:pStyle w:val="Prrafodelista"/>
        <w:numPr>
          <w:ilvl w:val="0"/>
          <w:numId w:val="0"/>
        </w:numPr>
        <w:ind w:left="360"/>
        <w:rPr>
          <w:rFonts w:asciiTheme="minorHAnsi" w:hAnsiTheme="minorHAnsi" w:cstheme="minorHAnsi"/>
        </w:rPr>
      </w:pPr>
    </w:p>
    <w:p w14:paraId="7DF6DEB6" w14:textId="4045B048" w:rsidR="00290B5F" w:rsidRPr="0023656D" w:rsidRDefault="00327607" w:rsidP="00350E47">
      <w:pPr>
        <w:pStyle w:val="Prrafodelista"/>
        <w:numPr>
          <w:ilvl w:val="0"/>
          <w:numId w:val="45"/>
        </w:numPr>
        <w:tabs>
          <w:tab w:val="left" w:pos="3631"/>
        </w:tabs>
        <w:spacing w:line="240" w:lineRule="auto"/>
      </w:pPr>
      <w:r w:rsidRPr="0023656D">
        <w:t>Por último, declaro que, si mi representada fuera una persona jurídica, no ha sido condenada con la pena de prohibición de celebrar actos y contratos con organismos del Estado, por los delitos mencionados en la ley N°20.393.</w:t>
      </w:r>
    </w:p>
    <w:p w14:paraId="4CA08BE3" w14:textId="77777777" w:rsidR="00A01D16" w:rsidRPr="0023656D" w:rsidRDefault="00A01D16" w:rsidP="00350E47">
      <w:pPr>
        <w:jc w:val="left"/>
        <w:rPr>
          <w:i/>
          <w:iCs/>
          <w:u w:val="single"/>
        </w:rPr>
      </w:pPr>
    </w:p>
    <w:p w14:paraId="5529D1BB" w14:textId="77777777" w:rsidR="00A01D16" w:rsidRPr="0023656D" w:rsidRDefault="00A01D16" w:rsidP="00350E47">
      <w:pPr>
        <w:jc w:val="left"/>
        <w:rPr>
          <w:i/>
          <w:iCs/>
          <w:u w:val="single"/>
        </w:rPr>
      </w:pPr>
    </w:p>
    <w:p w14:paraId="398CB395" w14:textId="77777777" w:rsidR="00A01D16" w:rsidRPr="0023656D" w:rsidRDefault="00A01D16" w:rsidP="00350E47">
      <w:pPr>
        <w:jc w:val="left"/>
        <w:rPr>
          <w:i/>
          <w:iCs/>
          <w:u w:val="single"/>
        </w:rPr>
      </w:pPr>
    </w:p>
    <w:p w14:paraId="48DD0715" w14:textId="77777777" w:rsidR="00A01D16" w:rsidRPr="0023656D" w:rsidRDefault="00A01D16" w:rsidP="00350E47">
      <w:pPr>
        <w:jc w:val="left"/>
        <w:rPr>
          <w:i/>
          <w:iCs/>
          <w:u w:val="single"/>
        </w:rPr>
      </w:pPr>
    </w:p>
    <w:p w14:paraId="6A72C6CD" w14:textId="77777777" w:rsidR="00A01D16" w:rsidRPr="0023656D" w:rsidRDefault="00A01D16" w:rsidP="00350E47">
      <w:pPr>
        <w:jc w:val="left"/>
        <w:rPr>
          <w:i/>
          <w:iCs/>
          <w:u w:val="single"/>
        </w:rPr>
      </w:pPr>
    </w:p>
    <w:p w14:paraId="02CAEF19" w14:textId="62657CD4" w:rsidR="00290B5F" w:rsidRPr="0023656D" w:rsidRDefault="00290B5F" w:rsidP="00350E47">
      <w:pPr>
        <w:jc w:val="left"/>
        <w:rPr>
          <w:i/>
          <w:iCs/>
          <w:u w:val="single"/>
        </w:rPr>
      </w:pPr>
      <w:r w:rsidRPr="0023656D">
        <w:rPr>
          <w:i/>
          <w:iCs/>
          <w:u w:val="single"/>
        </w:rPr>
        <w:t>&lt;Ciudad&gt;, &lt;día/mes/año&gt;</w:t>
      </w:r>
    </w:p>
    <w:p w14:paraId="3E4332AD" w14:textId="77777777" w:rsidR="00290B5F" w:rsidRPr="0023656D" w:rsidRDefault="00290B5F" w:rsidP="00350E47">
      <w:pPr>
        <w:rPr>
          <w:rFonts w:cstheme="minorHAnsi"/>
        </w:rPr>
      </w:pPr>
    </w:p>
    <w:p w14:paraId="00B69664" w14:textId="77B42688" w:rsidR="00A508B0" w:rsidRPr="0023656D" w:rsidRDefault="00A508B0" w:rsidP="00350E47">
      <w:pPr>
        <w:rPr>
          <w:rFonts w:cstheme="minorHAnsi"/>
        </w:rPr>
      </w:pPr>
    </w:p>
    <w:p w14:paraId="5537360D" w14:textId="422185D6" w:rsidR="00A508B0" w:rsidRPr="0023656D" w:rsidRDefault="00A508B0" w:rsidP="00350E47">
      <w:pPr>
        <w:rPr>
          <w:rFonts w:cstheme="minorHAnsi"/>
        </w:rPr>
      </w:pPr>
    </w:p>
    <w:p w14:paraId="1B1838EA" w14:textId="77777777" w:rsidR="00A508B0" w:rsidRPr="0023656D" w:rsidRDefault="00A508B0" w:rsidP="00350E47">
      <w:pPr>
        <w:rPr>
          <w:rFonts w:cstheme="minorHAnsi"/>
        </w:rPr>
      </w:pPr>
    </w:p>
    <w:p w14:paraId="1FB99CE5" w14:textId="77777777" w:rsidR="00290B5F" w:rsidRPr="0023656D" w:rsidRDefault="00290B5F" w:rsidP="00350E47">
      <w:pPr>
        <w:rPr>
          <w:rFonts w:cstheme="minorHAnsi"/>
        </w:rPr>
      </w:pPr>
    </w:p>
    <w:p w14:paraId="2EC4B038" w14:textId="77777777" w:rsidR="00290B5F" w:rsidRPr="0023656D" w:rsidRDefault="00290B5F" w:rsidP="00350E47">
      <w:pPr>
        <w:rPr>
          <w:rFonts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23656D" w:rsidRPr="0023656D" w14:paraId="55A006CA" w14:textId="77777777" w:rsidTr="00C57554">
        <w:tc>
          <w:tcPr>
            <w:tcW w:w="9962" w:type="dxa"/>
          </w:tcPr>
          <w:p w14:paraId="4AA92292" w14:textId="77777777" w:rsidR="00290B5F" w:rsidRPr="0023656D" w:rsidRDefault="00290B5F" w:rsidP="00350E47">
            <w:pPr>
              <w:jc w:val="center"/>
            </w:pPr>
            <w:r w:rsidRPr="0023656D">
              <w:t>_________________________________________</w:t>
            </w:r>
          </w:p>
        </w:tc>
      </w:tr>
      <w:tr w:rsidR="00290B5F" w:rsidRPr="0023656D" w14:paraId="680585F3" w14:textId="77777777" w:rsidTr="00C57554">
        <w:tc>
          <w:tcPr>
            <w:tcW w:w="9962" w:type="dxa"/>
          </w:tcPr>
          <w:p w14:paraId="773165B8" w14:textId="77777777" w:rsidR="00290B5F" w:rsidRPr="0023656D" w:rsidRDefault="00290B5F" w:rsidP="00350E47">
            <w:pPr>
              <w:jc w:val="center"/>
              <w:rPr>
                <w:i/>
                <w:iCs/>
              </w:rPr>
            </w:pPr>
            <w:r w:rsidRPr="0023656D">
              <w:rPr>
                <w:i/>
                <w:iCs/>
              </w:rPr>
              <w:t>&lt;Nombre, Rut y firma&gt;</w:t>
            </w:r>
          </w:p>
          <w:p w14:paraId="633C5B99" w14:textId="75101634" w:rsidR="00290B5F" w:rsidRPr="0023656D" w:rsidRDefault="00290B5F" w:rsidP="00350E47">
            <w:pPr>
              <w:jc w:val="center"/>
              <w:rPr>
                <w:i/>
                <w:iCs/>
              </w:rPr>
            </w:pPr>
            <w:r w:rsidRPr="0023656D">
              <w:rPr>
                <w:i/>
                <w:iCs/>
              </w:rPr>
              <w:t xml:space="preserve">&lt;Representante Legal </w:t>
            </w:r>
            <w:r w:rsidR="00A508B0" w:rsidRPr="0023656D">
              <w:rPr>
                <w:i/>
                <w:iCs/>
              </w:rPr>
              <w:t>del oferente</w:t>
            </w:r>
            <w:r w:rsidR="0003080B" w:rsidRPr="0023656D">
              <w:rPr>
                <w:i/>
                <w:iCs/>
              </w:rPr>
              <w:t xml:space="preserve"> o persona natural</w:t>
            </w:r>
            <w:r w:rsidRPr="0023656D">
              <w:rPr>
                <w:i/>
                <w:iCs/>
              </w:rPr>
              <w:t xml:space="preserve"> &gt;</w:t>
            </w:r>
          </w:p>
          <w:p w14:paraId="3D184B17" w14:textId="1763F797" w:rsidR="007D305C" w:rsidRPr="0023656D" w:rsidRDefault="007D305C" w:rsidP="00350E47">
            <w:pPr>
              <w:jc w:val="center"/>
              <w:rPr>
                <w:i/>
                <w:iCs/>
              </w:rPr>
            </w:pPr>
            <w:r w:rsidRPr="0023656D">
              <w:rPr>
                <w:i/>
                <w:iCs/>
              </w:rPr>
              <w:t>&lt;Nombre de Unión Temporal, si corresponde&gt;</w:t>
            </w:r>
          </w:p>
        </w:tc>
      </w:tr>
    </w:tbl>
    <w:p w14:paraId="36F097E4" w14:textId="77777777" w:rsidR="00290B5F" w:rsidRPr="0023656D" w:rsidRDefault="00290B5F" w:rsidP="00350E47">
      <w:pPr>
        <w:rPr>
          <w:rFonts w:cstheme="minorHAnsi"/>
          <w:b/>
          <w:i/>
        </w:rPr>
      </w:pPr>
    </w:p>
    <w:p w14:paraId="46FFCCC9" w14:textId="77777777" w:rsidR="00290B5F" w:rsidRPr="0023656D" w:rsidRDefault="00290B5F" w:rsidP="00350E47">
      <w:pPr>
        <w:rPr>
          <w:rFonts w:cstheme="minorHAnsi"/>
          <w:b/>
          <w:i/>
        </w:rPr>
      </w:pPr>
    </w:p>
    <w:p w14:paraId="5E601562" w14:textId="0B17D687" w:rsidR="00290B5F" w:rsidRPr="0023656D" w:rsidRDefault="00290B5F" w:rsidP="00350E47">
      <w:pPr>
        <w:rPr>
          <w:rFonts w:cstheme="minorHAnsi"/>
          <w:b/>
          <w:i/>
        </w:rPr>
      </w:pPr>
    </w:p>
    <w:p w14:paraId="2C8DAC72" w14:textId="4E0C31FF" w:rsidR="00900CAD" w:rsidRPr="0023656D" w:rsidRDefault="00900CAD" w:rsidP="00350E47">
      <w:pPr>
        <w:rPr>
          <w:rFonts w:cstheme="minorHAnsi"/>
          <w:b/>
          <w:i/>
        </w:rPr>
      </w:pPr>
    </w:p>
    <w:p w14:paraId="44E6D2E9" w14:textId="6636153A" w:rsidR="00900CAD" w:rsidRPr="0023656D" w:rsidRDefault="00900CAD" w:rsidP="00350E47">
      <w:pPr>
        <w:rPr>
          <w:rFonts w:cstheme="minorHAnsi"/>
          <w:b/>
          <w:i/>
        </w:rPr>
      </w:pPr>
    </w:p>
    <w:p w14:paraId="43D93114" w14:textId="7E3CB264" w:rsidR="00900CAD" w:rsidRPr="0023656D" w:rsidRDefault="00900CAD" w:rsidP="00350E47">
      <w:pPr>
        <w:rPr>
          <w:rFonts w:cstheme="minorHAnsi"/>
          <w:b/>
          <w:i/>
        </w:rPr>
      </w:pPr>
    </w:p>
    <w:p w14:paraId="79949645" w14:textId="77777777" w:rsidR="00900CAD" w:rsidRPr="0023656D" w:rsidRDefault="00900CAD" w:rsidP="00350E47">
      <w:pPr>
        <w:rPr>
          <w:rFonts w:cstheme="minorHAnsi"/>
          <w:b/>
          <w:i/>
        </w:rPr>
      </w:pPr>
    </w:p>
    <w:p w14:paraId="0146DA39" w14:textId="77777777" w:rsidR="00A508B0" w:rsidRPr="0023656D" w:rsidRDefault="00A508B0" w:rsidP="00350E47">
      <w:pPr>
        <w:rPr>
          <w:rFonts w:cstheme="minorHAnsi"/>
          <w:b/>
          <w:i/>
        </w:rPr>
      </w:pPr>
    </w:p>
    <w:p w14:paraId="27212CB1" w14:textId="77777777" w:rsidR="00290B5F" w:rsidRPr="0023656D" w:rsidRDefault="00290B5F" w:rsidP="00350E47">
      <w:pPr>
        <w:rPr>
          <w:rFonts w:cstheme="minorHAnsi"/>
          <w:b/>
          <w:i/>
        </w:rPr>
      </w:pPr>
    </w:p>
    <w:tbl>
      <w:tblPr>
        <w:tblStyle w:val="Tablaconcuadrcula"/>
        <w:tblW w:w="10201" w:type="dxa"/>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201"/>
      </w:tblGrid>
      <w:tr w:rsidR="0023656D" w:rsidRPr="0023656D" w14:paraId="56C3B551" w14:textId="77777777" w:rsidTr="00DC60C3">
        <w:tc>
          <w:tcPr>
            <w:tcW w:w="10201" w:type="dxa"/>
            <w:shd w:val="clear" w:color="auto" w:fill="F2F2F2" w:themeFill="background1" w:themeFillShade="F2"/>
            <w:vAlign w:val="center"/>
          </w:tcPr>
          <w:p w14:paraId="3EBC3ED8" w14:textId="77777777" w:rsidR="00290B5F" w:rsidRPr="0023656D" w:rsidRDefault="00290B5F" w:rsidP="00350E47">
            <w:pPr>
              <w:tabs>
                <w:tab w:val="left" w:pos="284"/>
              </w:tabs>
              <w:jc w:val="left"/>
              <w:rPr>
                <w:rFonts w:cs="Calibri"/>
                <w:b/>
                <w:sz w:val="20"/>
              </w:rPr>
            </w:pPr>
            <w:r w:rsidRPr="0023656D">
              <w:rPr>
                <w:rFonts w:cs="Calibri"/>
                <w:b/>
                <w:sz w:val="20"/>
              </w:rPr>
              <w:t xml:space="preserve">NOTAS: </w:t>
            </w:r>
          </w:p>
        </w:tc>
      </w:tr>
      <w:tr w:rsidR="0023656D" w:rsidRPr="0023656D" w14:paraId="780512CF" w14:textId="77777777" w:rsidTr="00DC60C3">
        <w:trPr>
          <w:trHeight w:val="969"/>
        </w:trPr>
        <w:tc>
          <w:tcPr>
            <w:tcW w:w="10201" w:type="dxa"/>
            <w:shd w:val="clear" w:color="auto" w:fill="F2F2F2" w:themeFill="background1" w:themeFillShade="F2"/>
            <w:vAlign w:val="center"/>
          </w:tcPr>
          <w:p w14:paraId="1002A87B" w14:textId="77777777" w:rsidR="002C7202" w:rsidRPr="0023656D" w:rsidRDefault="002C7202" w:rsidP="00350E47">
            <w:pPr>
              <w:pStyle w:val="Prrafodelista"/>
              <w:numPr>
                <w:ilvl w:val="0"/>
                <w:numId w:val="10"/>
              </w:numPr>
              <w:tabs>
                <w:tab w:val="left" w:pos="284"/>
              </w:tabs>
              <w:spacing w:line="240" w:lineRule="auto"/>
              <w:ind w:left="309" w:hanging="284"/>
              <w:jc w:val="left"/>
              <w:rPr>
                <w:rFonts w:cs="Calibri"/>
                <w:sz w:val="20"/>
              </w:rPr>
            </w:pPr>
            <w:r w:rsidRPr="0023656D">
              <w:rPr>
                <w:rFonts w:cs="Calibri"/>
                <w:sz w:val="20"/>
              </w:rPr>
              <w:t>Todos los datos solicitados deben ser completados por el oferente</w:t>
            </w:r>
          </w:p>
          <w:p w14:paraId="4FF4A905" w14:textId="71073490" w:rsidR="00290B5F" w:rsidRPr="0023656D" w:rsidRDefault="00DF3DC8" w:rsidP="00350E47">
            <w:pPr>
              <w:pStyle w:val="Prrafodelista"/>
              <w:numPr>
                <w:ilvl w:val="0"/>
                <w:numId w:val="10"/>
              </w:numPr>
              <w:tabs>
                <w:tab w:val="left" w:pos="284"/>
              </w:tabs>
              <w:spacing w:line="240" w:lineRule="auto"/>
              <w:ind w:left="309" w:hanging="284"/>
              <w:jc w:val="left"/>
              <w:rPr>
                <w:rFonts w:cs="Calibri"/>
                <w:sz w:val="20"/>
              </w:rPr>
            </w:pPr>
            <w:r w:rsidRPr="0023656D">
              <w:rPr>
                <w:rFonts w:cs="Calibri"/>
                <w:sz w:val="20"/>
              </w:rPr>
              <w:t xml:space="preserve">Para aquellas ofertas </w:t>
            </w:r>
            <w:r w:rsidR="002C7202" w:rsidRPr="0023656D">
              <w:rPr>
                <w:rFonts w:cs="Calibri"/>
                <w:sz w:val="20"/>
              </w:rPr>
              <w:t xml:space="preserve">realizadas por oferentes </w:t>
            </w:r>
            <w:r w:rsidRPr="0023656D">
              <w:rPr>
                <w:rFonts w:cs="Calibri"/>
                <w:sz w:val="20"/>
              </w:rPr>
              <w:t>UTP</w:t>
            </w:r>
            <w:r w:rsidR="002C7202" w:rsidRPr="0023656D">
              <w:rPr>
                <w:rFonts w:cs="Calibri"/>
                <w:sz w:val="20"/>
              </w:rPr>
              <w:t xml:space="preserve">, cada </w:t>
            </w:r>
            <w:r w:rsidR="00DC60C3" w:rsidRPr="0023656D">
              <w:rPr>
                <w:rFonts w:cs="Calibri"/>
                <w:sz w:val="20"/>
              </w:rPr>
              <w:t xml:space="preserve">uno de sus </w:t>
            </w:r>
            <w:r w:rsidR="002C7202" w:rsidRPr="0023656D">
              <w:rPr>
                <w:rFonts w:cs="Calibri"/>
                <w:sz w:val="20"/>
              </w:rPr>
              <w:t>integrante</w:t>
            </w:r>
            <w:r w:rsidR="00DC60C3" w:rsidRPr="0023656D">
              <w:rPr>
                <w:rFonts w:cs="Calibri"/>
                <w:sz w:val="20"/>
              </w:rPr>
              <w:t>s</w:t>
            </w:r>
            <w:r w:rsidR="002C7202" w:rsidRPr="0023656D">
              <w:rPr>
                <w:rFonts w:cs="Calibri"/>
                <w:sz w:val="20"/>
              </w:rPr>
              <w:t xml:space="preserve"> deberá presentar e</w:t>
            </w:r>
            <w:r w:rsidR="00290B5F" w:rsidRPr="0023656D">
              <w:rPr>
                <w:rFonts w:cs="Calibri"/>
                <w:sz w:val="20"/>
              </w:rPr>
              <w:t xml:space="preserve">ste anexo </w:t>
            </w:r>
            <w:r w:rsidR="002C7202" w:rsidRPr="0023656D">
              <w:rPr>
                <w:rFonts w:cs="Calibri"/>
                <w:sz w:val="20"/>
              </w:rPr>
              <w:t xml:space="preserve">debidamente completado. </w:t>
            </w:r>
            <w:r w:rsidR="00290B5F" w:rsidRPr="0023656D">
              <w:rPr>
                <w:rFonts w:cs="Calibri"/>
                <w:sz w:val="20"/>
              </w:rPr>
              <w:t xml:space="preserve">En caso de faltar alguna declaración, la oferta UTP será declarada </w:t>
            </w:r>
            <w:r w:rsidR="00290B5F" w:rsidRPr="0023656D">
              <w:rPr>
                <w:rFonts w:cs="Calibri"/>
                <w:b/>
                <w:bCs/>
                <w:sz w:val="20"/>
                <w:u w:val="single"/>
              </w:rPr>
              <w:t>inadmisible.</w:t>
            </w:r>
          </w:p>
        </w:tc>
      </w:tr>
    </w:tbl>
    <w:p w14:paraId="75AF81E9" w14:textId="77777777" w:rsidR="00290B5F" w:rsidRPr="0023656D" w:rsidRDefault="00290B5F" w:rsidP="00350E47"/>
    <w:p w14:paraId="23D1F9B2" w14:textId="77777777" w:rsidR="00290B5F" w:rsidRPr="0023656D" w:rsidRDefault="00290B5F" w:rsidP="00350E47"/>
    <w:p w14:paraId="402E6B43" w14:textId="77777777" w:rsidR="00290B5F" w:rsidRPr="0023656D" w:rsidRDefault="00290B5F" w:rsidP="00350E47"/>
    <w:p w14:paraId="56E14B0E" w14:textId="77777777" w:rsidR="00290B5F" w:rsidRPr="0023656D" w:rsidRDefault="00290B5F" w:rsidP="00350E47"/>
    <w:p w14:paraId="3C4E3518" w14:textId="3E375E74" w:rsidR="00224FCD" w:rsidRPr="0023656D" w:rsidRDefault="001F66F0" w:rsidP="00350E47">
      <w:pPr>
        <w:pStyle w:val="Ttulo1"/>
        <w:numPr>
          <w:ilvl w:val="0"/>
          <w:numId w:val="0"/>
        </w:numPr>
        <w:spacing w:line="240" w:lineRule="auto"/>
        <w:ind w:left="360" w:hanging="360"/>
        <w:jc w:val="center"/>
      </w:pPr>
      <w:r w:rsidRPr="0023656D">
        <w:lastRenderedPageBreak/>
        <w:t>Anexo N°</w:t>
      </w:r>
      <w:r w:rsidR="007D305C" w:rsidRPr="0023656D">
        <w:t>2</w:t>
      </w:r>
      <w:r w:rsidRPr="0023656D">
        <w:t xml:space="preserve">: </w:t>
      </w:r>
      <w:r w:rsidR="008C4755" w:rsidRPr="0023656D">
        <w:t xml:space="preserve">Declaración </w:t>
      </w:r>
      <w:r w:rsidR="007710E0" w:rsidRPr="0023656D">
        <w:t>j</w:t>
      </w:r>
      <w:r w:rsidR="008C4755" w:rsidRPr="0023656D">
        <w:t xml:space="preserve">urada </w:t>
      </w:r>
      <w:r w:rsidR="00A904FB" w:rsidRPr="0023656D">
        <w:t>simple</w:t>
      </w:r>
      <w:r w:rsidR="007D305C" w:rsidRPr="0023656D">
        <w:t xml:space="preserve"> N°2</w:t>
      </w:r>
      <w:r w:rsidR="003E3A1C" w:rsidRPr="0023656D">
        <w:t xml:space="preserve"> para ofertar </w:t>
      </w:r>
    </w:p>
    <w:p w14:paraId="54FA1725" w14:textId="0A51F442" w:rsidR="00C172C8" w:rsidRPr="0023656D" w:rsidRDefault="00C172C8" w:rsidP="00350E47">
      <w:pPr>
        <w:jc w:val="center"/>
      </w:pPr>
      <w:r w:rsidRPr="0023656D">
        <w:t>(Sin conflictos de interés)</w:t>
      </w:r>
    </w:p>
    <w:p w14:paraId="1956CE5F" w14:textId="77777777" w:rsidR="00C172C8" w:rsidRPr="0023656D" w:rsidRDefault="00C172C8" w:rsidP="00350E47"/>
    <w:p w14:paraId="4A1F001E" w14:textId="77777777" w:rsidR="00D417B3" w:rsidRPr="0023656D" w:rsidRDefault="00D417B3" w:rsidP="00350E47">
      <w:pPr>
        <w:jc w:val="center"/>
        <w:rPr>
          <w:b/>
          <w:bCs/>
        </w:rPr>
      </w:pPr>
    </w:p>
    <w:p w14:paraId="6F922015" w14:textId="559F1596" w:rsidR="00D417B3" w:rsidRPr="0023656D" w:rsidRDefault="00D417B3" w:rsidP="00350E47"/>
    <w:p w14:paraId="0D67B15A" w14:textId="77777777" w:rsidR="00A358A0" w:rsidRPr="0023656D" w:rsidRDefault="00A358A0" w:rsidP="00350E47">
      <w:pPr>
        <w:jc w:val="center"/>
        <w:rPr>
          <w:rFonts w:cstheme="minorHAnsi"/>
          <w:b/>
          <w:sz w:val="24"/>
          <w:szCs w:val="24"/>
        </w:rPr>
      </w:pPr>
      <w:r w:rsidRPr="0023656D">
        <w:rPr>
          <w:b/>
          <w:bCs/>
          <w:sz w:val="24"/>
          <w:szCs w:val="24"/>
        </w:rPr>
        <w:t xml:space="preserve">SERVICIOS DE </w:t>
      </w:r>
      <w:r w:rsidRPr="0023656D">
        <w:rPr>
          <w:rFonts w:cstheme="minorHAnsi"/>
          <w:b/>
          <w:sz w:val="24"/>
          <w:szCs w:val="24"/>
        </w:rPr>
        <w:t xml:space="preserve">DESARROLLO Y MANTENCIÓN DE SOFTWARE </w:t>
      </w:r>
    </w:p>
    <w:p w14:paraId="530C0C09" w14:textId="1036885E" w:rsidR="00A358A0" w:rsidRPr="0023656D" w:rsidRDefault="00A358A0" w:rsidP="00350E47"/>
    <w:p w14:paraId="171A427C" w14:textId="65755BB2" w:rsidR="00A358A0" w:rsidRPr="0023656D" w:rsidRDefault="00A358A0" w:rsidP="00350E47"/>
    <w:p w14:paraId="624BB4E5" w14:textId="77777777" w:rsidR="00A358A0" w:rsidRPr="0023656D" w:rsidRDefault="00A358A0" w:rsidP="00350E47"/>
    <w:p w14:paraId="40F7C660" w14:textId="17837F68" w:rsidR="00EE03F8" w:rsidRPr="0023656D" w:rsidRDefault="00EE03F8" w:rsidP="00350E47">
      <w:pPr>
        <w:rPr>
          <w:rFonts w:cstheme="minorHAnsi"/>
        </w:rPr>
      </w:pPr>
      <w:r w:rsidRPr="0023656D">
        <w:rPr>
          <w:rFonts w:cstheme="minorHAnsi"/>
        </w:rPr>
        <w:t xml:space="preserve">Yo, </w:t>
      </w:r>
      <w:r w:rsidRPr="0023656D">
        <w:rPr>
          <w:rFonts w:asciiTheme="minorHAnsi" w:hAnsiTheme="minorHAnsi" w:cstheme="minorHAnsi"/>
          <w:i/>
          <w:u w:val="single"/>
        </w:rPr>
        <w:t>&lt;nombre de representante legal&gt;</w:t>
      </w:r>
      <w:r w:rsidRPr="0023656D">
        <w:rPr>
          <w:rFonts w:asciiTheme="minorHAnsi" w:hAnsiTheme="minorHAnsi" w:cstheme="minorHAnsi"/>
        </w:rPr>
        <w:t xml:space="preserve">, cédula de identidad N° </w:t>
      </w:r>
      <w:r w:rsidRPr="0023656D">
        <w:rPr>
          <w:rFonts w:asciiTheme="minorHAnsi" w:hAnsiTheme="minorHAnsi" w:cstheme="minorHAnsi"/>
          <w:i/>
          <w:u w:val="single"/>
        </w:rPr>
        <w:t>&lt;RUT representante legal &gt;</w:t>
      </w:r>
      <w:r w:rsidRPr="0023656D">
        <w:rPr>
          <w:rFonts w:cstheme="minorHAnsi"/>
          <w:i/>
        </w:rPr>
        <w:t>,</w:t>
      </w:r>
      <w:r w:rsidRPr="0023656D">
        <w:rPr>
          <w:rFonts w:cstheme="minorHAnsi"/>
        </w:rPr>
        <w:t xml:space="preserve"> con domicilio en </w:t>
      </w:r>
      <w:r w:rsidRPr="0023656D">
        <w:rPr>
          <w:rFonts w:asciiTheme="minorHAnsi" w:hAnsiTheme="minorHAnsi" w:cstheme="minorHAnsi"/>
          <w:i/>
          <w:u w:val="single"/>
        </w:rPr>
        <w:t>&lt;Domicilio, Comuna, Ciudad&gt;</w:t>
      </w:r>
      <w:r w:rsidRPr="0023656D">
        <w:rPr>
          <w:rFonts w:cstheme="minorHAnsi"/>
        </w:rPr>
        <w:t xml:space="preserve"> en representación de </w:t>
      </w:r>
      <w:r w:rsidRPr="0023656D">
        <w:rPr>
          <w:rFonts w:cstheme="minorHAnsi"/>
          <w:i/>
          <w:u w:val="single"/>
        </w:rPr>
        <w:t>&lt;Razón social empresa &gt;</w:t>
      </w:r>
      <w:r w:rsidRPr="0023656D">
        <w:rPr>
          <w:rFonts w:cstheme="minorHAnsi"/>
          <w:i/>
        </w:rPr>
        <w:t xml:space="preserve">, Rut: </w:t>
      </w:r>
      <w:r w:rsidRPr="0023656D">
        <w:rPr>
          <w:rFonts w:cstheme="minorHAnsi"/>
          <w:i/>
          <w:u w:val="single"/>
        </w:rPr>
        <w:t>&lt;Rut empresa &gt;</w:t>
      </w:r>
      <w:r w:rsidRPr="0023656D">
        <w:rPr>
          <w:rFonts w:cstheme="minorHAnsi"/>
          <w:i/>
        </w:rPr>
        <w:t xml:space="preserve">, </w:t>
      </w:r>
      <w:r w:rsidRPr="0023656D">
        <w:rPr>
          <w:rFonts w:cstheme="minorHAnsi"/>
          <w:iCs/>
        </w:rPr>
        <w:t>del mismo domicilio, declaro</w:t>
      </w:r>
      <w:r w:rsidRPr="0023656D">
        <w:rPr>
          <w:rFonts w:cstheme="minorHAnsi"/>
        </w:rPr>
        <w:t xml:space="preserve"> bajo juramento que:</w:t>
      </w:r>
    </w:p>
    <w:p w14:paraId="2BE9FA13" w14:textId="77777777" w:rsidR="00C172C8" w:rsidRPr="0023656D" w:rsidRDefault="00C172C8" w:rsidP="00350E47">
      <w:pPr>
        <w:rPr>
          <w:rFonts w:asciiTheme="minorHAnsi" w:hAnsiTheme="minorHAnsi" w:cstheme="minorHAnsi"/>
        </w:rPr>
      </w:pPr>
    </w:p>
    <w:p w14:paraId="09AC7CB5" w14:textId="77777777" w:rsidR="000B12FD" w:rsidRPr="0023656D" w:rsidRDefault="000B12FD" w:rsidP="00ED303D">
      <w:pPr>
        <w:pStyle w:val="Prrafodelista"/>
        <w:numPr>
          <w:ilvl w:val="0"/>
          <w:numId w:val="46"/>
        </w:numPr>
        <w:spacing w:after="240" w:line="240" w:lineRule="auto"/>
        <w:rPr>
          <w:rFonts w:asciiTheme="minorHAnsi" w:hAnsiTheme="minorHAnsi" w:cstheme="minorHAnsi"/>
        </w:rPr>
      </w:pPr>
      <w:r w:rsidRPr="0023656D">
        <w:rPr>
          <w:rFonts w:asciiTheme="minorHAnsi" w:hAnsiTheme="minorHAnsi" w:cstheme="minorHAnsi"/>
        </w:rPr>
        <w:t>No soy funcionario directivo de la entidad licitante.</w:t>
      </w:r>
    </w:p>
    <w:p w14:paraId="3938E78C" w14:textId="77777777" w:rsidR="000B12FD" w:rsidRPr="0023656D" w:rsidRDefault="000B12FD" w:rsidP="00ED303D">
      <w:pPr>
        <w:pStyle w:val="Prrafodelista"/>
        <w:numPr>
          <w:ilvl w:val="0"/>
          <w:numId w:val="46"/>
        </w:numPr>
        <w:spacing w:after="240" w:line="240" w:lineRule="auto"/>
        <w:rPr>
          <w:rFonts w:asciiTheme="minorHAnsi" w:hAnsiTheme="minorHAnsi" w:cstheme="minorHAnsi"/>
        </w:rPr>
      </w:pPr>
      <w:r w:rsidRPr="0023656D">
        <w:rPr>
          <w:rFonts w:asciiTheme="minorHAnsi" w:hAnsiTheme="minorHAnsi" w:cstheme="minorHAnsi"/>
        </w:rPr>
        <w:t>No estoy unido a alguno de los funcionarios directivos de la entidad licitante por los vínculos de parentesco descritos en la letra b) del artículo 54 de la Ley N° 18.575, ley Orgánica Constitucional de Bases Generales de la Administración del Estado.</w:t>
      </w:r>
    </w:p>
    <w:p w14:paraId="5717BDC0" w14:textId="77777777" w:rsidR="000B12FD" w:rsidRPr="0023656D" w:rsidRDefault="000B12FD" w:rsidP="00ED303D">
      <w:pPr>
        <w:pStyle w:val="Prrafodelista"/>
        <w:numPr>
          <w:ilvl w:val="0"/>
          <w:numId w:val="46"/>
        </w:numPr>
        <w:spacing w:line="240" w:lineRule="auto"/>
        <w:rPr>
          <w:rFonts w:asciiTheme="minorHAnsi" w:hAnsiTheme="minorHAnsi" w:cstheme="minorHAnsi"/>
        </w:rPr>
      </w:pPr>
      <w:r w:rsidRPr="0023656D">
        <w:rPr>
          <w:rFonts w:asciiTheme="minorHAnsi" w:hAnsiTheme="minorHAnsi" w:cstheme="minorHAnsi"/>
        </w:rPr>
        <w:t xml:space="preserve">Mi representada no es una sociedad de personas en la que los funcionarios directivos de la entidad licitante o las personas unidas a ellos por los vínculos de parentesco descritos en la letra b) del artículo 54 de la Ley N° 18.575, ley Orgánica Constitucional de Bases Generales de la Administración del Estado, formen parte, ni es una sociedad comandita por acciones o anónima cerrada en que aquéllos o éstas personas sean accionistas, ni es una sociedad anónima abierta en que aquéllos o éstas sean dueños de acciones que representen el 10% o más del capital, y </w:t>
      </w:r>
    </w:p>
    <w:p w14:paraId="44D74B10" w14:textId="77777777" w:rsidR="000B12FD" w:rsidRPr="0023656D" w:rsidRDefault="000B12FD" w:rsidP="00ED303D">
      <w:pPr>
        <w:pStyle w:val="Prrafodelista"/>
        <w:numPr>
          <w:ilvl w:val="0"/>
          <w:numId w:val="46"/>
        </w:numPr>
        <w:spacing w:after="240" w:line="240" w:lineRule="auto"/>
        <w:rPr>
          <w:rFonts w:asciiTheme="minorHAnsi" w:hAnsiTheme="minorHAnsi" w:cstheme="minorHAnsi"/>
        </w:rPr>
      </w:pPr>
      <w:r w:rsidRPr="0023656D">
        <w:rPr>
          <w:rFonts w:asciiTheme="minorHAnsi" w:hAnsiTheme="minorHAnsi" w:cstheme="minorHAnsi"/>
        </w:rPr>
        <w:t>No es gerente, administrador, representante o director de cualquiera de las sociedades mencionadas en el párrafo anterior.</w:t>
      </w:r>
    </w:p>
    <w:p w14:paraId="12677643" w14:textId="77777777" w:rsidR="000B12FD" w:rsidRPr="0023656D" w:rsidRDefault="000B12FD" w:rsidP="00ED303D">
      <w:pPr>
        <w:pStyle w:val="Prrafodelista"/>
        <w:numPr>
          <w:ilvl w:val="0"/>
          <w:numId w:val="46"/>
        </w:numPr>
        <w:spacing w:after="240" w:line="240" w:lineRule="auto"/>
        <w:rPr>
          <w:rFonts w:asciiTheme="minorHAnsi" w:hAnsiTheme="minorHAnsi" w:cstheme="minorHAnsi"/>
        </w:rPr>
      </w:pPr>
      <w:r w:rsidRPr="0023656D">
        <w:rPr>
          <w:rFonts w:asciiTheme="minorHAnsi" w:hAnsiTheme="minorHAnsi" w:cstheme="minorHAnsi"/>
        </w:rPr>
        <w:t>Asimismo, declara conocer que los vínculos de parentesco descritos en la letra b) del artículo 54 de la Ley N° 18.575, ley Orgánica Constitucional de Bases Generales de la Administración del Estado, son los siguientes: cónyuge, hijos, adoptados y parientes hasta el tercer grado de consanguinidad y segundo de afinidad inclusive.</w:t>
      </w:r>
    </w:p>
    <w:p w14:paraId="34C9ACB6" w14:textId="50BF2084" w:rsidR="000B12FD" w:rsidRPr="0023656D" w:rsidRDefault="000B12FD" w:rsidP="00ED303D">
      <w:pPr>
        <w:pStyle w:val="Prrafodelista"/>
        <w:numPr>
          <w:ilvl w:val="0"/>
          <w:numId w:val="46"/>
        </w:numPr>
        <w:spacing w:after="240" w:line="240" w:lineRule="auto"/>
        <w:rPr>
          <w:rFonts w:asciiTheme="minorHAnsi" w:hAnsiTheme="minorHAnsi" w:cstheme="minorHAnsi"/>
        </w:rPr>
      </w:pPr>
      <w:r w:rsidRPr="0023656D">
        <w:rPr>
          <w:rFonts w:asciiTheme="minorHAnsi" w:hAnsiTheme="minorHAnsi" w:cstheme="minorHAnsi"/>
        </w:rPr>
        <w:t>La información contenida en la presente declaración deberá ser permanentemente actualizada.</w:t>
      </w:r>
    </w:p>
    <w:p w14:paraId="1387F7E8" w14:textId="527E884E" w:rsidR="0003080B" w:rsidRPr="0023656D" w:rsidRDefault="0003080B" w:rsidP="00350E47">
      <w:pPr>
        <w:jc w:val="right"/>
        <w:rPr>
          <w:i/>
          <w:iCs/>
          <w:u w:val="single"/>
        </w:rPr>
      </w:pPr>
    </w:p>
    <w:p w14:paraId="5B3FF46C" w14:textId="77777777" w:rsidR="00783311" w:rsidRPr="0023656D" w:rsidRDefault="00783311" w:rsidP="00350E47">
      <w:pPr>
        <w:jc w:val="right"/>
        <w:rPr>
          <w:i/>
          <w:iCs/>
          <w:u w:val="single"/>
        </w:rPr>
      </w:pPr>
    </w:p>
    <w:p w14:paraId="700A3CEB" w14:textId="52BF64B9" w:rsidR="00C172C8" w:rsidRPr="0023656D" w:rsidRDefault="00C172C8" w:rsidP="00350E47">
      <w:pPr>
        <w:jc w:val="left"/>
        <w:rPr>
          <w:i/>
          <w:iCs/>
          <w:u w:val="single"/>
        </w:rPr>
      </w:pPr>
      <w:r w:rsidRPr="0023656D">
        <w:rPr>
          <w:i/>
          <w:iCs/>
          <w:u w:val="single"/>
        </w:rPr>
        <w:t>&lt;Ciudad&gt;, &lt;día/mes/año&gt;</w:t>
      </w:r>
    </w:p>
    <w:p w14:paraId="53CFF6E9" w14:textId="77777777" w:rsidR="00C172C8" w:rsidRPr="0023656D" w:rsidRDefault="00C172C8" w:rsidP="00350E47"/>
    <w:p w14:paraId="6C402614" w14:textId="165DB1CE" w:rsidR="00C172C8" w:rsidRPr="0023656D" w:rsidRDefault="00C172C8" w:rsidP="00350E47"/>
    <w:p w14:paraId="237AF891" w14:textId="3F9E8627" w:rsidR="00521999" w:rsidRPr="0023656D" w:rsidRDefault="00521999" w:rsidP="00350E47"/>
    <w:p w14:paraId="3F8D57D7" w14:textId="7B58B2B6" w:rsidR="00521999" w:rsidRPr="0023656D" w:rsidRDefault="00521999" w:rsidP="00350E47"/>
    <w:p w14:paraId="7401BA82" w14:textId="6AC05C7B" w:rsidR="00C172C8" w:rsidRPr="0023656D" w:rsidRDefault="00C172C8" w:rsidP="00350E47"/>
    <w:p w14:paraId="70A8C574" w14:textId="15ABED20" w:rsidR="001F621E" w:rsidRPr="0023656D" w:rsidRDefault="001F621E" w:rsidP="00350E47"/>
    <w:p w14:paraId="7FB4B35F" w14:textId="5252400B" w:rsidR="001F621E" w:rsidRPr="0023656D" w:rsidRDefault="001F621E" w:rsidP="00350E47"/>
    <w:p w14:paraId="386FBBA4" w14:textId="77777777" w:rsidR="001F621E" w:rsidRPr="0023656D" w:rsidRDefault="001F621E" w:rsidP="00350E47"/>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23656D" w:rsidRPr="0023656D" w14:paraId="0DA4A3BA" w14:textId="77777777" w:rsidTr="00C57554">
        <w:tc>
          <w:tcPr>
            <w:tcW w:w="9962" w:type="dxa"/>
          </w:tcPr>
          <w:p w14:paraId="65EE9A5C" w14:textId="77777777" w:rsidR="00A904FB" w:rsidRPr="0023656D" w:rsidRDefault="00A904FB" w:rsidP="00350E47">
            <w:pPr>
              <w:jc w:val="center"/>
            </w:pPr>
            <w:r w:rsidRPr="0023656D">
              <w:t>_________________________________________</w:t>
            </w:r>
          </w:p>
        </w:tc>
      </w:tr>
      <w:tr w:rsidR="00A904FB" w:rsidRPr="0023656D" w14:paraId="0CE28C01" w14:textId="77777777" w:rsidTr="00C57554">
        <w:tc>
          <w:tcPr>
            <w:tcW w:w="9962" w:type="dxa"/>
          </w:tcPr>
          <w:p w14:paraId="0029C40E" w14:textId="77777777" w:rsidR="00A904FB" w:rsidRPr="0023656D" w:rsidRDefault="00A904FB" w:rsidP="00350E47">
            <w:pPr>
              <w:jc w:val="center"/>
              <w:rPr>
                <w:i/>
                <w:iCs/>
              </w:rPr>
            </w:pPr>
            <w:r w:rsidRPr="0023656D">
              <w:rPr>
                <w:i/>
                <w:iCs/>
              </w:rPr>
              <w:t>&lt;Nombre, Rut y firma&gt;</w:t>
            </w:r>
          </w:p>
          <w:p w14:paraId="5D530A60" w14:textId="77777777" w:rsidR="00A904FB" w:rsidRPr="0023656D" w:rsidRDefault="00A904FB" w:rsidP="00350E47">
            <w:pPr>
              <w:jc w:val="center"/>
              <w:rPr>
                <w:i/>
                <w:iCs/>
              </w:rPr>
            </w:pPr>
            <w:r w:rsidRPr="0023656D">
              <w:rPr>
                <w:i/>
                <w:iCs/>
              </w:rPr>
              <w:t>&lt;Representante Legal del oferente o persona natural &gt;</w:t>
            </w:r>
          </w:p>
          <w:p w14:paraId="55C1F50B" w14:textId="77777777" w:rsidR="00A904FB" w:rsidRPr="0023656D" w:rsidRDefault="00A904FB" w:rsidP="00350E47">
            <w:pPr>
              <w:jc w:val="center"/>
              <w:rPr>
                <w:i/>
                <w:iCs/>
              </w:rPr>
            </w:pPr>
            <w:r w:rsidRPr="0023656D">
              <w:rPr>
                <w:i/>
                <w:iCs/>
              </w:rPr>
              <w:t>&lt;Nombre de Unión Temporal, si corresponde&gt;</w:t>
            </w:r>
          </w:p>
        </w:tc>
      </w:tr>
    </w:tbl>
    <w:p w14:paraId="6A21B024" w14:textId="77777777" w:rsidR="00A904FB" w:rsidRPr="0023656D" w:rsidRDefault="00A904FB" w:rsidP="00350E47">
      <w:pPr>
        <w:rPr>
          <w:rFonts w:cstheme="minorHAnsi"/>
          <w:b/>
          <w:i/>
        </w:rPr>
      </w:pPr>
    </w:p>
    <w:p w14:paraId="23D65002" w14:textId="77777777" w:rsidR="00A904FB" w:rsidRPr="0023656D" w:rsidRDefault="00A904FB" w:rsidP="00350E47">
      <w:pPr>
        <w:rPr>
          <w:rFonts w:cstheme="minorHAnsi"/>
          <w:b/>
          <w:i/>
        </w:rPr>
      </w:pPr>
    </w:p>
    <w:tbl>
      <w:tblPr>
        <w:tblStyle w:val="Tablaconcuadrcula"/>
        <w:tblW w:w="10201" w:type="dxa"/>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201"/>
      </w:tblGrid>
      <w:tr w:rsidR="0023656D" w:rsidRPr="0023656D" w14:paraId="697B888D" w14:textId="77777777" w:rsidTr="00C57554">
        <w:tc>
          <w:tcPr>
            <w:tcW w:w="10201" w:type="dxa"/>
            <w:shd w:val="clear" w:color="auto" w:fill="F2F2F2" w:themeFill="background1" w:themeFillShade="F2"/>
            <w:vAlign w:val="center"/>
          </w:tcPr>
          <w:p w14:paraId="6FC81286" w14:textId="77777777" w:rsidR="00A904FB" w:rsidRPr="0023656D" w:rsidRDefault="00A904FB" w:rsidP="00350E47">
            <w:pPr>
              <w:tabs>
                <w:tab w:val="left" w:pos="284"/>
              </w:tabs>
              <w:jc w:val="left"/>
              <w:rPr>
                <w:rFonts w:cs="Calibri"/>
                <w:b/>
                <w:sz w:val="20"/>
              </w:rPr>
            </w:pPr>
            <w:r w:rsidRPr="0023656D">
              <w:rPr>
                <w:rFonts w:cs="Calibri"/>
                <w:b/>
                <w:sz w:val="20"/>
              </w:rPr>
              <w:t xml:space="preserve">NOTAS: </w:t>
            </w:r>
          </w:p>
        </w:tc>
      </w:tr>
      <w:tr w:rsidR="0023656D" w:rsidRPr="0023656D" w14:paraId="1D6EF37C" w14:textId="77777777" w:rsidTr="00C57554">
        <w:trPr>
          <w:trHeight w:val="969"/>
        </w:trPr>
        <w:tc>
          <w:tcPr>
            <w:tcW w:w="10201" w:type="dxa"/>
            <w:shd w:val="clear" w:color="auto" w:fill="F2F2F2" w:themeFill="background1" w:themeFillShade="F2"/>
            <w:vAlign w:val="center"/>
          </w:tcPr>
          <w:p w14:paraId="43327C63" w14:textId="77777777" w:rsidR="00A904FB" w:rsidRPr="0023656D" w:rsidRDefault="00A904FB" w:rsidP="00350E47">
            <w:pPr>
              <w:pStyle w:val="Prrafodelista"/>
              <w:numPr>
                <w:ilvl w:val="0"/>
                <w:numId w:val="31"/>
              </w:numPr>
              <w:tabs>
                <w:tab w:val="left" w:pos="284"/>
              </w:tabs>
              <w:spacing w:line="240" w:lineRule="auto"/>
              <w:ind w:left="311" w:hanging="284"/>
              <w:jc w:val="left"/>
              <w:rPr>
                <w:rFonts w:cs="Calibri"/>
                <w:sz w:val="20"/>
              </w:rPr>
            </w:pPr>
            <w:r w:rsidRPr="0023656D">
              <w:rPr>
                <w:rFonts w:cs="Calibri"/>
                <w:sz w:val="20"/>
              </w:rPr>
              <w:t>Todos los datos solicitados deben ser completados por el oferente</w:t>
            </w:r>
          </w:p>
          <w:p w14:paraId="02DAC2C7" w14:textId="77777777" w:rsidR="00A904FB" w:rsidRPr="0023656D" w:rsidRDefault="00A904FB" w:rsidP="00350E47">
            <w:pPr>
              <w:pStyle w:val="Prrafodelista"/>
              <w:numPr>
                <w:ilvl w:val="0"/>
                <w:numId w:val="31"/>
              </w:numPr>
              <w:tabs>
                <w:tab w:val="left" w:pos="284"/>
              </w:tabs>
              <w:spacing w:line="240" w:lineRule="auto"/>
              <w:ind w:left="309" w:hanging="284"/>
              <w:jc w:val="left"/>
              <w:rPr>
                <w:rFonts w:cs="Calibri"/>
                <w:sz w:val="20"/>
              </w:rPr>
            </w:pPr>
            <w:r w:rsidRPr="0023656D">
              <w:rPr>
                <w:rFonts w:cs="Calibri"/>
                <w:sz w:val="20"/>
              </w:rPr>
              <w:t xml:space="preserve">Para aquellas ofertas realizadas por oferentes UTP, cada uno de sus integrantes deberá presentar este anexo debidamente completado. En caso de faltar alguna declaración, la oferta UTP será declarada </w:t>
            </w:r>
            <w:r w:rsidRPr="0023656D">
              <w:rPr>
                <w:rFonts w:cs="Calibri"/>
                <w:b/>
                <w:bCs/>
                <w:sz w:val="20"/>
                <w:u w:val="single"/>
              </w:rPr>
              <w:t>inadmisible.</w:t>
            </w:r>
          </w:p>
        </w:tc>
      </w:tr>
    </w:tbl>
    <w:p w14:paraId="385596D0" w14:textId="6C99B7BA" w:rsidR="00C74E1B" w:rsidRPr="0023656D" w:rsidRDefault="00C2152E" w:rsidP="00350E47">
      <w:pPr>
        <w:pStyle w:val="Ttulo1"/>
        <w:numPr>
          <w:ilvl w:val="0"/>
          <w:numId w:val="0"/>
        </w:numPr>
        <w:spacing w:line="240" w:lineRule="auto"/>
        <w:ind w:left="360" w:hanging="360"/>
        <w:jc w:val="center"/>
      </w:pPr>
      <w:r w:rsidRPr="0023656D">
        <w:br w:type="page"/>
      </w:r>
      <w:r w:rsidR="00C74E1B" w:rsidRPr="0023656D">
        <w:lastRenderedPageBreak/>
        <w:t>Anexo N°</w:t>
      </w:r>
      <w:r w:rsidR="00FA05D7" w:rsidRPr="0023656D">
        <w:t>3</w:t>
      </w:r>
      <w:r w:rsidR="00C74E1B" w:rsidRPr="0023656D">
        <w:t xml:space="preserve">: Declaración </w:t>
      </w:r>
      <w:r w:rsidR="007710E0" w:rsidRPr="0023656D">
        <w:t>j</w:t>
      </w:r>
      <w:r w:rsidR="00C74E1B" w:rsidRPr="0023656D">
        <w:t xml:space="preserve">urada </w:t>
      </w:r>
      <w:r w:rsidR="00924C18" w:rsidRPr="0023656D">
        <w:t>simple N</w:t>
      </w:r>
      <w:r w:rsidR="007D6631" w:rsidRPr="0023656D">
        <w:t>°3</w:t>
      </w:r>
    </w:p>
    <w:p w14:paraId="175DF421" w14:textId="31601324" w:rsidR="00327607" w:rsidRPr="0023656D" w:rsidRDefault="00327607" w:rsidP="00350E47">
      <w:pPr>
        <w:jc w:val="center"/>
        <w:rPr>
          <w:b/>
          <w:bCs/>
        </w:rPr>
      </w:pPr>
      <w:r w:rsidRPr="0023656D">
        <w:rPr>
          <w:b/>
          <w:bCs/>
        </w:rPr>
        <w:t>PARA CONTRATAR</w:t>
      </w:r>
    </w:p>
    <w:p w14:paraId="795B4C3C" w14:textId="31B8D06E" w:rsidR="00FA05D7" w:rsidRPr="0023656D" w:rsidRDefault="00FA05D7" w:rsidP="00350E47">
      <w:pPr>
        <w:jc w:val="center"/>
      </w:pPr>
      <w:r w:rsidRPr="0023656D">
        <w:t>(</w:t>
      </w:r>
      <w:r w:rsidR="007D6631" w:rsidRPr="0023656D">
        <w:t>D</w:t>
      </w:r>
      <w:r w:rsidRPr="0023656D">
        <w:t xml:space="preserve">eudas </w:t>
      </w:r>
      <w:r w:rsidR="007D6631" w:rsidRPr="0023656D">
        <w:t>vigentes con trabajadores)</w:t>
      </w:r>
    </w:p>
    <w:p w14:paraId="596F6514" w14:textId="77777777" w:rsidR="00C74E1B" w:rsidRPr="0023656D" w:rsidRDefault="00C74E1B" w:rsidP="00350E47">
      <w:pPr>
        <w:jc w:val="center"/>
      </w:pPr>
    </w:p>
    <w:p w14:paraId="218591AD" w14:textId="1251D827" w:rsidR="00C74E1B" w:rsidRPr="0023656D" w:rsidRDefault="00C74E1B" w:rsidP="00350E47">
      <w:pPr>
        <w:jc w:val="center"/>
        <w:rPr>
          <w:b/>
          <w:bCs/>
        </w:rPr>
      </w:pPr>
    </w:p>
    <w:p w14:paraId="68DE0DD5" w14:textId="77777777" w:rsidR="00A358A0" w:rsidRPr="0023656D" w:rsidRDefault="00A358A0" w:rsidP="00350E47">
      <w:pPr>
        <w:jc w:val="center"/>
        <w:rPr>
          <w:b/>
          <w:bCs/>
        </w:rPr>
      </w:pPr>
    </w:p>
    <w:p w14:paraId="1C32526C" w14:textId="50D00A7F" w:rsidR="00C74E1B" w:rsidRPr="0023656D" w:rsidRDefault="00A358A0" w:rsidP="00350E47">
      <w:pPr>
        <w:jc w:val="center"/>
        <w:rPr>
          <w:rFonts w:cstheme="minorHAnsi"/>
          <w:b/>
          <w:sz w:val="24"/>
          <w:szCs w:val="24"/>
        </w:rPr>
      </w:pPr>
      <w:r w:rsidRPr="0023656D">
        <w:rPr>
          <w:b/>
          <w:bCs/>
          <w:sz w:val="24"/>
          <w:szCs w:val="24"/>
        </w:rPr>
        <w:t xml:space="preserve">SERVICIOS DE </w:t>
      </w:r>
      <w:r w:rsidR="00C74E1B" w:rsidRPr="0023656D">
        <w:rPr>
          <w:rFonts w:cstheme="minorHAnsi"/>
          <w:b/>
          <w:sz w:val="24"/>
          <w:szCs w:val="24"/>
        </w:rPr>
        <w:t xml:space="preserve">DESARROLLO Y MANTENCIÓN DE SOFTWARE </w:t>
      </w:r>
    </w:p>
    <w:p w14:paraId="1AAD7699" w14:textId="5E3A03BB" w:rsidR="00224FCD" w:rsidRPr="0023656D" w:rsidRDefault="00224FCD" w:rsidP="00350E47">
      <w:pPr>
        <w:tabs>
          <w:tab w:val="left" w:pos="3631"/>
        </w:tabs>
      </w:pPr>
    </w:p>
    <w:p w14:paraId="7BF9C7F7" w14:textId="2680466A" w:rsidR="00CE4ABD" w:rsidRPr="0023656D" w:rsidRDefault="00CE4ABD" w:rsidP="00350E47">
      <w:pPr>
        <w:tabs>
          <w:tab w:val="left" w:pos="3631"/>
        </w:tabs>
      </w:pPr>
    </w:p>
    <w:p w14:paraId="221A2AA6" w14:textId="60E2E97C" w:rsidR="00A358A0" w:rsidRPr="0023656D" w:rsidRDefault="00A358A0" w:rsidP="00350E47">
      <w:pPr>
        <w:tabs>
          <w:tab w:val="left" w:pos="3631"/>
        </w:tabs>
      </w:pPr>
    </w:p>
    <w:p w14:paraId="7C242950" w14:textId="77777777" w:rsidR="00A358A0" w:rsidRPr="0023656D" w:rsidRDefault="00A358A0" w:rsidP="00350E47">
      <w:pPr>
        <w:tabs>
          <w:tab w:val="left" w:pos="3631"/>
        </w:tabs>
      </w:pPr>
    </w:p>
    <w:p w14:paraId="089DC5D7" w14:textId="77777777" w:rsidR="00B17995" w:rsidRPr="0023656D" w:rsidRDefault="00B17995" w:rsidP="00350E47">
      <w:pPr>
        <w:pStyle w:val="Textoindependiente"/>
        <w:spacing w:line="240" w:lineRule="auto"/>
        <w:rPr>
          <w:rFonts w:asciiTheme="minorHAnsi" w:hAnsiTheme="minorHAnsi" w:cstheme="minorHAnsi"/>
          <w:sz w:val="22"/>
        </w:rPr>
      </w:pPr>
      <w:r w:rsidRPr="0023656D">
        <w:rPr>
          <w:rFonts w:asciiTheme="minorHAnsi" w:hAnsiTheme="minorHAnsi" w:cstheme="minorHAnsi"/>
          <w:sz w:val="22"/>
        </w:rPr>
        <w:t xml:space="preserve">Yo, </w:t>
      </w:r>
      <w:r w:rsidRPr="0023656D">
        <w:rPr>
          <w:rFonts w:asciiTheme="minorHAnsi" w:hAnsiTheme="minorHAnsi" w:cstheme="minorHAnsi"/>
          <w:i/>
          <w:sz w:val="22"/>
          <w:u w:val="single"/>
        </w:rPr>
        <w:t>&lt;nombre de representante legal o persona natural según corresponda &gt;</w:t>
      </w:r>
      <w:r w:rsidRPr="0023656D">
        <w:rPr>
          <w:rFonts w:asciiTheme="minorHAnsi" w:hAnsiTheme="minorHAnsi" w:cstheme="minorHAnsi"/>
          <w:sz w:val="22"/>
        </w:rPr>
        <w:t xml:space="preserve">, cédula de identidad N° </w:t>
      </w:r>
      <w:r w:rsidRPr="0023656D">
        <w:rPr>
          <w:rFonts w:asciiTheme="minorHAnsi" w:hAnsiTheme="minorHAnsi" w:cstheme="minorHAnsi"/>
          <w:i/>
          <w:sz w:val="22"/>
          <w:u w:val="single"/>
        </w:rPr>
        <w:t>&lt;RUT representante legal o persona natural según corresponda &gt;</w:t>
      </w:r>
      <w:r w:rsidRPr="0023656D">
        <w:rPr>
          <w:rFonts w:asciiTheme="minorHAnsi" w:hAnsiTheme="minorHAnsi" w:cstheme="minorHAnsi"/>
          <w:sz w:val="22"/>
        </w:rPr>
        <w:t xml:space="preserve"> con domicilio en </w:t>
      </w:r>
      <w:r w:rsidRPr="0023656D">
        <w:rPr>
          <w:rFonts w:asciiTheme="minorHAnsi" w:hAnsiTheme="minorHAnsi" w:cstheme="minorHAnsi"/>
          <w:i/>
          <w:sz w:val="22"/>
          <w:u w:val="single"/>
        </w:rPr>
        <w:t>&lt;domicilio&gt;, &lt;comuna&gt;, &lt;ciudad&gt;</w:t>
      </w:r>
      <w:r w:rsidRPr="0023656D">
        <w:rPr>
          <w:rFonts w:asciiTheme="minorHAnsi" w:hAnsiTheme="minorHAnsi" w:cstheme="minorHAnsi"/>
          <w:sz w:val="22"/>
        </w:rPr>
        <w:t xml:space="preserve"> en representación de </w:t>
      </w:r>
      <w:r w:rsidRPr="0023656D">
        <w:rPr>
          <w:rFonts w:asciiTheme="minorHAnsi" w:hAnsiTheme="minorHAnsi" w:cstheme="minorHAnsi"/>
          <w:i/>
          <w:sz w:val="22"/>
          <w:u w:val="single"/>
        </w:rPr>
        <w:t>&lt;razón social empresa o persona natural según corresponda &gt;</w:t>
      </w:r>
      <w:r w:rsidRPr="0023656D">
        <w:rPr>
          <w:rFonts w:asciiTheme="minorHAnsi" w:hAnsiTheme="minorHAnsi" w:cstheme="minorHAnsi"/>
          <w:sz w:val="22"/>
        </w:rPr>
        <w:t xml:space="preserve">, RUT N° </w:t>
      </w:r>
      <w:r w:rsidRPr="0023656D">
        <w:rPr>
          <w:rFonts w:asciiTheme="minorHAnsi" w:hAnsiTheme="minorHAnsi" w:cstheme="minorHAnsi"/>
          <w:i/>
          <w:sz w:val="22"/>
          <w:u w:val="single"/>
        </w:rPr>
        <w:t>&lt;RUT empresa o persona natural según corresponda &gt;</w:t>
      </w:r>
      <w:r w:rsidRPr="0023656D">
        <w:rPr>
          <w:rFonts w:asciiTheme="minorHAnsi" w:hAnsiTheme="minorHAnsi" w:cstheme="minorHAnsi"/>
          <w:sz w:val="22"/>
        </w:rPr>
        <w:t>, del mismo domicilio, declaro que mi representada:</w:t>
      </w:r>
    </w:p>
    <w:p w14:paraId="27BB85B9" w14:textId="66A4F0B8" w:rsidR="00B17995" w:rsidRPr="0023656D" w:rsidRDefault="00B17995" w:rsidP="00350E47">
      <w:pPr>
        <w:pStyle w:val="Textoindependiente"/>
        <w:spacing w:line="240" w:lineRule="auto"/>
        <w:rPr>
          <w:rFonts w:asciiTheme="minorHAnsi" w:hAnsiTheme="minorHAnsi" w:cstheme="minorHAnsi"/>
          <w:sz w:val="22"/>
        </w:rPr>
      </w:pPr>
    </w:p>
    <w:p w14:paraId="1D02A2B1" w14:textId="77777777" w:rsidR="008923E1" w:rsidRPr="0023656D" w:rsidRDefault="008923E1" w:rsidP="00350E47">
      <w:pPr>
        <w:pStyle w:val="Textoindependiente"/>
        <w:spacing w:line="240" w:lineRule="auto"/>
        <w:rPr>
          <w:rFonts w:asciiTheme="minorHAnsi" w:hAnsiTheme="minorHAnsi" w:cstheme="minorHAnsi"/>
          <w:b/>
          <w:i/>
          <w:iCs/>
          <w:szCs w:val="20"/>
        </w:rPr>
      </w:pPr>
    </w:p>
    <w:p w14:paraId="213CA245" w14:textId="5AB38FB8" w:rsidR="008923E1" w:rsidRPr="0023656D" w:rsidRDefault="008923E1" w:rsidP="00350E47">
      <w:pPr>
        <w:pStyle w:val="Textoindependiente"/>
        <w:spacing w:line="240" w:lineRule="auto"/>
        <w:rPr>
          <w:rFonts w:asciiTheme="minorHAnsi" w:hAnsiTheme="minorHAnsi" w:cstheme="minorHAnsi"/>
          <w:b/>
          <w:i/>
          <w:iCs/>
          <w:szCs w:val="20"/>
        </w:rPr>
      </w:pPr>
      <w:r w:rsidRPr="0023656D">
        <w:rPr>
          <w:rFonts w:asciiTheme="minorHAnsi" w:hAnsiTheme="minorHAnsi" w:cstheme="minorHAnsi"/>
          <w:b/>
          <w:i/>
          <w:iCs/>
          <w:szCs w:val="20"/>
        </w:rPr>
        <w:t>(En el espacio en blanco a continuación, favor indicar “Sí” o “No”, según corresponda)</w:t>
      </w:r>
    </w:p>
    <w:p w14:paraId="60B3A5BF" w14:textId="7366EB8D" w:rsidR="00CE4ABD" w:rsidRPr="0023656D" w:rsidRDefault="00CE4ABD" w:rsidP="00350E47">
      <w:pPr>
        <w:pStyle w:val="Textoindependiente"/>
        <w:spacing w:line="240" w:lineRule="auto"/>
        <w:rPr>
          <w:rFonts w:asciiTheme="minorHAnsi" w:hAnsiTheme="minorHAnsi" w:cstheme="minorHAnsi"/>
          <w:sz w:val="22"/>
        </w:rPr>
      </w:pPr>
    </w:p>
    <w:p w14:paraId="4E676E38" w14:textId="77777777" w:rsidR="00CE4ABD" w:rsidRPr="0023656D" w:rsidRDefault="00CE4ABD" w:rsidP="00350E47">
      <w:pPr>
        <w:pStyle w:val="Textoindependiente"/>
        <w:spacing w:line="240" w:lineRule="auto"/>
        <w:rPr>
          <w:rFonts w:asciiTheme="minorHAnsi" w:hAnsiTheme="minorHAnsi" w:cstheme="minorHAnsi"/>
          <w:sz w:val="22"/>
        </w:rPr>
      </w:pPr>
    </w:p>
    <w:p w14:paraId="6005E205" w14:textId="2AEB9F6D" w:rsidR="00B17995" w:rsidRPr="0023656D" w:rsidRDefault="00B17995" w:rsidP="00350E47">
      <w:pPr>
        <w:pStyle w:val="Textoindependiente"/>
        <w:spacing w:line="240" w:lineRule="auto"/>
        <w:rPr>
          <w:rFonts w:asciiTheme="minorHAnsi" w:hAnsiTheme="minorHAnsi"/>
          <w:sz w:val="22"/>
        </w:rPr>
      </w:pPr>
      <w:r w:rsidRPr="0023656D">
        <w:rPr>
          <w:rFonts w:asciiTheme="minorHAnsi" w:hAnsiTheme="minorHAnsi" w:cstheme="minorHAnsi"/>
          <w:sz w:val="22"/>
        </w:rPr>
        <w:t>____ registra saldos insolutos de remuneraciones o cotizaciones de seguridad social con los actuales trabajadores o con trabajadores contratados en los últimos 2 años.</w:t>
      </w:r>
    </w:p>
    <w:p w14:paraId="586D9988" w14:textId="77777777" w:rsidR="00B17995" w:rsidRPr="0023656D" w:rsidRDefault="00B17995" w:rsidP="00350E47">
      <w:pPr>
        <w:tabs>
          <w:tab w:val="left" w:pos="284"/>
        </w:tabs>
        <w:rPr>
          <w:rFonts w:cstheme="minorHAnsi"/>
        </w:rPr>
      </w:pPr>
    </w:p>
    <w:p w14:paraId="7FA7D5A3" w14:textId="2C4FE9BF" w:rsidR="00B17995" w:rsidRPr="0023656D" w:rsidRDefault="00B17995" w:rsidP="00350E47">
      <w:pPr>
        <w:tabs>
          <w:tab w:val="left" w:pos="284"/>
        </w:tabs>
        <w:rPr>
          <w:rFonts w:cstheme="minorHAnsi"/>
        </w:rPr>
      </w:pPr>
    </w:p>
    <w:p w14:paraId="10C7135D" w14:textId="77777777" w:rsidR="001F621E" w:rsidRPr="0023656D" w:rsidRDefault="001F621E" w:rsidP="00350E47">
      <w:pPr>
        <w:tabs>
          <w:tab w:val="left" w:pos="284"/>
        </w:tabs>
        <w:rPr>
          <w:rFonts w:cstheme="minorHAnsi"/>
        </w:rPr>
      </w:pPr>
    </w:p>
    <w:p w14:paraId="3468C3C9" w14:textId="788CDFF7" w:rsidR="00485A28" w:rsidRPr="0023656D" w:rsidRDefault="003F37B8" w:rsidP="00485A28">
      <w:pPr>
        <w:spacing w:after="240"/>
        <w:rPr>
          <w:rFonts w:asciiTheme="minorHAnsi" w:hAnsiTheme="minorHAnsi" w:cstheme="minorHAnsi"/>
        </w:rPr>
      </w:pPr>
      <w:r w:rsidRPr="0023656D">
        <w:rPr>
          <w:rFonts w:asciiTheme="minorHAnsi" w:hAnsiTheme="minorHAnsi" w:cstheme="minorHAnsi"/>
        </w:rPr>
        <w:t>También</w:t>
      </w:r>
      <w:r w:rsidR="00485A28" w:rsidRPr="0023656D">
        <w:rPr>
          <w:rFonts w:asciiTheme="minorHAnsi" w:hAnsiTheme="minorHAnsi" w:cstheme="minorHAnsi"/>
        </w:rPr>
        <w:t>, declar</w:t>
      </w:r>
      <w:r w:rsidR="00902BF6" w:rsidRPr="0023656D">
        <w:rPr>
          <w:rFonts w:asciiTheme="minorHAnsi" w:hAnsiTheme="minorHAnsi" w:cstheme="minorHAnsi"/>
        </w:rPr>
        <w:t>o</w:t>
      </w:r>
      <w:r w:rsidR="00485A28" w:rsidRPr="0023656D">
        <w:rPr>
          <w:rFonts w:asciiTheme="minorHAnsi" w:hAnsiTheme="minorHAnsi" w:cstheme="minorHAnsi"/>
        </w:rPr>
        <w:t xml:space="preserve"> que por este acto </w:t>
      </w:r>
      <w:r w:rsidR="00902BF6" w:rsidRPr="0023656D">
        <w:rPr>
          <w:rFonts w:asciiTheme="minorHAnsi" w:hAnsiTheme="minorHAnsi" w:cstheme="minorHAnsi"/>
        </w:rPr>
        <w:t xml:space="preserve">vengo </w:t>
      </w:r>
      <w:r w:rsidR="00485A28" w:rsidRPr="0023656D">
        <w:rPr>
          <w:rFonts w:asciiTheme="minorHAnsi" w:hAnsiTheme="minorHAnsi" w:cstheme="minorHAnsi"/>
        </w:rPr>
        <w:t>en ratificar todo lo obrado por el proveedor que represent</w:t>
      </w:r>
      <w:r w:rsidR="00902BF6" w:rsidRPr="0023656D">
        <w:rPr>
          <w:rFonts w:asciiTheme="minorHAnsi" w:hAnsiTheme="minorHAnsi" w:cstheme="minorHAnsi"/>
        </w:rPr>
        <w:t>o</w:t>
      </w:r>
      <w:r w:rsidR="00485A28" w:rsidRPr="0023656D">
        <w:rPr>
          <w:rFonts w:asciiTheme="minorHAnsi" w:hAnsiTheme="minorHAnsi" w:cstheme="minorHAnsi"/>
        </w:rPr>
        <w:t xml:space="preserve"> en la licitación que resultó adjudicada, sea que se trate de actuaciones efectuadas por personas con poder suficiente para representarla o no.</w:t>
      </w:r>
    </w:p>
    <w:p w14:paraId="64BBC93F" w14:textId="77777777" w:rsidR="00B17995" w:rsidRPr="0023656D" w:rsidRDefault="00B17995" w:rsidP="00350E47">
      <w:pPr>
        <w:tabs>
          <w:tab w:val="left" w:pos="284"/>
        </w:tabs>
        <w:rPr>
          <w:rFonts w:cstheme="minorHAnsi"/>
        </w:rPr>
      </w:pPr>
    </w:p>
    <w:p w14:paraId="2648117B" w14:textId="77777777" w:rsidR="00B17995" w:rsidRPr="0023656D" w:rsidRDefault="00B17995" w:rsidP="00350E47">
      <w:pPr>
        <w:tabs>
          <w:tab w:val="left" w:pos="284"/>
        </w:tabs>
        <w:rPr>
          <w:rFonts w:cstheme="minorHAnsi"/>
        </w:rPr>
      </w:pPr>
    </w:p>
    <w:p w14:paraId="35D37513" w14:textId="77777777" w:rsidR="00B17995" w:rsidRPr="0023656D" w:rsidRDefault="00B17995" w:rsidP="00350E47">
      <w:pPr>
        <w:tabs>
          <w:tab w:val="left" w:pos="284"/>
        </w:tabs>
        <w:rPr>
          <w:rFonts w:cstheme="minorHAnsi"/>
          <w:b/>
        </w:rPr>
      </w:pPr>
    </w:p>
    <w:p w14:paraId="7461B0BB" w14:textId="77777777" w:rsidR="00E442D8" w:rsidRPr="0023656D" w:rsidRDefault="00E442D8" w:rsidP="00350E47">
      <w:pPr>
        <w:jc w:val="left"/>
        <w:rPr>
          <w:i/>
          <w:iCs/>
          <w:u w:val="single"/>
        </w:rPr>
      </w:pPr>
      <w:r w:rsidRPr="0023656D">
        <w:rPr>
          <w:i/>
          <w:iCs/>
          <w:u w:val="single"/>
        </w:rPr>
        <w:t>&lt;Ciudad&gt;, &lt;día/mes/año&gt;</w:t>
      </w:r>
    </w:p>
    <w:p w14:paraId="6DF345BD" w14:textId="77777777" w:rsidR="00B17995" w:rsidRPr="0023656D" w:rsidRDefault="00B17995" w:rsidP="00350E47">
      <w:pPr>
        <w:tabs>
          <w:tab w:val="left" w:pos="284"/>
        </w:tabs>
        <w:rPr>
          <w:rFonts w:cstheme="minorHAnsi"/>
          <w:b/>
          <w:i/>
        </w:rPr>
      </w:pPr>
    </w:p>
    <w:p w14:paraId="28C75601" w14:textId="77777777" w:rsidR="00B17995" w:rsidRPr="0023656D" w:rsidRDefault="00B17995" w:rsidP="00350E47">
      <w:pPr>
        <w:tabs>
          <w:tab w:val="left" w:pos="284"/>
        </w:tabs>
        <w:rPr>
          <w:rFonts w:cstheme="minorHAnsi"/>
          <w:b/>
          <w:i/>
        </w:rPr>
      </w:pPr>
    </w:p>
    <w:p w14:paraId="023B1F09" w14:textId="0EB31993" w:rsidR="00B17995" w:rsidRPr="0023656D" w:rsidRDefault="00B17995" w:rsidP="00350E47">
      <w:pPr>
        <w:tabs>
          <w:tab w:val="left" w:pos="284"/>
        </w:tabs>
        <w:rPr>
          <w:rFonts w:cstheme="minorHAnsi"/>
          <w:b/>
          <w:i/>
        </w:rPr>
      </w:pPr>
    </w:p>
    <w:p w14:paraId="07E8D128" w14:textId="09AC9A37" w:rsidR="00C2152E" w:rsidRPr="0023656D" w:rsidRDefault="00C2152E" w:rsidP="00350E47">
      <w:pPr>
        <w:tabs>
          <w:tab w:val="left" w:pos="284"/>
        </w:tabs>
        <w:rPr>
          <w:rFonts w:cstheme="minorHAnsi"/>
          <w:b/>
          <w:i/>
        </w:rPr>
      </w:pPr>
    </w:p>
    <w:p w14:paraId="3DA4E9AD" w14:textId="7AA56670" w:rsidR="00C2152E" w:rsidRPr="0023656D" w:rsidRDefault="00C2152E" w:rsidP="00350E47">
      <w:pPr>
        <w:tabs>
          <w:tab w:val="left" w:pos="284"/>
        </w:tabs>
        <w:rPr>
          <w:rFonts w:cstheme="minorHAnsi"/>
          <w:b/>
          <w:i/>
        </w:rPr>
      </w:pPr>
    </w:p>
    <w:p w14:paraId="3657D9AA" w14:textId="77777777" w:rsidR="00C2152E" w:rsidRPr="0023656D" w:rsidRDefault="00C2152E" w:rsidP="00350E47">
      <w:pPr>
        <w:tabs>
          <w:tab w:val="left" w:pos="284"/>
        </w:tabs>
        <w:rPr>
          <w:rFonts w:cstheme="minorHAnsi"/>
          <w:b/>
          <w:i/>
        </w:rPr>
      </w:pPr>
    </w:p>
    <w:p w14:paraId="3122585D" w14:textId="77777777" w:rsidR="00B17995" w:rsidRPr="0023656D" w:rsidRDefault="00B17995" w:rsidP="00350E47">
      <w:pPr>
        <w:tabs>
          <w:tab w:val="left" w:pos="284"/>
        </w:tabs>
        <w:rPr>
          <w:rFonts w:cstheme="minorHAnsi"/>
        </w:rPr>
      </w:pPr>
    </w:p>
    <w:p w14:paraId="0DA4B531" w14:textId="77777777" w:rsidR="00B17995" w:rsidRPr="0023656D" w:rsidRDefault="00B17995" w:rsidP="00350E47">
      <w:pPr>
        <w:tabs>
          <w:tab w:val="left" w:pos="284"/>
        </w:tabs>
        <w:jc w:val="center"/>
        <w:rPr>
          <w:rFonts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23656D" w:rsidRPr="0023656D" w14:paraId="68900EEC" w14:textId="77777777" w:rsidTr="00C57554">
        <w:tc>
          <w:tcPr>
            <w:tcW w:w="9962" w:type="dxa"/>
          </w:tcPr>
          <w:p w14:paraId="5E75CEEC" w14:textId="77777777" w:rsidR="007D6631" w:rsidRPr="0023656D" w:rsidRDefault="007D6631" w:rsidP="00350E47">
            <w:pPr>
              <w:jc w:val="center"/>
            </w:pPr>
            <w:r w:rsidRPr="0023656D">
              <w:t>_________________________________________</w:t>
            </w:r>
          </w:p>
        </w:tc>
      </w:tr>
      <w:tr w:rsidR="007D6631" w:rsidRPr="0023656D" w14:paraId="2E978D39" w14:textId="77777777" w:rsidTr="00C57554">
        <w:tc>
          <w:tcPr>
            <w:tcW w:w="9962" w:type="dxa"/>
          </w:tcPr>
          <w:p w14:paraId="79994FBE" w14:textId="77777777" w:rsidR="007D6631" w:rsidRPr="0023656D" w:rsidRDefault="007D6631" w:rsidP="00350E47">
            <w:pPr>
              <w:jc w:val="center"/>
              <w:rPr>
                <w:i/>
                <w:iCs/>
              </w:rPr>
            </w:pPr>
            <w:r w:rsidRPr="0023656D">
              <w:rPr>
                <w:i/>
                <w:iCs/>
              </w:rPr>
              <w:t>&lt;Nombre, Rut y firma&gt;</w:t>
            </w:r>
          </w:p>
          <w:p w14:paraId="09952E54" w14:textId="77777777" w:rsidR="007D6631" w:rsidRPr="0023656D" w:rsidRDefault="007D6631" w:rsidP="00350E47">
            <w:pPr>
              <w:jc w:val="center"/>
              <w:rPr>
                <w:i/>
                <w:iCs/>
              </w:rPr>
            </w:pPr>
            <w:r w:rsidRPr="0023656D">
              <w:rPr>
                <w:i/>
                <w:iCs/>
              </w:rPr>
              <w:t>&lt;Representante Legal del oferente o persona natural &gt;</w:t>
            </w:r>
          </w:p>
          <w:p w14:paraId="3B1EFB32" w14:textId="77777777" w:rsidR="007D6631" w:rsidRPr="0023656D" w:rsidRDefault="007D6631" w:rsidP="00350E47">
            <w:pPr>
              <w:jc w:val="center"/>
              <w:rPr>
                <w:i/>
                <w:iCs/>
              </w:rPr>
            </w:pPr>
            <w:r w:rsidRPr="0023656D">
              <w:rPr>
                <w:i/>
                <w:iCs/>
              </w:rPr>
              <w:t>&lt;Nombre de Unión Temporal, si corresponde&gt;</w:t>
            </w:r>
          </w:p>
        </w:tc>
      </w:tr>
    </w:tbl>
    <w:p w14:paraId="0711984E" w14:textId="77777777" w:rsidR="007D6631" w:rsidRPr="0023656D" w:rsidRDefault="007D6631" w:rsidP="00350E47">
      <w:pPr>
        <w:rPr>
          <w:rFonts w:cstheme="minorHAnsi"/>
          <w:b/>
          <w:i/>
        </w:rPr>
      </w:pPr>
    </w:p>
    <w:p w14:paraId="490C9E95" w14:textId="77777777" w:rsidR="007D6631" w:rsidRPr="0023656D" w:rsidRDefault="007D6631" w:rsidP="00350E47">
      <w:pPr>
        <w:rPr>
          <w:rFonts w:cstheme="minorHAnsi"/>
          <w:b/>
          <w:i/>
        </w:rPr>
      </w:pPr>
    </w:p>
    <w:p w14:paraId="042CA774" w14:textId="77777777" w:rsidR="007D6631" w:rsidRPr="0023656D" w:rsidRDefault="007D6631" w:rsidP="00350E47">
      <w:pPr>
        <w:rPr>
          <w:rFonts w:cstheme="minorHAnsi"/>
          <w:b/>
          <w:i/>
        </w:rPr>
      </w:pPr>
    </w:p>
    <w:p w14:paraId="4020C124" w14:textId="77777777" w:rsidR="007D6631" w:rsidRPr="0023656D" w:rsidRDefault="007D6631" w:rsidP="00350E47">
      <w:pPr>
        <w:rPr>
          <w:rFonts w:cstheme="minorHAnsi"/>
          <w:b/>
          <w:i/>
        </w:rPr>
      </w:pPr>
    </w:p>
    <w:p w14:paraId="439E5E2A" w14:textId="77777777" w:rsidR="007D6631" w:rsidRPr="0023656D" w:rsidRDefault="007D6631" w:rsidP="00350E47">
      <w:pPr>
        <w:rPr>
          <w:rFonts w:cstheme="minorHAnsi"/>
          <w:b/>
          <w:i/>
        </w:rPr>
      </w:pPr>
    </w:p>
    <w:p w14:paraId="2D8F542A" w14:textId="77777777" w:rsidR="007D6631" w:rsidRPr="0023656D" w:rsidRDefault="007D6631" w:rsidP="00350E47">
      <w:pPr>
        <w:rPr>
          <w:rFonts w:cstheme="minorHAnsi"/>
          <w:b/>
          <w:i/>
        </w:rPr>
      </w:pPr>
    </w:p>
    <w:p w14:paraId="6E9CA01A" w14:textId="77777777" w:rsidR="007D6631" w:rsidRPr="0023656D" w:rsidRDefault="007D6631" w:rsidP="00350E47">
      <w:pPr>
        <w:rPr>
          <w:rFonts w:cstheme="minorHAnsi"/>
          <w:b/>
          <w:i/>
        </w:rPr>
      </w:pPr>
    </w:p>
    <w:p w14:paraId="09B70547" w14:textId="77777777" w:rsidR="007D6631" w:rsidRPr="0023656D" w:rsidRDefault="007D6631" w:rsidP="00350E47">
      <w:pPr>
        <w:rPr>
          <w:rFonts w:cstheme="minorHAnsi"/>
          <w:b/>
          <w:i/>
        </w:rPr>
      </w:pPr>
    </w:p>
    <w:p w14:paraId="4D5223C6" w14:textId="77777777" w:rsidR="007D6631" w:rsidRPr="0023656D" w:rsidRDefault="007D6631" w:rsidP="00350E47">
      <w:pPr>
        <w:rPr>
          <w:rFonts w:cstheme="minorHAnsi"/>
          <w:b/>
          <w:i/>
        </w:rPr>
      </w:pPr>
    </w:p>
    <w:tbl>
      <w:tblPr>
        <w:tblStyle w:val="Tablaconcuadrcula"/>
        <w:tblW w:w="10201" w:type="dxa"/>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201"/>
      </w:tblGrid>
      <w:tr w:rsidR="0023656D" w:rsidRPr="0023656D" w14:paraId="3F0B4A9C" w14:textId="77777777" w:rsidTr="00C57554">
        <w:tc>
          <w:tcPr>
            <w:tcW w:w="10201" w:type="dxa"/>
            <w:shd w:val="clear" w:color="auto" w:fill="F2F2F2" w:themeFill="background1" w:themeFillShade="F2"/>
            <w:vAlign w:val="center"/>
          </w:tcPr>
          <w:p w14:paraId="6333387F" w14:textId="77777777" w:rsidR="007D6631" w:rsidRPr="0023656D" w:rsidRDefault="007D6631" w:rsidP="00350E47">
            <w:pPr>
              <w:tabs>
                <w:tab w:val="left" w:pos="284"/>
              </w:tabs>
              <w:jc w:val="left"/>
              <w:rPr>
                <w:rFonts w:cs="Calibri"/>
                <w:b/>
                <w:sz w:val="20"/>
              </w:rPr>
            </w:pPr>
            <w:r w:rsidRPr="0023656D">
              <w:rPr>
                <w:rFonts w:cs="Calibri"/>
                <w:b/>
                <w:sz w:val="20"/>
              </w:rPr>
              <w:t xml:space="preserve">NOTAS: </w:t>
            </w:r>
          </w:p>
        </w:tc>
      </w:tr>
      <w:tr w:rsidR="0023656D" w:rsidRPr="0023656D" w14:paraId="33EC3A80" w14:textId="77777777" w:rsidTr="00C57554">
        <w:trPr>
          <w:trHeight w:val="969"/>
        </w:trPr>
        <w:tc>
          <w:tcPr>
            <w:tcW w:w="10201" w:type="dxa"/>
            <w:shd w:val="clear" w:color="auto" w:fill="F2F2F2" w:themeFill="background1" w:themeFillShade="F2"/>
            <w:vAlign w:val="center"/>
          </w:tcPr>
          <w:p w14:paraId="2F3A20C8" w14:textId="77777777" w:rsidR="007D6631" w:rsidRPr="0023656D" w:rsidRDefault="007D6631" w:rsidP="00350E47">
            <w:pPr>
              <w:pStyle w:val="Prrafodelista"/>
              <w:numPr>
                <w:ilvl w:val="0"/>
                <w:numId w:val="32"/>
              </w:numPr>
              <w:tabs>
                <w:tab w:val="left" w:pos="284"/>
              </w:tabs>
              <w:spacing w:line="240" w:lineRule="auto"/>
              <w:ind w:left="311" w:hanging="284"/>
              <w:jc w:val="left"/>
              <w:rPr>
                <w:rFonts w:cs="Calibri"/>
                <w:sz w:val="20"/>
              </w:rPr>
            </w:pPr>
            <w:r w:rsidRPr="0023656D">
              <w:rPr>
                <w:rFonts w:cs="Calibri"/>
                <w:sz w:val="20"/>
              </w:rPr>
              <w:t>Todos los datos solicitados deben ser completados por el oferente</w:t>
            </w:r>
          </w:p>
          <w:p w14:paraId="640877E3" w14:textId="179A3A78" w:rsidR="007D6631" w:rsidRPr="0023656D" w:rsidRDefault="007D6631" w:rsidP="00350E47">
            <w:pPr>
              <w:pStyle w:val="Prrafodelista"/>
              <w:numPr>
                <w:ilvl w:val="0"/>
                <w:numId w:val="32"/>
              </w:numPr>
              <w:tabs>
                <w:tab w:val="left" w:pos="284"/>
              </w:tabs>
              <w:spacing w:line="240" w:lineRule="auto"/>
              <w:ind w:left="309" w:hanging="284"/>
              <w:jc w:val="left"/>
              <w:rPr>
                <w:rFonts w:cs="Calibri"/>
                <w:sz w:val="20"/>
              </w:rPr>
            </w:pPr>
            <w:r w:rsidRPr="0023656D">
              <w:rPr>
                <w:rFonts w:cs="Calibri"/>
                <w:sz w:val="20"/>
              </w:rPr>
              <w:t xml:space="preserve">Para aquellas ofertas realizadas por oferentes UTP, cada uno de sus integrantes deberá presentar este anexo debidamente completado. </w:t>
            </w:r>
          </w:p>
        </w:tc>
      </w:tr>
    </w:tbl>
    <w:p w14:paraId="3989ED13" w14:textId="77777777" w:rsidR="00C2152E" w:rsidRPr="0023656D" w:rsidRDefault="00C2152E" w:rsidP="00350E47">
      <w:pPr>
        <w:jc w:val="left"/>
        <w:rPr>
          <w:rFonts w:eastAsia="Times New Roman"/>
          <w:b/>
          <w:bCs/>
          <w:caps/>
          <w:kern w:val="36"/>
          <w:szCs w:val="48"/>
        </w:rPr>
      </w:pPr>
      <w:r w:rsidRPr="0023656D">
        <w:br w:type="page"/>
      </w:r>
    </w:p>
    <w:p w14:paraId="4C898D08" w14:textId="77777777" w:rsidR="00383E5E" w:rsidRPr="0023656D" w:rsidRDefault="00383E5E" w:rsidP="00350E47">
      <w:pPr>
        <w:pStyle w:val="Ttulo1"/>
        <w:numPr>
          <w:ilvl w:val="0"/>
          <w:numId w:val="0"/>
        </w:numPr>
        <w:spacing w:line="240" w:lineRule="auto"/>
        <w:ind w:left="360" w:hanging="360"/>
        <w:jc w:val="center"/>
      </w:pPr>
      <w:r w:rsidRPr="0023656D">
        <w:lastRenderedPageBreak/>
        <w:t>Anexo N°4: Declaración jurada para Uniones Temporales de proveedores</w:t>
      </w:r>
    </w:p>
    <w:p w14:paraId="53F453D2" w14:textId="77777777" w:rsidR="00383E5E" w:rsidRPr="0023656D" w:rsidRDefault="00383E5E" w:rsidP="00350E47">
      <w:pPr>
        <w:rPr>
          <w:b/>
          <w:bCs/>
        </w:rPr>
      </w:pPr>
    </w:p>
    <w:p w14:paraId="5F408DBB" w14:textId="77777777" w:rsidR="00383E5E" w:rsidRPr="0023656D" w:rsidRDefault="00383E5E" w:rsidP="00350E47">
      <w:pPr>
        <w:tabs>
          <w:tab w:val="left" w:pos="3631"/>
        </w:tabs>
        <w:jc w:val="center"/>
        <w:rPr>
          <w:i/>
          <w:iCs/>
          <w:sz w:val="20"/>
          <w:szCs w:val="20"/>
          <w:lang w:val="es-ES"/>
        </w:rPr>
      </w:pPr>
      <w:r w:rsidRPr="0023656D">
        <w:rPr>
          <w:i/>
          <w:iCs/>
          <w:sz w:val="20"/>
          <w:szCs w:val="20"/>
          <w:lang w:val="es-ES"/>
        </w:rPr>
        <w:t xml:space="preserve">(ESTE FORMULARIO DEBERÁ SER COMPLETADO EXCLUSIVAMENTE POR PROPONENTES QUE PRESENTEN </w:t>
      </w:r>
    </w:p>
    <w:p w14:paraId="4A8A3518" w14:textId="77777777" w:rsidR="00383E5E" w:rsidRPr="0023656D" w:rsidRDefault="00383E5E" w:rsidP="00350E47">
      <w:pPr>
        <w:tabs>
          <w:tab w:val="left" w:pos="3631"/>
        </w:tabs>
        <w:jc w:val="center"/>
        <w:rPr>
          <w:i/>
          <w:iCs/>
          <w:sz w:val="20"/>
          <w:szCs w:val="20"/>
          <w:lang w:val="es-ES"/>
        </w:rPr>
      </w:pPr>
      <w:r w:rsidRPr="0023656D">
        <w:rPr>
          <w:i/>
          <w:iCs/>
          <w:sz w:val="20"/>
          <w:szCs w:val="20"/>
          <w:lang w:val="es-ES"/>
        </w:rPr>
        <w:t>SU OFERTA A TRAVÉS DE UNA UNIÓN TEMPORAL DE PROVEEDORES)</w:t>
      </w:r>
    </w:p>
    <w:p w14:paraId="3323C4B8" w14:textId="77777777" w:rsidR="00383E5E" w:rsidRPr="0023656D" w:rsidRDefault="00383E5E" w:rsidP="00350E47">
      <w:pPr>
        <w:tabs>
          <w:tab w:val="left" w:pos="3631"/>
        </w:tabs>
        <w:jc w:val="left"/>
        <w:rPr>
          <w:lang w:val="es-ES"/>
        </w:rPr>
      </w:pPr>
    </w:p>
    <w:p w14:paraId="7E3E8901" w14:textId="77777777" w:rsidR="00383E5E" w:rsidRPr="0023656D" w:rsidRDefault="00383E5E" w:rsidP="00350E47">
      <w:pPr>
        <w:tabs>
          <w:tab w:val="left" w:pos="3631"/>
        </w:tabs>
        <w:jc w:val="left"/>
        <w:rPr>
          <w:lang w:val="es-ES"/>
        </w:rPr>
      </w:pPr>
    </w:p>
    <w:p w14:paraId="401AD41D" w14:textId="77777777" w:rsidR="00383E5E" w:rsidRPr="0023656D" w:rsidRDefault="00383E5E" w:rsidP="00350E47">
      <w:pPr>
        <w:jc w:val="center"/>
        <w:rPr>
          <w:rFonts w:cstheme="minorHAnsi"/>
          <w:b/>
          <w:sz w:val="24"/>
          <w:szCs w:val="24"/>
        </w:rPr>
      </w:pPr>
      <w:r w:rsidRPr="0023656D">
        <w:rPr>
          <w:b/>
          <w:bCs/>
          <w:sz w:val="24"/>
          <w:szCs w:val="24"/>
        </w:rPr>
        <w:t xml:space="preserve">SERVICIOS DE </w:t>
      </w:r>
      <w:r w:rsidRPr="0023656D">
        <w:rPr>
          <w:rFonts w:cstheme="minorHAnsi"/>
          <w:b/>
          <w:sz w:val="24"/>
          <w:szCs w:val="24"/>
        </w:rPr>
        <w:t xml:space="preserve">DESARROLLO Y MANTENCIÓN DE SOFTWARE </w:t>
      </w:r>
    </w:p>
    <w:p w14:paraId="604833FA" w14:textId="77777777" w:rsidR="00383E5E" w:rsidRPr="0023656D" w:rsidRDefault="00383E5E" w:rsidP="00350E47">
      <w:pPr>
        <w:tabs>
          <w:tab w:val="left" w:pos="3631"/>
        </w:tabs>
        <w:jc w:val="left"/>
      </w:pPr>
    </w:p>
    <w:p w14:paraId="4CFED6AF" w14:textId="77777777" w:rsidR="00383E5E" w:rsidRPr="0023656D" w:rsidRDefault="00383E5E" w:rsidP="00350E47">
      <w:pPr>
        <w:tabs>
          <w:tab w:val="left" w:pos="3631"/>
        </w:tabs>
        <w:jc w:val="left"/>
      </w:pPr>
    </w:p>
    <w:p w14:paraId="677EE1BF" w14:textId="77777777" w:rsidR="00383E5E" w:rsidRPr="0023656D" w:rsidRDefault="00383E5E" w:rsidP="00350E47">
      <w:pPr>
        <w:tabs>
          <w:tab w:val="left" w:pos="3631"/>
        </w:tabs>
        <w:jc w:val="left"/>
      </w:pPr>
    </w:p>
    <w:p w14:paraId="09A744FE" w14:textId="77777777" w:rsidR="00383E5E" w:rsidRPr="0023656D" w:rsidRDefault="00383E5E" w:rsidP="00350E47">
      <w:pPr>
        <w:rPr>
          <w:rFonts w:cstheme="minorHAnsi"/>
          <w:b/>
        </w:rPr>
      </w:pPr>
      <w:r w:rsidRPr="0023656D">
        <w:rPr>
          <w:rFonts w:cstheme="minorHAnsi"/>
          <w:b/>
        </w:rPr>
        <w:t>1. Nombre de la Unión Temporal de Proveedores: _____________________________________</w:t>
      </w:r>
    </w:p>
    <w:p w14:paraId="710E6743" w14:textId="77777777" w:rsidR="00383E5E" w:rsidRPr="0023656D" w:rsidRDefault="00383E5E" w:rsidP="00350E47">
      <w:pPr>
        <w:tabs>
          <w:tab w:val="left" w:pos="3631"/>
        </w:tabs>
        <w:jc w:val="left"/>
      </w:pPr>
    </w:p>
    <w:p w14:paraId="509C6EDF" w14:textId="77777777" w:rsidR="00383E5E" w:rsidRPr="0023656D" w:rsidRDefault="00383E5E" w:rsidP="00350E47">
      <w:pPr>
        <w:rPr>
          <w:rFonts w:cstheme="minorHAnsi"/>
          <w:b/>
        </w:rPr>
      </w:pPr>
      <w:r w:rsidRPr="0023656D">
        <w:rPr>
          <w:rFonts w:cstheme="minorHAnsi"/>
          <w:b/>
        </w:rPr>
        <w:t>2. Declaración integrantes de la UTP:</w:t>
      </w:r>
    </w:p>
    <w:p w14:paraId="1C5652D5" w14:textId="77777777" w:rsidR="00383E5E" w:rsidRPr="0023656D" w:rsidRDefault="00383E5E" w:rsidP="00350E47">
      <w:pPr>
        <w:rPr>
          <w:rFonts w:cstheme="minorHAnsi"/>
          <w:b/>
        </w:rPr>
      </w:pPr>
    </w:p>
    <w:tbl>
      <w:tblPr>
        <w:tblStyle w:val="Tablaconcuadrcula"/>
        <w:tblW w:w="9995" w:type="dxa"/>
        <w:tblLook w:val="04A0" w:firstRow="1" w:lastRow="0" w:firstColumn="1" w:lastColumn="0" w:noHBand="0" w:noVBand="1"/>
      </w:tblPr>
      <w:tblGrid>
        <w:gridCol w:w="437"/>
        <w:gridCol w:w="4668"/>
        <w:gridCol w:w="2689"/>
        <w:gridCol w:w="2201"/>
      </w:tblGrid>
      <w:tr w:rsidR="0023656D" w:rsidRPr="0023656D" w14:paraId="46682AE3" w14:textId="77777777" w:rsidTr="002E204C">
        <w:trPr>
          <w:trHeight w:val="260"/>
        </w:trPr>
        <w:tc>
          <w:tcPr>
            <w:tcW w:w="437" w:type="dxa"/>
            <w:shd w:val="clear" w:color="auto" w:fill="F2F2F2" w:themeFill="background1" w:themeFillShade="F2"/>
            <w:vAlign w:val="center"/>
          </w:tcPr>
          <w:p w14:paraId="36B4657C" w14:textId="77777777" w:rsidR="00383E5E" w:rsidRPr="0023656D" w:rsidRDefault="00383E5E" w:rsidP="00350E47">
            <w:pPr>
              <w:jc w:val="center"/>
              <w:rPr>
                <w:rFonts w:cstheme="minorHAnsi"/>
                <w:b/>
              </w:rPr>
            </w:pPr>
            <w:r w:rsidRPr="0023656D">
              <w:rPr>
                <w:rFonts w:cstheme="minorHAnsi"/>
                <w:b/>
              </w:rPr>
              <w:t>N°</w:t>
            </w:r>
          </w:p>
        </w:tc>
        <w:tc>
          <w:tcPr>
            <w:tcW w:w="4668" w:type="dxa"/>
            <w:shd w:val="clear" w:color="auto" w:fill="F2F2F2" w:themeFill="background1" w:themeFillShade="F2"/>
            <w:vAlign w:val="center"/>
          </w:tcPr>
          <w:p w14:paraId="41A6110D" w14:textId="77777777" w:rsidR="00383E5E" w:rsidRPr="0023656D" w:rsidRDefault="00383E5E" w:rsidP="00350E47">
            <w:pPr>
              <w:jc w:val="center"/>
              <w:rPr>
                <w:rFonts w:cstheme="minorHAnsi"/>
                <w:b/>
              </w:rPr>
            </w:pPr>
            <w:r w:rsidRPr="0023656D">
              <w:rPr>
                <w:rFonts w:cstheme="minorHAnsi"/>
                <w:b/>
              </w:rPr>
              <w:t>RAZÓN SOCIAL</w:t>
            </w:r>
          </w:p>
        </w:tc>
        <w:tc>
          <w:tcPr>
            <w:tcW w:w="2689" w:type="dxa"/>
            <w:shd w:val="clear" w:color="auto" w:fill="F2F2F2" w:themeFill="background1" w:themeFillShade="F2"/>
            <w:vAlign w:val="center"/>
          </w:tcPr>
          <w:p w14:paraId="1AE8F2BF" w14:textId="77777777" w:rsidR="00383E5E" w:rsidRPr="0023656D" w:rsidRDefault="00383E5E" w:rsidP="00350E47">
            <w:pPr>
              <w:jc w:val="center"/>
              <w:rPr>
                <w:rFonts w:cstheme="minorHAnsi"/>
                <w:b/>
              </w:rPr>
            </w:pPr>
            <w:r w:rsidRPr="0023656D">
              <w:rPr>
                <w:rFonts w:cstheme="minorHAnsi"/>
                <w:b/>
              </w:rPr>
              <w:t>RUT</w:t>
            </w:r>
          </w:p>
        </w:tc>
        <w:tc>
          <w:tcPr>
            <w:tcW w:w="2201" w:type="dxa"/>
            <w:shd w:val="clear" w:color="auto" w:fill="F2F2F2" w:themeFill="background1" w:themeFillShade="F2"/>
            <w:vAlign w:val="center"/>
          </w:tcPr>
          <w:p w14:paraId="75B546C0" w14:textId="77777777" w:rsidR="00383E5E" w:rsidRPr="0023656D" w:rsidRDefault="00383E5E" w:rsidP="00350E47">
            <w:pPr>
              <w:jc w:val="center"/>
              <w:rPr>
                <w:rFonts w:cstheme="minorHAnsi"/>
                <w:b/>
              </w:rPr>
            </w:pPr>
            <w:r w:rsidRPr="0023656D">
              <w:rPr>
                <w:rFonts w:cstheme="minorHAnsi"/>
                <w:b/>
              </w:rPr>
              <w:t>CALIDAD</w:t>
            </w:r>
          </w:p>
        </w:tc>
      </w:tr>
      <w:tr w:rsidR="0023656D" w:rsidRPr="0023656D" w14:paraId="2AC22CD4" w14:textId="77777777" w:rsidTr="002E204C">
        <w:trPr>
          <w:trHeight w:val="260"/>
        </w:trPr>
        <w:tc>
          <w:tcPr>
            <w:tcW w:w="437" w:type="dxa"/>
          </w:tcPr>
          <w:p w14:paraId="2542191D" w14:textId="77777777" w:rsidR="00383E5E" w:rsidRPr="0023656D" w:rsidRDefault="00383E5E" w:rsidP="00350E47">
            <w:pPr>
              <w:jc w:val="center"/>
              <w:rPr>
                <w:rFonts w:cstheme="minorHAnsi"/>
                <w:b/>
              </w:rPr>
            </w:pPr>
            <w:r w:rsidRPr="0023656D">
              <w:rPr>
                <w:rFonts w:cstheme="minorHAnsi"/>
                <w:b/>
              </w:rPr>
              <w:t>1</w:t>
            </w:r>
          </w:p>
        </w:tc>
        <w:tc>
          <w:tcPr>
            <w:tcW w:w="4668" w:type="dxa"/>
            <w:vAlign w:val="center"/>
          </w:tcPr>
          <w:p w14:paraId="73CA2E6C" w14:textId="77777777" w:rsidR="00383E5E" w:rsidRPr="0023656D" w:rsidRDefault="00383E5E" w:rsidP="00350E47">
            <w:pPr>
              <w:jc w:val="center"/>
              <w:rPr>
                <w:rFonts w:cstheme="minorHAnsi"/>
                <w:b/>
              </w:rPr>
            </w:pPr>
          </w:p>
        </w:tc>
        <w:tc>
          <w:tcPr>
            <w:tcW w:w="2689" w:type="dxa"/>
            <w:vAlign w:val="center"/>
          </w:tcPr>
          <w:p w14:paraId="2E63CA9D" w14:textId="77777777" w:rsidR="00383E5E" w:rsidRPr="0023656D" w:rsidRDefault="00383E5E" w:rsidP="00350E47">
            <w:pPr>
              <w:jc w:val="center"/>
              <w:rPr>
                <w:rFonts w:cstheme="minorHAnsi"/>
                <w:b/>
              </w:rPr>
            </w:pPr>
          </w:p>
        </w:tc>
        <w:tc>
          <w:tcPr>
            <w:tcW w:w="2201" w:type="dxa"/>
            <w:vAlign w:val="center"/>
          </w:tcPr>
          <w:p w14:paraId="4560B9BC" w14:textId="77777777" w:rsidR="00383E5E" w:rsidRPr="0023656D" w:rsidRDefault="00383E5E" w:rsidP="00350E47">
            <w:pPr>
              <w:jc w:val="center"/>
              <w:rPr>
                <w:rFonts w:cstheme="minorHAnsi"/>
              </w:rPr>
            </w:pPr>
            <w:r w:rsidRPr="0023656D">
              <w:rPr>
                <w:rFonts w:cstheme="minorHAnsi"/>
              </w:rPr>
              <w:t>Apoderado UTP</w:t>
            </w:r>
          </w:p>
        </w:tc>
      </w:tr>
      <w:tr w:rsidR="0023656D" w:rsidRPr="0023656D" w14:paraId="03A55110" w14:textId="77777777" w:rsidTr="002E204C">
        <w:trPr>
          <w:trHeight w:val="259"/>
        </w:trPr>
        <w:tc>
          <w:tcPr>
            <w:tcW w:w="437" w:type="dxa"/>
          </w:tcPr>
          <w:p w14:paraId="763E7816" w14:textId="77777777" w:rsidR="00383E5E" w:rsidRPr="0023656D" w:rsidRDefault="00383E5E" w:rsidP="00350E47">
            <w:pPr>
              <w:jc w:val="center"/>
              <w:rPr>
                <w:rFonts w:cstheme="minorHAnsi"/>
                <w:b/>
              </w:rPr>
            </w:pPr>
            <w:r w:rsidRPr="0023656D">
              <w:rPr>
                <w:rFonts w:cstheme="minorHAnsi"/>
                <w:b/>
              </w:rPr>
              <w:t>2</w:t>
            </w:r>
          </w:p>
        </w:tc>
        <w:tc>
          <w:tcPr>
            <w:tcW w:w="4668" w:type="dxa"/>
            <w:vAlign w:val="center"/>
          </w:tcPr>
          <w:p w14:paraId="5591D13D" w14:textId="77777777" w:rsidR="00383E5E" w:rsidRPr="0023656D" w:rsidRDefault="00383E5E" w:rsidP="00350E47">
            <w:pPr>
              <w:jc w:val="center"/>
              <w:rPr>
                <w:rFonts w:cstheme="minorHAnsi"/>
                <w:b/>
              </w:rPr>
            </w:pPr>
          </w:p>
        </w:tc>
        <w:tc>
          <w:tcPr>
            <w:tcW w:w="2689" w:type="dxa"/>
            <w:vAlign w:val="center"/>
          </w:tcPr>
          <w:p w14:paraId="5614E4B4" w14:textId="77777777" w:rsidR="00383E5E" w:rsidRPr="0023656D" w:rsidRDefault="00383E5E" w:rsidP="00350E47">
            <w:pPr>
              <w:jc w:val="center"/>
              <w:rPr>
                <w:rFonts w:cstheme="minorHAnsi"/>
                <w:b/>
              </w:rPr>
            </w:pPr>
          </w:p>
        </w:tc>
        <w:tc>
          <w:tcPr>
            <w:tcW w:w="2201" w:type="dxa"/>
            <w:vAlign w:val="center"/>
          </w:tcPr>
          <w:p w14:paraId="7A96BB88" w14:textId="77777777" w:rsidR="00383E5E" w:rsidRPr="0023656D" w:rsidRDefault="00383E5E" w:rsidP="00350E47">
            <w:pPr>
              <w:jc w:val="center"/>
              <w:rPr>
                <w:rFonts w:cstheme="minorHAnsi"/>
              </w:rPr>
            </w:pPr>
            <w:r w:rsidRPr="0023656D">
              <w:rPr>
                <w:rFonts w:cstheme="minorHAnsi"/>
              </w:rPr>
              <w:t>Miembro UTP</w:t>
            </w:r>
          </w:p>
        </w:tc>
      </w:tr>
      <w:tr w:rsidR="0023656D" w:rsidRPr="0023656D" w14:paraId="43A88E3C" w14:textId="77777777" w:rsidTr="002E204C">
        <w:trPr>
          <w:trHeight w:val="252"/>
        </w:trPr>
        <w:tc>
          <w:tcPr>
            <w:tcW w:w="437" w:type="dxa"/>
          </w:tcPr>
          <w:p w14:paraId="782381A4" w14:textId="77777777" w:rsidR="00383E5E" w:rsidRPr="0023656D" w:rsidRDefault="00383E5E" w:rsidP="00350E47">
            <w:pPr>
              <w:jc w:val="center"/>
              <w:rPr>
                <w:rFonts w:cstheme="minorHAnsi"/>
                <w:b/>
              </w:rPr>
            </w:pPr>
            <w:r w:rsidRPr="0023656D">
              <w:rPr>
                <w:rFonts w:cstheme="minorHAnsi"/>
                <w:b/>
              </w:rPr>
              <w:t>3</w:t>
            </w:r>
          </w:p>
        </w:tc>
        <w:tc>
          <w:tcPr>
            <w:tcW w:w="4668" w:type="dxa"/>
            <w:vAlign w:val="center"/>
          </w:tcPr>
          <w:p w14:paraId="05315E94" w14:textId="77777777" w:rsidR="00383E5E" w:rsidRPr="0023656D" w:rsidRDefault="00383E5E" w:rsidP="00350E47">
            <w:pPr>
              <w:jc w:val="center"/>
              <w:rPr>
                <w:rFonts w:cstheme="minorHAnsi"/>
                <w:b/>
              </w:rPr>
            </w:pPr>
          </w:p>
        </w:tc>
        <w:tc>
          <w:tcPr>
            <w:tcW w:w="2689" w:type="dxa"/>
            <w:vAlign w:val="center"/>
          </w:tcPr>
          <w:p w14:paraId="5205F9C1" w14:textId="77777777" w:rsidR="00383E5E" w:rsidRPr="0023656D" w:rsidRDefault="00383E5E" w:rsidP="00350E47">
            <w:pPr>
              <w:jc w:val="center"/>
              <w:rPr>
                <w:rFonts w:cstheme="minorHAnsi"/>
                <w:b/>
              </w:rPr>
            </w:pPr>
          </w:p>
        </w:tc>
        <w:tc>
          <w:tcPr>
            <w:tcW w:w="2201" w:type="dxa"/>
            <w:vAlign w:val="center"/>
          </w:tcPr>
          <w:p w14:paraId="4A4B3E79" w14:textId="77777777" w:rsidR="00383E5E" w:rsidRPr="0023656D" w:rsidRDefault="00383E5E" w:rsidP="00350E47">
            <w:pPr>
              <w:jc w:val="center"/>
              <w:rPr>
                <w:rFonts w:cstheme="minorHAnsi"/>
              </w:rPr>
            </w:pPr>
            <w:r w:rsidRPr="0023656D">
              <w:rPr>
                <w:rFonts w:cstheme="minorHAnsi"/>
              </w:rPr>
              <w:t>Miembro UTP</w:t>
            </w:r>
          </w:p>
        </w:tc>
      </w:tr>
      <w:tr w:rsidR="0023656D" w:rsidRPr="0023656D" w14:paraId="36A55169" w14:textId="77777777" w:rsidTr="002E204C">
        <w:trPr>
          <w:trHeight w:val="252"/>
        </w:trPr>
        <w:tc>
          <w:tcPr>
            <w:tcW w:w="437" w:type="dxa"/>
          </w:tcPr>
          <w:p w14:paraId="34656B50" w14:textId="77777777" w:rsidR="00383E5E" w:rsidRPr="0023656D" w:rsidRDefault="00383E5E" w:rsidP="00350E47">
            <w:pPr>
              <w:jc w:val="center"/>
              <w:rPr>
                <w:rFonts w:cstheme="minorHAnsi"/>
                <w:b/>
              </w:rPr>
            </w:pPr>
            <w:r w:rsidRPr="0023656D">
              <w:rPr>
                <w:rFonts w:cstheme="minorHAnsi"/>
                <w:b/>
              </w:rPr>
              <w:t>4</w:t>
            </w:r>
          </w:p>
        </w:tc>
        <w:tc>
          <w:tcPr>
            <w:tcW w:w="4668" w:type="dxa"/>
            <w:vAlign w:val="center"/>
          </w:tcPr>
          <w:p w14:paraId="31D2BBE6" w14:textId="77777777" w:rsidR="00383E5E" w:rsidRPr="0023656D" w:rsidRDefault="00383E5E" w:rsidP="00350E47">
            <w:pPr>
              <w:jc w:val="center"/>
              <w:rPr>
                <w:rFonts w:cstheme="minorHAnsi"/>
                <w:b/>
              </w:rPr>
            </w:pPr>
          </w:p>
        </w:tc>
        <w:tc>
          <w:tcPr>
            <w:tcW w:w="2689" w:type="dxa"/>
            <w:vAlign w:val="center"/>
          </w:tcPr>
          <w:p w14:paraId="7C7F263E" w14:textId="77777777" w:rsidR="00383E5E" w:rsidRPr="0023656D" w:rsidRDefault="00383E5E" w:rsidP="00350E47">
            <w:pPr>
              <w:jc w:val="center"/>
              <w:rPr>
                <w:rFonts w:cstheme="minorHAnsi"/>
                <w:b/>
              </w:rPr>
            </w:pPr>
          </w:p>
        </w:tc>
        <w:tc>
          <w:tcPr>
            <w:tcW w:w="2201" w:type="dxa"/>
            <w:vAlign w:val="center"/>
          </w:tcPr>
          <w:p w14:paraId="34EB0180" w14:textId="77777777" w:rsidR="00383E5E" w:rsidRPr="0023656D" w:rsidRDefault="00383E5E" w:rsidP="00350E47">
            <w:pPr>
              <w:jc w:val="center"/>
              <w:rPr>
                <w:rFonts w:cstheme="minorHAnsi"/>
              </w:rPr>
            </w:pPr>
            <w:r w:rsidRPr="0023656D">
              <w:rPr>
                <w:rFonts w:cstheme="minorHAnsi"/>
              </w:rPr>
              <w:t>Miembro UTP</w:t>
            </w:r>
          </w:p>
        </w:tc>
      </w:tr>
      <w:tr w:rsidR="00383E5E" w:rsidRPr="0023656D" w14:paraId="170D8F54" w14:textId="77777777" w:rsidTr="002E204C">
        <w:trPr>
          <w:trHeight w:val="252"/>
        </w:trPr>
        <w:tc>
          <w:tcPr>
            <w:tcW w:w="437" w:type="dxa"/>
          </w:tcPr>
          <w:p w14:paraId="7F30EEAD" w14:textId="77777777" w:rsidR="00383E5E" w:rsidRPr="0023656D" w:rsidRDefault="00383E5E" w:rsidP="00350E47">
            <w:pPr>
              <w:jc w:val="center"/>
              <w:rPr>
                <w:rFonts w:cstheme="minorHAnsi"/>
                <w:b/>
              </w:rPr>
            </w:pPr>
            <w:r w:rsidRPr="0023656D">
              <w:rPr>
                <w:rFonts w:cstheme="minorHAnsi"/>
                <w:b/>
              </w:rPr>
              <w:t>5</w:t>
            </w:r>
          </w:p>
        </w:tc>
        <w:tc>
          <w:tcPr>
            <w:tcW w:w="4668" w:type="dxa"/>
            <w:vAlign w:val="center"/>
          </w:tcPr>
          <w:p w14:paraId="13415245" w14:textId="77777777" w:rsidR="00383E5E" w:rsidRPr="0023656D" w:rsidRDefault="00383E5E" w:rsidP="00350E47">
            <w:pPr>
              <w:jc w:val="center"/>
              <w:rPr>
                <w:rFonts w:cstheme="minorHAnsi"/>
                <w:b/>
              </w:rPr>
            </w:pPr>
          </w:p>
        </w:tc>
        <w:tc>
          <w:tcPr>
            <w:tcW w:w="2689" w:type="dxa"/>
            <w:vAlign w:val="center"/>
          </w:tcPr>
          <w:p w14:paraId="4BFDD870" w14:textId="77777777" w:rsidR="00383E5E" w:rsidRPr="0023656D" w:rsidRDefault="00383E5E" w:rsidP="00350E47">
            <w:pPr>
              <w:jc w:val="center"/>
              <w:rPr>
                <w:rFonts w:cstheme="minorHAnsi"/>
                <w:b/>
              </w:rPr>
            </w:pPr>
          </w:p>
        </w:tc>
        <w:tc>
          <w:tcPr>
            <w:tcW w:w="2201" w:type="dxa"/>
            <w:vAlign w:val="center"/>
          </w:tcPr>
          <w:p w14:paraId="64652371" w14:textId="77777777" w:rsidR="00383E5E" w:rsidRPr="0023656D" w:rsidRDefault="00383E5E" w:rsidP="00350E47">
            <w:pPr>
              <w:jc w:val="center"/>
              <w:rPr>
                <w:rFonts w:cstheme="minorHAnsi"/>
              </w:rPr>
            </w:pPr>
            <w:r w:rsidRPr="0023656D">
              <w:rPr>
                <w:rFonts w:cstheme="minorHAnsi"/>
              </w:rPr>
              <w:t>Miembro UTP</w:t>
            </w:r>
          </w:p>
        </w:tc>
      </w:tr>
    </w:tbl>
    <w:p w14:paraId="7E4044DB" w14:textId="77777777" w:rsidR="00383E5E" w:rsidRPr="0023656D" w:rsidRDefault="00383E5E" w:rsidP="00350E47">
      <w:pPr>
        <w:tabs>
          <w:tab w:val="left" w:pos="3631"/>
        </w:tabs>
        <w:jc w:val="left"/>
      </w:pPr>
    </w:p>
    <w:p w14:paraId="029E805F" w14:textId="77777777" w:rsidR="00383E5E" w:rsidRPr="0023656D" w:rsidRDefault="00383E5E" w:rsidP="00350E47">
      <w:pPr>
        <w:jc w:val="left"/>
        <w:rPr>
          <w:b/>
          <w:bCs/>
        </w:rPr>
      </w:pPr>
      <w:r w:rsidRPr="0023656D">
        <w:rPr>
          <w:b/>
          <w:bCs/>
        </w:rPr>
        <w:t>3. Criterios técnicos:</w:t>
      </w:r>
    </w:p>
    <w:p w14:paraId="15AF64E7" w14:textId="77777777" w:rsidR="00383E5E" w:rsidRPr="0023656D" w:rsidRDefault="00383E5E" w:rsidP="00350E47">
      <w:pPr>
        <w:jc w:val="left"/>
        <w:rPr>
          <w:b/>
          <w:bCs/>
        </w:rPr>
      </w:pPr>
    </w:p>
    <w:p w14:paraId="04BEA1BA" w14:textId="77777777" w:rsidR="00383E5E" w:rsidRPr="0023656D" w:rsidRDefault="00383E5E" w:rsidP="00350E47">
      <w:pPr>
        <w:rPr>
          <w:lang w:val="es-ES"/>
        </w:rPr>
      </w:pPr>
      <w:r w:rsidRPr="0023656D">
        <w:rPr>
          <w:lang w:val="es-ES"/>
        </w:rPr>
        <w:t>Al momento de la presentación de la oferta, los integrantes de la UTP determinarán que antecedentes presentarán para ser considerados en la evaluación respectiva, siempre y cuando lo anterior no signifique ocultar información relevante para la ejecución del respectivo contrato que afecte a alguno de los integrantes de esta. Para ello, deberán indicar a continuación qué integrante(s) se deberá(n) considerar para la evaluación de los criterios técnicos.</w:t>
      </w:r>
    </w:p>
    <w:p w14:paraId="204F22B5" w14:textId="77777777" w:rsidR="00383E5E" w:rsidRPr="0023656D" w:rsidRDefault="00383E5E" w:rsidP="00350E47">
      <w:pPr>
        <w:jc w:val="left"/>
        <w:rPr>
          <w:b/>
          <w:bCs/>
          <w:lang w:val="es-ES"/>
        </w:rPr>
      </w:pPr>
    </w:p>
    <w:tbl>
      <w:tblPr>
        <w:tblStyle w:val="Tablaconcuadrcula"/>
        <w:tblW w:w="9978" w:type="dxa"/>
        <w:jc w:val="center"/>
        <w:tblLook w:val="04A0" w:firstRow="1" w:lastRow="0" w:firstColumn="1" w:lastColumn="0" w:noHBand="0" w:noVBand="1"/>
      </w:tblPr>
      <w:tblGrid>
        <w:gridCol w:w="437"/>
        <w:gridCol w:w="3669"/>
        <w:gridCol w:w="3740"/>
        <w:gridCol w:w="2132"/>
      </w:tblGrid>
      <w:tr w:rsidR="0023656D" w:rsidRPr="0023656D" w14:paraId="35F5B3D2" w14:textId="77777777" w:rsidTr="002E204C">
        <w:trPr>
          <w:trHeight w:val="398"/>
          <w:jc w:val="center"/>
        </w:trPr>
        <w:tc>
          <w:tcPr>
            <w:tcW w:w="437" w:type="dxa"/>
            <w:shd w:val="clear" w:color="auto" w:fill="F2F2F2" w:themeFill="background1" w:themeFillShade="F2"/>
            <w:vAlign w:val="center"/>
          </w:tcPr>
          <w:p w14:paraId="16F32DD5" w14:textId="77777777" w:rsidR="00383E5E" w:rsidRPr="0023656D" w:rsidRDefault="00383E5E" w:rsidP="00350E47">
            <w:pPr>
              <w:jc w:val="center"/>
              <w:rPr>
                <w:rFonts w:cstheme="minorHAnsi"/>
                <w:b/>
              </w:rPr>
            </w:pPr>
            <w:r w:rsidRPr="0023656D">
              <w:rPr>
                <w:rFonts w:cstheme="minorHAnsi"/>
                <w:b/>
              </w:rPr>
              <w:t>N°</w:t>
            </w:r>
          </w:p>
        </w:tc>
        <w:tc>
          <w:tcPr>
            <w:tcW w:w="3669" w:type="dxa"/>
            <w:shd w:val="clear" w:color="auto" w:fill="F2F2F2" w:themeFill="background1" w:themeFillShade="F2"/>
            <w:vAlign w:val="center"/>
          </w:tcPr>
          <w:p w14:paraId="0A320113" w14:textId="77777777" w:rsidR="00383E5E" w:rsidRPr="0023656D" w:rsidRDefault="00383E5E" w:rsidP="00350E47">
            <w:pPr>
              <w:jc w:val="center"/>
              <w:rPr>
                <w:rFonts w:cstheme="minorHAnsi"/>
                <w:b/>
              </w:rPr>
            </w:pPr>
            <w:r w:rsidRPr="0023656D">
              <w:rPr>
                <w:rFonts w:cstheme="minorHAnsi"/>
                <w:b/>
              </w:rPr>
              <w:t>Criterio técnico</w:t>
            </w:r>
          </w:p>
        </w:tc>
        <w:tc>
          <w:tcPr>
            <w:tcW w:w="3740" w:type="dxa"/>
            <w:shd w:val="clear" w:color="auto" w:fill="F2F2F2" w:themeFill="background1" w:themeFillShade="F2"/>
            <w:vAlign w:val="center"/>
          </w:tcPr>
          <w:p w14:paraId="3B5FEE53" w14:textId="77777777" w:rsidR="00383E5E" w:rsidRPr="0023656D" w:rsidRDefault="00383E5E" w:rsidP="00350E47">
            <w:pPr>
              <w:jc w:val="center"/>
              <w:rPr>
                <w:rFonts w:cstheme="minorHAnsi"/>
                <w:b/>
              </w:rPr>
            </w:pPr>
            <w:r w:rsidRPr="0023656D">
              <w:rPr>
                <w:rFonts w:cstheme="minorHAnsi"/>
                <w:b/>
              </w:rPr>
              <w:t>RAZÓN SOCIAL</w:t>
            </w:r>
          </w:p>
        </w:tc>
        <w:tc>
          <w:tcPr>
            <w:tcW w:w="2132" w:type="dxa"/>
            <w:shd w:val="clear" w:color="auto" w:fill="F2F2F2" w:themeFill="background1" w:themeFillShade="F2"/>
            <w:vAlign w:val="center"/>
          </w:tcPr>
          <w:p w14:paraId="6A46B75F" w14:textId="77777777" w:rsidR="00383E5E" w:rsidRPr="0023656D" w:rsidRDefault="00383E5E" w:rsidP="00350E47">
            <w:pPr>
              <w:jc w:val="center"/>
              <w:rPr>
                <w:rFonts w:cstheme="minorHAnsi"/>
                <w:b/>
              </w:rPr>
            </w:pPr>
            <w:r w:rsidRPr="0023656D">
              <w:rPr>
                <w:rFonts w:cstheme="minorHAnsi"/>
                <w:b/>
              </w:rPr>
              <w:t>RUT</w:t>
            </w:r>
          </w:p>
        </w:tc>
      </w:tr>
      <w:tr w:rsidR="0023656D" w:rsidRPr="0023656D" w14:paraId="655DD649" w14:textId="77777777" w:rsidTr="002E204C">
        <w:trPr>
          <w:trHeight w:val="398"/>
          <w:jc w:val="center"/>
        </w:trPr>
        <w:tc>
          <w:tcPr>
            <w:tcW w:w="437" w:type="dxa"/>
            <w:vAlign w:val="center"/>
          </w:tcPr>
          <w:p w14:paraId="2E003FE1" w14:textId="77777777" w:rsidR="00383E5E" w:rsidRPr="0023656D" w:rsidRDefault="00383E5E" w:rsidP="00350E47">
            <w:pPr>
              <w:jc w:val="center"/>
              <w:rPr>
                <w:rFonts w:cstheme="minorHAnsi"/>
                <w:b/>
              </w:rPr>
            </w:pPr>
            <w:r w:rsidRPr="0023656D">
              <w:rPr>
                <w:rFonts w:cstheme="minorHAnsi"/>
                <w:b/>
              </w:rPr>
              <w:t>1</w:t>
            </w:r>
          </w:p>
        </w:tc>
        <w:tc>
          <w:tcPr>
            <w:tcW w:w="3669" w:type="dxa"/>
            <w:vAlign w:val="center"/>
          </w:tcPr>
          <w:p w14:paraId="5A9F643E" w14:textId="77777777" w:rsidR="00383E5E" w:rsidRPr="0023656D" w:rsidRDefault="00383E5E" w:rsidP="00350E47">
            <w:pPr>
              <w:jc w:val="center"/>
              <w:rPr>
                <w:rFonts w:cstheme="minorHAnsi"/>
                <w:bCs/>
                <w:i/>
                <w:iCs/>
              </w:rPr>
            </w:pPr>
            <w:r w:rsidRPr="0023656D">
              <w:rPr>
                <w:rFonts w:cstheme="minorHAnsi"/>
                <w:bCs/>
                <w:i/>
                <w:iCs/>
              </w:rPr>
              <w:t>(Agregue tantas líneas como criterios técnicos considere la licitación)</w:t>
            </w:r>
          </w:p>
        </w:tc>
        <w:tc>
          <w:tcPr>
            <w:tcW w:w="3740" w:type="dxa"/>
            <w:vAlign w:val="center"/>
          </w:tcPr>
          <w:p w14:paraId="2FD57FA2" w14:textId="77777777" w:rsidR="00383E5E" w:rsidRPr="0023656D" w:rsidRDefault="00383E5E" w:rsidP="00350E47">
            <w:pPr>
              <w:jc w:val="center"/>
              <w:rPr>
                <w:rFonts w:cstheme="minorHAnsi"/>
                <w:b/>
              </w:rPr>
            </w:pPr>
          </w:p>
        </w:tc>
        <w:tc>
          <w:tcPr>
            <w:tcW w:w="2132" w:type="dxa"/>
            <w:vAlign w:val="center"/>
          </w:tcPr>
          <w:p w14:paraId="2C8E2CEA" w14:textId="77777777" w:rsidR="00383E5E" w:rsidRPr="0023656D" w:rsidRDefault="00383E5E" w:rsidP="00350E47">
            <w:pPr>
              <w:jc w:val="center"/>
              <w:rPr>
                <w:rFonts w:cstheme="minorHAnsi"/>
              </w:rPr>
            </w:pPr>
          </w:p>
        </w:tc>
      </w:tr>
      <w:tr w:rsidR="00383E5E" w:rsidRPr="0023656D" w14:paraId="2B084594" w14:textId="77777777" w:rsidTr="002E204C">
        <w:trPr>
          <w:trHeight w:val="396"/>
          <w:jc w:val="center"/>
        </w:trPr>
        <w:tc>
          <w:tcPr>
            <w:tcW w:w="437" w:type="dxa"/>
            <w:vAlign w:val="center"/>
          </w:tcPr>
          <w:p w14:paraId="5BF2A115" w14:textId="77777777" w:rsidR="00383E5E" w:rsidRPr="0023656D" w:rsidRDefault="00383E5E" w:rsidP="00350E47">
            <w:pPr>
              <w:jc w:val="center"/>
              <w:rPr>
                <w:rFonts w:cstheme="minorHAnsi"/>
                <w:b/>
              </w:rPr>
            </w:pPr>
            <w:r w:rsidRPr="0023656D">
              <w:rPr>
                <w:rFonts w:cstheme="minorHAnsi"/>
                <w:b/>
              </w:rPr>
              <w:t>2</w:t>
            </w:r>
          </w:p>
        </w:tc>
        <w:tc>
          <w:tcPr>
            <w:tcW w:w="3669" w:type="dxa"/>
            <w:vAlign w:val="center"/>
          </w:tcPr>
          <w:p w14:paraId="061A986C" w14:textId="77777777" w:rsidR="00383E5E" w:rsidRPr="0023656D" w:rsidRDefault="00383E5E" w:rsidP="00350E47">
            <w:pPr>
              <w:jc w:val="center"/>
              <w:rPr>
                <w:rFonts w:cstheme="minorHAnsi"/>
                <w:bCs/>
              </w:rPr>
            </w:pPr>
          </w:p>
        </w:tc>
        <w:tc>
          <w:tcPr>
            <w:tcW w:w="3740" w:type="dxa"/>
            <w:vAlign w:val="center"/>
          </w:tcPr>
          <w:p w14:paraId="45560907" w14:textId="77777777" w:rsidR="00383E5E" w:rsidRPr="0023656D" w:rsidRDefault="00383E5E" w:rsidP="00350E47">
            <w:pPr>
              <w:jc w:val="center"/>
              <w:rPr>
                <w:rFonts w:cstheme="minorHAnsi"/>
                <w:b/>
              </w:rPr>
            </w:pPr>
          </w:p>
        </w:tc>
        <w:tc>
          <w:tcPr>
            <w:tcW w:w="2132" w:type="dxa"/>
            <w:vAlign w:val="center"/>
          </w:tcPr>
          <w:p w14:paraId="10A52850" w14:textId="77777777" w:rsidR="00383E5E" w:rsidRPr="0023656D" w:rsidRDefault="00383E5E" w:rsidP="00350E47">
            <w:pPr>
              <w:jc w:val="center"/>
              <w:rPr>
                <w:rFonts w:cstheme="minorHAnsi"/>
              </w:rPr>
            </w:pPr>
          </w:p>
        </w:tc>
      </w:tr>
    </w:tbl>
    <w:p w14:paraId="7762014D" w14:textId="77777777" w:rsidR="00383E5E" w:rsidRPr="0023656D" w:rsidRDefault="00383E5E" w:rsidP="00350E47">
      <w:pPr>
        <w:jc w:val="left"/>
        <w:rPr>
          <w:b/>
          <w:bCs/>
          <w:lang w:val="es-ES"/>
        </w:rPr>
      </w:pPr>
    </w:p>
    <w:p w14:paraId="05D8CC34" w14:textId="77777777" w:rsidR="00383E5E" w:rsidRPr="0023656D" w:rsidRDefault="00383E5E" w:rsidP="00350E47">
      <w:pPr>
        <w:jc w:val="left"/>
      </w:pPr>
    </w:p>
    <w:p w14:paraId="691EA9A6" w14:textId="77777777" w:rsidR="00383E5E" w:rsidRPr="0023656D" w:rsidRDefault="00383E5E" w:rsidP="00350E47"/>
    <w:tbl>
      <w:tblPr>
        <w:tblStyle w:val="Tablaconcuadrcula"/>
        <w:tblW w:w="9987" w:type="dxa"/>
        <w:jc w:val="center"/>
        <w:tblLook w:val="04A0" w:firstRow="1" w:lastRow="0" w:firstColumn="1" w:lastColumn="0" w:noHBand="0" w:noVBand="1"/>
      </w:tblPr>
      <w:tblGrid>
        <w:gridCol w:w="3416"/>
        <w:gridCol w:w="3437"/>
        <w:gridCol w:w="3134"/>
      </w:tblGrid>
      <w:tr w:rsidR="0023656D" w:rsidRPr="0023656D" w14:paraId="5557C6B7" w14:textId="77777777" w:rsidTr="002E204C">
        <w:trPr>
          <w:trHeight w:val="397"/>
          <w:jc w:val="center"/>
        </w:trPr>
        <w:tc>
          <w:tcPr>
            <w:tcW w:w="3416" w:type="dxa"/>
            <w:shd w:val="clear" w:color="auto" w:fill="F2F2F2" w:themeFill="background1" w:themeFillShade="F2"/>
            <w:vAlign w:val="center"/>
          </w:tcPr>
          <w:p w14:paraId="585F3F70" w14:textId="77777777" w:rsidR="00383E5E" w:rsidRPr="0023656D" w:rsidRDefault="00383E5E" w:rsidP="00350E47">
            <w:pPr>
              <w:jc w:val="center"/>
              <w:rPr>
                <w:rFonts w:ascii="Calibri" w:eastAsia="Cambria" w:hAnsi="Calibri" w:cs="Times New Roman"/>
                <w:b/>
                <w:lang w:val="es-ES" w:eastAsia="es-CL"/>
              </w:rPr>
            </w:pPr>
            <w:r w:rsidRPr="0023656D">
              <w:rPr>
                <w:rFonts w:ascii="Calibri" w:eastAsia="Cambria" w:hAnsi="Calibri" w:cs="Times New Roman"/>
                <w:b/>
                <w:lang w:val="es-ES" w:eastAsia="es-CL"/>
              </w:rPr>
              <w:t>ACUERDO DE UTP</w:t>
            </w:r>
          </w:p>
        </w:tc>
        <w:tc>
          <w:tcPr>
            <w:tcW w:w="3437" w:type="dxa"/>
            <w:shd w:val="clear" w:color="auto" w:fill="F2F2F2" w:themeFill="background1" w:themeFillShade="F2"/>
            <w:vAlign w:val="center"/>
          </w:tcPr>
          <w:p w14:paraId="5911885F" w14:textId="77777777" w:rsidR="00383E5E" w:rsidRPr="0023656D" w:rsidRDefault="00383E5E" w:rsidP="00350E47">
            <w:pPr>
              <w:jc w:val="center"/>
              <w:rPr>
                <w:rFonts w:ascii="Calibri" w:eastAsia="Cambria" w:hAnsi="Calibri" w:cs="Times New Roman"/>
                <w:b/>
                <w:lang w:val="es-ES" w:eastAsia="es-CL"/>
              </w:rPr>
            </w:pPr>
            <w:r w:rsidRPr="0023656D">
              <w:rPr>
                <w:rFonts w:ascii="Calibri" w:eastAsia="Cambria" w:hAnsi="Calibri" w:cs="Times New Roman"/>
                <w:b/>
                <w:lang w:val="es-ES" w:eastAsia="es-CL"/>
              </w:rPr>
              <w:t>DESCRIPCIÓN</w:t>
            </w:r>
          </w:p>
        </w:tc>
        <w:tc>
          <w:tcPr>
            <w:tcW w:w="3134" w:type="dxa"/>
            <w:shd w:val="clear" w:color="auto" w:fill="F2F2F2" w:themeFill="background1" w:themeFillShade="F2"/>
            <w:vAlign w:val="center"/>
          </w:tcPr>
          <w:p w14:paraId="10A998CE" w14:textId="77777777" w:rsidR="00383E5E" w:rsidRPr="0023656D" w:rsidRDefault="00383E5E" w:rsidP="00350E47">
            <w:pPr>
              <w:jc w:val="center"/>
              <w:rPr>
                <w:rFonts w:ascii="Calibri" w:eastAsia="Cambria" w:hAnsi="Calibri" w:cs="Times New Roman"/>
                <w:b/>
                <w:lang w:val="es-ES" w:eastAsia="es-CL"/>
              </w:rPr>
            </w:pPr>
            <w:r w:rsidRPr="0023656D">
              <w:rPr>
                <w:rFonts w:ascii="Calibri" w:eastAsia="Cambria" w:hAnsi="Calibri" w:cs="Times New Roman"/>
                <w:b/>
                <w:lang w:val="es-ES" w:eastAsia="es-CL"/>
              </w:rPr>
              <w:t>RUT</w:t>
            </w:r>
          </w:p>
        </w:tc>
      </w:tr>
      <w:tr w:rsidR="0023656D" w:rsidRPr="0023656D" w14:paraId="533E484C" w14:textId="77777777" w:rsidTr="002E204C">
        <w:trPr>
          <w:trHeight w:val="397"/>
          <w:jc w:val="center"/>
        </w:trPr>
        <w:tc>
          <w:tcPr>
            <w:tcW w:w="3416" w:type="dxa"/>
            <w:vAlign w:val="center"/>
          </w:tcPr>
          <w:p w14:paraId="236F36F2" w14:textId="77777777" w:rsidR="00383E5E" w:rsidRPr="0023656D" w:rsidRDefault="00383E5E" w:rsidP="00350E47">
            <w:pPr>
              <w:jc w:val="center"/>
              <w:rPr>
                <w:rFonts w:ascii="Calibri" w:eastAsia="Cambria" w:hAnsi="Calibri" w:cs="Times New Roman"/>
                <w:lang w:val="es-ES" w:eastAsia="es-CL"/>
              </w:rPr>
            </w:pPr>
            <w:r w:rsidRPr="0023656D">
              <w:rPr>
                <w:rFonts w:ascii="Calibri" w:eastAsia="Cambria" w:hAnsi="Calibri" w:cs="Times New Roman"/>
                <w:lang w:val="es-ES" w:eastAsia="es-CL"/>
              </w:rPr>
              <w:t>Apoderado</w:t>
            </w:r>
          </w:p>
        </w:tc>
        <w:tc>
          <w:tcPr>
            <w:tcW w:w="3437" w:type="dxa"/>
            <w:vAlign w:val="center"/>
          </w:tcPr>
          <w:p w14:paraId="7C9B9AEE" w14:textId="77777777" w:rsidR="00383E5E" w:rsidRPr="0023656D" w:rsidRDefault="00383E5E" w:rsidP="00350E47">
            <w:pPr>
              <w:jc w:val="center"/>
              <w:rPr>
                <w:rFonts w:ascii="Calibri" w:eastAsia="Cambria" w:hAnsi="Calibri" w:cs="Times New Roman"/>
                <w:b/>
                <w:lang w:val="es-ES" w:eastAsia="es-CL"/>
              </w:rPr>
            </w:pPr>
          </w:p>
        </w:tc>
        <w:tc>
          <w:tcPr>
            <w:tcW w:w="3134" w:type="dxa"/>
            <w:vAlign w:val="center"/>
          </w:tcPr>
          <w:p w14:paraId="7893A56D" w14:textId="77777777" w:rsidR="00383E5E" w:rsidRPr="0023656D" w:rsidRDefault="00383E5E" w:rsidP="00350E47">
            <w:pPr>
              <w:jc w:val="center"/>
              <w:rPr>
                <w:rFonts w:ascii="Calibri" w:eastAsia="Cambria" w:hAnsi="Calibri" w:cs="Times New Roman"/>
                <w:b/>
                <w:lang w:val="es-ES" w:eastAsia="es-CL"/>
              </w:rPr>
            </w:pPr>
          </w:p>
        </w:tc>
      </w:tr>
      <w:tr w:rsidR="0023656D" w:rsidRPr="0023656D" w14:paraId="24A5BAA5" w14:textId="77777777" w:rsidTr="002E204C">
        <w:trPr>
          <w:trHeight w:val="397"/>
          <w:jc w:val="center"/>
        </w:trPr>
        <w:tc>
          <w:tcPr>
            <w:tcW w:w="3416" w:type="dxa"/>
            <w:vAlign w:val="center"/>
          </w:tcPr>
          <w:p w14:paraId="176875A3" w14:textId="77777777" w:rsidR="00383E5E" w:rsidRPr="0023656D" w:rsidRDefault="00383E5E" w:rsidP="00350E47">
            <w:pPr>
              <w:jc w:val="center"/>
              <w:rPr>
                <w:rFonts w:ascii="Calibri" w:eastAsia="Cambria" w:hAnsi="Calibri" w:cs="Times New Roman"/>
                <w:lang w:val="es-ES" w:eastAsia="es-CL"/>
              </w:rPr>
            </w:pPr>
            <w:r w:rsidRPr="0023656D">
              <w:rPr>
                <w:rFonts w:ascii="Calibri" w:eastAsia="Cambria" w:hAnsi="Calibri" w:cs="Times New Roman"/>
                <w:lang w:val="es-ES" w:eastAsia="es-CL"/>
              </w:rPr>
              <w:t>Solidaridad</w:t>
            </w:r>
          </w:p>
        </w:tc>
        <w:tc>
          <w:tcPr>
            <w:tcW w:w="3437" w:type="dxa"/>
            <w:vAlign w:val="center"/>
          </w:tcPr>
          <w:p w14:paraId="1D75A284" w14:textId="77777777" w:rsidR="00383E5E" w:rsidRPr="0023656D" w:rsidRDefault="00383E5E" w:rsidP="00350E47">
            <w:pPr>
              <w:jc w:val="center"/>
              <w:rPr>
                <w:rFonts w:ascii="Calibri" w:eastAsia="Cambria" w:hAnsi="Calibri" w:cs="Times New Roman"/>
                <w:b/>
                <w:lang w:val="es-ES" w:eastAsia="es-CL"/>
              </w:rPr>
            </w:pPr>
          </w:p>
        </w:tc>
        <w:tc>
          <w:tcPr>
            <w:tcW w:w="3134" w:type="dxa"/>
            <w:vAlign w:val="center"/>
          </w:tcPr>
          <w:p w14:paraId="44E8738D" w14:textId="77777777" w:rsidR="00383E5E" w:rsidRPr="0023656D" w:rsidRDefault="00383E5E" w:rsidP="00350E47">
            <w:pPr>
              <w:jc w:val="center"/>
              <w:rPr>
                <w:rFonts w:ascii="Calibri" w:eastAsia="Cambria" w:hAnsi="Calibri" w:cs="Times New Roman"/>
                <w:b/>
                <w:lang w:val="es-ES" w:eastAsia="es-CL"/>
              </w:rPr>
            </w:pPr>
          </w:p>
        </w:tc>
      </w:tr>
      <w:tr w:rsidR="00383E5E" w:rsidRPr="0023656D" w14:paraId="7688E44D" w14:textId="77777777" w:rsidTr="002E204C">
        <w:trPr>
          <w:trHeight w:val="397"/>
          <w:jc w:val="center"/>
        </w:trPr>
        <w:tc>
          <w:tcPr>
            <w:tcW w:w="3416" w:type="dxa"/>
            <w:vAlign w:val="center"/>
          </w:tcPr>
          <w:p w14:paraId="04F61E4B" w14:textId="77777777" w:rsidR="00383E5E" w:rsidRPr="0023656D" w:rsidRDefault="00383E5E" w:rsidP="00350E47">
            <w:pPr>
              <w:jc w:val="center"/>
              <w:rPr>
                <w:rFonts w:ascii="Calibri" w:eastAsia="Cambria" w:hAnsi="Calibri" w:cs="Times New Roman"/>
                <w:lang w:val="es-ES" w:eastAsia="es-CL"/>
              </w:rPr>
            </w:pPr>
            <w:r w:rsidRPr="0023656D">
              <w:rPr>
                <w:rFonts w:ascii="Calibri" w:eastAsia="Cambria" w:hAnsi="Calibri" w:cs="Times New Roman"/>
                <w:lang w:val="es-ES" w:eastAsia="es-CL"/>
              </w:rPr>
              <w:t>Vigencia de la UTP</w:t>
            </w:r>
          </w:p>
        </w:tc>
        <w:tc>
          <w:tcPr>
            <w:tcW w:w="3437" w:type="dxa"/>
            <w:vAlign w:val="center"/>
          </w:tcPr>
          <w:p w14:paraId="70F4C842" w14:textId="77777777" w:rsidR="00383E5E" w:rsidRPr="0023656D" w:rsidRDefault="00383E5E" w:rsidP="00350E47">
            <w:pPr>
              <w:jc w:val="center"/>
              <w:rPr>
                <w:rFonts w:ascii="Calibri" w:eastAsia="Cambria" w:hAnsi="Calibri" w:cs="Times New Roman"/>
                <w:b/>
                <w:lang w:val="es-ES" w:eastAsia="es-CL"/>
              </w:rPr>
            </w:pPr>
          </w:p>
        </w:tc>
        <w:tc>
          <w:tcPr>
            <w:tcW w:w="3134" w:type="dxa"/>
            <w:vAlign w:val="center"/>
          </w:tcPr>
          <w:p w14:paraId="79B381D6" w14:textId="77777777" w:rsidR="00383E5E" w:rsidRPr="0023656D" w:rsidRDefault="00383E5E" w:rsidP="00350E47">
            <w:pPr>
              <w:jc w:val="center"/>
              <w:rPr>
                <w:rFonts w:ascii="Calibri" w:eastAsia="Cambria" w:hAnsi="Calibri" w:cs="Times New Roman"/>
                <w:b/>
                <w:lang w:val="es-ES" w:eastAsia="es-CL"/>
              </w:rPr>
            </w:pPr>
          </w:p>
        </w:tc>
      </w:tr>
    </w:tbl>
    <w:p w14:paraId="7CAB5E06" w14:textId="77777777" w:rsidR="00383E5E" w:rsidRPr="0023656D" w:rsidRDefault="00383E5E" w:rsidP="00350E47"/>
    <w:p w14:paraId="5542F65A" w14:textId="77777777" w:rsidR="00383E5E" w:rsidRPr="0023656D" w:rsidRDefault="00383E5E" w:rsidP="00350E47"/>
    <w:p w14:paraId="04F1C360" w14:textId="77777777" w:rsidR="00383E5E" w:rsidRPr="0023656D" w:rsidRDefault="00383E5E" w:rsidP="00350E47"/>
    <w:p w14:paraId="49E0E3D6" w14:textId="77777777" w:rsidR="00383E5E" w:rsidRPr="0023656D" w:rsidRDefault="00383E5E" w:rsidP="00350E47"/>
    <w:p w14:paraId="539157CA" w14:textId="77777777" w:rsidR="00383E5E" w:rsidRPr="0023656D" w:rsidRDefault="00383E5E" w:rsidP="00350E47"/>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23656D" w:rsidRPr="0023656D" w14:paraId="3752649C" w14:textId="77777777" w:rsidTr="002E204C">
        <w:tc>
          <w:tcPr>
            <w:tcW w:w="9962" w:type="dxa"/>
          </w:tcPr>
          <w:p w14:paraId="09E1D26D" w14:textId="77777777" w:rsidR="00383E5E" w:rsidRPr="0023656D" w:rsidRDefault="00383E5E" w:rsidP="00350E47">
            <w:pPr>
              <w:jc w:val="center"/>
            </w:pPr>
            <w:r w:rsidRPr="0023656D">
              <w:t>_________________________________________</w:t>
            </w:r>
          </w:p>
        </w:tc>
      </w:tr>
      <w:tr w:rsidR="00383E5E" w:rsidRPr="0023656D" w14:paraId="1C1A027F" w14:textId="77777777" w:rsidTr="002E204C">
        <w:tc>
          <w:tcPr>
            <w:tcW w:w="9962" w:type="dxa"/>
          </w:tcPr>
          <w:p w14:paraId="6EEA734F" w14:textId="77777777" w:rsidR="00383E5E" w:rsidRPr="0023656D" w:rsidRDefault="00383E5E" w:rsidP="00350E47">
            <w:pPr>
              <w:jc w:val="center"/>
              <w:rPr>
                <w:i/>
                <w:iCs/>
              </w:rPr>
            </w:pPr>
            <w:r w:rsidRPr="0023656D">
              <w:rPr>
                <w:i/>
                <w:iCs/>
              </w:rPr>
              <w:t>&lt;Nombre, Rut y firma&gt;</w:t>
            </w:r>
          </w:p>
          <w:p w14:paraId="33569835" w14:textId="77777777" w:rsidR="00383E5E" w:rsidRPr="0023656D" w:rsidRDefault="00383E5E" w:rsidP="00350E47">
            <w:pPr>
              <w:jc w:val="center"/>
              <w:rPr>
                <w:i/>
                <w:iCs/>
              </w:rPr>
            </w:pPr>
            <w:r w:rsidRPr="0023656D">
              <w:rPr>
                <w:i/>
                <w:iCs/>
              </w:rPr>
              <w:t>&lt;Representante Legal Apoderado UTP &gt;</w:t>
            </w:r>
          </w:p>
        </w:tc>
      </w:tr>
    </w:tbl>
    <w:p w14:paraId="2CDE826D" w14:textId="77777777" w:rsidR="00383E5E" w:rsidRPr="0023656D" w:rsidRDefault="00383E5E" w:rsidP="00350E47"/>
    <w:p w14:paraId="6F3E6397" w14:textId="77777777" w:rsidR="00383E5E" w:rsidRPr="0023656D" w:rsidRDefault="00383E5E" w:rsidP="00350E47"/>
    <w:p w14:paraId="477F8972" w14:textId="77777777" w:rsidR="00383E5E" w:rsidRPr="0023656D" w:rsidRDefault="00383E5E" w:rsidP="00350E47"/>
    <w:tbl>
      <w:tblPr>
        <w:tblStyle w:val="Tablaconcuadrcula"/>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62"/>
      </w:tblGrid>
      <w:tr w:rsidR="0023656D" w:rsidRPr="0023656D" w14:paraId="6AD45AF8" w14:textId="77777777" w:rsidTr="002E204C">
        <w:tc>
          <w:tcPr>
            <w:tcW w:w="9962" w:type="dxa"/>
            <w:shd w:val="clear" w:color="auto" w:fill="F2F2F2" w:themeFill="background1" w:themeFillShade="F2"/>
            <w:vAlign w:val="center"/>
          </w:tcPr>
          <w:p w14:paraId="02C8C258" w14:textId="77777777" w:rsidR="00383E5E" w:rsidRPr="0023656D" w:rsidRDefault="00383E5E" w:rsidP="00350E47">
            <w:pPr>
              <w:tabs>
                <w:tab w:val="left" w:pos="284"/>
              </w:tabs>
              <w:jc w:val="left"/>
              <w:rPr>
                <w:rFonts w:cs="Calibri"/>
                <w:b/>
                <w:sz w:val="20"/>
              </w:rPr>
            </w:pPr>
            <w:r w:rsidRPr="0023656D">
              <w:rPr>
                <w:rFonts w:cs="Calibri"/>
                <w:b/>
                <w:sz w:val="20"/>
              </w:rPr>
              <w:t xml:space="preserve">NOTAS: </w:t>
            </w:r>
          </w:p>
        </w:tc>
      </w:tr>
      <w:tr w:rsidR="0023656D" w:rsidRPr="0023656D" w14:paraId="48E64082" w14:textId="77777777" w:rsidTr="002E204C">
        <w:trPr>
          <w:trHeight w:val="701"/>
        </w:trPr>
        <w:tc>
          <w:tcPr>
            <w:tcW w:w="9962" w:type="dxa"/>
            <w:shd w:val="clear" w:color="auto" w:fill="F2F2F2" w:themeFill="background1" w:themeFillShade="F2"/>
            <w:vAlign w:val="center"/>
          </w:tcPr>
          <w:p w14:paraId="6FB2D45A" w14:textId="77777777" w:rsidR="00383E5E" w:rsidRPr="0023656D" w:rsidRDefault="00383E5E" w:rsidP="00350E47">
            <w:pPr>
              <w:pStyle w:val="Prrafodelista"/>
              <w:numPr>
                <w:ilvl w:val="0"/>
                <w:numId w:val="42"/>
              </w:numPr>
              <w:tabs>
                <w:tab w:val="left" w:pos="284"/>
              </w:tabs>
              <w:spacing w:line="240" w:lineRule="auto"/>
              <w:ind w:left="313" w:hanging="284"/>
              <w:jc w:val="left"/>
              <w:rPr>
                <w:rFonts w:cs="Calibri"/>
                <w:sz w:val="20"/>
              </w:rPr>
            </w:pPr>
            <w:r w:rsidRPr="0023656D">
              <w:rPr>
                <w:rFonts w:cs="Calibri"/>
                <w:sz w:val="20"/>
              </w:rPr>
              <w:t>Se deberá presentar un único anexo por parte del oferente UTP.</w:t>
            </w:r>
          </w:p>
          <w:p w14:paraId="3A8985FE" w14:textId="77777777" w:rsidR="00383E5E" w:rsidRPr="0023656D" w:rsidRDefault="00383E5E" w:rsidP="00350E47">
            <w:pPr>
              <w:pStyle w:val="Prrafodelista"/>
              <w:numPr>
                <w:ilvl w:val="0"/>
                <w:numId w:val="42"/>
              </w:numPr>
              <w:tabs>
                <w:tab w:val="left" w:pos="284"/>
              </w:tabs>
              <w:spacing w:line="240" w:lineRule="auto"/>
              <w:ind w:left="309" w:hanging="284"/>
              <w:jc w:val="left"/>
              <w:rPr>
                <w:rFonts w:cs="Calibri"/>
                <w:sz w:val="20"/>
              </w:rPr>
            </w:pPr>
            <w:r w:rsidRPr="0023656D">
              <w:rPr>
                <w:rFonts w:cs="Calibri"/>
                <w:sz w:val="20"/>
              </w:rPr>
              <w:t>Este anexo deberá ser completado exclusivamente por el apoderado UTP.</w:t>
            </w:r>
          </w:p>
        </w:tc>
      </w:tr>
    </w:tbl>
    <w:p w14:paraId="44458FE5" w14:textId="77777777" w:rsidR="00383E5E" w:rsidRPr="0023656D" w:rsidRDefault="00383E5E" w:rsidP="00350E47"/>
    <w:p w14:paraId="3BAE27C6" w14:textId="77777777" w:rsidR="00383E5E" w:rsidRPr="0023656D" w:rsidRDefault="00383E5E" w:rsidP="00350E47"/>
    <w:p w14:paraId="233899C5" w14:textId="77777777" w:rsidR="00383E5E" w:rsidRPr="0023656D" w:rsidRDefault="00383E5E" w:rsidP="00350E47">
      <w:pPr>
        <w:rPr>
          <w:rFonts w:eastAsia="Times New Roman"/>
          <w:b/>
          <w:bCs/>
          <w:caps/>
          <w:kern w:val="36"/>
          <w:szCs w:val="48"/>
        </w:rPr>
      </w:pPr>
      <w:r w:rsidRPr="0023656D">
        <w:br w:type="page"/>
      </w:r>
    </w:p>
    <w:p w14:paraId="63E998F4" w14:textId="549886FE" w:rsidR="00207B7A" w:rsidRPr="0023656D" w:rsidRDefault="00207B7A" w:rsidP="00350E47">
      <w:pPr>
        <w:pStyle w:val="Ttulo1"/>
        <w:numPr>
          <w:ilvl w:val="0"/>
          <w:numId w:val="0"/>
        </w:numPr>
        <w:spacing w:line="240" w:lineRule="auto"/>
        <w:ind w:left="360" w:hanging="360"/>
        <w:jc w:val="center"/>
      </w:pPr>
      <w:r w:rsidRPr="0023656D">
        <w:lastRenderedPageBreak/>
        <w:t>Anexo N°5: Oferta técnica</w:t>
      </w:r>
    </w:p>
    <w:p w14:paraId="06A8928D" w14:textId="77777777" w:rsidR="004758CB" w:rsidRPr="0023656D" w:rsidRDefault="004758CB" w:rsidP="00350E47">
      <w:pPr>
        <w:jc w:val="left"/>
      </w:pPr>
    </w:p>
    <w:p w14:paraId="190E1F31" w14:textId="77777777" w:rsidR="004758CB" w:rsidRPr="0023656D" w:rsidRDefault="004758CB" w:rsidP="00350E47">
      <w:pPr>
        <w:jc w:val="left"/>
      </w:pPr>
    </w:p>
    <w:p w14:paraId="4F0A0579" w14:textId="77777777" w:rsidR="004758CB" w:rsidRPr="0023656D" w:rsidRDefault="004758CB" w:rsidP="00350E47">
      <w:pPr>
        <w:jc w:val="center"/>
        <w:rPr>
          <w:rFonts w:cstheme="minorHAnsi"/>
          <w:b/>
          <w:sz w:val="24"/>
          <w:szCs w:val="24"/>
        </w:rPr>
      </w:pPr>
      <w:r w:rsidRPr="0023656D">
        <w:rPr>
          <w:b/>
          <w:bCs/>
          <w:sz w:val="24"/>
          <w:szCs w:val="24"/>
        </w:rPr>
        <w:t xml:space="preserve">SERVICIOS DE </w:t>
      </w:r>
      <w:r w:rsidRPr="0023656D">
        <w:rPr>
          <w:rFonts w:cstheme="minorHAnsi"/>
          <w:b/>
          <w:sz w:val="24"/>
          <w:szCs w:val="24"/>
        </w:rPr>
        <w:t xml:space="preserve">DESARROLLO Y MANTENCIÓN DE SOFTWARE </w:t>
      </w:r>
    </w:p>
    <w:p w14:paraId="27704F25" w14:textId="77777777" w:rsidR="004758CB" w:rsidRPr="0023656D" w:rsidRDefault="004758CB" w:rsidP="00350E47">
      <w:pPr>
        <w:jc w:val="left"/>
      </w:pPr>
    </w:p>
    <w:p w14:paraId="7B2ED764" w14:textId="77777777" w:rsidR="004758CB" w:rsidRPr="0023656D" w:rsidRDefault="004758CB" w:rsidP="00350E47">
      <w:pPr>
        <w:jc w:val="left"/>
      </w:pPr>
    </w:p>
    <w:p w14:paraId="3664BC38" w14:textId="77777777" w:rsidR="001E4CB1" w:rsidRPr="0023656D" w:rsidRDefault="001E4CB1" w:rsidP="00350E47">
      <w:r w:rsidRPr="0023656D">
        <w:t>La entidad licitante podrá utilizar todas o algunas de las siguientes tablas que correspondan, de acuerdo con los criterios y subcriterios de evaluación que apliquen en el respectivo proceso licitatorio, para determinar la forma de presentación de la Oferta Técnica.</w:t>
      </w:r>
    </w:p>
    <w:p w14:paraId="6FD4E1E7" w14:textId="77777777" w:rsidR="001E4CB1" w:rsidRPr="0023656D" w:rsidRDefault="001E4CB1" w:rsidP="00350E47">
      <w:pPr>
        <w:jc w:val="left"/>
      </w:pPr>
    </w:p>
    <w:p w14:paraId="735685CC" w14:textId="7EF0F72C" w:rsidR="001E4CB1" w:rsidRPr="0023656D" w:rsidRDefault="00542561" w:rsidP="00350E47">
      <w:pPr>
        <w:pStyle w:val="Prrafodelista"/>
        <w:numPr>
          <w:ilvl w:val="0"/>
          <w:numId w:val="36"/>
        </w:numPr>
        <w:spacing w:line="240" w:lineRule="auto"/>
        <w:rPr>
          <w:rFonts w:cs="Calibri Light"/>
          <w:b/>
        </w:rPr>
      </w:pPr>
      <w:r w:rsidRPr="0023656D">
        <w:rPr>
          <w:rFonts w:cs="Calibri Light"/>
          <w:b/>
        </w:rPr>
        <w:t>Experiencia en proyectos similares</w:t>
      </w:r>
      <w:r w:rsidR="001E4CB1" w:rsidRPr="0023656D">
        <w:rPr>
          <w:rFonts w:cs="Calibri Light"/>
          <w:b/>
        </w:rPr>
        <w:t>:</w:t>
      </w:r>
    </w:p>
    <w:p w14:paraId="7D475163" w14:textId="18691E60" w:rsidR="004778C6" w:rsidRPr="0023656D" w:rsidRDefault="004778C6" w:rsidP="00350E47">
      <w:pPr>
        <w:rPr>
          <w:rFonts w:cs="Calibri Light"/>
          <w:b/>
        </w:rPr>
      </w:pPr>
    </w:p>
    <w:p w14:paraId="13BF0725" w14:textId="339AD750" w:rsidR="004778C6" w:rsidRPr="0023656D" w:rsidRDefault="004778C6" w:rsidP="00350E47">
      <w:pPr>
        <w:rPr>
          <w:rFonts w:cs="Calibri Light"/>
          <w:bCs/>
        </w:rPr>
      </w:pPr>
      <w:r w:rsidRPr="0023656D">
        <w:rPr>
          <w:rFonts w:cs="Calibri Light"/>
          <w:bCs/>
        </w:rPr>
        <w:t xml:space="preserve">El oferente deberá </w:t>
      </w:r>
      <w:r w:rsidR="00C93186" w:rsidRPr="0023656D">
        <w:rPr>
          <w:rFonts w:cs="Calibri Light"/>
          <w:bCs/>
        </w:rPr>
        <w:t xml:space="preserve">completar el cuadro a continuación con el detalle de los </w:t>
      </w:r>
      <w:r w:rsidR="00526727" w:rsidRPr="0023656D">
        <w:rPr>
          <w:rFonts w:cs="Calibri Light"/>
          <w:bCs/>
        </w:rPr>
        <w:t xml:space="preserve">proyectos similares que ha desarrollado, considerando para ello la definición de proyecto similar </w:t>
      </w:r>
      <w:r w:rsidR="00843277" w:rsidRPr="0023656D">
        <w:rPr>
          <w:rFonts w:cs="Calibri Light"/>
          <w:bCs/>
        </w:rPr>
        <w:t>establecida por el organismo comprador en el Anexo A.</w:t>
      </w:r>
    </w:p>
    <w:p w14:paraId="306502D2" w14:textId="0F5C8586" w:rsidR="00EA4AEB" w:rsidRPr="0023656D" w:rsidRDefault="00EA4AEB" w:rsidP="00350E47">
      <w:pPr>
        <w:rPr>
          <w:rFonts w:cs="Calibri Light"/>
          <w:b/>
        </w:rPr>
      </w:pPr>
    </w:p>
    <w:tbl>
      <w:tblPr>
        <w:tblStyle w:val="Tablaconcuadrcula"/>
        <w:tblW w:w="10010" w:type="dxa"/>
        <w:jc w:val="center"/>
        <w:tblLook w:val="04A0" w:firstRow="1" w:lastRow="0" w:firstColumn="1" w:lastColumn="0" w:noHBand="0" w:noVBand="1"/>
      </w:tblPr>
      <w:tblGrid>
        <w:gridCol w:w="970"/>
        <w:gridCol w:w="1047"/>
        <w:gridCol w:w="1012"/>
        <w:gridCol w:w="1008"/>
        <w:gridCol w:w="869"/>
        <w:gridCol w:w="724"/>
        <w:gridCol w:w="688"/>
        <w:gridCol w:w="807"/>
        <w:gridCol w:w="853"/>
        <w:gridCol w:w="1016"/>
        <w:gridCol w:w="1016"/>
      </w:tblGrid>
      <w:tr w:rsidR="0023656D" w:rsidRPr="0023656D" w14:paraId="60F3B964" w14:textId="77777777" w:rsidTr="002916C8">
        <w:trPr>
          <w:trHeight w:val="804"/>
          <w:jc w:val="center"/>
        </w:trPr>
        <w:tc>
          <w:tcPr>
            <w:tcW w:w="970" w:type="dxa"/>
            <w:shd w:val="clear" w:color="auto" w:fill="F2F2F2" w:themeFill="background1" w:themeFillShade="F2"/>
            <w:vAlign w:val="center"/>
          </w:tcPr>
          <w:p w14:paraId="49A05A68" w14:textId="6F86D1C1" w:rsidR="00AF30CF" w:rsidRPr="0023656D" w:rsidRDefault="00AF30CF" w:rsidP="00350E47">
            <w:pPr>
              <w:jc w:val="center"/>
              <w:rPr>
                <w:b/>
                <w:bCs/>
                <w:sz w:val="16"/>
                <w:szCs w:val="16"/>
              </w:rPr>
            </w:pPr>
            <w:r w:rsidRPr="0023656D">
              <w:rPr>
                <w:b/>
                <w:bCs/>
                <w:sz w:val="16"/>
                <w:szCs w:val="16"/>
              </w:rPr>
              <w:t>Nombre proyecto</w:t>
            </w:r>
          </w:p>
        </w:tc>
        <w:tc>
          <w:tcPr>
            <w:tcW w:w="1047" w:type="dxa"/>
            <w:shd w:val="clear" w:color="auto" w:fill="F2F2F2" w:themeFill="background1" w:themeFillShade="F2"/>
            <w:vAlign w:val="center"/>
          </w:tcPr>
          <w:p w14:paraId="572595F9" w14:textId="626F566D" w:rsidR="00AF30CF" w:rsidRPr="0023656D" w:rsidRDefault="00AF30CF" w:rsidP="00350E47">
            <w:pPr>
              <w:jc w:val="center"/>
              <w:rPr>
                <w:b/>
                <w:bCs/>
                <w:sz w:val="16"/>
                <w:szCs w:val="16"/>
              </w:rPr>
            </w:pPr>
            <w:r w:rsidRPr="0023656D">
              <w:rPr>
                <w:b/>
                <w:bCs/>
                <w:sz w:val="16"/>
                <w:szCs w:val="16"/>
              </w:rPr>
              <w:t>Descripción del trabajo realizado</w:t>
            </w:r>
          </w:p>
        </w:tc>
        <w:tc>
          <w:tcPr>
            <w:tcW w:w="1012" w:type="dxa"/>
            <w:shd w:val="clear" w:color="auto" w:fill="F2F2F2" w:themeFill="background1" w:themeFillShade="F2"/>
            <w:vAlign w:val="center"/>
          </w:tcPr>
          <w:p w14:paraId="0401B20A" w14:textId="2864426D" w:rsidR="00AF30CF" w:rsidRPr="0023656D" w:rsidRDefault="00AF30CF" w:rsidP="00350E47">
            <w:pPr>
              <w:jc w:val="center"/>
              <w:rPr>
                <w:b/>
                <w:bCs/>
                <w:sz w:val="16"/>
                <w:szCs w:val="16"/>
              </w:rPr>
            </w:pPr>
            <w:r w:rsidRPr="0023656D">
              <w:rPr>
                <w:b/>
                <w:bCs/>
                <w:sz w:val="16"/>
                <w:szCs w:val="16"/>
              </w:rPr>
              <w:t>Productos y resultados</w:t>
            </w:r>
          </w:p>
        </w:tc>
        <w:tc>
          <w:tcPr>
            <w:tcW w:w="1008" w:type="dxa"/>
            <w:shd w:val="clear" w:color="auto" w:fill="F2F2F2" w:themeFill="background1" w:themeFillShade="F2"/>
            <w:vAlign w:val="center"/>
          </w:tcPr>
          <w:p w14:paraId="45EDCA53" w14:textId="4DF863CD" w:rsidR="00AF30CF" w:rsidRPr="0023656D" w:rsidRDefault="00AF30CF" w:rsidP="00350E47">
            <w:pPr>
              <w:jc w:val="center"/>
              <w:rPr>
                <w:b/>
                <w:bCs/>
                <w:sz w:val="16"/>
                <w:szCs w:val="16"/>
              </w:rPr>
            </w:pPr>
            <w:r w:rsidRPr="0023656D">
              <w:rPr>
                <w:b/>
                <w:bCs/>
                <w:sz w:val="16"/>
                <w:szCs w:val="16"/>
              </w:rPr>
              <w:t>Fecha inicio proyecto</w:t>
            </w:r>
          </w:p>
        </w:tc>
        <w:tc>
          <w:tcPr>
            <w:tcW w:w="869" w:type="dxa"/>
            <w:shd w:val="clear" w:color="auto" w:fill="F2F2F2" w:themeFill="background1" w:themeFillShade="F2"/>
            <w:vAlign w:val="center"/>
          </w:tcPr>
          <w:p w14:paraId="4E77A120" w14:textId="18E85CC8" w:rsidR="00AF30CF" w:rsidRPr="0023656D" w:rsidRDefault="00AF30CF" w:rsidP="00350E47">
            <w:pPr>
              <w:jc w:val="center"/>
              <w:rPr>
                <w:b/>
                <w:bCs/>
                <w:sz w:val="16"/>
                <w:szCs w:val="16"/>
              </w:rPr>
            </w:pPr>
            <w:r w:rsidRPr="0023656D">
              <w:rPr>
                <w:b/>
                <w:bCs/>
                <w:sz w:val="16"/>
                <w:szCs w:val="16"/>
              </w:rPr>
              <w:t>Fecha término proyecto</w:t>
            </w:r>
          </w:p>
        </w:tc>
        <w:tc>
          <w:tcPr>
            <w:tcW w:w="724" w:type="dxa"/>
            <w:shd w:val="clear" w:color="auto" w:fill="F2F2F2" w:themeFill="background1" w:themeFillShade="F2"/>
            <w:vAlign w:val="center"/>
          </w:tcPr>
          <w:p w14:paraId="5E6D33B2" w14:textId="2B906E88" w:rsidR="00AF30CF" w:rsidRPr="0023656D" w:rsidRDefault="00AF30CF" w:rsidP="00350E47">
            <w:pPr>
              <w:jc w:val="center"/>
              <w:rPr>
                <w:b/>
                <w:bCs/>
                <w:sz w:val="16"/>
                <w:szCs w:val="16"/>
              </w:rPr>
            </w:pPr>
            <w:r w:rsidRPr="0023656D">
              <w:rPr>
                <w:b/>
                <w:bCs/>
                <w:sz w:val="16"/>
                <w:szCs w:val="16"/>
              </w:rPr>
              <w:t>Razón Social Cliente</w:t>
            </w:r>
          </w:p>
        </w:tc>
        <w:tc>
          <w:tcPr>
            <w:tcW w:w="688" w:type="dxa"/>
            <w:shd w:val="clear" w:color="auto" w:fill="F2F2F2" w:themeFill="background1" w:themeFillShade="F2"/>
            <w:vAlign w:val="center"/>
          </w:tcPr>
          <w:p w14:paraId="27C0E1E3" w14:textId="3DDCE4CF" w:rsidR="00AF30CF" w:rsidRPr="0023656D" w:rsidRDefault="00AF30CF" w:rsidP="00350E47">
            <w:pPr>
              <w:jc w:val="center"/>
              <w:rPr>
                <w:b/>
                <w:bCs/>
                <w:sz w:val="16"/>
                <w:szCs w:val="16"/>
              </w:rPr>
            </w:pPr>
            <w:r w:rsidRPr="0023656D">
              <w:rPr>
                <w:b/>
                <w:bCs/>
                <w:sz w:val="16"/>
                <w:szCs w:val="16"/>
              </w:rPr>
              <w:t>Rut Cliente</w:t>
            </w:r>
          </w:p>
        </w:tc>
        <w:tc>
          <w:tcPr>
            <w:tcW w:w="807" w:type="dxa"/>
            <w:shd w:val="clear" w:color="auto" w:fill="F2F2F2" w:themeFill="background1" w:themeFillShade="F2"/>
            <w:vAlign w:val="center"/>
          </w:tcPr>
          <w:p w14:paraId="63E0EE8F" w14:textId="17BF2B4D" w:rsidR="00AF30CF" w:rsidRPr="0023656D" w:rsidRDefault="00AF30CF" w:rsidP="00350E47">
            <w:pPr>
              <w:jc w:val="center"/>
              <w:rPr>
                <w:b/>
                <w:bCs/>
                <w:sz w:val="16"/>
                <w:szCs w:val="16"/>
              </w:rPr>
            </w:pPr>
            <w:r w:rsidRPr="0023656D">
              <w:rPr>
                <w:b/>
                <w:bCs/>
                <w:sz w:val="16"/>
                <w:szCs w:val="16"/>
              </w:rPr>
              <w:t xml:space="preserve">Nombre </w:t>
            </w:r>
            <w:r w:rsidR="00AA18DE" w:rsidRPr="0023656D">
              <w:rPr>
                <w:b/>
                <w:bCs/>
                <w:sz w:val="16"/>
                <w:szCs w:val="16"/>
              </w:rPr>
              <w:t>contacto</w:t>
            </w:r>
          </w:p>
        </w:tc>
        <w:tc>
          <w:tcPr>
            <w:tcW w:w="853" w:type="dxa"/>
            <w:shd w:val="clear" w:color="auto" w:fill="F2F2F2" w:themeFill="background1" w:themeFillShade="F2"/>
            <w:vAlign w:val="center"/>
          </w:tcPr>
          <w:p w14:paraId="31CE57FD" w14:textId="327C5B77" w:rsidR="00AF30CF" w:rsidRPr="0023656D" w:rsidRDefault="00AF30CF" w:rsidP="00350E47">
            <w:pPr>
              <w:jc w:val="center"/>
              <w:rPr>
                <w:b/>
                <w:bCs/>
                <w:sz w:val="16"/>
                <w:szCs w:val="16"/>
              </w:rPr>
            </w:pPr>
            <w:r w:rsidRPr="0023656D">
              <w:rPr>
                <w:b/>
                <w:bCs/>
                <w:sz w:val="16"/>
                <w:szCs w:val="16"/>
              </w:rPr>
              <w:t>Cargo</w:t>
            </w:r>
          </w:p>
        </w:tc>
        <w:tc>
          <w:tcPr>
            <w:tcW w:w="1016" w:type="dxa"/>
            <w:shd w:val="clear" w:color="auto" w:fill="F2F2F2" w:themeFill="background1" w:themeFillShade="F2"/>
            <w:vAlign w:val="center"/>
          </w:tcPr>
          <w:p w14:paraId="472CD1B8" w14:textId="06E8F367" w:rsidR="00AF30CF" w:rsidRPr="0023656D" w:rsidRDefault="00AF30CF" w:rsidP="00350E47">
            <w:pPr>
              <w:jc w:val="center"/>
              <w:rPr>
                <w:b/>
                <w:bCs/>
                <w:sz w:val="16"/>
                <w:szCs w:val="16"/>
              </w:rPr>
            </w:pPr>
            <w:r w:rsidRPr="0023656D">
              <w:rPr>
                <w:b/>
                <w:bCs/>
                <w:sz w:val="16"/>
                <w:szCs w:val="16"/>
              </w:rPr>
              <w:t>Fono de Contacto</w:t>
            </w:r>
          </w:p>
        </w:tc>
        <w:tc>
          <w:tcPr>
            <w:tcW w:w="1016" w:type="dxa"/>
            <w:shd w:val="clear" w:color="auto" w:fill="F2F2F2" w:themeFill="background1" w:themeFillShade="F2"/>
            <w:vAlign w:val="center"/>
          </w:tcPr>
          <w:p w14:paraId="1D765DA8" w14:textId="780582BC" w:rsidR="00AF30CF" w:rsidRPr="0023656D" w:rsidRDefault="00AF30CF" w:rsidP="00350E47">
            <w:pPr>
              <w:jc w:val="center"/>
              <w:rPr>
                <w:b/>
                <w:bCs/>
                <w:sz w:val="16"/>
                <w:szCs w:val="16"/>
              </w:rPr>
            </w:pPr>
            <w:r w:rsidRPr="0023656D">
              <w:rPr>
                <w:b/>
                <w:bCs/>
                <w:sz w:val="16"/>
                <w:szCs w:val="16"/>
              </w:rPr>
              <w:t>E-mail de contacto</w:t>
            </w:r>
          </w:p>
        </w:tc>
      </w:tr>
      <w:tr w:rsidR="0023656D" w:rsidRPr="0023656D" w14:paraId="41EEEB71" w14:textId="77777777" w:rsidTr="002916C8">
        <w:trPr>
          <w:trHeight w:val="294"/>
          <w:jc w:val="center"/>
        </w:trPr>
        <w:tc>
          <w:tcPr>
            <w:tcW w:w="970" w:type="dxa"/>
          </w:tcPr>
          <w:p w14:paraId="39AF490E" w14:textId="77777777" w:rsidR="00AF30CF" w:rsidRPr="0023656D" w:rsidRDefault="00AF30CF" w:rsidP="00350E47">
            <w:pPr>
              <w:tabs>
                <w:tab w:val="left" w:pos="0"/>
              </w:tabs>
              <w:rPr>
                <w:rFonts w:ascii="Verdana" w:hAnsi="Verdana"/>
                <w:sz w:val="16"/>
                <w:szCs w:val="16"/>
              </w:rPr>
            </w:pPr>
          </w:p>
        </w:tc>
        <w:tc>
          <w:tcPr>
            <w:tcW w:w="1047" w:type="dxa"/>
          </w:tcPr>
          <w:p w14:paraId="2D974EC4" w14:textId="435547C6" w:rsidR="00AF30CF" w:rsidRPr="0023656D" w:rsidRDefault="00AF30CF" w:rsidP="00350E47">
            <w:pPr>
              <w:tabs>
                <w:tab w:val="left" w:pos="0"/>
              </w:tabs>
              <w:rPr>
                <w:rFonts w:ascii="Verdana" w:hAnsi="Verdana"/>
                <w:sz w:val="16"/>
                <w:szCs w:val="16"/>
              </w:rPr>
            </w:pPr>
          </w:p>
        </w:tc>
        <w:tc>
          <w:tcPr>
            <w:tcW w:w="1012" w:type="dxa"/>
          </w:tcPr>
          <w:p w14:paraId="5EE43A11" w14:textId="77777777" w:rsidR="00AF30CF" w:rsidRPr="0023656D" w:rsidRDefault="00AF30CF" w:rsidP="00350E47">
            <w:pPr>
              <w:tabs>
                <w:tab w:val="left" w:pos="0"/>
              </w:tabs>
              <w:rPr>
                <w:rFonts w:ascii="Verdana" w:hAnsi="Verdana"/>
                <w:sz w:val="16"/>
                <w:szCs w:val="16"/>
              </w:rPr>
            </w:pPr>
          </w:p>
        </w:tc>
        <w:tc>
          <w:tcPr>
            <w:tcW w:w="1008" w:type="dxa"/>
          </w:tcPr>
          <w:p w14:paraId="20B58621" w14:textId="551D44C6" w:rsidR="00AF30CF" w:rsidRPr="0023656D" w:rsidRDefault="00AF30CF" w:rsidP="00350E47">
            <w:pPr>
              <w:tabs>
                <w:tab w:val="left" w:pos="0"/>
              </w:tabs>
              <w:rPr>
                <w:rFonts w:ascii="Verdana" w:hAnsi="Verdana"/>
                <w:sz w:val="16"/>
                <w:szCs w:val="16"/>
              </w:rPr>
            </w:pPr>
          </w:p>
        </w:tc>
        <w:tc>
          <w:tcPr>
            <w:tcW w:w="869" w:type="dxa"/>
          </w:tcPr>
          <w:p w14:paraId="6EE7658F" w14:textId="77777777" w:rsidR="00AF30CF" w:rsidRPr="0023656D" w:rsidRDefault="00AF30CF" w:rsidP="00350E47">
            <w:pPr>
              <w:tabs>
                <w:tab w:val="left" w:pos="0"/>
              </w:tabs>
              <w:rPr>
                <w:rFonts w:ascii="Verdana" w:hAnsi="Verdana"/>
                <w:sz w:val="16"/>
                <w:szCs w:val="16"/>
              </w:rPr>
            </w:pPr>
          </w:p>
        </w:tc>
        <w:tc>
          <w:tcPr>
            <w:tcW w:w="724" w:type="dxa"/>
          </w:tcPr>
          <w:p w14:paraId="3E2FFEAC" w14:textId="77777777" w:rsidR="00AF30CF" w:rsidRPr="0023656D" w:rsidRDefault="00AF30CF" w:rsidP="00350E47">
            <w:pPr>
              <w:tabs>
                <w:tab w:val="left" w:pos="0"/>
              </w:tabs>
              <w:rPr>
                <w:rFonts w:ascii="Verdana" w:hAnsi="Verdana"/>
                <w:sz w:val="16"/>
                <w:szCs w:val="16"/>
              </w:rPr>
            </w:pPr>
          </w:p>
        </w:tc>
        <w:tc>
          <w:tcPr>
            <w:tcW w:w="688" w:type="dxa"/>
          </w:tcPr>
          <w:p w14:paraId="1E816E60" w14:textId="77777777" w:rsidR="00AF30CF" w:rsidRPr="0023656D" w:rsidRDefault="00AF30CF" w:rsidP="00350E47">
            <w:pPr>
              <w:tabs>
                <w:tab w:val="left" w:pos="0"/>
              </w:tabs>
              <w:rPr>
                <w:rFonts w:ascii="Verdana" w:hAnsi="Verdana"/>
                <w:sz w:val="16"/>
                <w:szCs w:val="16"/>
              </w:rPr>
            </w:pPr>
          </w:p>
        </w:tc>
        <w:tc>
          <w:tcPr>
            <w:tcW w:w="807" w:type="dxa"/>
          </w:tcPr>
          <w:p w14:paraId="0802B469" w14:textId="64E0C8BA" w:rsidR="00AF30CF" w:rsidRPr="0023656D" w:rsidRDefault="00AF30CF" w:rsidP="00350E47">
            <w:pPr>
              <w:tabs>
                <w:tab w:val="left" w:pos="0"/>
              </w:tabs>
              <w:rPr>
                <w:rFonts w:ascii="Verdana" w:hAnsi="Verdana"/>
                <w:sz w:val="16"/>
                <w:szCs w:val="16"/>
              </w:rPr>
            </w:pPr>
          </w:p>
        </w:tc>
        <w:tc>
          <w:tcPr>
            <w:tcW w:w="853" w:type="dxa"/>
          </w:tcPr>
          <w:p w14:paraId="4D6AD477" w14:textId="77777777" w:rsidR="00AF30CF" w:rsidRPr="0023656D" w:rsidRDefault="00AF30CF" w:rsidP="00350E47">
            <w:pPr>
              <w:tabs>
                <w:tab w:val="left" w:pos="0"/>
              </w:tabs>
              <w:rPr>
                <w:rFonts w:ascii="Verdana" w:hAnsi="Verdana"/>
                <w:sz w:val="16"/>
                <w:szCs w:val="16"/>
              </w:rPr>
            </w:pPr>
          </w:p>
        </w:tc>
        <w:tc>
          <w:tcPr>
            <w:tcW w:w="1016" w:type="dxa"/>
          </w:tcPr>
          <w:p w14:paraId="6ACFE441" w14:textId="0170549E" w:rsidR="00AF30CF" w:rsidRPr="0023656D" w:rsidRDefault="00AF30CF" w:rsidP="00350E47">
            <w:pPr>
              <w:tabs>
                <w:tab w:val="left" w:pos="0"/>
              </w:tabs>
              <w:rPr>
                <w:rFonts w:ascii="Verdana" w:hAnsi="Verdana"/>
                <w:sz w:val="16"/>
                <w:szCs w:val="16"/>
              </w:rPr>
            </w:pPr>
          </w:p>
        </w:tc>
        <w:tc>
          <w:tcPr>
            <w:tcW w:w="1016" w:type="dxa"/>
          </w:tcPr>
          <w:p w14:paraId="44746FB9" w14:textId="77777777" w:rsidR="00AF30CF" w:rsidRPr="0023656D" w:rsidRDefault="00AF30CF" w:rsidP="00350E47">
            <w:pPr>
              <w:tabs>
                <w:tab w:val="left" w:pos="0"/>
              </w:tabs>
              <w:rPr>
                <w:rFonts w:ascii="Verdana" w:hAnsi="Verdana"/>
                <w:sz w:val="16"/>
                <w:szCs w:val="16"/>
              </w:rPr>
            </w:pPr>
          </w:p>
        </w:tc>
      </w:tr>
      <w:tr w:rsidR="0023656D" w:rsidRPr="0023656D" w14:paraId="2E5D15EE" w14:textId="77777777" w:rsidTr="002916C8">
        <w:trPr>
          <w:trHeight w:val="294"/>
          <w:jc w:val="center"/>
        </w:trPr>
        <w:tc>
          <w:tcPr>
            <w:tcW w:w="970" w:type="dxa"/>
          </w:tcPr>
          <w:p w14:paraId="7EE209C5" w14:textId="77777777" w:rsidR="00AF30CF" w:rsidRPr="0023656D" w:rsidRDefault="00AF30CF" w:rsidP="00350E47">
            <w:pPr>
              <w:tabs>
                <w:tab w:val="left" w:pos="0"/>
              </w:tabs>
              <w:rPr>
                <w:rFonts w:ascii="Verdana" w:hAnsi="Verdana"/>
                <w:sz w:val="16"/>
                <w:szCs w:val="16"/>
              </w:rPr>
            </w:pPr>
          </w:p>
        </w:tc>
        <w:tc>
          <w:tcPr>
            <w:tcW w:w="1047" w:type="dxa"/>
          </w:tcPr>
          <w:p w14:paraId="5CFFD06C" w14:textId="26CF6F00" w:rsidR="00AF30CF" w:rsidRPr="0023656D" w:rsidRDefault="00AF30CF" w:rsidP="00350E47">
            <w:pPr>
              <w:tabs>
                <w:tab w:val="left" w:pos="0"/>
              </w:tabs>
              <w:rPr>
                <w:rFonts w:ascii="Verdana" w:hAnsi="Verdana"/>
                <w:sz w:val="16"/>
                <w:szCs w:val="16"/>
              </w:rPr>
            </w:pPr>
          </w:p>
        </w:tc>
        <w:tc>
          <w:tcPr>
            <w:tcW w:w="1012" w:type="dxa"/>
          </w:tcPr>
          <w:p w14:paraId="198BF8E2" w14:textId="77777777" w:rsidR="00AF30CF" w:rsidRPr="0023656D" w:rsidRDefault="00AF30CF" w:rsidP="00350E47">
            <w:pPr>
              <w:tabs>
                <w:tab w:val="left" w:pos="0"/>
              </w:tabs>
              <w:rPr>
                <w:rFonts w:ascii="Verdana" w:hAnsi="Verdana"/>
                <w:sz w:val="16"/>
                <w:szCs w:val="16"/>
              </w:rPr>
            </w:pPr>
          </w:p>
        </w:tc>
        <w:tc>
          <w:tcPr>
            <w:tcW w:w="1008" w:type="dxa"/>
          </w:tcPr>
          <w:p w14:paraId="5CEBA86F" w14:textId="64548555" w:rsidR="00AF30CF" w:rsidRPr="0023656D" w:rsidRDefault="00AF30CF" w:rsidP="00350E47">
            <w:pPr>
              <w:tabs>
                <w:tab w:val="left" w:pos="0"/>
              </w:tabs>
              <w:rPr>
                <w:rFonts w:ascii="Verdana" w:hAnsi="Verdana"/>
                <w:sz w:val="16"/>
                <w:szCs w:val="16"/>
              </w:rPr>
            </w:pPr>
          </w:p>
        </w:tc>
        <w:tc>
          <w:tcPr>
            <w:tcW w:w="869" w:type="dxa"/>
          </w:tcPr>
          <w:p w14:paraId="57A98510" w14:textId="77777777" w:rsidR="00AF30CF" w:rsidRPr="0023656D" w:rsidRDefault="00AF30CF" w:rsidP="00350E47">
            <w:pPr>
              <w:tabs>
                <w:tab w:val="left" w:pos="0"/>
              </w:tabs>
              <w:rPr>
                <w:rFonts w:ascii="Verdana" w:hAnsi="Verdana"/>
                <w:sz w:val="16"/>
                <w:szCs w:val="16"/>
              </w:rPr>
            </w:pPr>
          </w:p>
        </w:tc>
        <w:tc>
          <w:tcPr>
            <w:tcW w:w="724" w:type="dxa"/>
          </w:tcPr>
          <w:p w14:paraId="1D628F61" w14:textId="77777777" w:rsidR="00AF30CF" w:rsidRPr="0023656D" w:rsidRDefault="00AF30CF" w:rsidP="00350E47">
            <w:pPr>
              <w:tabs>
                <w:tab w:val="left" w:pos="0"/>
              </w:tabs>
              <w:rPr>
                <w:rFonts w:ascii="Verdana" w:hAnsi="Verdana"/>
                <w:sz w:val="16"/>
                <w:szCs w:val="16"/>
              </w:rPr>
            </w:pPr>
          </w:p>
        </w:tc>
        <w:tc>
          <w:tcPr>
            <w:tcW w:w="688" w:type="dxa"/>
          </w:tcPr>
          <w:p w14:paraId="4A779F42" w14:textId="77777777" w:rsidR="00AF30CF" w:rsidRPr="0023656D" w:rsidRDefault="00AF30CF" w:rsidP="00350E47">
            <w:pPr>
              <w:tabs>
                <w:tab w:val="left" w:pos="0"/>
              </w:tabs>
              <w:rPr>
                <w:rFonts w:ascii="Verdana" w:hAnsi="Verdana"/>
                <w:sz w:val="16"/>
                <w:szCs w:val="16"/>
              </w:rPr>
            </w:pPr>
          </w:p>
        </w:tc>
        <w:tc>
          <w:tcPr>
            <w:tcW w:w="807" w:type="dxa"/>
          </w:tcPr>
          <w:p w14:paraId="3FB0336A" w14:textId="72EB5DBA" w:rsidR="00AF30CF" w:rsidRPr="0023656D" w:rsidRDefault="00AF30CF" w:rsidP="00350E47">
            <w:pPr>
              <w:tabs>
                <w:tab w:val="left" w:pos="0"/>
              </w:tabs>
              <w:rPr>
                <w:rFonts w:ascii="Verdana" w:hAnsi="Verdana"/>
                <w:sz w:val="16"/>
                <w:szCs w:val="16"/>
              </w:rPr>
            </w:pPr>
          </w:p>
        </w:tc>
        <w:tc>
          <w:tcPr>
            <w:tcW w:w="853" w:type="dxa"/>
          </w:tcPr>
          <w:p w14:paraId="1F2C5509" w14:textId="77777777" w:rsidR="00AF30CF" w:rsidRPr="0023656D" w:rsidRDefault="00AF30CF" w:rsidP="00350E47">
            <w:pPr>
              <w:tabs>
                <w:tab w:val="left" w:pos="0"/>
              </w:tabs>
              <w:rPr>
                <w:rFonts w:ascii="Verdana" w:hAnsi="Verdana"/>
                <w:sz w:val="16"/>
                <w:szCs w:val="16"/>
              </w:rPr>
            </w:pPr>
          </w:p>
        </w:tc>
        <w:tc>
          <w:tcPr>
            <w:tcW w:w="1016" w:type="dxa"/>
          </w:tcPr>
          <w:p w14:paraId="65B14AC3" w14:textId="3021E3C9" w:rsidR="00AF30CF" w:rsidRPr="0023656D" w:rsidRDefault="00AF30CF" w:rsidP="00350E47">
            <w:pPr>
              <w:tabs>
                <w:tab w:val="left" w:pos="0"/>
              </w:tabs>
              <w:rPr>
                <w:rFonts w:ascii="Verdana" w:hAnsi="Verdana"/>
                <w:sz w:val="16"/>
                <w:szCs w:val="16"/>
              </w:rPr>
            </w:pPr>
          </w:p>
        </w:tc>
        <w:tc>
          <w:tcPr>
            <w:tcW w:w="1016" w:type="dxa"/>
          </w:tcPr>
          <w:p w14:paraId="5D8E1233" w14:textId="77777777" w:rsidR="00AF30CF" w:rsidRPr="0023656D" w:rsidRDefault="00AF30CF" w:rsidP="00350E47">
            <w:pPr>
              <w:tabs>
                <w:tab w:val="left" w:pos="0"/>
              </w:tabs>
              <w:rPr>
                <w:rFonts w:ascii="Verdana" w:hAnsi="Verdana"/>
                <w:sz w:val="16"/>
                <w:szCs w:val="16"/>
              </w:rPr>
            </w:pPr>
          </w:p>
        </w:tc>
      </w:tr>
      <w:tr w:rsidR="0023656D" w:rsidRPr="0023656D" w14:paraId="09B22EB2" w14:textId="77777777" w:rsidTr="002916C8">
        <w:trPr>
          <w:trHeight w:val="294"/>
          <w:jc w:val="center"/>
        </w:trPr>
        <w:tc>
          <w:tcPr>
            <w:tcW w:w="970" w:type="dxa"/>
          </w:tcPr>
          <w:p w14:paraId="23E88678" w14:textId="77777777" w:rsidR="00AF30CF" w:rsidRPr="0023656D" w:rsidRDefault="00AF30CF" w:rsidP="00350E47">
            <w:pPr>
              <w:tabs>
                <w:tab w:val="left" w:pos="0"/>
              </w:tabs>
              <w:rPr>
                <w:rFonts w:ascii="Verdana" w:hAnsi="Verdana"/>
                <w:sz w:val="16"/>
                <w:szCs w:val="16"/>
              </w:rPr>
            </w:pPr>
          </w:p>
        </w:tc>
        <w:tc>
          <w:tcPr>
            <w:tcW w:w="1047" w:type="dxa"/>
          </w:tcPr>
          <w:p w14:paraId="77F862E3" w14:textId="055834A6" w:rsidR="00AF30CF" w:rsidRPr="0023656D" w:rsidRDefault="00AF30CF" w:rsidP="00350E47">
            <w:pPr>
              <w:tabs>
                <w:tab w:val="left" w:pos="0"/>
              </w:tabs>
              <w:rPr>
                <w:rFonts w:ascii="Verdana" w:hAnsi="Verdana"/>
                <w:sz w:val="16"/>
                <w:szCs w:val="16"/>
              </w:rPr>
            </w:pPr>
          </w:p>
        </w:tc>
        <w:tc>
          <w:tcPr>
            <w:tcW w:w="1012" w:type="dxa"/>
          </w:tcPr>
          <w:p w14:paraId="3B2C59AB" w14:textId="77777777" w:rsidR="00AF30CF" w:rsidRPr="0023656D" w:rsidRDefault="00AF30CF" w:rsidP="00350E47">
            <w:pPr>
              <w:tabs>
                <w:tab w:val="left" w:pos="0"/>
              </w:tabs>
              <w:rPr>
                <w:rFonts w:ascii="Verdana" w:hAnsi="Verdana"/>
                <w:sz w:val="16"/>
                <w:szCs w:val="16"/>
              </w:rPr>
            </w:pPr>
          </w:p>
        </w:tc>
        <w:tc>
          <w:tcPr>
            <w:tcW w:w="1008" w:type="dxa"/>
          </w:tcPr>
          <w:p w14:paraId="0EF68A24" w14:textId="714D3D0F" w:rsidR="00AF30CF" w:rsidRPr="0023656D" w:rsidRDefault="00AF30CF" w:rsidP="00350E47">
            <w:pPr>
              <w:tabs>
                <w:tab w:val="left" w:pos="0"/>
              </w:tabs>
              <w:rPr>
                <w:rFonts w:ascii="Verdana" w:hAnsi="Verdana"/>
                <w:sz w:val="16"/>
                <w:szCs w:val="16"/>
              </w:rPr>
            </w:pPr>
          </w:p>
        </w:tc>
        <w:tc>
          <w:tcPr>
            <w:tcW w:w="869" w:type="dxa"/>
          </w:tcPr>
          <w:p w14:paraId="231E3B4E" w14:textId="77777777" w:rsidR="00AF30CF" w:rsidRPr="0023656D" w:rsidRDefault="00AF30CF" w:rsidP="00350E47">
            <w:pPr>
              <w:tabs>
                <w:tab w:val="left" w:pos="0"/>
              </w:tabs>
              <w:rPr>
                <w:rFonts w:ascii="Verdana" w:hAnsi="Verdana"/>
                <w:sz w:val="16"/>
                <w:szCs w:val="16"/>
              </w:rPr>
            </w:pPr>
          </w:p>
        </w:tc>
        <w:tc>
          <w:tcPr>
            <w:tcW w:w="724" w:type="dxa"/>
          </w:tcPr>
          <w:p w14:paraId="59D5E9F7" w14:textId="77777777" w:rsidR="00AF30CF" w:rsidRPr="0023656D" w:rsidRDefault="00AF30CF" w:rsidP="00350E47">
            <w:pPr>
              <w:tabs>
                <w:tab w:val="left" w:pos="0"/>
              </w:tabs>
              <w:rPr>
                <w:rFonts w:ascii="Verdana" w:hAnsi="Verdana"/>
                <w:sz w:val="16"/>
                <w:szCs w:val="16"/>
              </w:rPr>
            </w:pPr>
          </w:p>
        </w:tc>
        <w:tc>
          <w:tcPr>
            <w:tcW w:w="688" w:type="dxa"/>
          </w:tcPr>
          <w:p w14:paraId="52E1EA7C" w14:textId="77777777" w:rsidR="00AF30CF" w:rsidRPr="0023656D" w:rsidRDefault="00AF30CF" w:rsidP="00350E47">
            <w:pPr>
              <w:tabs>
                <w:tab w:val="left" w:pos="0"/>
              </w:tabs>
              <w:rPr>
                <w:rFonts w:ascii="Verdana" w:hAnsi="Verdana"/>
                <w:sz w:val="16"/>
                <w:szCs w:val="16"/>
              </w:rPr>
            </w:pPr>
          </w:p>
        </w:tc>
        <w:tc>
          <w:tcPr>
            <w:tcW w:w="807" w:type="dxa"/>
          </w:tcPr>
          <w:p w14:paraId="2099A878" w14:textId="06B46DB8" w:rsidR="00AF30CF" w:rsidRPr="0023656D" w:rsidRDefault="00AF30CF" w:rsidP="00350E47">
            <w:pPr>
              <w:tabs>
                <w:tab w:val="left" w:pos="0"/>
              </w:tabs>
              <w:rPr>
                <w:rFonts w:ascii="Verdana" w:hAnsi="Verdana"/>
                <w:sz w:val="16"/>
                <w:szCs w:val="16"/>
              </w:rPr>
            </w:pPr>
          </w:p>
        </w:tc>
        <w:tc>
          <w:tcPr>
            <w:tcW w:w="853" w:type="dxa"/>
          </w:tcPr>
          <w:p w14:paraId="39300E36" w14:textId="77777777" w:rsidR="00AF30CF" w:rsidRPr="0023656D" w:rsidRDefault="00AF30CF" w:rsidP="00350E47">
            <w:pPr>
              <w:tabs>
                <w:tab w:val="left" w:pos="0"/>
              </w:tabs>
              <w:rPr>
                <w:rFonts w:ascii="Verdana" w:hAnsi="Verdana"/>
                <w:sz w:val="16"/>
                <w:szCs w:val="16"/>
              </w:rPr>
            </w:pPr>
          </w:p>
        </w:tc>
        <w:tc>
          <w:tcPr>
            <w:tcW w:w="1016" w:type="dxa"/>
          </w:tcPr>
          <w:p w14:paraId="41E0CF46" w14:textId="0F0B2250" w:rsidR="00AF30CF" w:rsidRPr="0023656D" w:rsidRDefault="00AF30CF" w:rsidP="00350E47">
            <w:pPr>
              <w:tabs>
                <w:tab w:val="left" w:pos="0"/>
              </w:tabs>
              <w:rPr>
                <w:rFonts w:ascii="Verdana" w:hAnsi="Verdana"/>
                <w:sz w:val="16"/>
                <w:szCs w:val="16"/>
              </w:rPr>
            </w:pPr>
          </w:p>
        </w:tc>
        <w:tc>
          <w:tcPr>
            <w:tcW w:w="1016" w:type="dxa"/>
          </w:tcPr>
          <w:p w14:paraId="687C7570" w14:textId="77777777" w:rsidR="00AF30CF" w:rsidRPr="0023656D" w:rsidRDefault="00AF30CF" w:rsidP="00350E47">
            <w:pPr>
              <w:tabs>
                <w:tab w:val="left" w:pos="0"/>
              </w:tabs>
              <w:rPr>
                <w:rFonts w:ascii="Verdana" w:hAnsi="Verdana"/>
                <w:sz w:val="16"/>
                <w:szCs w:val="16"/>
              </w:rPr>
            </w:pPr>
          </w:p>
        </w:tc>
      </w:tr>
      <w:tr w:rsidR="00383E5E" w:rsidRPr="0023656D" w14:paraId="67618A6F" w14:textId="77777777" w:rsidTr="002916C8">
        <w:trPr>
          <w:trHeight w:val="294"/>
          <w:jc w:val="center"/>
        </w:trPr>
        <w:tc>
          <w:tcPr>
            <w:tcW w:w="970" w:type="dxa"/>
          </w:tcPr>
          <w:p w14:paraId="54F6CA63" w14:textId="77777777" w:rsidR="00383E5E" w:rsidRPr="0023656D" w:rsidRDefault="00383E5E" w:rsidP="00350E47">
            <w:pPr>
              <w:tabs>
                <w:tab w:val="left" w:pos="0"/>
              </w:tabs>
              <w:rPr>
                <w:rFonts w:ascii="Verdana" w:hAnsi="Verdana"/>
                <w:sz w:val="16"/>
                <w:szCs w:val="16"/>
              </w:rPr>
            </w:pPr>
          </w:p>
        </w:tc>
        <w:tc>
          <w:tcPr>
            <w:tcW w:w="1047" w:type="dxa"/>
          </w:tcPr>
          <w:p w14:paraId="1ABF26C9" w14:textId="77777777" w:rsidR="00383E5E" w:rsidRPr="0023656D" w:rsidRDefault="00383E5E" w:rsidP="00350E47">
            <w:pPr>
              <w:tabs>
                <w:tab w:val="left" w:pos="0"/>
              </w:tabs>
              <w:rPr>
                <w:rFonts w:ascii="Verdana" w:hAnsi="Verdana"/>
                <w:sz w:val="16"/>
                <w:szCs w:val="16"/>
              </w:rPr>
            </w:pPr>
          </w:p>
        </w:tc>
        <w:tc>
          <w:tcPr>
            <w:tcW w:w="1012" w:type="dxa"/>
          </w:tcPr>
          <w:p w14:paraId="323FB94C" w14:textId="77777777" w:rsidR="00383E5E" w:rsidRPr="0023656D" w:rsidRDefault="00383E5E" w:rsidP="00350E47">
            <w:pPr>
              <w:tabs>
                <w:tab w:val="left" w:pos="0"/>
              </w:tabs>
              <w:rPr>
                <w:rFonts w:ascii="Verdana" w:hAnsi="Verdana"/>
                <w:sz w:val="16"/>
                <w:szCs w:val="16"/>
              </w:rPr>
            </w:pPr>
          </w:p>
        </w:tc>
        <w:tc>
          <w:tcPr>
            <w:tcW w:w="1008" w:type="dxa"/>
          </w:tcPr>
          <w:p w14:paraId="51B46F00" w14:textId="77777777" w:rsidR="00383E5E" w:rsidRPr="0023656D" w:rsidRDefault="00383E5E" w:rsidP="00350E47">
            <w:pPr>
              <w:tabs>
                <w:tab w:val="left" w:pos="0"/>
              </w:tabs>
              <w:rPr>
                <w:rFonts w:ascii="Verdana" w:hAnsi="Verdana"/>
                <w:sz w:val="16"/>
                <w:szCs w:val="16"/>
              </w:rPr>
            </w:pPr>
          </w:p>
        </w:tc>
        <w:tc>
          <w:tcPr>
            <w:tcW w:w="869" w:type="dxa"/>
          </w:tcPr>
          <w:p w14:paraId="12133D67" w14:textId="77777777" w:rsidR="00383E5E" w:rsidRPr="0023656D" w:rsidRDefault="00383E5E" w:rsidP="00350E47">
            <w:pPr>
              <w:tabs>
                <w:tab w:val="left" w:pos="0"/>
              </w:tabs>
              <w:rPr>
                <w:rFonts w:ascii="Verdana" w:hAnsi="Verdana"/>
                <w:sz w:val="16"/>
                <w:szCs w:val="16"/>
              </w:rPr>
            </w:pPr>
          </w:p>
        </w:tc>
        <w:tc>
          <w:tcPr>
            <w:tcW w:w="724" w:type="dxa"/>
          </w:tcPr>
          <w:p w14:paraId="07274933" w14:textId="77777777" w:rsidR="00383E5E" w:rsidRPr="0023656D" w:rsidRDefault="00383E5E" w:rsidP="00350E47">
            <w:pPr>
              <w:tabs>
                <w:tab w:val="left" w:pos="0"/>
              </w:tabs>
              <w:rPr>
                <w:rFonts w:ascii="Verdana" w:hAnsi="Verdana"/>
                <w:sz w:val="16"/>
                <w:szCs w:val="16"/>
              </w:rPr>
            </w:pPr>
          </w:p>
        </w:tc>
        <w:tc>
          <w:tcPr>
            <w:tcW w:w="688" w:type="dxa"/>
          </w:tcPr>
          <w:p w14:paraId="092FE686" w14:textId="77777777" w:rsidR="00383E5E" w:rsidRPr="0023656D" w:rsidRDefault="00383E5E" w:rsidP="00350E47">
            <w:pPr>
              <w:tabs>
                <w:tab w:val="left" w:pos="0"/>
              </w:tabs>
              <w:rPr>
                <w:rFonts w:ascii="Verdana" w:hAnsi="Verdana"/>
                <w:sz w:val="16"/>
                <w:szCs w:val="16"/>
              </w:rPr>
            </w:pPr>
          </w:p>
        </w:tc>
        <w:tc>
          <w:tcPr>
            <w:tcW w:w="807" w:type="dxa"/>
          </w:tcPr>
          <w:p w14:paraId="0DAB509D" w14:textId="77777777" w:rsidR="00383E5E" w:rsidRPr="0023656D" w:rsidRDefault="00383E5E" w:rsidP="00350E47">
            <w:pPr>
              <w:tabs>
                <w:tab w:val="left" w:pos="0"/>
              </w:tabs>
              <w:rPr>
                <w:rFonts w:ascii="Verdana" w:hAnsi="Verdana"/>
                <w:sz w:val="16"/>
                <w:szCs w:val="16"/>
              </w:rPr>
            </w:pPr>
          </w:p>
        </w:tc>
        <w:tc>
          <w:tcPr>
            <w:tcW w:w="853" w:type="dxa"/>
          </w:tcPr>
          <w:p w14:paraId="004057C7" w14:textId="77777777" w:rsidR="00383E5E" w:rsidRPr="0023656D" w:rsidRDefault="00383E5E" w:rsidP="00350E47">
            <w:pPr>
              <w:tabs>
                <w:tab w:val="left" w:pos="0"/>
              </w:tabs>
              <w:rPr>
                <w:rFonts w:ascii="Verdana" w:hAnsi="Verdana"/>
                <w:sz w:val="16"/>
                <w:szCs w:val="16"/>
              </w:rPr>
            </w:pPr>
          </w:p>
        </w:tc>
        <w:tc>
          <w:tcPr>
            <w:tcW w:w="1016" w:type="dxa"/>
          </w:tcPr>
          <w:p w14:paraId="3F741E5F" w14:textId="77777777" w:rsidR="00383E5E" w:rsidRPr="0023656D" w:rsidRDefault="00383E5E" w:rsidP="00350E47">
            <w:pPr>
              <w:tabs>
                <w:tab w:val="left" w:pos="0"/>
              </w:tabs>
              <w:rPr>
                <w:rFonts w:ascii="Verdana" w:hAnsi="Verdana"/>
                <w:sz w:val="16"/>
                <w:szCs w:val="16"/>
              </w:rPr>
            </w:pPr>
          </w:p>
        </w:tc>
        <w:tc>
          <w:tcPr>
            <w:tcW w:w="1016" w:type="dxa"/>
          </w:tcPr>
          <w:p w14:paraId="64BDFB60" w14:textId="77777777" w:rsidR="00383E5E" w:rsidRPr="0023656D" w:rsidRDefault="00383E5E" w:rsidP="00350E47">
            <w:pPr>
              <w:tabs>
                <w:tab w:val="left" w:pos="0"/>
              </w:tabs>
              <w:rPr>
                <w:rFonts w:ascii="Verdana" w:hAnsi="Verdana"/>
                <w:sz w:val="16"/>
                <w:szCs w:val="16"/>
              </w:rPr>
            </w:pPr>
          </w:p>
        </w:tc>
      </w:tr>
    </w:tbl>
    <w:p w14:paraId="6B7B304E" w14:textId="1F791CF3" w:rsidR="003976E5" w:rsidRPr="0023656D" w:rsidRDefault="003976E5" w:rsidP="00350E47">
      <w:pPr>
        <w:rPr>
          <w:rFonts w:cs="Calibri Light"/>
          <w:b/>
        </w:rPr>
      </w:pPr>
    </w:p>
    <w:p w14:paraId="4502E5F1" w14:textId="77777777" w:rsidR="00121CA0" w:rsidRPr="0023656D" w:rsidRDefault="0090149C" w:rsidP="00350E47">
      <w:r w:rsidRPr="0023656D">
        <w:t xml:space="preserve">Se deja constancia </w:t>
      </w:r>
      <w:r w:rsidR="004778C6" w:rsidRPr="0023656D">
        <w:t>que, a</w:t>
      </w:r>
      <w:r w:rsidR="00A227C5" w:rsidRPr="0023656D">
        <w:t xml:space="preserve">dicionalmente, </w:t>
      </w:r>
      <w:r w:rsidRPr="0023656D">
        <w:t xml:space="preserve">el proveedor </w:t>
      </w:r>
      <w:r w:rsidR="00A227C5" w:rsidRPr="0023656D">
        <w:t>deberá adjuntar a su oferta los correspondientes certificados de implementación satisfactoria firmados por los clientes, según el formato dispuesto en el Anexo N°7 “Certificado de implementación exitosa”</w:t>
      </w:r>
      <w:r w:rsidR="00121CA0" w:rsidRPr="0023656D">
        <w:t xml:space="preserve"> que permitan respaldar lo declarado en la tabla precedente</w:t>
      </w:r>
      <w:r w:rsidR="00A227C5" w:rsidRPr="0023656D">
        <w:t xml:space="preserve">. </w:t>
      </w:r>
    </w:p>
    <w:p w14:paraId="6FBDC0CA" w14:textId="77777777" w:rsidR="00121CA0" w:rsidRPr="0023656D" w:rsidRDefault="00121CA0" w:rsidP="00350E47"/>
    <w:p w14:paraId="33896EB1" w14:textId="1B3C34AE" w:rsidR="00A227C5" w:rsidRPr="0023656D" w:rsidRDefault="00A227C5" w:rsidP="00350E47">
      <w:r w:rsidRPr="0023656D">
        <w:t xml:space="preserve">Los certificados </w:t>
      </w:r>
      <w:r w:rsidRPr="0023656D">
        <w:rPr>
          <w:u w:val="single"/>
        </w:rPr>
        <w:t>no podrán tener una antigüedad mayor a 36 meses</w:t>
      </w:r>
      <w:r w:rsidRPr="0023656D">
        <w:t xml:space="preserve"> contados desde la fecha de cierre de recepción de ofertas según lo establecido en la cláusula N°3 “Etapas y plazos”. </w:t>
      </w:r>
    </w:p>
    <w:p w14:paraId="4C3F4D68" w14:textId="77777777" w:rsidR="00A227C5" w:rsidRPr="0023656D" w:rsidRDefault="00A227C5" w:rsidP="00350E47">
      <w:pPr>
        <w:rPr>
          <w:rFonts w:cs="Calibri Light"/>
          <w:b/>
        </w:rPr>
      </w:pPr>
    </w:p>
    <w:p w14:paraId="1CE05891" w14:textId="0882522B" w:rsidR="001E4CB1" w:rsidRPr="0023656D" w:rsidRDefault="00542561" w:rsidP="00350E47">
      <w:pPr>
        <w:pStyle w:val="Prrafodelista"/>
        <w:numPr>
          <w:ilvl w:val="0"/>
          <w:numId w:val="36"/>
        </w:numPr>
        <w:spacing w:line="240" w:lineRule="auto"/>
        <w:rPr>
          <w:rFonts w:cs="Calibri Light"/>
          <w:b/>
        </w:rPr>
      </w:pPr>
      <w:r w:rsidRPr="0023656D">
        <w:rPr>
          <w:rFonts w:cs="Calibri Light"/>
          <w:b/>
        </w:rPr>
        <w:t>Oferta técnica</w:t>
      </w:r>
    </w:p>
    <w:p w14:paraId="6336300A" w14:textId="2EE97379" w:rsidR="001E4CB1" w:rsidRPr="0023656D" w:rsidRDefault="001E4CB1" w:rsidP="00350E47">
      <w:pPr>
        <w:jc w:val="left"/>
      </w:pPr>
    </w:p>
    <w:p w14:paraId="6BAE6C61" w14:textId="0199A414" w:rsidR="00DD26A3" w:rsidRPr="0023656D" w:rsidRDefault="00DD26A3" w:rsidP="00350E47">
      <w:pPr>
        <w:jc w:val="left"/>
      </w:pPr>
      <w:r w:rsidRPr="0023656D">
        <w:t xml:space="preserve">El oferente deberá adjuntar un documento técnico </w:t>
      </w:r>
      <w:r w:rsidR="00F2063A" w:rsidRPr="0023656D">
        <w:t xml:space="preserve">que detalle la propuesta de solución de acuerdo con los requerimientos establecidos por la entidad licitante. </w:t>
      </w:r>
    </w:p>
    <w:p w14:paraId="7E3855A6" w14:textId="523ABEF6" w:rsidR="00623084" w:rsidRPr="0023656D" w:rsidRDefault="00623084" w:rsidP="00350E47">
      <w:pPr>
        <w:jc w:val="left"/>
      </w:pPr>
    </w:p>
    <w:p w14:paraId="4CFFC63E" w14:textId="07E170A2" w:rsidR="00294A86" w:rsidRPr="0023656D" w:rsidRDefault="00623084" w:rsidP="00350E47">
      <w:pPr>
        <w:jc w:val="left"/>
      </w:pPr>
      <w:r w:rsidRPr="0023656D">
        <w:t xml:space="preserve">Adicionalmente, el oferente deberá completar el </w:t>
      </w:r>
      <w:r w:rsidR="00294A86" w:rsidRPr="0023656D">
        <w:t xml:space="preserve">cuadro a continuación </w:t>
      </w:r>
      <w:r w:rsidR="00DD26A3" w:rsidRPr="0023656D">
        <w:t xml:space="preserve">que </w:t>
      </w:r>
      <w:r w:rsidR="00142421" w:rsidRPr="0023656D">
        <w:t xml:space="preserve">servirá de índice para identificar </w:t>
      </w:r>
      <w:r w:rsidR="001613C1" w:rsidRPr="0023656D">
        <w:t xml:space="preserve">los ítems de evaluación en el documento técnico adjuntado por éste. </w:t>
      </w:r>
    </w:p>
    <w:p w14:paraId="74F57BE7" w14:textId="22EBEE58" w:rsidR="00121CA0" w:rsidRPr="0023656D" w:rsidRDefault="00121CA0" w:rsidP="00350E47">
      <w:pPr>
        <w:jc w:val="left"/>
      </w:pPr>
    </w:p>
    <w:tbl>
      <w:tblPr>
        <w:tblStyle w:val="Tablaconcuadrcula"/>
        <w:tblW w:w="0" w:type="auto"/>
        <w:jc w:val="center"/>
        <w:tblLook w:val="04A0" w:firstRow="1" w:lastRow="0" w:firstColumn="1" w:lastColumn="0" w:noHBand="0" w:noVBand="1"/>
      </w:tblPr>
      <w:tblGrid>
        <w:gridCol w:w="2972"/>
        <w:gridCol w:w="3544"/>
        <w:gridCol w:w="2126"/>
      </w:tblGrid>
      <w:tr w:rsidR="0023656D" w:rsidRPr="0023656D" w14:paraId="35352CAF" w14:textId="77777777" w:rsidTr="00020057">
        <w:trPr>
          <w:trHeight w:val="157"/>
          <w:jc w:val="center"/>
        </w:trPr>
        <w:tc>
          <w:tcPr>
            <w:tcW w:w="2972" w:type="dxa"/>
            <w:shd w:val="clear" w:color="auto" w:fill="F2F2F2" w:themeFill="background1" w:themeFillShade="F2"/>
          </w:tcPr>
          <w:p w14:paraId="4521DD8E" w14:textId="77777777" w:rsidR="006A1049" w:rsidRPr="0023656D" w:rsidRDefault="006A1049" w:rsidP="00350E47">
            <w:pPr>
              <w:jc w:val="center"/>
              <w:rPr>
                <w:b/>
                <w:bCs/>
                <w:lang w:eastAsia="zh-CN" w:bidi="hi-IN"/>
              </w:rPr>
            </w:pPr>
            <w:r w:rsidRPr="0023656D">
              <w:rPr>
                <w:b/>
                <w:bCs/>
                <w:lang w:eastAsia="zh-CN" w:bidi="hi-IN"/>
              </w:rPr>
              <w:t>Subcriterio de evaluación</w:t>
            </w:r>
          </w:p>
        </w:tc>
        <w:tc>
          <w:tcPr>
            <w:tcW w:w="3544" w:type="dxa"/>
            <w:shd w:val="clear" w:color="auto" w:fill="F2F2F2" w:themeFill="background1" w:themeFillShade="F2"/>
          </w:tcPr>
          <w:p w14:paraId="3F3D78A9" w14:textId="77777777" w:rsidR="006A1049" w:rsidRPr="0023656D" w:rsidRDefault="006A1049" w:rsidP="00350E47">
            <w:pPr>
              <w:jc w:val="center"/>
              <w:rPr>
                <w:b/>
                <w:bCs/>
                <w:lang w:eastAsia="zh-CN" w:bidi="hi-IN"/>
              </w:rPr>
            </w:pPr>
            <w:r w:rsidRPr="0023656D">
              <w:rPr>
                <w:b/>
                <w:bCs/>
                <w:lang w:eastAsia="zh-CN" w:bidi="hi-IN"/>
              </w:rPr>
              <w:t>Ítem</w:t>
            </w:r>
          </w:p>
        </w:tc>
        <w:tc>
          <w:tcPr>
            <w:tcW w:w="2126" w:type="dxa"/>
            <w:shd w:val="clear" w:color="auto" w:fill="F2F2F2" w:themeFill="background1" w:themeFillShade="F2"/>
          </w:tcPr>
          <w:p w14:paraId="344AD0B3" w14:textId="5CEB9CF8" w:rsidR="006A1049" w:rsidRPr="0023656D" w:rsidRDefault="00020057" w:rsidP="00350E47">
            <w:pPr>
              <w:jc w:val="center"/>
              <w:rPr>
                <w:b/>
                <w:bCs/>
                <w:lang w:eastAsia="zh-CN" w:bidi="hi-IN"/>
              </w:rPr>
            </w:pPr>
            <w:r w:rsidRPr="0023656D">
              <w:rPr>
                <w:b/>
                <w:bCs/>
                <w:lang w:eastAsia="zh-CN" w:bidi="hi-IN"/>
              </w:rPr>
              <w:t>N° página</w:t>
            </w:r>
            <w:r w:rsidR="001D6299" w:rsidRPr="0023656D">
              <w:rPr>
                <w:b/>
                <w:bCs/>
                <w:lang w:eastAsia="zh-CN" w:bidi="hi-IN"/>
              </w:rPr>
              <w:t>s</w:t>
            </w:r>
            <w:r w:rsidRPr="0023656D">
              <w:rPr>
                <w:b/>
                <w:bCs/>
                <w:lang w:eastAsia="zh-CN" w:bidi="hi-IN"/>
              </w:rPr>
              <w:t xml:space="preserve"> en documento técnico</w:t>
            </w:r>
          </w:p>
        </w:tc>
      </w:tr>
      <w:tr w:rsidR="0023656D" w:rsidRPr="0023656D" w14:paraId="3F529A3D" w14:textId="77777777" w:rsidTr="00020057">
        <w:trPr>
          <w:trHeight w:val="283"/>
          <w:jc w:val="center"/>
        </w:trPr>
        <w:tc>
          <w:tcPr>
            <w:tcW w:w="2972" w:type="dxa"/>
            <w:vMerge w:val="restart"/>
          </w:tcPr>
          <w:p w14:paraId="53FFFE41" w14:textId="77777777" w:rsidR="006A1049" w:rsidRPr="0023656D" w:rsidRDefault="006A1049" w:rsidP="00350E47">
            <w:pPr>
              <w:jc w:val="center"/>
              <w:rPr>
                <w:rFonts w:cs="Calibri"/>
                <w:kern w:val="24"/>
              </w:rPr>
            </w:pPr>
            <w:r w:rsidRPr="0023656D">
              <w:rPr>
                <w:rFonts w:ascii="Calibri" w:hAnsi="Calibri" w:cs="Calibri"/>
                <w:kern w:val="24"/>
              </w:rPr>
              <w:t>Análisis del proyecto</w:t>
            </w:r>
          </w:p>
        </w:tc>
        <w:tc>
          <w:tcPr>
            <w:tcW w:w="3544" w:type="dxa"/>
          </w:tcPr>
          <w:p w14:paraId="1EC9E4CC" w14:textId="77777777" w:rsidR="006A1049" w:rsidRPr="0023656D" w:rsidRDefault="006A1049" w:rsidP="00350E47">
            <w:pPr>
              <w:rPr>
                <w:rFonts w:cs="Calibri"/>
                <w:kern w:val="24"/>
              </w:rPr>
            </w:pPr>
            <w:r w:rsidRPr="0023656D">
              <w:rPr>
                <w:rFonts w:ascii="Calibri" w:hAnsi="Calibri" w:cs="Calibri"/>
                <w:kern w:val="24"/>
              </w:rPr>
              <w:t>Entendimiento problema</w:t>
            </w:r>
          </w:p>
        </w:tc>
        <w:tc>
          <w:tcPr>
            <w:tcW w:w="2126" w:type="dxa"/>
          </w:tcPr>
          <w:p w14:paraId="425B3024" w14:textId="77777777" w:rsidR="006A1049" w:rsidRPr="0023656D" w:rsidRDefault="006A1049" w:rsidP="00350E47">
            <w:pPr>
              <w:jc w:val="center"/>
              <w:rPr>
                <w:rFonts w:cs="Calibri"/>
                <w:kern w:val="24"/>
              </w:rPr>
            </w:pPr>
          </w:p>
        </w:tc>
      </w:tr>
      <w:tr w:rsidR="0023656D" w:rsidRPr="0023656D" w14:paraId="4CAD77B6" w14:textId="77777777" w:rsidTr="00020057">
        <w:trPr>
          <w:trHeight w:val="283"/>
          <w:jc w:val="center"/>
        </w:trPr>
        <w:tc>
          <w:tcPr>
            <w:tcW w:w="2972" w:type="dxa"/>
            <w:vMerge/>
          </w:tcPr>
          <w:p w14:paraId="5EF3E2BC" w14:textId="77777777" w:rsidR="006A1049" w:rsidRPr="0023656D" w:rsidRDefault="006A1049" w:rsidP="00350E47">
            <w:pPr>
              <w:jc w:val="center"/>
              <w:rPr>
                <w:rFonts w:cs="Calibri"/>
                <w:kern w:val="24"/>
              </w:rPr>
            </w:pPr>
          </w:p>
        </w:tc>
        <w:tc>
          <w:tcPr>
            <w:tcW w:w="3544" w:type="dxa"/>
          </w:tcPr>
          <w:p w14:paraId="4D4E3890" w14:textId="77777777" w:rsidR="006A1049" w:rsidRPr="0023656D" w:rsidRDefault="006A1049" w:rsidP="00350E47">
            <w:pPr>
              <w:rPr>
                <w:rFonts w:cs="Calibri"/>
                <w:kern w:val="24"/>
              </w:rPr>
            </w:pPr>
            <w:r w:rsidRPr="0023656D">
              <w:rPr>
                <w:rFonts w:ascii="Calibri" w:hAnsi="Calibri" w:cs="Calibri"/>
                <w:kern w:val="24"/>
              </w:rPr>
              <w:t>Análisis de requerimiento</w:t>
            </w:r>
          </w:p>
        </w:tc>
        <w:tc>
          <w:tcPr>
            <w:tcW w:w="2126" w:type="dxa"/>
          </w:tcPr>
          <w:p w14:paraId="4CDCC63A" w14:textId="77777777" w:rsidR="006A1049" w:rsidRPr="0023656D" w:rsidRDefault="006A1049" w:rsidP="00350E47">
            <w:pPr>
              <w:jc w:val="center"/>
              <w:rPr>
                <w:rFonts w:cs="Calibri"/>
                <w:kern w:val="24"/>
              </w:rPr>
            </w:pPr>
          </w:p>
        </w:tc>
      </w:tr>
      <w:tr w:rsidR="0023656D" w:rsidRPr="0023656D" w14:paraId="052C4E05" w14:textId="77777777" w:rsidTr="00020057">
        <w:trPr>
          <w:trHeight w:val="283"/>
          <w:jc w:val="center"/>
        </w:trPr>
        <w:tc>
          <w:tcPr>
            <w:tcW w:w="2972" w:type="dxa"/>
            <w:vMerge/>
          </w:tcPr>
          <w:p w14:paraId="35D65663" w14:textId="77777777" w:rsidR="006A1049" w:rsidRPr="0023656D" w:rsidRDefault="006A1049" w:rsidP="00350E47">
            <w:pPr>
              <w:jc w:val="center"/>
              <w:rPr>
                <w:rFonts w:cs="Calibri"/>
                <w:kern w:val="24"/>
              </w:rPr>
            </w:pPr>
          </w:p>
        </w:tc>
        <w:tc>
          <w:tcPr>
            <w:tcW w:w="3544" w:type="dxa"/>
          </w:tcPr>
          <w:p w14:paraId="7ABCE290" w14:textId="77777777" w:rsidR="006A1049" w:rsidRPr="0023656D" w:rsidRDefault="006A1049" w:rsidP="00350E47">
            <w:pPr>
              <w:rPr>
                <w:rFonts w:cs="Calibri"/>
                <w:kern w:val="24"/>
              </w:rPr>
            </w:pPr>
            <w:r w:rsidRPr="0023656D">
              <w:rPr>
                <w:rFonts w:ascii="Calibri" w:hAnsi="Calibri" w:cs="Calibri"/>
                <w:kern w:val="24"/>
              </w:rPr>
              <w:t>Análisis de riesgos</w:t>
            </w:r>
          </w:p>
        </w:tc>
        <w:tc>
          <w:tcPr>
            <w:tcW w:w="2126" w:type="dxa"/>
          </w:tcPr>
          <w:p w14:paraId="3B4C9CE8" w14:textId="77777777" w:rsidR="006A1049" w:rsidRPr="0023656D" w:rsidRDefault="006A1049" w:rsidP="00350E47">
            <w:pPr>
              <w:jc w:val="center"/>
              <w:rPr>
                <w:rFonts w:cs="Calibri"/>
                <w:kern w:val="24"/>
              </w:rPr>
            </w:pPr>
          </w:p>
        </w:tc>
      </w:tr>
      <w:tr w:rsidR="0023656D" w:rsidRPr="0023656D" w14:paraId="3F5B0A32" w14:textId="77777777" w:rsidTr="00020057">
        <w:trPr>
          <w:trHeight w:val="283"/>
          <w:jc w:val="center"/>
        </w:trPr>
        <w:tc>
          <w:tcPr>
            <w:tcW w:w="2972" w:type="dxa"/>
            <w:vMerge w:val="restart"/>
            <w:shd w:val="clear" w:color="auto" w:fill="F2F2F2" w:themeFill="background1" w:themeFillShade="F2"/>
          </w:tcPr>
          <w:p w14:paraId="0FB9D236" w14:textId="77777777" w:rsidR="006A1049" w:rsidRPr="0023656D" w:rsidRDefault="006A1049" w:rsidP="00350E47">
            <w:pPr>
              <w:jc w:val="center"/>
              <w:rPr>
                <w:rFonts w:cs="Calibri"/>
                <w:kern w:val="24"/>
              </w:rPr>
            </w:pPr>
            <w:r w:rsidRPr="0023656D">
              <w:rPr>
                <w:rFonts w:ascii="Calibri" w:hAnsi="Calibri" w:cs="Calibri"/>
                <w:kern w:val="24"/>
              </w:rPr>
              <w:t>Propuesta de solución</w:t>
            </w:r>
          </w:p>
        </w:tc>
        <w:tc>
          <w:tcPr>
            <w:tcW w:w="3544" w:type="dxa"/>
            <w:shd w:val="clear" w:color="auto" w:fill="F2F2F2" w:themeFill="background1" w:themeFillShade="F2"/>
            <w:vAlign w:val="bottom"/>
          </w:tcPr>
          <w:p w14:paraId="66C22487" w14:textId="77777777" w:rsidR="006A1049" w:rsidRPr="0023656D" w:rsidRDefault="006A1049" w:rsidP="00350E47">
            <w:pPr>
              <w:rPr>
                <w:rFonts w:ascii="Calibri" w:hAnsi="Calibri" w:cs="Calibri"/>
                <w:kern w:val="24"/>
              </w:rPr>
            </w:pPr>
            <w:r w:rsidRPr="0023656D">
              <w:rPr>
                <w:rFonts w:ascii="Calibri" w:hAnsi="Calibri" w:cs="Calibri"/>
                <w:kern w:val="24"/>
              </w:rPr>
              <w:t>Detalle de solución técnica</w:t>
            </w:r>
          </w:p>
        </w:tc>
        <w:tc>
          <w:tcPr>
            <w:tcW w:w="2126" w:type="dxa"/>
            <w:shd w:val="clear" w:color="auto" w:fill="F2F2F2" w:themeFill="background1" w:themeFillShade="F2"/>
          </w:tcPr>
          <w:p w14:paraId="410030C0" w14:textId="77777777" w:rsidR="006A1049" w:rsidRPr="0023656D" w:rsidRDefault="006A1049" w:rsidP="00350E47">
            <w:pPr>
              <w:jc w:val="center"/>
              <w:rPr>
                <w:rFonts w:cs="Calibri"/>
                <w:kern w:val="24"/>
              </w:rPr>
            </w:pPr>
          </w:p>
        </w:tc>
      </w:tr>
      <w:tr w:rsidR="0023656D" w:rsidRPr="0023656D" w14:paraId="06153769" w14:textId="77777777" w:rsidTr="00020057">
        <w:trPr>
          <w:trHeight w:val="283"/>
          <w:jc w:val="center"/>
        </w:trPr>
        <w:tc>
          <w:tcPr>
            <w:tcW w:w="2972" w:type="dxa"/>
            <w:vMerge/>
            <w:shd w:val="clear" w:color="auto" w:fill="F2F2F2" w:themeFill="background1" w:themeFillShade="F2"/>
          </w:tcPr>
          <w:p w14:paraId="22A2EED7" w14:textId="77777777" w:rsidR="006A1049" w:rsidRPr="0023656D" w:rsidRDefault="006A1049" w:rsidP="00350E47">
            <w:pPr>
              <w:jc w:val="center"/>
              <w:rPr>
                <w:rFonts w:cs="Calibri"/>
                <w:kern w:val="24"/>
              </w:rPr>
            </w:pPr>
          </w:p>
        </w:tc>
        <w:tc>
          <w:tcPr>
            <w:tcW w:w="3544" w:type="dxa"/>
            <w:shd w:val="clear" w:color="auto" w:fill="F2F2F2" w:themeFill="background1" w:themeFillShade="F2"/>
            <w:vAlign w:val="bottom"/>
          </w:tcPr>
          <w:p w14:paraId="5FB17D4E" w14:textId="77777777" w:rsidR="006A1049" w:rsidRPr="0023656D" w:rsidRDefault="006A1049" w:rsidP="00350E47">
            <w:pPr>
              <w:rPr>
                <w:rFonts w:ascii="Calibri" w:hAnsi="Calibri" w:cs="Calibri"/>
                <w:kern w:val="24"/>
              </w:rPr>
            </w:pPr>
            <w:r w:rsidRPr="0023656D">
              <w:rPr>
                <w:rFonts w:ascii="Calibri" w:hAnsi="Calibri" w:cs="Calibri"/>
                <w:kern w:val="24"/>
              </w:rPr>
              <w:t>Etapas del proyecto</w:t>
            </w:r>
          </w:p>
        </w:tc>
        <w:tc>
          <w:tcPr>
            <w:tcW w:w="2126" w:type="dxa"/>
            <w:shd w:val="clear" w:color="auto" w:fill="F2F2F2" w:themeFill="background1" w:themeFillShade="F2"/>
          </w:tcPr>
          <w:p w14:paraId="3720F2F3" w14:textId="77777777" w:rsidR="006A1049" w:rsidRPr="0023656D" w:rsidRDefault="006A1049" w:rsidP="00350E47">
            <w:pPr>
              <w:jc w:val="center"/>
              <w:rPr>
                <w:rFonts w:cs="Calibri"/>
                <w:kern w:val="24"/>
              </w:rPr>
            </w:pPr>
          </w:p>
        </w:tc>
      </w:tr>
      <w:tr w:rsidR="0023656D" w:rsidRPr="0023656D" w14:paraId="75D838D0" w14:textId="77777777" w:rsidTr="00020057">
        <w:trPr>
          <w:trHeight w:val="283"/>
          <w:jc w:val="center"/>
        </w:trPr>
        <w:tc>
          <w:tcPr>
            <w:tcW w:w="2972" w:type="dxa"/>
            <w:vMerge/>
            <w:shd w:val="clear" w:color="auto" w:fill="F2F2F2" w:themeFill="background1" w:themeFillShade="F2"/>
          </w:tcPr>
          <w:p w14:paraId="76FB7688" w14:textId="77777777" w:rsidR="006A1049" w:rsidRPr="0023656D" w:rsidRDefault="006A1049" w:rsidP="00350E47">
            <w:pPr>
              <w:jc w:val="center"/>
              <w:rPr>
                <w:rFonts w:cs="Calibri"/>
                <w:kern w:val="24"/>
              </w:rPr>
            </w:pPr>
          </w:p>
        </w:tc>
        <w:tc>
          <w:tcPr>
            <w:tcW w:w="3544" w:type="dxa"/>
            <w:shd w:val="clear" w:color="auto" w:fill="F2F2F2" w:themeFill="background1" w:themeFillShade="F2"/>
            <w:vAlign w:val="bottom"/>
          </w:tcPr>
          <w:p w14:paraId="27FF32DF" w14:textId="77777777" w:rsidR="006A1049" w:rsidRPr="0023656D" w:rsidRDefault="006A1049" w:rsidP="00350E47">
            <w:pPr>
              <w:rPr>
                <w:rFonts w:ascii="Calibri" w:hAnsi="Calibri" w:cs="Calibri"/>
                <w:kern w:val="24"/>
              </w:rPr>
            </w:pPr>
            <w:r w:rsidRPr="0023656D">
              <w:rPr>
                <w:rFonts w:ascii="Calibri" w:hAnsi="Calibri" w:cs="Calibri"/>
                <w:kern w:val="24"/>
              </w:rPr>
              <w:t>Definición de Entregables</w:t>
            </w:r>
          </w:p>
        </w:tc>
        <w:tc>
          <w:tcPr>
            <w:tcW w:w="2126" w:type="dxa"/>
            <w:shd w:val="clear" w:color="auto" w:fill="F2F2F2" w:themeFill="background1" w:themeFillShade="F2"/>
          </w:tcPr>
          <w:p w14:paraId="044F6B68" w14:textId="77777777" w:rsidR="006A1049" w:rsidRPr="0023656D" w:rsidRDefault="006A1049" w:rsidP="00350E47">
            <w:pPr>
              <w:jc w:val="center"/>
              <w:rPr>
                <w:rFonts w:cs="Calibri"/>
                <w:kern w:val="24"/>
              </w:rPr>
            </w:pPr>
          </w:p>
        </w:tc>
      </w:tr>
      <w:tr w:rsidR="0023656D" w:rsidRPr="0023656D" w14:paraId="4E602819" w14:textId="77777777" w:rsidTr="00020057">
        <w:trPr>
          <w:trHeight w:val="283"/>
          <w:jc w:val="center"/>
        </w:trPr>
        <w:tc>
          <w:tcPr>
            <w:tcW w:w="2972" w:type="dxa"/>
            <w:vMerge w:val="restart"/>
          </w:tcPr>
          <w:p w14:paraId="03088112" w14:textId="77777777" w:rsidR="006A1049" w:rsidRPr="0023656D" w:rsidRDefault="006A1049" w:rsidP="00350E47">
            <w:pPr>
              <w:jc w:val="center"/>
              <w:rPr>
                <w:rFonts w:cs="Calibri"/>
                <w:kern w:val="24"/>
              </w:rPr>
            </w:pPr>
            <w:r w:rsidRPr="0023656D">
              <w:rPr>
                <w:rFonts w:ascii="Calibri" w:hAnsi="Calibri" w:cs="Calibri"/>
                <w:kern w:val="24"/>
              </w:rPr>
              <w:t>Organización y planificación</w:t>
            </w:r>
          </w:p>
        </w:tc>
        <w:tc>
          <w:tcPr>
            <w:tcW w:w="3544" w:type="dxa"/>
          </w:tcPr>
          <w:p w14:paraId="784C4C9A" w14:textId="77777777" w:rsidR="006A1049" w:rsidRPr="0023656D" w:rsidRDefault="006A1049" w:rsidP="00350E47">
            <w:pPr>
              <w:rPr>
                <w:rFonts w:ascii="Calibri" w:hAnsi="Calibri" w:cs="Calibri"/>
                <w:kern w:val="24"/>
              </w:rPr>
            </w:pPr>
            <w:r w:rsidRPr="0023656D">
              <w:rPr>
                <w:rFonts w:ascii="Calibri" w:hAnsi="Calibri" w:cs="Calibri"/>
                <w:kern w:val="24"/>
              </w:rPr>
              <w:t>Equipo de trabajo</w:t>
            </w:r>
          </w:p>
        </w:tc>
        <w:tc>
          <w:tcPr>
            <w:tcW w:w="2126" w:type="dxa"/>
          </w:tcPr>
          <w:p w14:paraId="2223B193" w14:textId="77777777" w:rsidR="006A1049" w:rsidRPr="0023656D" w:rsidRDefault="006A1049" w:rsidP="00350E47">
            <w:pPr>
              <w:jc w:val="center"/>
              <w:rPr>
                <w:rFonts w:cs="Calibri"/>
                <w:kern w:val="24"/>
              </w:rPr>
            </w:pPr>
          </w:p>
        </w:tc>
      </w:tr>
      <w:tr w:rsidR="006A1049" w:rsidRPr="0023656D" w14:paraId="66B0050E" w14:textId="77777777" w:rsidTr="00020057">
        <w:trPr>
          <w:trHeight w:val="283"/>
          <w:jc w:val="center"/>
        </w:trPr>
        <w:tc>
          <w:tcPr>
            <w:tcW w:w="2972" w:type="dxa"/>
            <w:vMerge/>
          </w:tcPr>
          <w:p w14:paraId="59EF1CCC" w14:textId="77777777" w:rsidR="006A1049" w:rsidRPr="0023656D" w:rsidRDefault="006A1049" w:rsidP="00350E47">
            <w:pPr>
              <w:ind w:left="319"/>
              <w:rPr>
                <w:rFonts w:cs="Calibri"/>
                <w:kern w:val="24"/>
              </w:rPr>
            </w:pPr>
          </w:p>
        </w:tc>
        <w:tc>
          <w:tcPr>
            <w:tcW w:w="3544" w:type="dxa"/>
          </w:tcPr>
          <w:p w14:paraId="4530B685" w14:textId="77777777" w:rsidR="006A1049" w:rsidRPr="0023656D" w:rsidRDefault="006A1049" w:rsidP="00350E47">
            <w:pPr>
              <w:rPr>
                <w:rFonts w:ascii="Calibri" w:hAnsi="Calibri" w:cs="Calibri"/>
                <w:kern w:val="24"/>
              </w:rPr>
            </w:pPr>
            <w:r w:rsidRPr="0023656D">
              <w:rPr>
                <w:rFonts w:ascii="Calibri" w:hAnsi="Calibri" w:cs="Calibri"/>
                <w:kern w:val="24"/>
              </w:rPr>
              <w:t>Cronograma</w:t>
            </w:r>
          </w:p>
        </w:tc>
        <w:tc>
          <w:tcPr>
            <w:tcW w:w="2126" w:type="dxa"/>
          </w:tcPr>
          <w:p w14:paraId="78D6E22E" w14:textId="77777777" w:rsidR="006A1049" w:rsidRPr="0023656D" w:rsidRDefault="006A1049" w:rsidP="00350E47">
            <w:pPr>
              <w:jc w:val="center"/>
              <w:rPr>
                <w:rFonts w:cs="Calibri"/>
                <w:kern w:val="24"/>
              </w:rPr>
            </w:pPr>
          </w:p>
        </w:tc>
      </w:tr>
    </w:tbl>
    <w:p w14:paraId="33C24071" w14:textId="77777777" w:rsidR="00C14091" w:rsidRPr="0023656D" w:rsidRDefault="00C14091" w:rsidP="00350E47">
      <w:pPr>
        <w:jc w:val="left"/>
      </w:pPr>
    </w:p>
    <w:p w14:paraId="52D3E037" w14:textId="55C21D78" w:rsidR="00121CA0" w:rsidRPr="0023656D" w:rsidRDefault="00121CA0" w:rsidP="00350E47">
      <w:pPr>
        <w:pStyle w:val="Prrafodelista"/>
        <w:numPr>
          <w:ilvl w:val="0"/>
          <w:numId w:val="36"/>
        </w:numPr>
        <w:spacing w:line="240" w:lineRule="auto"/>
        <w:rPr>
          <w:rFonts w:cs="Calibri Light"/>
          <w:b/>
        </w:rPr>
      </w:pPr>
      <w:r w:rsidRPr="0023656D">
        <w:rPr>
          <w:rFonts w:cs="Calibri Light"/>
          <w:b/>
        </w:rPr>
        <w:t>Certificaciones</w:t>
      </w:r>
      <w:r w:rsidR="002916C8" w:rsidRPr="0023656D">
        <w:rPr>
          <w:rFonts w:cs="Calibri Light"/>
          <w:b/>
        </w:rPr>
        <w:t xml:space="preserve"> del oferente</w:t>
      </w:r>
    </w:p>
    <w:p w14:paraId="5E28806E" w14:textId="4AED38B4" w:rsidR="00121CA0" w:rsidRPr="0023656D" w:rsidRDefault="00121CA0" w:rsidP="00350E47">
      <w:pPr>
        <w:jc w:val="left"/>
      </w:pPr>
    </w:p>
    <w:p w14:paraId="1145E488" w14:textId="42BC8B92" w:rsidR="002916C8" w:rsidRPr="0023656D" w:rsidRDefault="002916C8" w:rsidP="00350E47">
      <w:pPr>
        <w:tabs>
          <w:tab w:val="left" w:pos="3631"/>
        </w:tabs>
        <w:jc w:val="left"/>
      </w:pPr>
      <w:r w:rsidRPr="0023656D">
        <w:t>Completar sólo si el oferente presenta oferta a la categoría N°1 “Servicios de desarrollo de software”</w:t>
      </w:r>
      <w:r w:rsidR="001D5116" w:rsidRPr="0023656D">
        <w:t>.</w:t>
      </w:r>
    </w:p>
    <w:p w14:paraId="415CE62F" w14:textId="77777777" w:rsidR="002916C8" w:rsidRPr="0023656D" w:rsidRDefault="002916C8" w:rsidP="00350E47">
      <w:pPr>
        <w:tabs>
          <w:tab w:val="left" w:pos="3631"/>
        </w:tabs>
        <w:jc w:val="left"/>
      </w:pPr>
    </w:p>
    <w:tbl>
      <w:tblPr>
        <w:tblStyle w:val="Tablaconcuadrcula"/>
        <w:tblW w:w="0" w:type="auto"/>
        <w:jc w:val="center"/>
        <w:tblLook w:val="04A0" w:firstRow="1" w:lastRow="0" w:firstColumn="1" w:lastColumn="0" w:noHBand="0" w:noVBand="1"/>
      </w:tblPr>
      <w:tblGrid>
        <w:gridCol w:w="437"/>
        <w:gridCol w:w="3528"/>
        <w:gridCol w:w="2429"/>
        <w:gridCol w:w="3570"/>
      </w:tblGrid>
      <w:tr w:rsidR="0023656D" w:rsidRPr="0023656D" w14:paraId="18A01D9A" w14:textId="77777777" w:rsidTr="00C57554">
        <w:trPr>
          <w:jc w:val="center"/>
        </w:trPr>
        <w:tc>
          <w:tcPr>
            <w:tcW w:w="385" w:type="dxa"/>
            <w:shd w:val="clear" w:color="auto" w:fill="F2F2F2" w:themeFill="background1" w:themeFillShade="F2"/>
          </w:tcPr>
          <w:p w14:paraId="23F77C6E" w14:textId="6FB72D36" w:rsidR="002916C8" w:rsidRPr="0023656D" w:rsidRDefault="004825BD" w:rsidP="00350E47">
            <w:pPr>
              <w:tabs>
                <w:tab w:val="left" w:pos="3631"/>
              </w:tabs>
              <w:jc w:val="center"/>
              <w:rPr>
                <w:b/>
                <w:bCs/>
              </w:rPr>
            </w:pPr>
            <w:r w:rsidRPr="0023656D">
              <w:rPr>
                <w:b/>
                <w:bCs/>
              </w:rPr>
              <w:t>N°</w:t>
            </w:r>
          </w:p>
        </w:tc>
        <w:tc>
          <w:tcPr>
            <w:tcW w:w="3547" w:type="dxa"/>
            <w:shd w:val="clear" w:color="auto" w:fill="F2F2F2" w:themeFill="background1" w:themeFillShade="F2"/>
          </w:tcPr>
          <w:p w14:paraId="686D5C41" w14:textId="77777777" w:rsidR="002916C8" w:rsidRPr="0023656D" w:rsidRDefault="002916C8" w:rsidP="00350E47">
            <w:pPr>
              <w:tabs>
                <w:tab w:val="left" w:pos="3631"/>
              </w:tabs>
              <w:jc w:val="center"/>
              <w:rPr>
                <w:b/>
                <w:bCs/>
              </w:rPr>
            </w:pPr>
            <w:r w:rsidRPr="0023656D">
              <w:rPr>
                <w:b/>
                <w:bCs/>
              </w:rPr>
              <w:t>Nombre de la Certificación</w:t>
            </w:r>
          </w:p>
        </w:tc>
        <w:tc>
          <w:tcPr>
            <w:tcW w:w="2442" w:type="dxa"/>
            <w:shd w:val="clear" w:color="auto" w:fill="F2F2F2" w:themeFill="background1" w:themeFillShade="F2"/>
          </w:tcPr>
          <w:p w14:paraId="467910B7" w14:textId="77777777" w:rsidR="002916C8" w:rsidRPr="0023656D" w:rsidRDefault="002916C8" w:rsidP="00350E47">
            <w:pPr>
              <w:tabs>
                <w:tab w:val="left" w:pos="3631"/>
              </w:tabs>
              <w:jc w:val="center"/>
              <w:rPr>
                <w:b/>
                <w:bCs/>
              </w:rPr>
            </w:pPr>
            <w:r w:rsidRPr="0023656D">
              <w:rPr>
                <w:b/>
                <w:bCs/>
              </w:rPr>
              <w:t>Fecha de vigencia</w:t>
            </w:r>
          </w:p>
        </w:tc>
        <w:tc>
          <w:tcPr>
            <w:tcW w:w="3590" w:type="dxa"/>
            <w:shd w:val="clear" w:color="auto" w:fill="F2F2F2" w:themeFill="background1" w:themeFillShade="F2"/>
          </w:tcPr>
          <w:p w14:paraId="2D8313EC" w14:textId="77777777" w:rsidR="002916C8" w:rsidRPr="0023656D" w:rsidRDefault="002916C8" w:rsidP="00350E47">
            <w:pPr>
              <w:tabs>
                <w:tab w:val="left" w:pos="3631"/>
              </w:tabs>
              <w:jc w:val="center"/>
              <w:rPr>
                <w:b/>
                <w:bCs/>
              </w:rPr>
            </w:pPr>
            <w:r w:rsidRPr="0023656D">
              <w:rPr>
                <w:b/>
                <w:bCs/>
              </w:rPr>
              <w:t>Empresa que otorga la certificación</w:t>
            </w:r>
          </w:p>
        </w:tc>
      </w:tr>
      <w:tr w:rsidR="0023656D" w:rsidRPr="0023656D" w14:paraId="2DC7B12F" w14:textId="77777777" w:rsidTr="00C57554">
        <w:trPr>
          <w:jc w:val="center"/>
        </w:trPr>
        <w:tc>
          <w:tcPr>
            <w:tcW w:w="385" w:type="dxa"/>
          </w:tcPr>
          <w:p w14:paraId="519C60C1" w14:textId="77777777" w:rsidR="002916C8" w:rsidRPr="0023656D" w:rsidRDefault="002916C8" w:rsidP="00350E47">
            <w:pPr>
              <w:tabs>
                <w:tab w:val="left" w:pos="3631"/>
              </w:tabs>
              <w:jc w:val="left"/>
            </w:pPr>
            <w:r w:rsidRPr="0023656D">
              <w:t>1</w:t>
            </w:r>
          </w:p>
        </w:tc>
        <w:tc>
          <w:tcPr>
            <w:tcW w:w="3547" w:type="dxa"/>
          </w:tcPr>
          <w:p w14:paraId="7738B4B6" w14:textId="77777777" w:rsidR="002916C8" w:rsidRPr="0023656D" w:rsidRDefault="002916C8" w:rsidP="00350E47">
            <w:pPr>
              <w:tabs>
                <w:tab w:val="left" w:pos="3631"/>
              </w:tabs>
              <w:jc w:val="left"/>
            </w:pPr>
          </w:p>
        </w:tc>
        <w:tc>
          <w:tcPr>
            <w:tcW w:w="2442" w:type="dxa"/>
          </w:tcPr>
          <w:p w14:paraId="557999D6" w14:textId="77777777" w:rsidR="002916C8" w:rsidRPr="0023656D" w:rsidRDefault="002916C8" w:rsidP="00350E47">
            <w:pPr>
              <w:tabs>
                <w:tab w:val="left" w:pos="3631"/>
              </w:tabs>
              <w:jc w:val="left"/>
            </w:pPr>
          </w:p>
        </w:tc>
        <w:tc>
          <w:tcPr>
            <w:tcW w:w="3590" w:type="dxa"/>
          </w:tcPr>
          <w:p w14:paraId="350F79FD" w14:textId="77777777" w:rsidR="002916C8" w:rsidRPr="0023656D" w:rsidRDefault="002916C8" w:rsidP="00350E47">
            <w:pPr>
              <w:tabs>
                <w:tab w:val="left" w:pos="3631"/>
              </w:tabs>
              <w:jc w:val="left"/>
            </w:pPr>
          </w:p>
        </w:tc>
      </w:tr>
      <w:tr w:rsidR="0023656D" w:rsidRPr="0023656D" w14:paraId="2D169935" w14:textId="77777777" w:rsidTr="00C57554">
        <w:trPr>
          <w:jc w:val="center"/>
        </w:trPr>
        <w:tc>
          <w:tcPr>
            <w:tcW w:w="385" w:type="dxa"/>
          </w:tcPr>
          <w:p w14:paraId="60E51C7B" w14:textId="77777777" w:rsidR="002916C8" w:rsidRPr="0023656D" w:rsidRDefault="002916C8" w:rsidP="00350E47">
            <w:pPr>
              <w:tabs>
                <w:tab w:val="left" w:pos="3631"/>
              </w:tabs>
              <w:jc w:val="left"/>
            </w:pPr>
            <w:r w:rsidRPr="0023656D">
              <w:t>2</w:t>
            </w:r>
          </w:p>
        </w:tc>
        <w:tc>
          <w:tcPr>
            <w:tcW w:w="3547" w:type="dxa"/>
          </w:tcPr>
          <w:p w14:paraId="508294AB" w14:textId="77777777" w:rsidR="002916C8" w:rsidRPr="0023656D" w:rsidRDefault="002916C8" w:rsidP="00350E47">
            <w:pPr>
              <w:tabs>
                <w:tab w:val="left" w:pos="3631"/>
              </w:tabs>
              <w:jc w:val="left"/>
            </w:pPr>
          </w:p>
        </w:tc>
        <w:tc>
          <w:tcPr>
            <w:tcW w:w="2442" w:type="dxa"/>
          </w:tcPr>
          <w:p w14:paraId="3C8E32DF" w14:textId="77777777" w:rsidR="002916C8" w:rsidRPr="0023656D" w:rsidRDefault="002916C8" w:rsidP="00350E47">
            <w:pPr>
              <w:tabs>
                <w:tab w:val="left" w:pos="3631"/>
              </w:tabs>
              <w:jc w:val="left"/>
            </w:pPr>
          </w:p>
        </w:tc>
        <w:tc>
          <w:tcPr>
            <w:tcW w:w="3590" w:type="dxa"/>
          </w:tcPr>
          <w:p w14:paraId="36426B2E" w14:textId="77777777" w:rsidR="002916C8" w:rsidRPr="0023656D" w:rsidRDefault="002916C8" w:rsidP="00350E47">
            <w:pPr>
              <w:tabs>
                <w:tab w:val="left" w:pos="3631"/>
              </w:tabs>
              <w:jc w:val="left"/>
            </w:pPr>
          </w:p>
        </w:tc>
      </w:tr>
      <w:tr w:rsidR="0023656D" w:rsidRPr="0023656D" w14:paraId="32AA33F8" w14:textId="77777777" w:rsidTr="00C57554">
        <w:trPr>
          <w:jc w:val="center"/>
        </w:trPr>
        <w:tc>
          <w:tcPr>
            <w:tcW w:w="385" w:type="dxa"/>
          </w:tcPr>
          <w:p w14:paraId="57004365" w14:textId="77777777" w:rsidR="002916C8" w:rsidRPr="0023656D" w:rsidRDefault="002916C8" w:rsidP="00350E47">
            <w:pPr>
              <w:tabs>
                <w:tab w:val="left" w:pos="3631"/>
              </w:tabs>
              <w:jc w:val="left"/>
            </w:pPr>
            <w:r w:rsidRPr="0023656D">
              <w:t>3</w:t>
            </w:r>
          </w:p>
        </w:tc>
        <w:tc>
          <w:tcPr>
            <w:tcW w:w="3547" w:type="dxa"/>
          </w:tcPr>
          <w:p w14:paraId="40265BEC" w14:textId="77777777" w:rsidR="002916C8" w:rsidRPr="0023656D" w:rsidRDefault="002916C8" w:rsidP="00350E47">
            <w:pPr>
              <w:tabs>
                <w:tab w:val="left" w:pos="3631"/>
              </w:tabs>
              <w:jc w:val="left"/>
            </w:pPr>
          </w:p>
        </w:tc>
        <w:tc>
          <w:tcPr>
            <w:tcW w:w="2442" w:type="dxa"/>
          </w:tcPr>
          <w:p w14:paraId="1AA14B99" w14:textId="77777777" w:rsidR="002916C8" w:rsidRPr="0023656D" w:rsidRDefault="002916C8" w:rsidP="00350E47">
            <w:pPr>
              <w:tabs>
                <w:tab w:val="left" w:pos="3631"/>
              </w:tabs>
              <w:jc w:val="left"/>
            </w:pPr>
          </w:p>
        </w:tc>
        <w:tc>
          <w:tcPr>
            <w:tcW w:w="3590" w:type="dxa"/>
          </w:tcPr>
          <w:p w14:paraId="38DDDE69" w14:textId="77777777" w:rsidR="002916C8" w:rsidRPr="0023656D" w:rsidRDefault="002916C8" w:rsidP="00350E47">
            <w:pPr>
              <w:tabs>
                <w:tab w:val="left" w:pos="3631"/>
              </w:tabs>
              <w:jc w:val="left"/>
            </w:pPr>
          </w:p>
        </w:tc>
      </w:tr>
      <w:tr w:rsidR="002916C8" w:rsidRPr="0023656D" w14:paraId="478C9650" w14:textId="77777777" w:rsidTr="00C57554">
        <w:trPr>
          <w:jc w:val="center"/>
        </w:trPr>
        <w:tc>
          <w:tcPr>
            <w:tcW w:w="385" w:type="dxa"/>
          </w:tcPr>
          <w:p w14:paraId="4698720E" w14:textId="77777777" w:rsidR="002916C8" w:rsidRPr="0023656D" w:rsidRDefault="002916C8" w:rsidP="00350E47">
            <w:pPr>
              <w:tabs>
                <w:tab w:val="left" w:pos="3631"/>
              </w:tabs>
              <w:jc w:val="left"/>
            </w:pPr>
            <w:r w:rsidRPr="0023656D">
              <w:t>4</w:t>
            </w:r>
          </w:p>
        </w:tc>
        <w:tc>
          <w:tcPr>
            <w:tcW w:w="3547" w:type="dxa"/>
          </w:tcPr>
          <w:p w14:paraId="615C6F6E" w14:textId="77777777" w:rsidR="002916C8" w:rsidRPr="0023656D" w:rsidRDefault="002916C8" w:rsidP="00350E47">
            <w:pPr>
              <w:tabs>
                <w:tab w:val="left" w:pos="3631"/>
              </w:tabs>
              <w:jc w:val="left"/>
            </w:pPr>
          </w:p>
        </w:tc>
        <w:tc>
          <w:tcPr>
            <w:tcW w:w="2442" w:type="dxa"/>
          </w:tcPr>
          <w:p w14:paraId="322BC1D4" w14:textId="77777777" w:rsidR="002916C8" w:rsidRPr="0023656D" w:rsidRDefault="002916C8" w:rsidP="00350E47">
            <w:pPr>
              <w:tabs>
                <w:tab w:val="left" w:pos="3631"/>
              </w:tabs>
              <w:jc w:val="left"/>
            </w:pPr>
          </w:p>
        </w:tc>
        <w:tc>
          <w:tcPr>
            <w:tcW w:w="3590" w:type="dxa"/>
          </w:tcPr>
          <w:p w14:paraId="53B7A6F3" w14:textId="77777777" w:rsidR="002916C8" w:rsidRPr="0023656D" w:rsidRDefault="002916C8" w:rsidP="00350E47">
            <w:pPr>
              <w:tabs>
                <w:tab w:val="left" w:pos="3631"/>
              </w:tabs>
              <w:jc w:val="left"/>
            </w:pPr>
          </w:p>
        </w:tc>
      </w:tr>
    </w:tbl>
    <w:p w14:paraId="20B20608" w14:textId="77777777" w:rsidR="002916C8" w:rsidRPr="0023656D" w:rsidRDefault="002916C8" w:rsidP="00350E47">
      <w:pPr>
        <w:rPr>
          <w:rFonts w:cstheme="minorHAnsi"/>
          <w:b/>
        </w:rPr>
      </w:pPr>
    </w:p>
    <w:p w14:paraId="11BF1CCB" w14:textId="2A83418E" w:rsidR="00121CA0" w:rsidRPr="0023656D" w:rsidRDefault="002916C8" w:rsidP="00350E47">
      <w:pPr>
        <w:pStyle w:val="Prrafodelista"/>
        <w:numPr>
          <w:ilvl w:val="0"/>
          <w:numId w:val="36"/>
        </w:numPr>
        <w:spacing w:line="240" w:lineRule="auto"/>
        <w:rPr>
          <w:rFonts w:cs="Calibri Light"/>
          <w:b/>
        </w:rPr>
      </w:pPr>
      <w:r w:rsidRPr="0023656D">
        <w:rPr>
          <w:rFonts w:cs="Calibri Light"/>
          <w:b/>
        </w:rPr>
        <w:lastRenderedPageBreak/>
        <w:t>Garantía del Software</w:t>
      </w:r>
    </w:p>
    <w:p w14:paraId="282E42A3" w14:textId="50D3BF42" w:rsidR="00121CA0" w:rsidRPr="0023656D" w:rsidRDefault="00121CA0" w:rsidP="00350E47">
      <w:pPr>
        <w:jc w:val="left"/>
      </w:pPr>
    </w:p>
    <w:p w14:paraId="09ABB8F6" w14:textId="21E3B2AF" w:rsidR="0025770A" w:rsidRPr="0023656D" w:rsidRDefault="00845D24" w:rsidP="00350E47">
      <w:pPr>
        <w:rPr>
          <w:lang w:eastAsia="zh-CN" w:bidi="hi-IN"/>
        </w:rPr>
      </w:pPr>
      <w:r w:rsidRPr="0023656D">
        <w:t xml:space="preserve">El oferente deberá indicar la cantidad de meses </w:t>
      </w:r>
      <w:r w:rsidRPr="0023656D">
        <w:rPr>
          <w:lang w:eastAsia="zh-CN" w:bidi="hi-IN"/>
        </w:rPr>
        <w:t>posteriores a la implementación del producto de software</w:t>
      </w:r>
      <w:r w:rsidR="00E81F7C" w:rsidRPr="0023656D">
        <w:rPr>
          <w:lang w:eastAsia="zh-CN" w:bidi="hi-IN"/>
        </w:rPr>
        <w:t>,</w:t>
      </w:r>
      <w:r w:rsidRPr="0023656D">
        <w:rPr>
          <w:lang w:eastAsia="zh-CN" w:bidi="hi-IN"/>
        </w:rPr>
        <w:t xml:space="preserve"> o alguno de sus entregables</w:t>
      </w:r>
      <w:r w:rsidR="00E81F7C" w:rsidRPr="0023656D">
        <w:rPr>
          <w:lang w:eastAsia="zh-CN" w:bidi="hi-IN"/>
        </w:rPr>
        <w:t>,</w:t>
      </w:r>
      <w:r w:rsidRPr="0023656D">
        <w:rPr>
          <w:lang w:eastAsia="zh-CN" w:bidi="hi-IN"/>
        </w:rPr>
        <w:t xml:space="preserve"> </w:t>
      </w:r>
      <w:r w:rsidR="00D04EFE" w:rsidRPr="0023656D">
        <w:rPr>
          <w:lang w:eastAsia="zh-CN" w:bidi="hi-IN"/>
        </w:rPr>
        <w:t xml:space="preserve">en </w:t>
      </w:r>
      <w:r w:rsidR="009D2BF2" w:rsidRPr="0023656D">
        <w:rPr>
          <w:lang w:eastAsia="zh-CN" w:bidi="hi-IN"/>
        </w:rPr>
        <w:t xml:space="preserve">que ofrecerá </w:t>
      </w:r>
      <w:r w:rsidR="00D04EFE" w:rsidRPr="0023656D">
        <w:rPr>
          <w:lang w:eastAsia="zh-CN" w:bidi="hi-IN"/>
        </w:rPr>
        <w:t xml:space="preserve">garantía </w:t>
      </w:r>
      <w:r w:rsidR="006729DA" w:rsidRPr="0023656D">
        <w:rPr>
          <w:lang w:eastAsia="zh-CN" w:bidi="hi-IN"/>
        </w:rPr>
        <w:t xml:space="preserve">ante fallas que pudiesen originarse </w:t>
      </w:r>
      <w:r w:rsidR="0025770A" w:rsidRPr="0023656D">
        <w:rPr>
          <w:lang w:eastAsia="zh-CN" w:bidi="hi-IN"/>
        </w:rPr>
        <w:t xml:space="preserve">en </w:t>
      </w:r>
      <w:r w:rsidR="00D627BD" w:rsidRPr="0023656D">
        <w:rPr>
          <w:lang w:eastAsia="zh-CN" w:bidi="hi-IN"/>
        </w:rPr>
        <w:t>los productos</w:t>
      </w:r>
      <w:r w:rsidR="00F83601" w:rsidRPr="0023656D">
        <w:rPr>
          <w:lang w:eastAsia="zh-CN" w:bidi="hi-IN"/>
        </w:rPr>
        <w:t xml:space="preserve">, ya sean </w:t>
      </w:r>
      <w:r w:rsidR="009C1FF7" w:rsidRPr="0023656D">
        <w:rPr>
          <w:lang w:eastAsia="zh-CN" w:bidi="hi-IN"/>
        </w:rPr>
        <w:t xml:space="preserve">productos </w:t>
      </w:r>
      <w:r w:rsidR="00F83601" w:rsidRPr="0023656D">
        <w:rPr>
          <w:lang w:eastAsia="zh-CN" w:bidi="hi-IN"/>
        </w:rPr>
        <w:t>finales o intermedios</w:t>
      </w:r>
      <w:r w:rsidR="00D627BD" w:rsidRPr="0023656D">
        <w:rPr>
          <w:lang w:eastAsia="zh-CN" w:bidi="hi-IN"/>
        </w:rPr>
        <w:t>, las cuales deberá reparar sin costo alguno para la entidad contratante</w:t>
      </w:r>
      <w:r w:rsidR="009C1FF7" w:rsidRPr="0023656D">
        <w:rPr>
          <w:lang w:eastAsia="zh-CN" w:bidi="hi-IN"/>
        </w:rPr>
        <w:t>, asegurando, de esta forma, la calidad del software.</w:t>
      </w:r>
      <w:r w:rsidR="00D627BD" w:rsidRPr="0023656D">
        <w:rPr>
          <w:lang w:eastAsia="zh-CN" w:bidi="hi-IN"/>
        </w:rPr>
        <w:t xml:space="preserve"> </w:t>
      </w:r>
    </w:p>
    <w:p w14:paraId="412192A5" w14:textId="40039DC8" w:rsidR="00F83601" w:rsidRPr="0023656D" w:rsidRDefault="00F83601" w:rsidP="00350E47">
      <w:pPr>
        <w:rPr>
          <w:lang w:eastAsia="zh-CN" w:bidi="hi-IN"/>
        </w:rPr>
      </w:pPr>
    </w:p>
    <w:p w14:paraId="665D1F64" w14:textId="084C6BE7" w:rsidR="00020057" w:rsidRPr="0023656D" w:rsidRDefault="00F65D54" w:rsidP="00350E47">
      <w:pPr>
        <w:jc w:val="left"/>
        <w:rPr>
          <w:b/>
          <w:bCs/>
          <w:i/>
          <w:iCs/>
        </w:rPr>
      </w:pPr>
      <w:r w:rsidRPr="0023656D">
        <w:rPr>
          <w:b/>
          <w:bCs/>
          <w:i/>
          <w:iCs/>
        </w:rPr>
        <w:t>N° de meses de garantía: ______________</w:t>
      </w:r>
      <w:r w:rsidR="00F9073A" w:rsidRPr="0023656D">
        <w:rPr>
          <w:b/>
          <w:bCs/>
          <w:i/>
          <w:iCs/>
        </w:rPr>
        <w:t xml:space="preserve"> </w:t>
      </w:r>
      <w:r w:rsidR="00F9073A" w:rsidRPr="0023656D">
        <w:rPr>
          <w:i/>
          <w:iCs/>
        </w:rPr>
        <w:t>(igual o superior a 3 meses)</w:t>
      </w:r>
    </w:p>
    <w:p w14:paraId="57E2C20C" w14:textId="06FD6B6F" w:rsidR="00020057" w:rsidRPr="0023656D" w:rsidRDefault="00020057" w:rsidP="00350E47">
      <w:pPr>
        <w:jc w:val="left"/>
      </w:pPr>
    </w:p>
    <w:p w14:paraId="75FC7371" w14:textId="1A36733C" w:rsidR="007D1304" w:rsidRPr="0023656D" w:rsidRDefault="007D1304" w:rsidP="00350E47">
      <w:pPr>
        <w:rPr>
          <w:u w:val="single"/>
          <w:lang w:eastAsia="zh-CN" w:bidi="hi-IN"/>
        </w:rPr>
      </w:pPr>
      <w:r w:rsidRPr="0023656D">
        <w:rPr>
          <w:lang w:eastAsia="zh-CN" w:bidi="hi-IN"/>
        </w:rPr>
        <w:t>Se deja constancia que, e</w:t>
      </w:r>
      <w:r w:rsidR="007B265A" w:rsidRPr="0023656D">
        <w:rPr>
          <w:lang w:eastAsia="zh-CN" w:bidi="hi-IN"/>
        </w:rPr>
        <w:t>n virtud de lo dispuesto en estas Bases Tipo de Licitación, e</w:t>
      </w:r>
      <w:r w:rsidRPr="0023656D">
        <w:rPr>
          <w:lang w:eastAsia="zh-CN" w:bidi="hi-IN"/>
        </w:rPr>
        <w:t xml:space="preserve">l oferente deberá entregar un </w:t>
      </w:r>
      <w:r w:rsidRPr="0023656D">
        <w:rPr>
          <w:u w:val="single"/>
          <w:lang w:eastAsia="zh-CN" w:bidi="hi-IN"/>
        </w:rPr>
        <w:t>mínimo de 3 meses de garantía de software</w:t>
      </w:r>
      <w:r w:rsidRPr="0023656D">
        <w:rPr>
          <w:lang w:eastAsia="zh-CN" w:bidi="hi-IN"/>
        </w:rPr>
        <w:t xml:space="preserve">, en caso contrario la oferta será declarada </w:t>
      </w:r>
      <w:r w:rsidRPr="0023656D">
        <w:rPr>
          <w:b/>
          <w:bCs/>
          <w:u w:val="single"/>
          <w:lang w:eastAsia="zh-CN" w:bidi="hi-IN"/>
        </w:rPr>
        <w:t>inadmisible.</w:t>
      </w:r>
      <w:r w:rsidRPr="0023656D">
        <w:rPr>
          <w:lang w:eastAsia="zh-CN" w:bidi="hi-IN"/>
        </w:rPr>
        <w:t xml:space="preserve"> En caso de que el oferente ofrezca como garantía lo mínimo permitido</w:t>
      </w:r>
      <w:r w:rsidR="00D455DC" w:rsidRPr="0023656D">
        <w:rPr>
          <w:lang w:eastAsia="zh-CN" w:bidi="hi-IN"/>
        </w:rPr>
        <w:t>, esto es 3 meses</w:t>
      </w:r>
      <w:r w:rsidRPr="0023656D">
        <w:rPr>
          <w:lang w:eastAsia="zh-CN" w:bidi="hi-IN"/>
        </w:rPr>
        <w:t>, se asignará 0 puntos a su oferta en este criterio.</w:t>
      </w:r>
    </w:p>
    <w:p w14:paraId="430F2E95" w14:textId="15F26AC7" w:rsidR="007D1304" w:rsidRPr="0023656D" w:rsidRDefault="007D1304" w:rsidP="00350E47">
      <w:pPr>
        <w:jc w:val="left"/>
      </w:pPr>
    </w:p>
    <w:p w14:paraId="23FECED0" w14:textId="14FB22CD" w:rsidR="00121CA0" w:rsidRPr="0023656D" w:rsidRDefault="002916C8" w:rsidP="00350E47">
      <w:pPr>
        <w:pStyle w:val="Prrafodelista"/>
        <w:numPr>
          <w:ilvl w:val="0"/>
          <w:numId w:val="36"/>
        </w:numPr>
        <w:spacing w:line="240" w:lineRule="auto"/>
        <w:rPr>
          <w:rFonts w:cs="Calibri Light"/>
          <w:b/>
        </w:rPr>
      </w:pPr>
      <w:r w:rsidRPr="0023656D">
        <w:rPr>
          <w:rFonts w:cs="Calibri Light"/>
          <w:b/>
        </w:rPr>
        <w:t>Acuerdos de Niveles de Servicio (SLA)</w:t>
      </w:r>
    </w:p>
    <w:p w14:paraId="4A57C3C9" w14:textId="4F6875F9" w:rsidR="00121CA0" w:rsidRPr="0023656D" w:rsidRDefault="00121CA0" w:rsidP="00350E47">
      <w:pPr>
        <w:jc w:val="left"/>
      </w:pPr>
    </w:p>
    <w:p w14:paraId="7582BEED" w14:textId="784CDB79" w:rsidR="00F65D54" w:rsidRPr="0023656D" w:rsidRDefault="004825BD" w:rsidP="00350E47">
      <w:r w:rsidRPr="0023656D">
        <w:t xml:space="preserve">El oferente deberá indicar </w:t>
      </w:r>
      <w:r w:rsidR="00293920" w:rsidRPr="0023656D">
        <w:t>su oferta respecto d</w:t>
      </w:r>
      <w:r w:rsidR="00983B59" w:rsidRPr="0023656D">
        <w:t xml:space="preserve">el plazo que dispondrá para dar respuesta a los requerimientos de la entidad licitante según </w:t>
      </w:r>
      <w:r w:rsidR="0006507D" w:rsidRPr="0023656D">
        <w:t xml:space="preserve">los Acuerdos de Niveles de Servicio (SLA) definidos en </w:t>
      </w:r>
      <w:r w:rsidR="0091000E" w:rsidRPr="0023656D">
        <w:t xml:space="preserve">las Bases Tipo de Licitación. </w:t>
      </w:r>
      <w:r w:rsidRPr="0023656D">
        <w:t xml:space="preserve"> </w:t>
      </w:r>
      <w:r w:rsidR="007D1304" w:rsidRPr="0023656D">
        <w:t xml:space="preserve">Para ello deberá completar el siguiente recuadro: </w:t>
      </w:r>
    </w:p>
    <w:p w14:paraId="11A56224" w14:textId="6A69CBA7" w:rsidR="00121CA0" w:rsidRPr="0023656D" w:rsidRDefault="00121CA0" w:rsidP="00350E47">
      <w:pPr>
        <w:jc w:val="left"/>
      </w:pPr>
    </w:p>
    <w:tbl>
      <w:tblPr>
        <w:tblStyle w:val="Tablaconcuadrcula"/>
        <w:tblW w:w="0" w:type="auto"/>
        <w:jc w:val="center"/>
        <w:tblLook w:val="04A0" w:firstRow="1" w:lastRow="0" w:firstColumn="1" w:lastColumn="0" w:noHBand="0" w:noVBand="1"/>
      </w:tblPr>
      <w:tblGrid>
        <w:gridCol w:w="3547"/>
        <w:gridCol w:w="2442"/>
      </w:tblGrid>
      <w:tr w:rsidR="0023656D" w:rsidRPr="0023656D" w14:paraId="06408FC7" w14:textId="77777777" w:rsidTr="00C57554">
        <w:trPr>
          <w:jc w:val="center"/>
        </w:trPr>
        <w:tc>
          <w:tcPr>
            <w:tcW w:w="3547" w:type="dxa"/>
            <w:shd w:val="clear" w:color="auto" w:fill="F2F2F2" w:themeFill="background1" w:themeFillShade="F2"/>
          </w:tcPr>
          <w:p w14:paraId="693F0B0D" w14:textId="56150A22" w:rsidR="004825BD" w:rsidRPr="0023656D" w:rsidRDefault="004825BD" w:rsidP="00350E47">
            <w:pPr>
              <w:tabs>
                <w:tab w:val="left" w:pos="3631"/>
              </w:tabs>
              <w:jc w:val="center"/>
              <w:rPr>
                <w:b/>
                <w:bCs/>
              </w:rPr>
            </w:pPr>
            <w:r w:rsidRPr="0023656D">
              <w:rPr>
                <w:b/>
                <w:bCs/>
              </w:rPr>
              <w:t>Nivel de Servicio</w:t>
            </w:r>
          </w:p>
        </w:tc>
        <w:tc>
          <w:tcPr>
            <w:tcW w:w="2442" w:type="dxa"/>
            <w:shd w:val="clear" w:color="auto" w:fill="F2F2F2" w:themeFill="background1" w:themeFillShade="F2"/>
          </w:tcPr>
          <w:p w14:paraId="3297D7DA" w14:textId="46848DA6" w:rsidR="004825BD" w:rsidRPr="0023656D" w:rsidRDefault="004825BD" w:rsidP="00350E47">
            <w:pPr>
              <w:tabs>
                <w:tab w:val="left" w:pos="3631"/>
              </w:tabs>
              <w:jc w:val="center"/>
              <w:rPr>
                <w:b/>
                <w:bCs/>
              </w:rPr>
            </w:pPr>
            <w:r w:rsidRPr="0023656D">
              <w:rPr>
                <w:b/>
                <w:bCs/>
              </w:rPr>
              <w:t xml:space="preserve">Plazo </w:t>
            </w:r>
          </w:p>
        </w:tc>
      </w:tr>
      <w:tr w:rsidR="0023656D" w:rsidRPr="0023656D" w14:paraId="7A3267C6" w14:textId="77777777" w:rsidTr="00C57554">
        <w:trPr>
          <w:jc w:val="center"/>
        </w:trPr>
        <w:tc>
          <w:tcPr>
            <w:tcW w:w="3547" w:type="dxa"/>
          </w:tcPr>
          <w:p w14:paraId="75D88701" w14:textId="067C340A" w:rsidR="004825BD" w:rsidRPr="0023656D" w:rsidRDefault="004825BD" w:rsidP="00350E47">
            <w:pPr>
              <w:tabs>
                <w:tab w:val="left" w:pos="3631"/>
              </w:tabs>
              <w:jc w:val="left"/>
            </w:pPr>
            <w:r w:rsidRPr="0023656D">
              <w:t xml:space="preserve">SLA On </w:t>
            </w:r>
            <w:r w:rsidR="0091000E" w:rsidRPr="0023656D">
              <w:t>S</w:t>
            </w:r>
            <w:r w:rsidRPr="0023656D">
              <w:t>ite</w:t>
            </w:r>
          </w:p>
        </w:tc>
        <w:tc>
          <w:tcPr>
            <w:tcW w:w="2442" w:type="dxa"/>
          </w:tcPr>
          <w:p w14:paraId="0EC016AB" w14:textId="77777777" w:rsidR="004825BD" w:rsidRPr="0023656D" w:rsidRDefault="004825BD" w:rsidP="00350E47">
            <w:pPr>
              <w:tabs>
                <w:tab w:val="left" w:pos="3631"/>
              </w:tabs>
              <w:jc w:val="left"/>
            </w:pPr>
          </w:p>
        </w:tc>
      </w:tr>
      <w:tr w:rsidR="004825BD" w:rsidRPr="0023656D" w14:paraId="4645D76C" w14:textId="77777777" w:rsidTr="00C57554">
        <w:trPr>
          <w:jc w:val="center"/>
        </w:trPr>
        <w:tc>
          <w:tcPr>
            <w:tcW w:w="3547" w:type="dxa"/>
          </w:tcPr>
          <w:p w14:paraId="7AC405F8" w14:textId="4C983A32" w:rsidR="004825BD" w:rsidRPr="0023656D" w:rsidRDefault="004825BD" w:rsidP="00350E47">
            <w:pPr>
              <w:tabs>
                <w:tab w:val="left" w:pos="3631"/>
              </w:tabs>
              <w:jc w:val="left"/>
            </w:pPr>
            <w:r w:rsidRPr="0023656D">
              <w:t xml:space="preserve">SLA de </w:t>
            </w:r>
            <w:r w:rsidR="007D1304" w:rsidRPr="0023656D">
              <w:t xml:space="preserve">primera </w:t>
            </w:r>
            <w:r w:rsidRPr="0023656D">
              <w:t>respuesta</w:t>
            </w:r>
          </w:p>
        </w:tc>
        <w:tc>
          <w:tcPr>
            <w:tcW w:w="2442" w:type="dxa"/>
          </w:tcPr>
          <w:p w14:paraId="4D2602CA" w14:textId="77777777" w:rsidR="004825BD" w:rsidRPr="0023656D" w:rsidRDefault="004825BD" w:rsidP="00350E47">
            <w:pPr>
              <w:tabs>
                <w:tab w:val="left" w:pos="3631"/>
              </w:tabs>
              <w:jc w:val="left"/>
            </w:pPr>
          </w:p>
        </w:tc>
      </w:tr>
    </w:tbl>
    <w:p w14:paraId="77B6BD7A" w14:textId="0B918F2C" w:rsidR="004825BD" w:rsidRPr="0023656D" w:rsidRDefault="004825BD" w:rsidP="00350E47">
      <w:pPr>
        <w:jc w:val="left"/>
      </w:pPr>
    </w:p>
    <w:p w14:paraId="6A2E48A6" w14:textId="2CB399AF" w:rsidR="004825BD" w:rsidRPr="0023656D" w:rsidRDefault="007D1304" w:rsidP="00350E47">
      <w:r w:rsidRPr="0023656D">
        <w:t>Se deja constancia que, p</w:t>
      </w:r>
      <w:r w:rsidR="004825BD" w:rsidRPr="0023656D">
        <w:t xml:space="preserve">ara el SLA On Site, </w:t>
      </w:r>
      <w:r w:rsidR="00D0761A" w:rsidRPr="0023656D">
        <w:t xml:space="preserve">el valor indicado como plazo corresponderá a días hábiles, en cambio, para el SLA de </w:t>
      </w:r>
      <w:r w:rsidRPr="0023656D">
        <w:t>primera</w:t>
      </w:r>
      <w:r w:rsidR="00D0761A" w:rsidRPr="0023656D">
        <w:t xml:space="preserve"> respuesta, el valor indicado </w:t>
      </w:r>
      <w:r w:rsidR="00983B59" w:rsidRPr="0023656D">
        <w:t xml:space="preserve">será considerado en horas hábiles. </w:t>
      </w:r>
    </w:p>
    <w:p w14:paraId="01FE385D" w14:textId="4A54BD33" w:rsidR="004825BD" w:rsidRPr="0023656D" w:rsidRDefault="004825BD" w:rsidP="00350E47">
      <w:pPr>
        <w:jc w:val="left"/>
      </w:pPr>
    </w:p>
    <w:p w14:paraId="2FEB359B" w14:textId="6D743A3F" w:rsidR="007340CE" w:rsidRPr="0023656D" w:rsidRDefault="007340CE" w:rsidP="00350E47">
      <w:pPr>
        <w:jc w:val="left"/>
      </w:pPr>
    </w:p>
    <w:p w14:paraId="4C569AB0" w14:textId="77777777" w:rsidR="007340CE" w:rsidRPr="0023656D" w:rsidRDefault="007340CE" w:rsidP="00350E47">
      <w:pPr>
        <w:jc w:val="left"/>
        <w:rPr>
          <w:i/>
          <w:iCs/>
          <w:u w:val="single"/>
        </w:rPr>
      </w:pPr>
      <w:r w:rsidRPr="0023656D">
        <w:rPr>
          <w:i/>
          <w:iCs/>
          <w:u w:val="single"/>
        </w:rPr>
        <w:t>&lt;Ciudad&gt;, &lt;día/mes/año&gt;</w:t>
      </w:r>
    </w:p>
    <w:p w14:paraId="1EEB72E8" w14:textId="19C8D2FD" w:rsidR="007340CE" w:rsidRPr="0023656D" w:rsidRDefault="007340CE" w:rsidP="00350E47">
      <w:pPr>
        <w:jc w:val="left"/>
      </w:pPr>
    </w:p>
    <w:p w14:paraId="3248FC6C" w14:textId="1E1ACA02" w:rsidR="007340CE" w:rsidRPr="0023656D" w:rsidRDefault="007340CE" w:rsidP="00350E47">
      <w:pPr>
        <w:jc w:val="left"/>
      </w:pPr>
    </w:p>
    <w:p w14:paraId="04C47AA2" w14:textId="00A14C68" w:rsidR="007340CE" w:rsidRPr="0023656D" w:rsidRDefault="007340CE" w:rsidP="00350E47">
      <w:pPr>
        <w:jc w:val="left"/>
      </w:pPr>
    </w:p>
    <w:p w14:paraId="46FCE40F" w14:textId="77777777" w:rsidR="007340CE" w:rsidRPr="0023656D" w:rsidRDefault="007340CE" w:rsidP="00350E47">
      <w:pPr>
        <w:jc w:val="left"/>
      </w:pPr>
    </w:p>
    <w:p w14:paraId="27396560" w14:textId="5FF2D7D5" w:rsidR="007340CE" w:rsidRPr="0023656D" w:rsidRDefault="007340CE" w:rsidP="00350E47">
      <w:pPr>
        <w:jc w:val="left"/>
      </w:pPr>
    </w:p>
    <w:p w14:paraId="024EFCEB" w14:textId="2B49847C" w:rsidR="007340CE" w:rsidRPr="0023656D" w:rsidRDefault="007340CE" w:rsidP="00350E47">
      <w:pPr>
        <w:jc w:val="left"/>
      </w:pPr>
    </w:p>
    <w:p w14:paraId="5E37715B" w14:textId="77777777" w:rsidR="007340CE" w:rsidRPr="0023656D" w:rsidRDefault="007340CE" w:rsidP="00350E47">
      <w:pPr>
        <w:tabs>
          <w:tab w:val="left" w:pos="284"/>
        </w:tabs>
        <w:rPr>
          <w:rFonts w:cstheme="minorHAnsi"/>
        </w:rPr>
      </w:pPr>
    </w:p>
    <w:p w14:paraId="1004930B" w14:textId="77777777" w:rsidR="007340CE" w:rsidRPr="0023656D" w:rsidRDefault="007340CE" w:rsidP="00350E47">
      <w:pPr>
        <w:tabs>
          <w:tab w:val="left" w:pos="284"/>
        </w:tabs>
        <w:jc w:val="center"/>
        <w:rPr>
          <w:rFonts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23656D" w:rsidRPr="0023656D" w14:paraId="315C171F" w14:textId="77777777" w:rsidTr="002E204C">
        <w:tc>
          <w:tcPr>
            <w:tcW w:w="9962" w:type="dxa"/>
          </w:tcPr>
          <w:p w14:paraId="1A89BE74" w14:textId="77777777" w:rsidR="007340CE" w:rsidRPr="0023656D" w:rsidRDefault="007340CE" w:rsidP="00350E47">
            <w:pPr>
              <w:jc w:val="center"/>
            </w:pPr>
            <w:r w:rsidRPr="0023656D">
              <w:t>_________________________________________</w:t>
            </w:r>
          </w:p>
        </w:tc>
      </w:tr>
      <w:tr w:rsidR="007340CE" w:rsidRPr="0023656D" w14:paraId="00B0F28E" w14:textId="77777777" w:rsidTr="002E204C">
        <w:tc>
          <w:tcPr>
            <w:tcW w:w="9962" w:type="dxa"/>
          </w:tcPr>
          <w:p w14:paraId="34EFD5D5" w14:textId="77777777" w:rsidR="007340CE" w:rsidRPr="0023656D" w:rsidRDefault="007340CE" w:rsidP="00350E47">
            <w:pPr>
              <w:jc w:val="center"/>
              <w:rPr>
                <w:i/>
                <w:iCs/>
              </w:rPr>
            </w:pPr>
            <w:r w:rsidRPr="0023656D">
              <w:rPr>
                <w:i/>
                <w:iCs/>
              </w:rPr>
              <w:t>&lt;Nombre, Rut y firma&gt;</w:t>
            </w:r>
          </w:p>
          <w:p w14:paraId="6FEB107C" w14:textId="77777777" w:rsidR="007340CE" w:rsidRPr="0023656D" w:rsidRDefault="007340CE" w:rsidP="00350E47">
            <w:pPr>
              <w:jc w:val="center"/>
              <w:rPr>
                <w:i/>
                <w:iCs/>
              </w:rPr>
            </w:pPr>
            <w:r w:rsidRPr="0023656D">
              <w:rPr>
                <w:i/>
                <w:iCs/>
              </w:rPr>
              <w:t>&lt;Representante Legal del oferente o persona natural &gt;</w:t>
            </w:r>
          </w:p>
          <w:p w14:paraId="27E46986" w14:textId="77777777" w:rsidR="007340CE" w:rsidRPr="0023656D" w:rsidRDefault="007340CE" w:rsidP="00350E47">
            <w:pPr>
              <w:jc w:val="center"/>
              <w:rPr>
                <w:i/>
                <w:iCs/>
              </w:rPr>
            </w:pPr>
            <w:r w:rsidRPr="0023656D">
              <w:rPr>
                <w:i/>
                <w:iCs/>
              </w:rPr>
              <w:t>&lt;Nombre de Unión Temporal, si corresponde&gt;</w:t>
            </w:r>
          </w:p>
        </w:tc>
      </w:tr>
    </w:tbl>
    <w:p w14:paraId="1F55DFE5" w14:textId="77777777" w:rsidR="007340CE" w:rsidRPr="0023656D" w:rsidRDefault="007340CE" w:rsidP="00350E47">
      <w:pPr>
        <w:rPr>
          <w:rFonts w:cstheme="minorHAnsi"/>
          <w:b/>
          <w:i/>
        </w:rPr>
      </w:pPr>
    </w:p>
    <w:p w14:paraId="3C7B1169" w14:textId="77777777" w:rsidR="007340CE" w:rsidRPr="0023656D" w:rsidRDefault="007340CE" w:rsidP="00350E47">
      <w:pPr>
        <w:rPr>
          <w:rFonts w:cstheme="minorHAnsi"/>
          <w:b/>
          <w:i/>
        </w:rPr>
      </w:pPr>
    </w:p>
    <w:p w14:paraId="5857B77B" w14:textId="77777777" w:rsidR="007340CE" w:rsidRPr="0023656D" w:rsidRDefault="007340CE" w:rsidP="00350E47">
      <w:pPr>
        <w:rPr>
          <w:rFonts w:cstheme="minorHAnsi"/>
          <w:b/>
          <w:i/>
        </w:rPr>
      </w:pPr>
    </w:p>
    <w:p w14:paraId="447AC295" w14:textId="77777777" w:rsidR="007340CE" w:rsidRPr="0023656D" w:rsidRDefault="007340CE" w:rsidP="00350E47">
      <w:pPr>
        <w:rPr>
          <w:rFonts w:cstheme="minorHAnsi"/>
          <w:b/>
          <w:i/>
        </w:rPr>
      </w:pPr>
    </w:p>
    <w:p w14:paraId="34879E74" w14:textId="77777777" w:rsidR="007340CE" w:rsidRPr="0023656D" w:rsidRDefault="007340CE" w:rsidP="00350E47">
      <w:pPr>
        <w:rPr>
          <w:rFonts w:cstheme="minorHAnsi"/>
          <w:b/>
          <w:i/>
        </w:rPr>
      </w:pPr>
    </w:p>
    <w:p w14:paraId="51D69730" w14:textId="77777777" w:rsidR="007340CE" w:rsidRPr="0023656D" w:rsidRDefault="007340CE" w:rsidP="00350E47">
      <w:pPr>
        <w:rPr>
          <w:rFonts w:cstheme="minorHAnsi"/>
          <w:b/>
          <w:i/>
        </w:rPr>
      </w:pPr>
    </w:p>
    <w:p w14:paraId="3072FE7B" w14:textId="77777777" w:rsidR="007340CE" w:rsidRPr="0023656D" w:rsidRDefault="007340CE" w:rsidP="00350E47">
      <w:pPr>
        <w:rPr>
          <w:rFonts w:cstheme="minorHAnsi"/>
          <w:b/>
          <w:i/>
        </w:rPr>
      </w:pPr>
    </w:p>
    <w:p w14:paraId="469979B1" w14:textId="77777777" w:rsidR="007340CE" w:rsidRPr="0023656D" w:rsidRDefault="007340CE" w:rsidP="00350E47">
      <w:pPr>
        <w:rPr>
          <w:rFonts w:cstheme="minorHAnsi"/>
          <w:b/>
          <w:i/>
        </w:rPr>
      </w:pPr>
    </w:p>
    <w:tbl>
      <w:tblPr>
        <w:tblStyle w:val="Tablaconcuadrcula"/>
        <w:tblW w:w="10201" w:type="dxa"/>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201"/>
      </w:tblGrid>
      <w:tr w:rsidR="0023656D" w:rsidRPr="0023656D" w14:paraId="5621647B" w14:textId="77777777" w:rsidTr="002E204C">
        <w:tc>
          <w:tcPr>
            <w:tcW w:w="10201" w:type="dxa"/>
            <w:shd w:val="clear" w:color="auto" w:fill="F2F2F2" w:themeFill="background1" w:themeFillShade="F2"/>
            <w:vAlign w:val="center"/>
          </w:tcPr>
          <w:p w14:paraId="08DE604F" w14:textId="77777777" w:rsidR="007340CE" w:rsidRPr="0023656D" w:rsidRDefault="007340CE" w:rsidP="00350E47">
            <w:pPr>
              <w:tabs>
                <w:tab w:val="left" w:pos="284"/>
              </w:tabs>
              <w:jc w:val="left"/>
              <w:rPr>
                <w:rFonts w:cs="Calibri"/>
                <w:b/>
                <w:sz w:val="20"/>
              </w:rPr>
            </w:pPr>
            <w:r w:rsidRPr="0023656D">
              <w:rPr>
                <w:rFonts w:cs="Calibri"/>
                <w:b/>
                <w:sz w:val="20"/>
              </w:rPr>
              <w:t xml:space="preserve">NOTAS: </w:t>
            </w:r>
          </w:p>
        </w:tc>
      </w:tr>
      <w:tr w:rsidR="0023656D" w:rsidRPr="0023656D" w14:paraId="4436A712" w14:textId="77777777" w:rsidTr="002E204C">
        <w:trPr>
          <w:trHeight w:val="969"/>
        </w:trPr>
        <w:tc>
          <w:tcPr>
            <w:tcW w:w="10201" w:type="dxa"/>
            <w:shd w:val="clear" w:color="auto" w:fill="F2F2F2" w:themeFill="background1" w:themeFillShade="F2"/>
            <w:vAlign w:val="center"/>
          </w:tcPr>
          <w:p w14:paraId="5A189BD9" w14:textId="77777777" w:rsidR="007340CE" w:rsidRPr="0023656D" w:rsidRDefault="007340CE" w:rsidP="00350E47">
            <w:pPr>
              <w:pStyle w:val="Prrafodelista"/>
              <w:numPr>
                <w:ilvl w:val="0"/>
                <w:numId w:val="43"/>
              </w:numPr>
              <w:tabs>
                <w:tab w:val="left" w:pos="284"/>
              </w:tabs>
              <w:spacing w:line="240" w:lineRule="auto"/>
              <w:ind w:left="313" w:hanging="284"/>
              <w:jc w:val="left"/>
              <w:rPr>
                <w:rFonts w:cs="Calibri"/>
                <w:sz w:val="20"/>
              </w:rPr>
            </w:pPr>
            <w:r w:rsidRPr="0023656D">
              <w:rPr>
                <w:rFonts w:cs="Calibri"/>
                <w:sz w:val="20"/>
              </w:rPr>
              <w:t>Todos los datos solicitados deben ser completados por el oferente</w:t>
            </w:r>
          </w:p>
          <w:p w14:paraId="7D1FB383" w14:textId="4686356F" w:rsidR="007340CE" w:rsidRPr="0023656D" w:rsidRDefault="007340CE" w:rsidP="00350E47">
            <w:pPr>
              <w:pStyle w:val="Prrafodelista"/>
              <w:numPr>
                <w:ilvl w:val="0"/>
                <w:numId w:val="43"/>
              </w:numPr>
              <w:tabs>
                <w:tab w:val="left" w:pos="284"/>
              </w:tabs>
              <w:spacing w:line="240" w:lineRule="auto"/>
              <w:ind w:left="309" w:hanging="284"/>
              <w:jc w:val="left"/>
              <w:rPr>
                <w:rFonts w:cs="Calibri"/>
                <w:sz w:val="20"/>
              </w:rPr>
            </w:pPr>
            <w:r w:rsidRPr="0023656D">
              <w:rPr>
                <w:rFonts w:cs="Calibri"/>
                <w:sz w:val="20"/>
              </w:rPr>
              <w:t>Para aquellas ofertas realizadas por oferentes UTP,</w:t>
            </w:r>
            <w:r w:rsidR="003B7267" w:rsidRPr="0023656D">
              <w:rPr>
                <w:rFonts w:cs="Calibri"/>
                <w:sz w:val="20"/>
              </w:rPr>
              <w:t xml:space="preserve"> se deberá adjuntar un único anexo, siendo</w:t>
            </w:r>
            <w:r w:rsidR="00585190" w:rsidRPr="0023656D">
              <w:rPr>
                <w:rFonts w:cs="Calibri"/>
                <w:sz w:val="20"/>
              </w:rPr>
              <w:t xml:space="preserve"> el apoderado de la UTP quien complete</w:t>
            </w:r>
            <w:r w:rsidR="008B7B2B" w:rsidRPr="0023656D">
              <w:rPr>
                <w:rFonts w:cs="Calibri"/>
                <w:sz w:val="20"/>
              </w:rPr>
              <w:t xml:space="preserve">, firme y adjunte </w:t>
            </w:r>
            <w:r w:rsidR="003B7267" w:rsidRPr="0023656D">
              <w:rPr>
                <w:rFonts w:cs="Calibri"/>
                <w:sz w:val="20"/>
              </w:rPr>
              <w:t xml:space="preserve">éste </w:t>
            </w:r>
            <w:r w:rsidR="008B7B2B" w:rsidRPr="0023656D">
              <w:rPr>
                <w:rFonts w:cs="Calibri"/>
                <w:sz w:val="20"/>
              </w:rPr>
              <w:t>a la oferta.</w:t>
            </w:r>
            <w:r w:rsidRPr="0023656D">
              <w:rPr>
                <w:rFonts w:cs="Calibri"/>
                <w:sz w:val="20"/>
              </w:rPr>
              <w:t xml:space="preserve"> </w:t>
            </w:r>
          </w:p>
        </w:tc>
      </w:tr>
    </w:tbl>
    <w:p w14:paraId="7FB42864" w14:textId="77777777" w:rsidR="007340CE" w:rsidRPr="0023656D" w:rsidRDefault="007340CE" w:rsidP="00350E47"/>
    <w:p w14:paraId="3D7E6FC7" w14:textId="77777777" w:rsidR="007340CE" w:rsidRPr="0023656D" w:rsidRDefault="007340CE" w:rsidP="00350E47">
      <w:pPr>
        <w:tabs>
          <w:tab w:val="left" w:pos="3631"/>
        </w:tabs>
      </w:pPr>
    </w:p>
    <w:p w14:paraId="3E6C5CF8" w14:textId="77777777" w:rsidR="007340CE" w:rsidRPr="0023656D" w:rsidRDefault="007340CE" w:rsidP="00350E47">
      <w:pPr>
        <w:jc w:val="left"/>
      </w:pPr>
    </w:p>
    <w:p w14:paraId="4B1BEF60" w14:textId="77777777" w:rsidR="001E4CB1" w:rsidRPr="0023656D" w:rsidRDefault="001E4CB1" w:rsidP="00350E47">
      <w:pPr>
        <w:jc w:val="left"/>
      </w:pPr>
    </w:p>
    <w:p w14:paraId="66BBA3A5" w14:textId="77777777" w:rsidR="001E4CB1" w:rsidRPr="0023656D" w:rsidRDefault="001E4CB1" w:rsidP="00350E47">
      <w:pPr>
        <w:jc w:val="left"/>
      </w:pPr>
    </w:p>
    <w:p w14:paraId="5B4FB52D" w14:textId="77777777" w:rsidR="001E4CB1" w:rsidRPr="0023656D" w:rsidRDefault="001E4CB1" w:rsidP="00350E47">
      <w:pPr>
        <w:jc w:val="left"/>
      </w:pPr>
    </w:p>
    <w:p w14:paraId="0470B465" w14:textId="4781D831" w:rsidR="004145E3" w:rsidRPr="0023656D" w:rsidRDefault="001E4CB1" w:rsidP="00350E47">
      <w:pPr>
        <w:jc w:val="left"/>
      </w:pPr>
      <w:r w:rsidRPr="0023656D">
        <w:t xml:space="preserve"> </w:t>
      </w:r>
      <w:r w:rsidR="004145E3" w:rsidRPr="0023656D">
        <w:br w:type="page"/>
      </w:r>
    </w:p>
    <w:p w14:paraId="10D96D39" w14:textId="77777777" w:rsidR="00207B7A" w:rsidRPr="0023656D" w:rsidRDefault="00207B7A" w:rsidP="00350E47">
      <w:pPr>
        <w:pStyle w:val="Ttulo1"/>
        <w:numPr>
          <w:ilvl w:val="0"/>
          <w:numId w:val="0"/>
        </w:numPr>
        <w:spacing w:line="240" w:lineRule="auto"/>
        <w:ind w:left="360" w:hanging="360"/>
        <w:jc w:val="center"/>
      </w:pPr>
      <w:r w:rsidRPr="0023656D">
        <w:lastRenderedPageBreak/>
        <w:t>Anexo N°6: Oferta económica</w:t>
      </w:r>
    </w:p>
    <w:p w14:paraId="7497ED8F" w14:textId="77777777" w:rsidR="00207B7A" w:rsidRPr="0023656D" w:rsidRDefault="00207B7A" w:rsidP="00350E47"/>
    <w:p w14:paraId="1811589D" w14:textId="77777777" w:rsidR="00207B7A" w:rsidRPr="0023656D" w:rsidRDefault="00207B7A" w:rsidP="00350E47"/>
    <w:p w14:paraId="4E80CD65" w14:textId="77777777" w:rsidR="004758CB" w:rsidRPr="0023656D" w:rsidRDefault="004758CB" w:rsidP="00350E47">
      <w:pPr>
        <w:jc w:val="center"/>
        <w:rPr>
          <w:rFonts w:cstheme="minorHAnsi"/>
          <w:b/>
          <w:sz w:val="24"/>
          <w:szCs w:val="24"/>
        </w:rPr>
      </w:pPr>
      <w:r w:rsidRPr="0023656D">
        <w:rPr>
          <w:b/>
          <w:bCs/>
          <w:sz w:val="24"/>
          <w:szCs w:val="24"/>
        </w:rPr>
        <w:t xml:space="preserve">SERVICIOS DE </w:t>
      </w:r>
      <w:r w:rsidRPr="0023656D">
        <w:rPr>
          <w:rFonts w:cstheme="minorHAnsi"/>
          <w:b/>
          <w:sz w:val="24"/>
          <w:szCs w:val="24"/>
        </w:rPr>
        <w:t xml:space="preserve">DESARROLLO Y MANTENCIÓN DE SOFTWARE </w:t>
      </w:r>
    </w:p>
    <w:p w14:paraId="3270494A" w14:textId="00A6A214" w:rsidR="00207B7A" w:rsidRPr="0023656D" w:rsidRDefault="00207B7A" w:rsidP="00350E47"/>
    <w:p w14:paraId="13A48CE5" w14:textId="77777777" w:rsidR="00122DF3" w:rsidRPr="0023656D" w:rsidRDefault="00122DF3" w:rsidP="00350E47"/>
    <w:p w14:paraId="4A8F442C" w14:textId="3406B473" w:rsidR="004758CB" w:rsidRPr="0023656D" w:rsidRDefault="004758CB" w:rsidP="00350E47"/>
    <w:p w14:paraId="05F4C80A" w14:textId="6D49BBBF" w:rsidR="00C91D50" w:rsidRPr="0023656D" w:rsidRDefault="00C91D50" w:rsidP="00350E47">
      <w:pPr>
        <w:pStyle w:val="Prrafodelista"/>
        <w:numPr>
          <w:ilvl w:val="0"/>
          <w:numId w:val="36"/>
        </w:numPr>
        <w:spacing w:line="240" w:lineRule="auto"/>
        <w:rPr>
          <w:rFonts w:cs="Calibri Light"/>
          <w:b/>
        </w:rPr>
      </w:pPr>
      <w:r w:rsidRPr="0023656D">
        <w:rPr>
          <w:rFonts w:cs="Calibri Light"/>
          <w:b/>
        </w:rPr>
        <w:t>Datos del oferente:</w:t>
      </w:r>
    </w:p>
    <w:p w14:paraId="40B47BB3" w14:textId="77777777" w:rsidR="00C91D50" w:rsidRPr="0023656D" w:rsidRDefault="00C91D50" w:rsidP="00350E47"/>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5"/>
        <w:gridCol w:w="6394"/>
      </w:tblGrid>
      <w:tr w:rsidR="0023656D" w:rsidRPr="0023656D" w14:paraId="5FCF8FD0" w14:textId="77777777" w:rsidTr="00675D67">
        <w:trPr>
          <w:trHeight w:val="336"/>
          <w:jc w:val="center"/>
        </w:trPr>
        <w:tc>
          <w:tcPr>
            <w:tcW w:w="3695" w:type="dxa"/>
            <w:shd w:val="clear" w:color="auto" w:fill="F2F2F2" w:themeFill="background1" w:themeFillShade="F2"/>
            <w:vAlign w:val="center"/>
          </w:tcPr>
          <w:p w14:paraId="1AAADDE2" w14:textId="77777777" w:rsidR="00C91D50" w:rsidRPr="0023656D" w:rsidRDefault="00C91D50" w:rsidP="00350E47">
            <w:pPr>
              <w:jc w:val="left"/>
              <w:rPr>
                <w:b/>
              </w:rPr>
            </w:pPr>
            <w:r w:rsidRPr="0023656D">
              <w:rPr>
                <w:b/>
              </w:rPr>
              <w:t>Nombre oferta</w:t>
            </w:r>
          </w:p>
        </w:tc>
        <w:tc>
          <w:tcPr>
            <w:tcW w:w="6394" w:type="dxa"/>
            <w:shd w:val="clear" w:color="auto" w:fill="auto"/>
            <w:vAlign w:val="center"/>
          </w:tcPr>
          <w:p w14:paraId="280EEE0F" w14:textId="77777777" w:rsidR="00C91D50" w:rsidRPr="0023656D" w:rsidRDefault="00C91D50" w:rsidP="00350E47">
            <w:pPr>
              <w:jc w:val="left"/>
            </w:pPr>
          </w:p>
        </w:tc>
      </w:tr>
      <w:tr w:rsidR="0023656D" w:rsidRPr="0023656D" w14:paraId="06410978" w14:textId="77777777" w:rsidTr="00675D67">
        <w:trPr>
          <w:trHeight w:val="336"/>
          <w:jc w:val="center"/>
        </w:trPr>
        <w:tc>
          <w:tcPr>
            <w:tcW w:w="3695" w:type="dxa"/>
            <w:shd w:val="clear" w:color="auto" w:fill="F2F2F2" w:themeFill="background1" w:themeFillShade="F2"/>
            <w:vAlign w:val="center"/>
          </w:tcPr>
          <w:p w14:paraId="38CCFAA6" w14:textId="77777777" w:rsidR="00C91D50" w:rsidRPr="0023656D" w:rsidRDefault="00C91D50" w:rsidP="00350E47">
            <w:pPr>
              <w:jc w:val="left"/>
              <w:rPr>
                <w:b/>
              </w:rPr>
            </w:pPr>
            <w:r w:rsidRPr="0023656D">
              <w:rPr>
                <w:b/>
              </w:rPr>
              <w:t>Razón social oferente</w:t>
            </w:r>
          </w:p>
        </w:tc>
        <w:tc>
          <w:tcPr>
            <w:tcW w:w="6394" w:type="dxa"/>
            <w:shd w:val="clear" w:color="auto" w:fill="auto"/>
            <w:vAlign w:val="center"/>
          </w:tcPr>
          <w:p w14:paraId="2AB89536" w14:textId="77777777" w:rsidR="00C91D50" w:rsidRPr="0023656D" w:rsidRDefault="00C91D50" w:rsidP="00350E47">
            <w:pPr>
              <w:jc w:val="left"/>
            </w:pPr>
          </w:p>
        </w:tc>
      </w:tr>
      <w:tr w:rsidR="0023656D" w:rsidRPr="0023656D" w14:paraId="7287678D" w14:textId="77777777" w:rsidTr="00675D67">
        <w:trPr>
          <w:trHeight w:val="336"/>
          <w:jc w:val="center"/>
        </w:trPr>
        <w:tc>
          <w:tcPr>
            <w:tcW w:w="3695" w:type="dxa"/>
            <w:shd w:val="clear" w:color="auto" w:fill="F2F2F2" w:themeFill="background1" w:themeFillShade="F2"/>
            <w:vAlign w:val="center"/>
          </w:tcPr>
          <w:p w14:paraId="0814F3B3" w14:textId="77777777" w:rsidR="00C91D50" w:rsidRPr="0023656D" w:rsidRDefault="00C91D50" w:rsidP="00350E47">
            <w:pPr>
              <w:jc w:val="left"/>
              <w:rPr>
                <w:b/>
              </w:rPr>
            </w:pPr>
            <w:r w:rsidRPr="0023656D">
              <w:rPr>
                <w:b/>
              </w:rPr>
              <w:t>RUT oferente</w:t>
            </w:r>
          </w:p>
        </w:tc>
        <w:tc>
          <w:tcPr>
            <w:tcW w:w="6394" w:type="dxa"/>
            <w:shd w:val="clear" w:color="auto" w:fill="auto"/>
            <w:vAlign w:val="center"/>
          </w:tcPr>
          <w:p w14:paraId="26D5C8DC" w14:textId="77777777" w:rsidR="00C91D50" w:rsidRPr="0023656D" w:rsidRDefault="00C91D50" w:rsidP="00350E47">
            <w:pPr>
              <w:jc w:val="left"/>
            </w:pPr>
          </w:p>
        </w:tc>
      </w:tr>
      <w:tr w:rsidR="0023656D" w:rsidRPr="0023656D" w14:paraId="483EB302" w14:textId="77777777" w:rsidTr="00675D67">
        <w:trPr>
          <w:trHeight w:val="336"/>
          <w:jc w:val="center"/>
        </w:trPr>
        <w:tc>
          <w:tcPr>
            <w:tcW w:w="3695" w:type="dxa"/>
            <w:shd w:val="clear" w:color="auto" w:fill="F2F2F2" w:themeFill="background1" w:themeFillShade="F2"/>
            <w:vAlign w:val="center"/>
          </w:tcPr>
          <w:p w14:paraId="4F9C7EF0" w14:textId="77777777" w:rsidR="00C91D50" w:rsidRPr="0023656D" w:rsidRDefault="00C91D50" w:rsidP="00350E47">
            <w:pPr>
              <w:jc w:val="left"/>
              <w:rPr>
                <w:b/>
              </w:rPr>
            </w:pPr>
            <w:r w:rsidRPr="0023656D">
              <w:rPr>
                <w:b/>
              </w:rPr>
              <w:t>Nombre del representante legal</w:t>
            </w:r>
          </w:p>
        </w:tc>
        <w:tc>
          <w:tcPr>
            <w:tcW w:w="6394" w:type="dxa"/>
            <w:shd w:val="clear" w:color="auto" w:fill="auto"/>
            <w:vAlign w:val="center"/>
          </w:tcPr>
          <w:p w14:paraId="41BE9AA0" w14:textId="77777777" w:rsidR="00C91D50" w:rsidRPr="0023656D" w:rsidRDefault="00C91D50" w:rsidP="00350E47">
            <w:pPr>
              <w:jc w:val="left"/>
            </w:pPr>
          </w:p>
        </w:tc>
      </w:tr>
      <w:tr w:rsidR="0023656D" w:rsidRPr="0023656D" w14:paraId="4639CE20" w14:textId="77777777" w:rsidTr="00675D67">
        <w:trPr>
          <w:trHeight w:val="336"/>
          <w:jc w:val="center"/>
        </w:trPr>
        <w:tc>
          <w:tcPr>
            <w:tcW w:w="3695" w:type="dxa"/>
            <w:tcBorders>
              <w:bottom w:val="single" w:sz="4" w:space="0" w:color="000000"/>
            </w:tcBorders>
            <w:shd w:val="clear" w:color="auto" w:fill="F2F2F2" w:themeFill="background1" w:themeFillShade="F2"/>
            <w:vAlign w:val="center"/>
          </w:tcPr>
          <w:p w14:paraId="28662720" w14:textId="77777777" w:rsidR="00C91D50" w:rsidRPr="0023656D" w:rsidRDefault="00C91D50" w:rsidP="00350E47">
            <w:pPr>
              <w:jc w:val="left"/>
              <w:rPr>
                <w:b/>
              </w:rPr>
            </w:pPr>
            <w:r w:rsidRPr="0023656D">
              <w:rPr>
                <w:b/>
              </w:rPr>
              <w:t>Rut del representante legal</w:t>
            </w:r>
          </w:p>
        </w:tc>
        <w:tc>
          <w:tcPr>
            <w:tcW w:w="6394" w:type="dxa"/>
            <w:tcBorders>
              <w:bottom w:val="single" w:sz="4" w:space="0" w:color="000000"/>
            </w:tcBorders>
            <w:shd w:val="clear" w:color="auto" w:fill="auto"/>
            <w:vAlign w:val="center"/>
          </w:tcPr>
          <w:p w14:paraId="71F7B078" w14:textId="77777777" w:rsidR="00C91D50" w:rsidRPr="0023656D" w:rsidRDefault="00C91D50" w:rsidP="00350E47">
            <w:pPr>
              <w:jc w:val="left"/>
            </w:pPr>
          </w:p>
        </w:tc>
      </w:tr>
    </w:tbl>
    <w:p w14:paraId="78F2819B" w14:textId="77777777" w:rsidR="00C91D50" w:rsidRPr="0023656D" w:rsidRDefault="00C91D50" w:rsidP="00350E47">
      <w:pPr>
        <w:jc w:val="left"/>
      </w:pPr>
    </w:p>
    <w:p w14:paraId="154ABC9F" w14:textId="77777777" w:rsidR="00C91D50" w:rsidRPr="0023656D" w:rsidRDefault="00C91D50" w:rsidP="00350E47">
      <w:pPr>
        <w:jc w:val="left"/>
      </w:pPr>
    </w:p>
    <w:p w14:paraId="6F32CFDD" w14:textId="5E8502D8" w:rsidR="00C91D50" w:rsidRPr="0023656D" w:rsidRDefault="00C91D50" w:rsidP="00350E47">
      <w:pPr>
        <w:pStyle w:val="Prrafodelista"/>
        <w:numPr>
          <w:ilvl w:val="0"/>
          <w:numId w:val="36"/>
        </w:numPr>
        <w:spacing w:line="240" w:lineRule="auto"/>
        <w:rPr>
          <w:rFonts w:cs="Calibri Light"/>
          <w:b/>
        </w:rPr>
      </w:pPr>
      <w:r w:rsidRPr="0023656D">
        <w:rPr>
          <w:rFonts w:cs="Calibri Light"/>
          <w:b/>
        </w:rPr>
        <w:t>Oferta económica:</w:t>
      </w:r>
    </w:p>
    <w:p w14:paraId="22C28414" w14:textId="77777777" w:rsidR="000353D0" w:rsidRPr="0023656D" w:rsidRDefault="000353D0" w:rsidP="00350E47">
      <w:pPr>
        <w:jc w:val="left"/>
      </w:pPr>
    </w:p>
    <w:p w14:paraId="1B51AD7D" w14:textId="1544D90D" w:rsidR="000353D0" w:rsidRPr="0023656D" w:rsidRDefault="000353D0" w:rsidP="00350E47">
      <w:r w:rsidRPr="0023656D">
        <w:t xml:space="preserve">A continuación, indicar el monto de la oferta económica:  </w:t>
      </w:r>
    </w:p>
    <w:p w14:paraId="03481571" w14:textId="77777777" w:rsidR="00F74CBD" w:rsidRPr="0023656D" w:rsidRDefault="00F74CBD" w:rsidP="00350E47">
      <w:pPr>
        <w:jc w:val="left"/>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2140"/>
        <w:gridCol w:w="2283"/>
        <w:gridCol w:w="2047"/>
      </w:tblGrid>
      <w:tr w:rsidR="0023656D" w:rsidRPr="0023656D" w14:paraId="7D208DD3" w14:textId="77777777" w:rsidTr="00C91F9D">
        <w:trPr>
          <w:trHeight w:val="107"/>
        </w:trPr>
        <w:tc>
          <w:tcPr>
            <w:tcW w:w="3563" w:type="dxa"/>
            <w:shd w:val="clear" w:color="auto" w:fill="C6D9F1" w:themeFill="text2" w:themeFillTint="33"/>
          </w:tcPr>
          <w:p w14:paraId="7F6B53DB" w14:textId="3A7961ED" w:rsidR="00C91F9D" w:rsidRPr="0023656D" w:rsidRDefault="00C91F9D" w:rsidP="00350E47">
            <w:pPr>
              <w:jc w:val="center"/>
              <w:rPr>
                <w:rFonts w:eastAsia="Times New Roman"/>
                <w:b/>
                <w:kern w:val="36"/>
                <w:szCs w:val="48"/>
                <w:lang w:val="es-ES"/>
              </w:rPr>
            </w:pPr>
            <w:r w:rsidRPr="0023656D">
              <w:rPr>
                <w:rFonts w:eastAsia="Times New Roman"/>
                <w:b/>
                <w:kern w:val="36"/>
                <w:szCs w:val="48"/>
                <w:lang w:val="es-ES"/>
              </w:rPr>
              <w:t>Ítem</w:t>
            </w:r>
          </w:p>
        </w:tc>
        <w:tc>
          <w:tcPr>
            <w:tcW w:w="2140" w:type="dxa"/>
            <w:shd w:val="clear" w:color="auto" w:fill="C6D9F1" w:themeFill="text2" w:themeFillTint="33"/>
          </w:tcPr>
          <w:p w14:paraId="284B0E97" w14:textId="0F57FB45" w:rsidR="00C91F9D" w:rsidRPr="0023656D" w:rsidRDefault="00C91F9D" w:rsidP="00350E47">
            <w:pPr>
              <w:jc w:val="center"/>
              <w:rPr>
                <w:rFonts w:eastAsia="Times New Roman"/>
                <w:b/>
                <w:kern w:val="36"/>
                <w:szCs w:val="48"/>
                <w:lang w:val="es-ES"/>
              </w:rPr>
            </w:pPr>
            <w:r w:rsidRPr="0023656D">
              <w:rPr>
                <w:rFonts w:eastAsia="Times New Roman"/>
                <w:b/>
                <w:kern w:val="36"/>
                <w:szCs w:val="48"/>
                <w:lang w:val="es-ES"/>
              </w:rPr>
              <w:t>Moneda</w:t>
            </w:r>
          </w:p>
        </w:tc>
        <w:tc>
          <w:tcPr>
            <w:tcW w:w="2283" w:type="dxa"/>
            <w:shd w:val="clear" w:color="auto" w:fill="C6D9F1" w:themeFill="text2" w:themeFillTint="33"/>
          </w:tcPr>
          <w:p w14:paraId="537D0786" w14:textId="13831F0E" w:rsidR="00C91F9D" w:rsidRPr="0023656D" w:rsidRDefault="00C91F9D" w:rsidP="00350E47">
            <w:pPr>
              <w:jc w:val="center"/>
              <w:rPr>
                <w:rFonts w:eastAsia="Times New Roman"/>
                <w:b/>
                <w:kern w:val="36"/>
                <w:szCs w:val="48"/>
                <w:lang w:val="es-ES"/>
              </w:rPr>
            </w:pPr>
            <w:r w:rsidRPr="0023656D">
              <w:rPr>
                <w:rFonts w:eastAsia="Times New Roman"/>
                <w:b/>
                <w:kern w:val="36"/>
                <w:szCs w:val="48"/>
                <w:lang w:val="es-ES"/>
              </w:rPr>
              <w:t>Precio neto</w:t>
            </w:r>
          </w:p>
        </w:tc>
        <w:tc>
          <w:tcPr>
            <w:tcW w:w="2047" w:type="dxa"/>
            <w:shd w:val="clear" w:color="auto" w:fill="C6D9F1" w:themeFill="text2" w:themeFillTint="33"/>
          </w:tcPr>
          <w:p w14:paraId="4A6A4B66" w14:textId="12973628" w:rsidR="00C91F9D" w:rsidRPr="0023656D" w:rsidRDefault="00C91F9D" w:rsidP="00350E47">
            <w:pPr>
              <w:jc w:val="center"/>
              <w:rPr>
                <w:rFonts w:eastAsia="Times New Roman"/>
                <w:b/>
                <w:kern w:val="36"/>
                <w:szCs w:val="48"/>
                <w:lang w:val="es-ES"/>
              </w:rPr>
            </w:pPr>
            <w:r w:rsidRPr="0023656D">
              <w:rPr>
                <w:rFonts w:eastAsia="Times New Roman"/>
                <w:b/>
                <w:kern w:val="36"/>
                <w:szCs w:val="48"/>
                <w:lang w:val="es-ES"/>
              </w:rPr>
              <w:t>Impuestos</w:t>
            </w:r>
          </w:p>
        </w:tc>
      </w:tr>
      <w:tr w:rsidR="0023656D" w:rsidRPr="0023656D" w14:paraId="23654EF0" w14:textId="77777777" w:rsidTr="00C91F9D">
        <w:trPr>
          <w:trHeight w:val="413"/>
        </w:trPr>
        <w:tc>
          <w:tcPr>
            <w:tcW w:w="3563" w:type="dxa"/>
            <w:vAlign w:val="center"/>
          </w:tcPr>
          <w:p w14:paraId="64EDD4DB" w14:textId="1853CAA5" w:rsidR="00C91F9D" w:rsidRPr="0023656D" w:rsidRDefault="00C91F9D" w:rsidP="00350E47">
            <w:pPr>
              <w:rPr>
                <w:rFonts w:eastAsia="Times New Roman"/>
                <w:kern w:val="36"/>
                <w:szCs w:val="48"/>
                <w:lang w:val="es-ES"/>
              </w:rPr>
            </w:pPr>
            <w:r w:rsidRPr="0023656D">
              <w:rPr>
                <w:rFonts w:eastAsia="Times New Roman"/>
                <w:kern w:val="36"/>
                <w:szCs w:val="48"/>
                <w:lang w:val="es-ES"/>
              </w:rPr>
              <w:t>Ítem N°1</w:t>
            </w:r>
          </w:p>
        </w:tc>
        <w:tc>
          <w:tcPr>
            <w:tcW w:w="2140" w:type="dxa"/>
          </w:tcPr>
          <w:p w14:paraId="1CB40377" w14:textId="77777777" w:rsidR="00C91F9D" w:rsidRPr="0023656D" w:rsidRDefault="00C91F9D" w:rsidP="00350E47">
            <w:pPr>
              <w:rPr>
                <w:rFonts w:eastAsia="Times New Roman"/>
                <w:kern w:val="36"/>
                <w:szCs w:val="48"/>
                <w:lang w:val="es-ES"/>
              </w:rPr>
            </w:pPr>
          </w:p>
        </w:tc>
        <w:tc>
          <w:tcPr>
            <w:tcW w:w="2283" w:type="dxa"/>
          </w:tcPr>
          <w:p w14:paraId="130BC37B" w14:textId="2C9CF6C7" w:rsidR="00C91F9D" w:rsidRPr="0023656D" w:rsidRDefault="00C91F9D" w:rsidP="00350E47">
            <w:pPr>
              <w:rPr>
                <w:rFonts w:eastAsia="Times New Roman"/>
                <w:kern w:val="36"/>
                <w:szCs w:val="48"/>
                <w:lang w:val="es-ES"/>
              </w:rPr>
            </w:pPr>
          </w:p>
        </w:tc>
        <w:tc>
          <w:tcPr>
            <w:tcW w:w="2047" w:type="dxa"/>
            <w:shd w:val="clear" w:color="auto" w:fill="auto"/>
          </w:tcPr>
          <w:p w14:paraId="18404221" w14:textId="77777777" w:rsidR="00C91F9D" w:rsidRPr="0023656D" w:rsidRDefault="00C91F9D" w:rsidP="00350E47">
            <w:pPr>
              <w:rPr>
                <w:rFonts w:eastAsia="Times New Roman"/>
                <w:kern w:val="36"/>
                <w:szCs w:val="48"/>
                <w:lang w:val="es-ES"/>
              </w:rPr>
            </w:pPr>
          </w:p>
        </w:tc>
      </w:tr>
      <w:tr w:rsidR="0023656D" w:rsidRPr="0023656D" w14:paraId="0082658B" w14:textId="77777777" w:rsidTr="00C91F9D">
        <w:trPr>
          <w:trHeight w:val="413"/>
        </w:trPr>
        <w:tc>
          <w:tcPr>
            <w:tcW w:w="3563" w:type="dxa"/>
            <w:vAlign w:val="center"/>
          </w:tcPr>
          <w:p w14:paraId="288561F8" w14:textId="16C635F5" w:rsidR="00C91F9D" w:rsidRPr="0023656D" w:rsidRDefault="00C91F9D" w:rsidP="00350E47">
            <w:pPr>
              <w:rPr>
                <w:rFonts w:eastAsia="Times New Roman"/>
                <w:kern w:val="36"/>
                <w:szCs w:val="48"/>
                <w:lang w:val="es-ES"/>
              </w:rPr>
            </w:pPr>
            <w:r w:rsidRPr="0023656D">
              <w:rPr>
                <w:rFonts w:eastAsia="Times New Roman"/>
                <w:kern w:val="36"/>
                <w:szCs w:val="48"/>
                <w:lang w:val="es-ES"/>
              </w:rPr>
              <w:t>Ítem N°2</w:t>
            </w:r>
          </w:p>
        </w:tc>
        <w:tc>
          <w:tcPr>
            <w:tcW w:w="2140" w:type="dxa"/>
          </w:tcPr>
          <w:p w14:paraId="200C225D" w14:textId="77777777" w:rsidR="00C91F9D" w:rsidRPr="0023656D" w:rsidRDefault="00C91F9D" w:rsidP="00350E47">
            <w:pPr>
              <w:rPr>
                <w:rFonts w:eastAsia="Times New Roman"/>
                <w:kern w:val="36"/>
                <w:szCs w:val="48"/>
                <w:lang w:val="es-ES"/>
              </w:rPr>
            </w:pPr>
          </w:p>
        </w:tc>
        <w:tc>
          <w:tcPr>
            <w:tcW w:w="2283" w:type="dxa"/>
          </w:tcPr>
          <w:p w14:paraId="0C8F1744" w14:textId="77777777" w:rsidR="00C91F9D" w:rsidRPr="0023656D" w:rsidRDefault="00C91F9D" w:rsidP="00350E47">
            <w:pPr>
              <w:rPr>
                <w:rFonts w:eastAsia="Times New Roman"/>
                <w:kern w:val="36"/>
                <w:szCs w:val="48"/>
                <w:lang w:val="es-ES"/>
              </w:rPr>
            </w:pPr>
          </w:p>
        </w:tc>
        <w:tc>
          <w:tcPr>
            <w:tcW w:w="2047" w:type="dxa"/>
            <w:shd w:val="clear" w:color="auto" w:fill="auto"/>
          </w:tcPr>
          <w:p w14:paraId="687C3822" w14:textId="77777777" w:rsidR="00C91F9D" w:rsidRPr="0023656D" w:rsidRDefault="00C91F9D" w:rsidP="00350E47">
            <w:pPr>
              <w:rPr>
                <w:rFonts w:eastAsia="Times New Roman"/>
                <w:kern w:val="36"/>
                <w:szCs w:val="48"/>
                <w:lang w:val="es-ES"/>
              </w:rPr>
            </w:pPr>
          </w:p>
        </w:tc>
      </w:tr>
      <w:tr w:rsidR="00C91F9D" w:rsidRPr="0023656D" w14:paraId="46BDE013" w14:textId="77777777" w:rsidTr="00C91F9D">
        <w:trPr>
          <w:trHeight w:val="413"/>
        </w:trPr>
        <w:tc>
          <w:tcPr>
            <w:tcW w:w="3563" w:type="dxa"/>
            <w:vAlign w:val="center"/>
          </w:tcPr>
          <w:p w14:paraId="1453C760" w14:textId="759CC2E2" w:rsidR="00C91F9D" w:rsidRPr="0023656D" w:rsidRDefault="00C91F9D" w:rsidP="00350E47">
            <w:pPr>
              <w:rPr>
                <w:rFonts w:eastAsia="Times New Roman"/>
                <w:i/>
                <w:iCs/>
                <w:kern w:val="36"/>
                <w:szCs w:val="48"/>
                <w:lang w:val="es-ES"/>
              </w:rPr>
            </w:pPr>
            <w:r w:rsidRPr="0023656D">
              <w:rPr>
                <w:rFonts w:eastAsia="Times New Roman"/>
                <w:i/>
                <w:iCs/>
                <w:kern w:val="36"/>
                <w:szCs w:val="48"/>
                <w:lang w:val="es-ES"/>
              </w:rPr>
              <w:t>(Agregue tantas líneas se requieran)</w:t>
            </w:r>
          </w:p>
        </w:tc>
        <w:tc>
          <w:tcPr>
            <w:tcW w:w="2140" w:type="dxa"/>
          </w:tcPr>
          <w:p w14:paraId="6D147834" w14:textId="77777777" w:rsidR="00C91F9D" w:rsidRPr="0023656D" w:rsidRDefault="00C91F9D" w:rsidP="00350E47">
            <w:pPr>
              <w:rPr>
                <w:rFonts w:eastAsia="Times New Roman"/>
                <w:kern w:val="36"/>
                <w:szCs w:val="48"/>
                <w:lang w:val="es-ES"/>
              </w:rPr>
            </w:pPr>
          </w:p>
        </w:tc>
        <w:tc>
          <w:tcPr>
            <w:tcW w:w="2283" w:type="dxa"/>
          </w:tcPr>
          <w:p w14:paraId="455443EC" w14:textId="77777777" w:rsidR="00C91F9D" w:rsidRPr="0023656D" w:rsidRDefault="00C91F9D" w:rsidP="00350E47">
            <w:pPr>
              <w:rPr>
                <w:rFonts w:eastAsia="Times New Roman"/>
                <w:kern w:val="36"/>
                <w:szCs w:val="48"/>
                <w:lang w:val="es-ES"/>
              </w:rPr>
            </w:pPr>
          </w:p>
        </w:tc>
        <w:tc>
          <w:tcPr>
            <w:tcW w:w="2047" w:type="dxa"/>
            <w:shd w:val="clear" w:color="auto" w:fill="auto"/>
          </w:tcPr>
          <w:p w14:paraId="4CBE9744" w14:textId="77777777" w:rsidR="00C91F9D" w:rsidRPr="0023656D" w:rsidRDefault="00C91F9D" w:rsidP="00350E47">
            <w:pPr>
              <w:rPr>
                <w:rFonts w:eastAsia="Times New Roman"/>
                <w:kern w:val="36"/>
                <w:szCs w:val="48"/>
                <w:lang w:val="es-ES"/>
              </w:rPr>
            </w:pPr>
          </w:p>
        </w:tc>
      </w:tr>
    </w:tbl>
    <w:p w14:paraId="206F5619" w14:textId="2E878039" w:rsidR="007D25D7" w:rsidRPr="0023656D" w:rsidRDefault="007D25D7" w:rsidP="00350E47">
      <w:pPr>
        <w:jc w:val="left"/>
      </w:pPr>
    </w:p>
    <w:p w14:paraId="1F4ED3D7" w14:textId="77777777" w:rsidR="000200C0" w:rsidRPr="0023656D" w:rsidRDefault="000200C0" w:rsidP="00350E47">
      <w:pPr>
        <w:jc w:val="left"/>
      </w:pPr>
    </w:p>
    <w:p w14:paraId="1FAE124B" w14:textId="5F788B5E" w:rsidR="007D142D" w:rsidRPr="0023656D" w:rsidRDefault="000200C0" w:rsidP="00350E47">
      <w:pPr>
        <w:jc w:val="left"/>
        <w:rPr>
          <w:b/>
          <w:bCs/>
        </w:rPr>
      </w:pPr>
      <w:r w:rsidRPr="0023656D">
        <w:rPr>
          <w:b/>
          <w:bCs/>
        </w:rPr>
        <w:t>Valor total de la Propuesta: _____________________</w:t>
      </w:r>
    </w:p>
    <w:p w14:paraId="525112CA" w14:textId="0B4AC09A" w:rsidR="007D142D" w:rsidRPr="0023656D" w:rsidRDefault="007D142D" w:rsidP="00350E47">
      <w:pPr>
        <w:jc w:val="left"/>
      </w:pPr>
    </w:p>
    <w:p w14:paraId="4DCB9907" w14:textId="16BA8D84" w:rsidR="007D142D" w:rsidRPr="0023656D" w:rsidRDefault="007D142D" w:rsidP="00350E47">
      <w:pPr>
        <w:jc w:val="left"/>
      </w:pPr>
    </w:p>
    <w:p w14:paraId="0DD3D0FB" w14:textId="77777777" w:rsidR="007D142D" w:rsidRPr="0023656D" w:rsidRDefault="007D142D" w:rsidP="00350E47">
      <w:pPr>
        <w:jc w:val="left"/>
      </w:pPr>
    </w:p>
    <w:p w14:paraId="36EFD89A" w14:textId="77777777" w:rsidR="007D25D7" w:rsidRPr="0023656D" w:rsidRDefault="007D25D7" w:rsidP="00350E47">
      <w:pPr>
        <w:jc w:val="left"/>
      </w:pPr>
    </w:p>
    <w:tbl>
      <w:tblPr>
        <w:tblpPr w:leftFromText="141" w:rightFromText="141" w:vertAnchor="text" w:horzAnchor="margin" w:tblpY="28"/>
        <w:tblW w:w="100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189"/>
        <w:gridCol w:w="6873"/>
      </w:tblGrid>
      <w:tr w:rsidR="0023656D" w:rsidRPr="0023656D" w14:paraId="3249BC20" w14:textId="77777777" w:rsidTr="00C57554">
        <w:trPr>
          <w:trHeight w:val="1438"/>
        </w:trPr>
        <w:tc>
          <w:tcPr>
            <w:tcW w:w="3189" w:type="dxa"/>
            <w:shd w:val="clear" w:color="auto" w:fill="F2F2F2" w:themeFill="background1" w:themeFillShade="F2"/>
          </w:tcPr>
          <w:p w14:paraId="2A5560B1" w14:textId="77777777" w:rsidR="007D25D7" w:rsidRPr="0023656D" w:rsidRDefault="007D25D7" w:rsidP="00350E47">
            <w:pPr>
              <w:jc w:val="left"/>
              <w:rPr>
                <w:b/>
                <w:iCs/>
              </w:rPr>
            </w:pPr>
            <w:r w:rsidRPr="0023656D">
              <w:rPr>
                <w:b/>
                <w:iCs/>
              </w:rPr>
              <w:t>Firma Persona Natural o del Representante debidamente autorizado:</w:t>
            </w:r>
          </w:p>
        </w:tc>
        <w:tc>
          <w:tcPr>
            <w:tcW w:w="6873" w:type="dxa"/>
          </w:tcPr>
          <w:p w14:paraId="286B2A7D" w14:textId="77777777" w:rsidR="007D25D7" w:rsidRPr="0023656D" w:rsidRDefault="007D25D7" w:rsidP="00350E47">
            <w:pPr>
              <w:rPr>
                <w:b/>
                <w:iCs/>
              </w:rPr>
            </w:pPr>
          </w:p>
        </w:tc>
      </w:tr>
      <w:tr w:rsidR="0023656D" w:rsidRPr="0023656D" w14:paraId="419F0673" w14:textId="77777777" w:rsidTr="00C57554">
        <w:trPr>
          <w:trHeight w:val="691"/>
        </w:trPr>
        <w:tc>
          <w:tcPr>
            <w:tcW w:w="3189" w:type="dxa"/>
            <w:shd w:val="clear" w:color="auto" w:fill="F2F2F2" w:themeFill="background1" w:themeFillShade="F2"/>
            <w:vAlign w:val="center"/>
          </w:tcPr>
          <w:p w14:paraId="51C2F2BD" w14:textId="77777777" w:rsidR="007D25D7" w:rsidRPr="0023656D" w:rsidRDefault="007D25D7" w:rsidP="00350E47">
            <w:pPr>
              <w:jc w:val="left"/>
              <w:rPr>
                <w:b/>
                <w:iCs/>
              </w:rPr>
            </w:pPr>
            <w:r w:rsidRPr="0023656D">
              <w:rPr>
                <w:b/>
                <w:iCs/>
              </w:rPr>
              <w:t>Fecha:</w:t>
            </w:r>
          </w:p>
        </w:tc>
        <w:tc>
          <w:tcPr>
            <w:tcW w:w="6873" w:type="dxa"/>
          </w:tcPr>
          <w:p w14:paraId="3EE711B4" w14:textId="77777777" w:rsidR="007D25D7" w:rsidRPr="0023656D" w:rsidRDefault="007D25D7" w:rsidP="00350E47">
            <w:pPr>
              <w:rPr>
                <w:b/>
                <w:iCs/>
              </w:rPr>
            </w:pPr>
          </w:p>
        </w:tc>
      </w:tr>
    </w:tbl>
    <w:p w14:paraId="31A6E00B" w14:textId="77777777" w:rsidR="00177847" w:rsidRPr="0023656D" w:rsidRDefault="00177847" w:rsidP="00350E47">
      <w:pPr>
        <w:jc w:val="left"/>
      </w:pPr>
    </w:p>
    <w:p w14:paraId="6304C531" w14:textId="77777777" w:rsidR="00177847" w:rsidRPr="0023656D" w:rsidRDefault="00177847" w:rsidP="00350E47">
      <w:pPr>
        <w:jc w:val="left"/>
      </w:pPr>
    </w:p>
    <w:p w14:paraId="33213A86" w14:textId="1204E05D" w:rsidR="00177847" w:rsidRPr="0023656D" w:rsidRDefault="00177847" w:rsidP="00350E47">
      <w:pPr>
        <w:jc w:val="left"/>
      </w:pPr>
    </w:p>
    <w:p w14:paraId="60200595" w14:textId="77777777" w:rsidR="007D142D" w:rsidRPr="0023656D" w:rsidRDefault="007D142D" w:rsidP="00350E47">
      <w:pPr>
        <w:jc w:val="left"/>
      </w:pPr>
    </w:p>
    <w:p w14:paraId="49572264" w14:textId="77777777" w:rsidR="00177847" w:rsidRPr="0023656D" w:rsidRDefault="00177847" w:rsidP="00350E47">
      <w:pPr>
        <w:jc w:val="left"/>
      </w:pPr>
    </w:p>
    <w:p w14:paraId="5AF3D043" w14:textId="77777777" w:rsidR="00177847" w:rsidRPr="0023656D" w:rsidRDefault="00177847" w:rsidP="00350E47">
      <w:pPr>
        <w:jc w:val="left"/>
      </w:pPr>
    </w:p>
    <w:tbl>
      <w:tblPr>
        <w:tblStyle w:val="Tablaconcuadrcula"/>
        <w:tblW w:w="10065" w:type="dxa"/>
        <w:tblInd w:w="-5" w:type="dxa"/>
        <w:shd w:val="clear" w:color="auto" w:fill="F2F2F2" w:themeFill="background1" w:themeFillShade="F2"/>
        <w:tblLook w:val="04A0" w:firstRow="1" w:lastRow="0" w:firstColumn="1" w:lastColumn="0" w:noHBand="0" w:noVBand="1"/>
      </w:tblPr>
      <w:tblGrid>
        <w:gridCol w:w="10065"/>
      </w:tblGrid>
      <w:tr w:rsidR="0023656D" w:rsidRPr="0023656D" w14:paraId="4D76A05F" w14:textId="77777777" w:rsidTr="00C57554">
        <w:tc>
          <w:tcPr>
            <w:tcW w:w="10065" w:type="dxa"/>
            <w:shd w:val="clear" w:color="auto" w:fill="F2F2F2" w:themeFill="background1" w:themeFillShade="F2"/>
          </w:tcPr>
          <w:p w14:paraId="62A865A1" w14:textId="32F56119" w:rsidR="00177847" w:rsidRPr="0023656D" w:rsidRDefault="00177847" w:rsidP="00350E47">
            <w:pPr>
              <w:pStyle w:val="Prrafodelista"/>
              <w:numPr>
                <w:ilvl w:val="0"/>
                <w:numId w:val="37"/>
              </w:numPr>
              <w:spacing w:after="160" w:line="240" w:lineRule="auto"/>
              <w:ind w:left="0"/>
              <w:rPr>
                <w:rFonts w:cs="Calibri Light"/>
              </w:rPr>
            </w:pPr>
            <w:r w:rsidRPr="0023656D">
              <w:rPr>
                <w:rFonts w:cs="Calibri Light"/>
                <w:b/>
                <w:u w:val="single"/>
              </w:rPr>
              <w:t>NOTAS:</w:t>
            </w:r>
            <w:r w:rsidRPr="0023656D">
              <w:rPr>
                <w:rFonts w:cs="Calibri Light"/>
              </w:rPr>
              <w:t xml:space="preserve"> </w:t>
            </w:r>
          </w:p>
          <w:p w14:paraId="7E0CD2FC" w14:textId="1A337B6D" w:rsidR="000200C0" w:rsidRPr="0023656D" w:rsidRDefault="000200C0" w:rsidP="00350E47">
            <w:pPr>
              <w:pStyle w:val="Prrafodelista"/>
              <w:numPr>
                <w:ilvl w:val="0"/>
                <w:numId w:val="37"/>
              </w:numPr>
              <w:spacing w:after="160" w:line="240" w:lineRule="auto"/>
              <w:ind w:left="596" w:hanging="284"/>
              <w:rPr>
                <w:rFonts w:cs="Calibri Light"/>
              </w:rPr>
            </w:pPr>
            <w:r w:rsidRPr="0023656D">
              <w:rPr>
                <w:rFonts w:cs="Calibri Light"/>
              </w:rPr>
              <w:t xml:space="preserve">El monto indicado como “Valor total de la propuesta” será el valor que pagará la entidad licitante al adjudicatario según los hitos de pago definidos en el </w:t>
            </w:r>
            <w:r w:rsidRPr="0023656D">
              <w:rPr>
                <w:rFonts w:cs="Calibri Light"/>
                <w:b/>
                <w:bCs/>
                <w:u w:val="single"/>
              </w:rPr>
              <w:t>Anexo B.</w:t>
            </w:r>
          </w:p>
          <w:p w14:paraId="5DA12F08" w14:textId="06D03EFB" w:rsidR="00203F35" w:rsidRPr="0023656D" w:rsidRDefault="00177847" w:rsidP="00350E47">
            <w:pPr>
              <w:pStyle w:val="Prrafodelista"/>
              <w:numPr>
                <w:ilvl w:val="0"/>
                <w:numId w:val="37"/>
              </w:numPr>
              <w:spacing w:after="160" w:line="240" w:lineRule="auto"/>
              <w:ind w:left="596" w:hanging="284"/>
              <w:rPr>
                <w:rFonts w:cs="Calibri Light"/>
              </w:rPr>
            </w:pPr>
            <w:r w:rsidRPr="0023656D">
              <w:rPr>
                <w:rFonts w:cs="Calibri Light"/>
              </w:rPr>
              <w:t xml:space="preserve">Las ofertas económicas no podrán superar el presupuesto máximo disponible según lo indicado en el </w:t>
            </w:r>
            <w:r w:rsidRPr="0023656D">
              <w:rPr>
                <w:rFonts w:cs="Calibri Light"/>
                <w:b/>
                <w:bCs/>
                <w:u w:val="single"/>
              </w:rPr>
              <w:t>Anexo B</w:t>
            </w:r>
            <w:r w:rsidR="007C1909" w:rsidRPr="0023656D">
              <w:rPr>
                <w:rFonts w:cs="Calibri Light"/>
              </w:rPr>
              <w:t>, lo que incluye el pago de impuestos y todos los cargos y descuentos aplicables</w:t>
            </w:r>
            <w:r w:rsidRPr="0023656D">
              <w:rPr>
                <w:rFonts w:cs="Calibri Light"/>
              </w:rPr>
              <w:t xml:space="preserve">. </w:t>
            </w:r>
          </w:p>
          <w:p w14:paraId="15B14A28" w14:textId="53D9D34C" w:rsidR="00177847" w:rsidRPr="0023656D" w:rsidRDefault="00177847" w:rsidP="00350E47">
            <w:pPr>
              <w:pStyle w:val="Prrafodelista"/>
              <w:numPr>
                <w:ilvl w:val="0"/>
                <w:numId w:val="37"/>
              </w:numPr>
              <w:spacing w:after="160" w:line="240" w:lineRule="auto"/>
              <w:ind w:left="596" w:hanging="284"/>
              <w:rPr>
                <w:rFonts w:cs="Calibri Light"/>
              </w:rPr>
            </w:pPr>
            <w:r w:rsidRPr="0023656D">
              <w:rPr>
                <w:rFonts w:cs="Calibri Light"/>
              </w:rPr>
              <w:t xml:space="preserve">Las ofertas que superen dicho monto serán declaradas </w:t>
            </w:r>
            <w:r w:rsidRPr="0023656D">
              <w:rPr>
                <w:rFonts w:cs="Calibri Light"/>
                <w:b/>
                <w:u w:val="single"/>
              </w:rPr>
              <w:t>inadmisibles.</w:t>
            </w:r>
          </w:p>
        </w:tc>
      </w:tr>
    </w:tbl>
    <w:p w14:paraId="41BBB43D" w14:textId="2ECF1F62" w:rsidR="00207B7A" w:rsidRPr="0023656D" w:rsidRDefault="00207B7A" w:rsidP="00350E47">
      <w:pPr>
        <w:jc w:val="left"/>
        <w:rPr>
          <w:rFonts w:eastAsia="Times New Roman"/>
          <w:b/>
          <w:bCs/>
          <w:caps/>
          <w:kern w:val="36"/>
          <w:szCs w:val="48"/>
        </w:rPr>
      </w:pPr>
      <w:r w:rsidRPr="0023656D">
        <w:br w:type="page"/>
      </w:r>
    </w:p>
    <w:p w14:paraId="4E24806E" w14:textId="4EB87A2F" w:rsidR="005A0546" w:rsidRPr="0023656D" w:rsidRDefault="005A0546" w:rsidP="00350E47">
      <w:pPr>
        <w:pStyle w:val="Ttulo1"/>
        <w:numPr>
          <w:ilvl w:val="0"/>
          <w:numId w:val="0"/>
        </w:numPr>
        <w:spacing w:line="240" w:lineRule="auto"/>
        <w:ind w:left="360" w:hanging="360"/>
        <w:jc w:val="center"/>
      </w:pPr>
      <w:r w:rsidRPr="0023656D">
        <w:lastRenderedPageBreak/>
        <w:t>Anexo N°7: Certificado de implementación exitosa</w:t>
      </w:r>
    </w:p>
    <w:p w14:paraId="695FCA55" w14:textId="77777777" w:rsidR="005A0546" w:rsidRPr="0023656D" w:rsidRDefault="005A0546" w:rsidP="00350E47"/>
    <w:p w14:paraId="1AE21EEF" w14:textId="77777777" w:rsidR="005A0546" w:rsidRPr="0023656D" w:rsidRDefault="005A0546" w:rsidP="00350E47"/>
    <w:p w14:paraId="6FC97A8F" w14:textId="77777777" w:rsidR="005A0546" w:rsidRPr="0023656D" w:rsidRDefault="005A0546" w:rsidP="00350E47">
      <w:pPr>
        <w:jc w:val="center"/>
        <w:rPr>
          <w:rFonts w:cstheme="minorHAnsi"/>
          <w:b/>
          <w:sz w:val="24"/>
          <w:szCs w:val="24"/>
        </w:rPr>
      </w:pPr>
      <w:r w:rsidRPr="0023656D">
        <w:rPr>
          <w:b/>
          <w:bCs/>
          <w:sz w:val="24"/>
          <w:szCs w:val="24"/>
        </w:rPr>
        <w:t xml:space="preserve">SERVICIOS DE </w:t>
      </w:r>
      <w:r w:rsidRPr="0023656D">
        <w:rPr>
          <w:rFonts w:cstheme="minorHAnsi"/>
          <w:b/>
          <w:sz w:val="24"/>
          <w:szCs w:val="24"/>
        </w:rPr>
        <w:t xml:space="preserve">DESARROLLO Y MANTENCIÓN DE SOFTWARE </w:t>
      </w:r>
    </w:p>
    <w:p w14:paraId="6C02ABD1" w14:textId="2CFEE167" w:rsidR="00207B7A" w:rsidRPr="0023656D" w:rsidRDefault="00207B7A" w:rsidP="00350E47"/>
    <w:p w14:paraId="491A0967" w14:textId="77777777" w:rsidR="00407C7D" w:rsidRPr="0023656D" w:rsidRDefault="00407C7D" w:rsidP="00350E47"/>
    <w:p w14:paraId="649E6AFC" w14:textId="65CF58C5" w:rsidR="00207B7A" w:rsidRPr="0023656D" w:rsidRDefault="00207B7A" w:rsidP="00350E47"/>
    <w:p w14:paraId="73E579CC" w14:textId="77777777" w:rsidR="00407C7D" w:rsidRPr="0023656D" w:rsidRDefault="00407C7D" w:rsidP="00350E47">
      <w:pPr>
        <w:rPr>
          <w:rFonts w:cstheme="minorHAnsi"/>
        </w:rPr>
      </w:pPr>
      <w:r w:rsidRPr="0023656D">
        <w:rPr>
          <w:rFonts w:cstheme="minorHAnsi"/>
        </w:rPr>
        <w:t xml:space="preserve">Con fecha </w:t>
      </w:r>
      <w:r w:rsidRPr="0023656D">
        <w:rPr>
          <w:rFonts w:cstheme="minorHAnsi"/>
          <w:b/>
          <w:bCs/>
          <w:i/>
          <w:iCs/>
        </w:rPr>
        <w:t>&lt;día&gt;</w:t>
      </w:r>
      <w:r w:rsidRPr="0023656D">
        <w:rPr>
          <w:rFonts w:cstheme="minorHAnsi"/>
        </w:rPr>
        <w:t xml:space="preserve"> de </w:t>
      </w:r>
      <w:r w:rsidRPr="0023656D">
        <w:rPr>
          <w:rFonts w:cstheme="minorHAnsi"/>
          <w:b/>
          <w:bCs/>
          <w:i/>
          <w:iCs/>
        </w:rPr>
        <w:t>&lt;mes&gt;</w:t>
      </w:r>
      <w:r w:rsidRPr="0023656D">
        <w:rPr>
          <w:rFonts w:cstheme="minorHAnsi"/>
        </w:rPr>
        <w:t xml:space="preserve"> de </w:t>
      </w:r>
      <w:r w:rsidRPr="0023656D">
        <w:rPr>
          <w:rFonts w:cstheme="minorHAnsi"/>
          <w:b/>
          <w:bCs/>
          <w:i/>
          <w:iCs/>
        </w:rPr>
        <w:t>&lt;año&gt;</w:t>
      </w:r>
      <w:r w:rsidRPr="0023656D">
        <w:rPr>
          <w:rFonts w:cstheme="minorHAnsi"/>
        </w:rPr>
        <w:t xml:space="preserve">, el firmante, en su calidad de cliente de la empresa </w:t>
      </w:r>
      <w:r w:rsidRPr="0023656D">
        <w:rPr>
          <w:rFonts w:cstheme="minorHAnsi"/>
          <w:b/>
          <w:bCs/>
          <w:i/>
          <w:iCs/>
        </w:rPr>
        <w:t>&lt;Razón Social Oferente&gt;</w:t>
      </w:r>
      <w:r w:rsidRPr="0023656D">
        <w:rPr>
          <w:rFonts w:cstheme="minorHAnsi"/>
        </w:rPr>
        <w:t>, RUT</w:t>
      </w:r>
      <w:r w:rsidRPr="0023656D">
        <w:rPr>
          <w:rFonts w:cstheme="minorHAnsi"/>
          <w:b/>
          <w:bCs/>
          <w:i/>
          <w:iCs/>
        </w:rPr>
        <w:t>&lt;RUT oferente&gt;,</w:t>
      </w:r>
      <w:r w:rsidRPr="0023656D">
        <w:rPr>
          <w:rFonts w:cstheme="minorHAnsi"/>
        </w:rPr>
        <w:t xml:space="preserve"> certifica que realizó el desarrollo o participó en el proyecto de software que a continuación se indica, el cual tuvo una implementación exitosa, es decir, se cumplió en tiempo y conforme con lo solicitado.</w:t>
      </w:r>
    </w:p>
    <w:p w14:paraId="457E73AE" w14:textId="77777777" w:rsidR="00407C7D" w:rsidRPr="0023656D" w:rsidRDefault="00407C7D" w:rsidP="00350E47">
      <w:pPr>
        <w:rPr>
          <w:rFonts w:cstheme="minorHAnsi"/>
          <w:b/>
          <w:bCs/>
        </w:rPr>
      </w:pPr>
    </w:p>
    <w:p w14:paraId="1F28BBB2" w14:textId="77777777" w:rsidR="00407C7D" w:rsidRPr="0023656D" w:rsidRDefault="00407C7D" w:rsidP="00350E47">
      <w:pPr>
        <w:pStyle w:val="Prrafodelista"/>
        <w:numPr>
          <w:ilvl w:val="0"/>
          <w:numId w:val="11"/>
        </w:numPr>
        <w:spacing w:after="40" w:line="240" w:lineRule="auto"/>
        <w:rPr>
          <w:rFonts w:cstheme="minorHAnsi"/>
          <w:b/>
          <w:bCs/>
        </w:rPr>
      </w:pPr>
      <w:r w:rsidRPr="0023656D">
        <w:rPr>
          <w:rFonts w:cstheme="minorHAnsi"/>
          <w:b/>
          <w:bCs/>
        </w:rPr>
        <w:t>Datos del proyecto</w:t>
      </w:r>
    </w:p>
    <w:p w14:paraId="78B55B33" w14:textId="77777777" w:rsidR="00407C7D" w:rsidRPr="0023656D" w:rsidRDefault="00407C7D" w:rsidP="00350E47">
      <w:pPr>
        <w:rPr>
          <w:rFonts w:cstheme="minorHAns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521"/>
      </w:tblGrid>
      <w:tr w:rsidR="0023656D" w:rsidRPr="0023656D" w14:paraId="553937D2" w14:textId="77777777" w:rsidTr="00C57554">
        <w:trPr>
          <w:trHeight w:val="340"/>
        </w:trPr>
        <w:tc>
          <w:tcPr>
            <w:tcW w:w="3539" w:type="dxa"/>
            <w:shd w:val="clear" w:color="auto" w:fill="F2F2F2" w:themeFill="background1" w:themeFillShade="F2"/>
            <w:vAlign w:val="center"/>
          </w:tcPr>
          <w:p w14:paraId="6078B4ED" w14:textId="45537D61" w:rsidR="00407C7D" w:rsidRPr="0023656D" w:rsidRDefault="00407C7D" w:rsidP="00350E47">
            <w:pPr>
              <w:jc w:val="left"/>
              <w:rPr>
                <w:rFonts w:cstheme="minorHAnsi"/>
                <w:b/>
                <w:bCs/>
              </w:rPr>
            </w:pPr>
            <w:r w:rsidRPr="0023656D">
              <w:rPr>
                <w:rFonts w:cstheme="minorHAnsi"/>
                <w:b/>
                <w:bCs/>
              </w:rPr>
              <w:t xml:space="preserve">Nombre del </w:t>
            </w:r>
            <w:r w:rsidR="00AD6E70" w:rsidRPr="0023656D">
              <w:rPr>
                <w:rFonts w:cstheme="minorHAnsi"/>
                <w:b/>
                <w:bCs/>
              </w:rPr>
              <w:t>Proyecto</w:t>
            </w:r>
          </w:p>
        </w:tc>
        <w:tc>
          <w:tcPr>
            <w:tcW w:w="6521" w:type="dxa"/>
            <w:shd w:val="clear" w:color="auto" w:fill="auto"/>
            <w:vAlign w:val="center"/>
          </w:tcPr>
          <w:p w14:paraId="11C1DC9D" w14:textId="77777777" w:rsidR="00407C7D" w:rsidRPr="0023656D" w:rsidRDefault="00407C7D" w:rsidP="00350E47">
            <w:pPr>
              <w:jc w:val="left"/>
              <w:rPr>
                <w:rFonts w:cstheme="minorHAnsi"/>
              </w:rPr>
            </w:pPr>
          </w:p>
        </w:tc>
      </w:tr>
      <w:tr w:rsidR="0023656D" w:rsidRPr="0023656D" w14:paraId="0236B300" w14:textId="77777777" w:rsidTr="00C57554">
        <w:trPr>
          <w:trHeight w:val="340"/>
        </w:trPr>
        <w:tc>
          <w:tcPr>
            <w:tcW w:w="3539" w:type="dxa"/>
            <w:shd w:val="clear" w:color="auto" w:fill="F2F2F2" w:themeFill="background1" w:themeFillShade="F2"/>
            <w:vAlign w:val="center"/>
          </w:tcPr>
          <w:p w14:paraId="0F1F4364" w14:textId="5C0D3CE4" w:rsidR="00AD6E70" w:rsidRPr="0023656D" w:rsidRDefault="00AD6E70" w:rsidP="00350E47">
            <w:pPr>
              <w:jc w:val="left"/>
              <w:rPr>
                <w:rFonts w:cstheme="minorHAnsi"/>
                <w:b/>
                <w:bCs/>
              </w:rPr>
            </w:pPr>
            <w:r w:rsidRPr="0023656D">
              <w:rPr>
                <w:rFonts w:cstheme="minorHAnsi"/>
                <w:b/>
                <w:bCs/>
              </w:rPr>
              <w:t>Descripción del Proyecto</w:t>
            </w:r>
          </w:p>
        </w:tc>
        <w:tc>
          <w:tcPr>
            <w:tcW w:w="6521" w:type="dxa"/>
            <w:shd w:val="clear" w:color="auto" w:fill="auto"/>
            <w:vAlign w:val="center"/>
          </w:tcPr>
          <w:p w14:paraId="3D690D79" w14:textId="77777777" w:rsidR="00AD6E70" w:rsidRPr="0023656D" w:rsidRDefault="00AD6E70" w:rsidP="00350E47">
            <w:pPr>
              <w:jc w:val="left"/>
              <w:rPr>
                <w:rFonts w:cstheme="minorHAnsi"/>
              </w:rPr>
            </w:pPr>
          </w:p>
        </w:tc>
      </w:tr>
      <w:tr w:rsidR="0023656D" w:rsidRPr="0023656D" w14:paraId="637AB5B6" w14:textId="77777777" w:rsidTr="00C57554">
        <w:trPr>
          <w:trHeight w:val="340"/>
        </w:trPr>
        <w:tc>
          <w:tcPr>
            <w:tcW w:w="3539" w:type="dxa"/>
            <w:shd w:val="clear" w:color="auto" w:fill="F2F2F2" w:themeFill="background1" w:themeFillShade="F2"/>
            <w:vAlign w:val="center"/>
          </w:tcPr>
          <w:p w14:paraId="077DCAE4" w14:textId="0ED5A2A2" w:rsidR="00AD6E70" w:rsidRPr="0023656D" w:rsidRDefault="00AD6E70" w:rsidP="00350E47">
            <w:pPr>
              <w:jc w:val="left"/>
              <w:rPr>
                <w:rFonts w:cstheme="minorHAnsi"/>
                <w:b/>
                <w:bCs/>
              </w:rPr>
            </w:pPr>
            <w:r w:rsidRPr="0023656D">
              <w:rPr>
                <w:rFonts w:cstheme="minorHAnsi"/>
                <w:b/>
                <w:bCs/>
              </w:rPr>
              <w:t>Metodología de desarrollo</w:t>
            </w:r>
          </w:p>
        </w:tc>
        <w:tc>
          <w:tcPr>
            <w:tcW w:w="6521" w:type="dxa"/>
            <w:shd w:val="clear" w:color="auto" w:fill="auto"/>
            <w:vAlign w:val="center"/>
          </w:tcPr>
          <w:p w14:paraId="7FDD2FAB" w14:textId="77777777" w:rsidR="00AD6E70" w:rsidRPr="0023656D" w:rsidRDefault="00AD6E70" w:rsidP="00350E47">
            <w:pPr>
              <w:jc w:val="left"/>
              <w:rPr>
                <w:rFonts w:cstheme="minorHAnsi"/>
              </w:rPr>
            </w:pPr>
          </w:p>
        </w:tc>
      </w:tr>
      <w:tr w:rsidR="0023656D" w:rsidRPr="0023656D" w14:paraId="33211304" w14:textId="77777777" w:rsidTr="00C57554">
        <w:trPr>
          <w:trHeight w:val="340"/>
        </w:trPr>
        <w:tc>
          <w:tcPr>
            <w:tcW w:w="3539" w:type="dxa"/>
            <w:shd w:val="clear" w:color="auto" w:fill="F2F2F2" w:themeFill="background1" w:themeFillShade="F2"/>
            <w:vAlign w:val="center"/>
          </w:tcPr>
          <w:p w14:paraId="7599E8BF" w14:textId="77777777" w:rsidR="00AD6E70" w:rsidRPr="0023656D" w:rsidRDefault="00AD6E70" w:rsidP="00350E47">
            <w:pPr>
              <w:jc w:val="left"/>
              <w:rPr>
                <w:rFonts w:cstheme="minorHAnsi"/>
                <w:b/>
                <w:bCs/>
              </w:rPr>
            </w:pPr>
            <w:r w:rsidRPr="0023656D">
              <w:rPr>
                <w:rFonts w:cstheme="minorHAnsi"/>
                <w:b/>
                <w:bCs/>
              </w:rPr>
              <w:t>URL del Sistema Implementado (*)</w:t>
            </w:r>
          </w:p>
        </w:tc>
        <w:tc>
          <w:tcPr>
            <w:tcW w:w="6521" w:type="dxa"/>
            <w:shd w:val="clear" w:color="auto" w:fill="auto"/>
            <w:vAlign w:val="center"/>
          </w:tcPr>
          <w:p w14:paraId="2C82DB3A" w14:textId="77777777" w:rsidR="00AD6E70" w:rsidRPr="0023656D" w:rsidRDefault="00AD6E70" w:rsidP="00350E47">
            <w:pPr>
              <w:jc w:val="left"/>
              <w:rPr>
                <w:rFonts w:cstheme="minorHAnsi"/>
              </w:rPr>
            </w:pPr>
          </w:p>
        </w:tc>
      </w:tr>
      <w:tr w:rsidR="0023656D" w:rsidRPr="0023656D" w14:paraId="49AEF27F" w14:textId="77777777" w:rsidTr="00C57554">
        <w:trPr>
          <w:trHeight w:val="391"/>
        </w:trPr>
        <w:tc>
          <w:tcPr>
            <w:tcW w:w="3539" w:type="dxa"/>
            <w:shd w:val="clear" w:color="auto" w:fill="F2F2F2" w:themeFill="background1" w:themeFillShade="F2"/>
            <w:vAlign w:val="center"/>
          </w:tcPr>
          <w:p w14:paraId="16E35D38" w14:textId="77777777" w:rsidR="00AD6E70" w:rsidRPr="0023656D" w:rsidRDefault="00AD6E70" w:rsidP="00350E47">
            <w:pPr>
              <w:jc w:val="left"/>
              <w:rPr>
                <w:rFonts w:cstheme="minorHAnsi"/>
                <w:b/>
                <w:bCs/>
              </w:rPr>
            </w:pPr>
            <w:r w:rsidRPr="0023656D">
              <w:rPr>
                <w:rFonts w:cstheme="minorHAnsi"/>
                <w:b/>
                <w:bCs/>
              </w:rPr>
              <w:t>Fecha inicio proyecto (mes-año)</w:t>
            </w:r>
          </w:p>
        </w:tc>
        <w:tc>
          <w:tcPr>
            <w:tcW w:w="6521" w:type="dxa"/>
            <w:shd w:val="clear" w:color="auto" w:fill="auto"/>
            <w:vAlign w:val="center"/>
          </w:tcPr>
          <w:p w14:paraId="2B7BDBE0" w14:textId="77777777" w:rsidR="00AD6E70" w:rsidRPr="0023656D" w:rsidRDefault="00AD6E70" w:rsidP="00350E47">
            <w:pPr>
              <w:jc w:val="left"/>
              <w:rPr>
                <w:rFonts w:cstheme="minorHAnsi"/>
              </w:rPr>
            </w:pPr>
          </w:p>
        </w:tc>
      </w:tr>
      <w:tr w:rsidR="0023656D" w:rsidRPr="0023656D" w14:paraId="75B3D1C9" w14:textId="77777777" w:rsidTr="00C57554">
        <w:trPr>
          <w:trHeight w:val="391"/>
        </w:trPr>
        <w:tc>
          <w:tcPr>
            <w:tcW w:w="3539" w:type="dxa"/>
            <w:shd w:val="clear" w:color="auto" w:fill="F2F2F2" w:themeFill="background1" w:themeFillShade="F2"/>
            <w:vAlign w:val="center"/>
          </w:tcPr>
          <w:p w14:paraId="5799CEF9" w14:textId="77777777" w:rsidR="00AD6E70" w:rsidRPr="0023656D" w:rsidRDefault="00AD6E70" w:rsidP="00350E47">
            <w:pPr>
              <w:jc w:val="left"/>
              <w:rPr>
                <w:rFonts w:cstheme="minorHAnsi"/>
                <w:b/>
                <w:bCs/>
              </w:rPr>
            </w:pPr>
            <w:r w:rsidRPr="0023656D">
              <w:rPr>
                <w:rFonts w:cstheme="minorHAnsi"/>
                <w:b/>
                <w:bCs/>
              </w:rPr>
              <w:t>Fecha término proyecto (mes-año)</w:t>
            </w:r>
          </w:p>
        </w:tc>
        <w:tc>
          <w:tcPr>
            <w:tcW w:w="6521" w:type="dxa"/>
            <w:shd w:val="clear" w:color="auto" w:fill="auto"/>
            <w:vAlign w:val="center"/>
          </w:tcPr>
          <w:p w14:paraId="42A60252" w14:textId="77777777" w:rsidR="00AD6E70" w:rsidRPr="0023656D" w:rsidRDefault="00AD6E70" w:rsidP="00350E47">
            <w:pPr>
              <w:jc w:val="left"/>
              <w:rPr>
                <w:rFonts w:cstheme="minorHAnsi"/>
              </w:rPr>
            </w:pPr>
          </w:p>
        </w:tc>
      </w:tr>
    </w:tbl>
    <w:p w14:paraId="0E840F99" w14:textId="77777777" w:rsidR="00407C7D" w:rsidRPr="0023656D" w:rsidRDefault="00407C7D" w:rsidP="00350E47">
      <w:pPr>
        <w:ind w:right="36"/>
        <w:rPr>
          <w:rFonts w:cstheme="minorBidi"/>
          <w:i/>
          <w:sz w:val="20"/>
          <w:szCs w:val="20"/>
        </w:rPr>
      </w:pPr>
      <w:r w:rsidRPr="0023656D">
        <w:rPr>
          <w:rFonts w:cstheme="minorBidi"/>
          <w:i/>
          <w:sz w:val="20"/>
          <w:szCs w:val="20"/>
        </w:rPr>
        <w:t>(*) Indicar solamente en caso tenga URL pública</w:t>
      </w:r>
    </w:p>
    <w:p w14:paraId="7B57128E" w14:textId="77777777" w:rsidR="00407C7D" w:rsidRPr="0023656D" w:rsidRDefault="00407C7D" w:rsidP="00350E47">
      <w:pPr>
        <w:rPr>
          <w:rFonts w:cstheme="minorBidi"/>
        </w:rPr>
      </w:pPr>
    </w:p>
    <w:p w14:paraId="566FD7B5" w14:textId="77777777" w:rsidR="00407C7D" w:rsidRPr="0023656D" w:rsidRDefault="00407C7D" w:rsidP="00350E47">
      <w:pPr>
        <w:rPr>
          <w:rFonts w:cstheme="minorBidi"/>
        </w:rPr>
      </w:pPr>
    </w:p>
    <w:p w14:paraId="1BB319FE" w14:textId="77777777" w:rsidR="00407C7D" w:rsidRPr="0023656D" w:rsidRDefault="00407C7D" w:rsidP="00350E47">
      <w:pPr>
        <w:pStyle w:val="Prrafodelista"/>
        <w:numPr>
          <w:ilvl w:val="0"/>
          <w:numId w:val="11"/>
        </w:numPr>
        <w:spacing w:after="40" w:line="240" w:lineRule="auto"/>
        <w:rPr>
          <w:rFonts w:cstheme="minorHAnsi"/>
          <w:b/>
          <w:bCs/>
        </w:rPr>
      </w:pPr>
      <w:r w:rsidRPr="0023656D">
        <w:rPr>
          <w:rFonts w:cstheme="minorHAnsi"/>
          <w:b/>
          <w:bCs/>
        </w:rPr>
        <w:t>Datos del cliente</w:t>
      </w:r>
    </w:p>
    <w:p w14:paraId="40F8D394" w14:textId="77777777" w:rsidR="00407C7D" w:rsidRPr="0023656D" w:rsidRDefault="00407C7D" w:rsidP="00350E47">
      <w:pPr>
        <w:rPr>
          <w:rFonts w:cstheme="minorHAnsi"/>
          <w:b/>
          <w:bC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7321"/>
      </w:tblGrid>
      <w:tr w:rsidR="0023656D" w:rsidRPr="0023656D" w14:paraId="470DD95C" w14:textId="77777777" w:rsidTr="00C57554">
        <w:trPr>
          <w:trHeight w:val="340"/>
        </w:trPr>
        <w:tc>
          <w:tcPr>
            <w:tcW w:w="2739" w:type="dxa"/>
            <w:shd w:val="clear" w:color="auto" w:fill="F2F2F2" w:themeFill="background1" w:themeFillShade="F2"/>
            <w:vAlign w:val="center"/>
          </w:tcPr>
          <w:p w14:paraId="24D9B859" w14:textId="77777777" w:rsidR="00407C7D" w:rsidRPr="0023656D" w:rsidRDefault="00407C7D" w:rsidP="00350E47">
            <w:pPr>
              <w:jc w:val="left"/>
              <w:rPr>
                <w:rFonts w:cstheme="minorHAnsi"/>
                <w:b/>
                <w:bCs/>
              </w:rPr>
            </w:pPr>
            <w:r w:rsidRPr="0023656D">
              <w:rPr>
                <w:rFonts w:cstheme="minorHAnsi"/>
                <w:b/>
                <w:bCs/>
              </w:rPr>
              <w:t>Razón social:</w:t>
            </w:r>
          </w:p>
        </w:tc>
        <w:tc>
          <w:tcPr>
            <w:tcW w:w="7321" w:type="dxa"/>
            <w:shd w:val="clear" w:color="auto" w:fill="auto"/>
            <w:vAlign w:val="center"/>
          </w:tcPr>
          <w:p w14:paraId="4F81F12B" w14:textId="77777777" w:rsidR="00407C7D" w:rsidRPr="0023656D" w:rsidRDefault="00407C7D" w:rsidP="00350E47">
            <w:pPr>
              <w:jc w:val="left"/>
              <w:rPr>
                <w:rFonts w:cstheme="minorHAnsi"/>
              </w:rPr>
            </w:pPr>
          </w:p>
        </w:tc>
      </w:tr>
      <w:tr w:rsidR="0023656D" w:rsidRPr="0023656D" w14:paraId="2364686A" w14:textId="77777777" w:rsidTr="00C57554">
        <w:trPr>
          <w:trHeight w:val="340"/>
        </w:trPr>
        <w:tc>
          <w:tcPr>
            <w:tcW w:w="2739" w:type="dxa"/>
            <w:shd w:val="clear" w:color="auto" w:fill="F2F2F2" w:themeFill="background1" w:themeFillShade="F2"/>
            <w:vAlign w:val="center"/>
          </w:tcPr>
          <w:p w14:paraId="795876FC" w14:textId="77777777" w:rsidR="00407C7D" w:rsidRPr="0023656D" w:rsidRDefault="00407C7D" w:rsidP="00350E47">
            <w:pPr>
              <w:jc w:val="left"/>
              <w:rPr>
                <w:rFonts w:cstheme="minorHAnsi"/>
                <w:b/>
                <w:bCs/>
              </w:rPr>
            </w:pPr>
            <w:r w:rsidRPr="0023656D">
              <w:rPr>
                <w:rFonts w:cstheme="minorHAnsi"/>
                <w:b/>
                <w:bCs/>
              </w:rPr>
              <w:t>RUT:</w:t>
            </w:r>
          </w:p>
        </w:tc>
        <w:tc>
          <w:tcPr>
            <w:tcW w:w="7321" w:type="dxa"/>
            <w:shd w:val="clear" w:color="auto" w:fill="auto"/>
            <w:vAlign w:val="center"/>
          </w:tcPr>
          <w:p w14:paraId="51D99636" w14:textId="77777777" w:rsidR="00407C7D" w:rsidRPr="0023656D" w:rsidRDefault="00407C7D" w:rsidP="00350E47">
            <w:pPr>
              <w:jc w:val="left"/>
              <w:rPr>
                <w:rFonts w:cstheme="minorHAnsi"/>
              </w:rPr>
            </w:pPr>
          </w:p>
        </w:tc>
      </w:tr>
      <w:tr w:rsidR="0023656D" w:rsidRPr="0023656D" w14:paraId="21A05DD4" w14:textId="77777777" w:rsidTr="00C57554">
        <w:trPr>
          <w:trHeight w:val="340"/>
        </w:trPr>
        <w:tc>
          <w:tcPr>
            <w:tcW w:w="2739" w:type="dxa"/>
            <w:shd w:val="clear" w:color="auto" w:fill="F2F2F2" w:themeFill="background1" w:themeFillShade="F2"/>
            <w:vAlign w:val="center"/>
          </w:tcPr>
          <w:p w14:paraId="5E067955" w14:textId="77777777" w:rsidR="00407C7D" w:rsidRPr="0023656D" w:rsidRDefault="00407C7D" w:rsidP="00350E47">
            <w:pPr>
              <w:jc w:val="left"/>
              <w:rPr>
                <w:rFonts w:cstheme="minorHAnsi"/>
                <w:b/>
                <w:bCs/>
              </w:rPr>
            </w:pPr>
            <w:r w:rsidRPr="0023656D">
              <w:rPr>
                <w:rFonts w:cstheme="minorHAnsi"/>
                <w:b/>
                <w:bCs/>
              </w:rPr>
              <w:t xml:space="preserve">Nombre y Rut Contraparte: </w:t>
            </w:r>
          </w:p>
        </w:tc>
        <w:tc>
          <w:tcPr>
            <w:tcW w:w="7321" w:type="dxa"/>
            <w:shd w:val="clear" w:color="auto" w:fill="auto"/>
            <w:vAlign w:val="center"/>
          </w:tcPr>
          <w:p w14:paraId="39698F04" w14:textId="77777777" w:rsidR="00407C7D" w:rsidRPr="0023656D" w:rsidRDefault="00407C7D" w:rsidP="00350E47">
            <w:pPr>
              <w:jc w:val="left"/>
              <w:rPr>
                <w:rFonts w:cstheme="minorHAnsi"/>
              </w:rPr>
            </w:pPr>
          </w:p>
        </w:tc>
      </w:tr>
      <w:tr w:rsidR="0023656D" w:rsidRPr="0023656D" w14:paraId="2D5B6C27" w14:textId="77777777" w:rsidTr="00C57554">
        <w:trPr>
          <w:trHeight w:val="340"/>
        </w:trPr>
        <w:tc>
          <w:tcPr>
            <w:tcW w:w="2739" w:type="dxa"/>
            <w:shd w:val="clear" w:color="auto" w:fill="F2F2F2" w:themeFill="background1" w:themeFillShade="F2"/>
            <w:vAlign w:val="center"/>
          </w:tcPr>
          <w:p w14:paraId="203C4B89" w14:textId="77777777" w:rsidR="00407C7D" w:rsidRPr="0023656D" w:rsidRDefault="00407C7D" w:rsidP="00350E47">
            <w:pPr>
              <w:jc w:val="left"/>
              <w:rPr>
                <w:rFonts w:cstheme="minorHAnsi"/>
                <w:b/>
                <w:bCs/>
              </w:rPr>
            </w:pPr>
            <w:r w:rsidRPr="0023656D">
              <w:rPr>
                <w:rFonts w:cstheme="minorHAnsi"/>
                <w:b/>
                <w:bCs/>
              </w:rPr>
              <w:t>Cargo de la Contraparte:</w:t>
            </w:r>
          </w:p>
        </w:tc>
        <w:tc>
          <w:tcPr>
            <w:tcW w:w="7321" w:type="dxa"/>
            <w:shd w:val="clear" w:color="auto" w:fill="auto"/>
            <w:vAlign w:val="center"/>
          </w:tcPr>
          <w:p w14:paraId="442A7F1E" w14:textId="77777777" w:rsidR="00407C7D" w:rsidRPr="0023656D" w:rsidRDefault="00407C7D" w:rsidP="00350E47">
            <w:pPr>
              <w:jc w:val="left"/>
              <w:rPr>
                <w:rFonts w:cstheme="minorHAnsi"/>
              </w:rPr>
            </w:pPr>
          </w:p>
        </w:tc>
      </w:tr>
      <w:tr w:rsidR="0023656D" w:rsidRPr="0023656D" w14:paraId="5C68241D" w14:textId="77777777" w:rsidTr="00C57554">
        <w:trPr>
          <w:trHeight w:val="340"/>
        </w:trPr>
        <w:tc>
          <w:tcPr>
            <w:tcW w:w="2739" w:type="dxa"/>
            <w:shd w:val="clear" w:color="auto" w:fill="F2F2F2" w:themeFill="background1" w:themeFillShade="F2"/>
            <w:vAlign w:val="center"/>
          </w:tcPr>
          <w:p w14:paraId="2750EE3C" w14:textId="77777777" w:rsidR="00407C7D" w:rsidRPr="0023656D" w:rsidRDefault="00407C7D" w:rsidP="00350E47">
            <w:pPr>
              <w:jc w:val="left"/>
              <w:rPr>
                <w:rFonts w:cstheme="minorHAnsi"/>
                <w:b/>
                <w:bCs/>
              </w:rPr>
            </w:pPr>
            <w:r w:rsidRPr="0023656D">
              <w:rPr>
                <w:rFonts w:cstheme="minorHAnsi"/>
                <w:b/>
                <w:bCs/>
              </w:rPr>
              <w:t>Fono, E-Mail Contraparte:</w:t>
            </w:r>
          </w:p>
        </w:tc>
        <w:tc>
          <w:tcPr>
            <w:tcW w:w="7321" w:type="dxa"/>
            <w:shd w:val="clear" w:color="auto" w:fill="auto"/>
            <w:vAlign w:val="center"/>
          </w:tcPr>
          <w:p w14:paraId="66D03402" w14:textId="77777777" w:rsidR="00407C7D" w:rsidRPr="0023656D" w:rsidRDefault="00407C7D" w:rsidP="00350E47">
            <w:pPr>
              <w:jc w:val="left"/>
              <w:rPr>
                <w:rFonts w:cstheme="minorHAnsi"/>
              </w:rPr>
            </w:pPr>
          </w:p>
        </w:tc>
      </w:tr>
      <w:tr w:rsidR="0023656D" w:rsidRPr="0023656D" w14:paraId="52A08D93" w14:textId="77777777" w:rsidTr="00C57554">
        <w:trPr>
          <w:trHeight w:val="1968"/>
        </w:trPr>
        <w:tc>
          <w:tcPr>
            <w:tcW w:w="2739" w:type="dxa"/>
            <w:shd w:val="clear" w:color="auto" w:fill="F2F2F2" w:themeFill="background1" w:themeFillShade="F2"/>
            <w:vAlign w:val="center"/>
          </w:tcPr>
          <w:p w14:paraId="223E6240" w14:textId="77777777" w:rsidR="00407C7D" w:rsidRPr="0023656D" w:rsidRDefault="00407C7D" w:rsidP="00350E47">
            <w:pPr>
              <w:jc w:val="left"/>
              <w:rPr>
                <w:rFonts w:cstheme="minorHAnsi"/>
              </w:rPr>
            </w:pPr>
            <w:r w:rsidRPr="0023656D">
              <w:rPr>
                <w:rFonts w:cstheme="minorHAnsi"/>
                <w:b/>
                <w:bCs/>
              </w:rPr>
              <w:t>Firma de la Contraparte:</w:t>
            </w:r>
          </w:p>
        </w:tc>
        <w:tc>
          <w:tcPr>
            <w:tcW w:w="7321" w:type="dxa"/>
            <w:shd w:val="clear" w:color="auto" w:fill="auto"/>
            <w:vAlign w:val="center"/>
          </w:tcPr>
          <w:p w14:paraId="4E4BF270" w14:textId="77777777" w:rsidR="00407C7D" w:rsidRPr="0023656D" w:rsidRDefault="00407C7D" w:rsidP="00350E47">
            <w:pPr>
              <w:jc w:val="left"/>
              <w:rPr>
                <w:rFonts w:cstheme="minorHAnsi"/>
              </w:rPr>
            </w:pPr>
          </w:p>
        </w:tc>
      </w:tr>
    </w:tbl>
    <w:p w14:paraId="746426E7" w14:textId="77777777" w:rsidR="00407C7D" w:rsidRPr="0023656D" w:rsidRDefault="00407C7D" w:rsidP="00350E47">
      <w:pPr>
        <w:rPr>
          <w:rFonts w:cstheme="minorBidi"/>
        </w:rPr>
      </w:pPr>
    </w:p>
    <w:p w14:paraId="41355857" w14:textId="77777777" w:rsidR="00407C7D" w:rsidRPr="0023656D" w:rsidRDefault="00407C7D" w:rsidP="00350E47"/>
    <w:p w14:paraId="368AD527" w14:textId="77777777" w:rsidR="00407C7D" w:rsidRPr="0023656D" w:rsidRDefault="00407C7D" w:rsidP="00350E47"/>
    <w:p w14:paraId="072000F4" w14:textId="77777777" w:rsidR="00407C7D" w:rsidRPr="0023656D" w:rsidRDefault="00407C7D" w:rsidP="00350E47"/>
    <w:p w14:paraId="71D14490" w14:textId="77777777" w:rsidR="00407C7D" w:rsidRPr="0023656D" w:rsidRDefault="00407C7D" w:rsidP="00350E47"/>
    <w:p w14:paraId="5E8D759A" w14:textId="77777777" w:rsidR="00407C7D" w:rsidRPr="0023656D" w:rsidRDefault="00407C7D" w:rsidP="00350E47"/>
    <w:p w14:paraId="0CF0EDCD" w14:textId="77777777" w:rsidR="00207B7A" w:rsidRPr="0023656D" w:rsidRDefault="00207B7A" w:rsidP="00350E47"/>
    <w:p w14:paraId="472D0DC0" w14:textId="11C28097" w:rsidR="00AD6E70" w:rsidRPr="0023656D" w:rsidRDefault="00AD6E70" w:rsidP="00350E47">
      <w:pPr>
        <w:jc w:val="left"/>
        <w:rPr>
          <w:rFonts w:eastAsia="Times New Roman"/>
          <w:b/>
          <w:bCs/>
          <w:caps/>
          <w:kern w:val="36"/>
          <w:szCs w:val="48"/>
        </w:rPr>
      </w:pPr>
      <w:r w:rsidRPr="0023656D">
        <w:br w:type="page"/>
      </w:r>
    </w:p>
    <w:p w14:paraId="18C7D566" w14:textId="0AF2F4E1" w:rsidR="00521BF2" w:rsidRPr="0023656D" w:rsidRDefault="00521BF2" w:rsidP="00266CB5">
      <w:pPr>
        <w:pStyle w:val="Ttulo1"/>
        <w:numPr>
          <w:ilvl w:val="0"/>
          <w:numId w:val="0"/>
        </w:numPr>
        <w:spacing w:line="240" w:lineRule="auto"/>
        <w:ind w:left="360" w:hanging="360"/>
        <w:jc w:val="center"/>
      </w:pPr>
      <w:r w:rsidRPr="0023656D">
        <w:lastRenderedPageBreak/>
        <w:t>Anexo N°8: Contrato tipo para la prestación de servicios de desarrollo de software</w:t>
      </w:r>
    </w:p>
    <w:p w14:paraId="4552628D" w14:textId="77777777" w:rsidR="00521BF2" w:rsidRPr="0023656D" w:rsidRDefault="00521BF2" w:rsidP="00266CB5">
      <w:pPr>
        <w:jc w:val="left"/>
      </w:pPr>
    </w:p>
    <w:p w14:paraId="049B936B" w14:textId="38DA7CDE" w:rsidR="00521BF2" w:rsidRPr="0023656D" w:rsidRDefault="00521BF2" w:rsidP="00266CB5">
      <w:pPr>
        <w:jc w:val="left"/>
      </w:pPr>
    </w:p>
    <w:p w14:paraId="30F52CA9" w14:textId="77777777" w:rsidR="0049536E" w:rsidRPr="0023656D" w:rsidRDefault="0049536E" w:rsidP="00266CB5">
      <w:pPr>
        <w:jc w:val="left"/>
      </w:pPr>
    </w:p>
    <w:p w14:paraId="0E4CF187" w14:textId="77777777" w:rsidR="0049536E" w:rsidRPr="0023656D" w:rsidRDefault="007A7FD5" w:rsidP="00266CB5">
      <w:pPr>
        <w:jc w:val="center"/>
        <w:rPr>
          <w:rFonts w:cstheme="minorHAnsi"/>
          <w:b/>
        </w:rPr>
      </w:pPr>
      <w:r w:rsidRPr="0023656D">
        <w:rPr>
          <w:b/>
          <w:bCs/>
        </w:rPr>
        <w:t>CONTRATO DE PRESTACIÓ</w:t>
      </w:r>
      <w:r w:rsidRPr="0023656D">
        <w:rPr>
          <w:rFonts w:cstheme="minorHAnsi"/>
          <w:b/>
        </w:rPr>
        <w:t>N DE SERVICIOS DE</w:t>
      </w:r>
    </w:p>
    <w:p w14:paraId="002463A0" w14:textId="7D3C5319" w:rsidR="007A7FD5" w:rsidRPr="0023656D" w:rsidRDefault="007A7FD5" w:rsidP="00266CB5">
      <w:pPr>
        <w:jc w:val="center"/>
        <w:rPr>
          <w:rFonts w:cstheme="minorHAnsi"/>
          <w:b/>
        </w:rPr>
      </w:pPr>
      <w:r w:rsidRPr="0023656D">
        <w:rPr>
          <w:rFonts w:cstheme="minorHAnsi"/>
          <w:b/>
        </w:rPr>
        <w:t xml:space="preserve"> DESARROLLO Y MANTENCIÓN DE SOFTWARE </w:t>
      </w:r>
    </w:p>
    <w:p w14:paraId="3E1E4D05" w14:textId="77777777" w:rsidR="007A7FD5" w:rsidRPr="0023656D" w:rsidRDefault="007A7FD5" w:rsidP="00266CB5">
      <w:pPr>
        <w:tabs>
          <w:tab w:val="left" w:pos="3631"/>
        </w:tabs>
        <w:jc w:val="left"/>
      </w:pPr>
    </w:p>
    <w:p w14:paraId="086CF36B" w14:textId="77777777" w:rsidR="007A7FD5" w:rsidRPr="0023656D" w:rsidRDefault="007A7FD5" w:rsidP="00266CB5">
      <w:pPr>
        <w:tabs>
          <w:tab w:val="left" w:pos="3631"/>
        </w:tabs>
        <w:jc w:val="left"/>
      </w:pPr>
    </w:p>
    <w:p w14:paraId="56C2FD94" w14:textId="47C03ACD" w:rsidR="007A7FD5" w:rsidRPr="0023656D" w:rsidRDefault="00266CB5" w:rsidP="00266CB5">
      <w:pPr>
        <w:jc w:val="center"/>
        <w:rPr>
          <w:rFonts w:eastAsia="Calibri"/>
          <w:b/>
        </w:rPr>
      </w:pPr>
      <w:r w:rsidRPr="0023656D">
        <w:rPr>
          <w:rFonts w:eastAsia="Calibri"/>
          <w:b/>
        </w:rPr>
        <w:t>[</w:t>
      </w:r>
      <w:r w:rsidR="007A7FD5" w:rsidRPr="0023656D">
        <w:rPr>
          <w:rFonts w:eastAsia="Calibri"/>
          <w:b/>
        </w:rPr>
        <w:t>ORGANISMO CONTRATANTE</w:t>
      </w:r>
      <w:r w:rsidRPr="0023656D">
        <w:rPr>
          <w:rFonts w:eastAsia="Calibri"/>
          <w:b/>
        </w:rPr>
        <w:t>]</w:t>
      </w:r>
    </w:p>
    <w:p w14:paraId="1186E8F7" w14:textId="77777777" w:rsidR="007A7FD5" w:rsidRPr="0023656D" w:rsidRDefault="007A7FD5" w:rsidP="00266CB5">
      <w:pPr>
        <w:jc w:val="center"/>
        <w:rPr>
          <w:rFonts w:cs="Calibri"/>
          <w:b/>
        </w:rPr>
      </w:pPr>
      <w:r w:rsidRPr="0023656D">
        <w:rPr>
          <w:rFonts w:cs="Calibri"/>
          <w:b/>
        </w:rPr>
        <w:t>Y</w:t>
      </w:r>
    </w:p>
    <w:p w14:paraId="7FA4092B" w14:textId="3096B79D" w:rsidR="007A7FD5" w:rsidRPr="0023656D" w:rsidRDefault="00266CB5" w:rsidP="00266CB5">
      <w:pPr>
        <w:jc w:val="center"/>
        <w:rPr>
          <w:rFonts w:cs="Calibri"/>
          <w:b/>
        </w:rPr>
      </w:pPr>
      <w:r w:rsidRPr="0023656D">
        <w:rPr>
          <w:rFonts w:cs="Calibri"/>
          <w:b/>
        </w:rPr>
        <w:t>[</w:t>
      </w:r>
      <w:r w:rsidR="007A7FD5" w:rsidRPr="0023656D">
        <w:rPr>
          <w:rFonts w:cs="Calibri"/>
          <w:b/>
        </w:rPr>
        <w:t>ADJUDICATARIO</w:t>
      </w:r>
      <w:r w:rsidRPr="0023656D">
        <w:rPr>
          <w:rFonts w:cs="Calibri"/>
          <w:b/>
        </w:rPr>
        <w:t>]</w:t>
      </w:r>
    </w:p>
    <w:p w14:paraId="268021DB" w14:textId="375006EB" w:rsidR="00222FCF" w:rsidRPr="0023656D" w:rsidRDefault="00222FCF" w:rsidP="00266CB5">
      <w:pPr>
        <w:rPr>
          <w:lang w:eastAsia="zh-CN" w:bidi="hi-IN"/>
        </w:rPr>
      </w:pPr>
    </w:p>
    <w:p w14:paraId="14263FD0" w14:textId="1A6ACB42" w:rsidR="007A7FD5" w:rsidRPr="0023656D" w:rsidRDefault="007A7FD5" w:rsidP="00266CB5">
      <w:pPr>
        <w:rPr>
          <w:lang w:eastAsia="zh-CN" w:bidi="hi-IN"/>
        </w:rPr>
      </w:pPr>
    </w:p>
    <w:p w14:paraId="0E045B67" w14:textId="001857A3" w:rsidR="007A7FD5" w:rsidRPr="0023656D" w:rsidRDefault="00826929" w:rsidP="00266CB5">
      <w:r w:rsidRPr="0023656D">
        <w:t>En _________________, entre __________________________________, en lo sucesivo “el organismo comprador”, RUT N° ________________, representado por ______________________________, ambos domiciliados en ____________________ y, por otra parte, “el proveedor adjudicado”, RUT N°________________, representado por _______________________, con domicilio en ______________________, han acordado suscribir el siguiente contrato de prestación de servicios:</w:t>
      </w:r>
    </w:p>
    <w:p w14:paraId="19BB2C09" w14:textId="40E6C62E" w:rsidR="00826929" w:rsidRPr="0023656D" w:rsidRDefault="00826929" w:rsidP="00266CB5">
      <w:pPr>
        <w:rPr>
          <w:lang w:eastAsia="zh-CN" w:bidi="hi-IN"/>
        </w:rPr>
      </w:pPr>
    </w:p>
    <w:p w14:paraId="704DB4DE" w14:textId="77777777" w:rsidR="00826929" w:rsidRPr="0023656D" w:rsidRDefault="00826929" w:rsidP="00266CB5">
      <w:pPr>
        <w:rPr>
          <w:lang w:eastAsia="zh-CN" w:bidi="hi-IN"/>
        </w:rPr>
      </w:pPr>
    </w:p>
    <w:p w14:paraId="53334A80" w14:textId="77777777" w:rsidR="00D54CFD" w:rsidRPr="0023656D" w:rsidRDefault="00D54CFD" w:rsidP="00ED303D">
      <w:pPr>
        <w:pStyle w:val="Ttulo1"/>
        <w:numPr>
          <w:ilvl w:val="0"/>
          <w:numId w:val="47"/>
        </w:numPr>
        <w:spacing w:line="240" w:lineRule="auto"/>
      </w:pPr>
      <w:r w:rsidRPr="0023656D">
        <w:t>Antecedentes</w:t>
      </w:r>
    </w:p>
    <w:p w14:paraId="31D01C77" w14:textId="27223197" w:rsidR="00222FCF" w:rsidRPr="0023656D" w:rsidRDefault="00222FCF" w:rsidP="00266CB5">
      <w:pPr>
        <w:rPr>
          <w:lang w:eastAsia="zh-CN" w:bidi="hi-IN"/>
        </w:rPr>
      </w:pPr>
    </w:p>
    <w:p w14:paraId="3F10BD1B" w14:textId="3D11C4DF" w:rsidR="00913FA0" w:rsidRPr="0023656D" w:rsidRDefault="00913FA0" w:rsidP="00266CB5">
      <w:pPr>
        <w:rPr>
          <w:lang w:eastAsia="zh-CN" w:bidi="hi-IN"/>
        </w:rPr>
      </w:pPr>
      <w:r w:rsidRPr="0023656D">
        <w:rPr>
          <w:lang w:eastAsia="zh-CN" w:bidi="hi-IN"/>
        </w:rPr>
        <w:t xml:space="preserve">El </w:t>
      </w:r>
      <w:r w:rsidR="00826929" w:rsidRPr="0023656D">
        <w:rPr>
          <w:lang w:eastAsia="zh-CN" w:bidi="hi-IN"/>
        </w:rPr>
        <w:t>organismo</w:t>
      </w:r>
      <w:r w:rsidRPr="0023656D">
        <w:rPr>
          <w:lang w:eastAsia="zh-CN" w:bidi="hi-IN"/>
        </w:rPr>
        <w:t xml:space="preserve"> comprador llevó a cabo el proceso licitatorio ID ________</w:t>
      </w:r>
      <w:r w:rsidR="00266CB5" w:rsidRPr="0023656D">
        <w:rPr>
          <w:lang w:eastAsia="zh-CN" w:bidi="hi-IN"/>
        </w:rPr>
        <w:t>___</w:t>
      </w:r>
      <w:r w:rsidRPr="0023656D">
        <w:rPr>
          <w:lang w:eastAsia="zh-CN" w:bidi="hi-IN"/>
        </w:rPr>
        <w:t xml:space="preserve">___, para contratar servicios de </w:t>
      </w:r>
      <w:r w:rsidR="00826929" w:rsidRPr="0023656D">
        <w:rPr>
          <w:lang w:eastAsia="zh-CN" w:bidi="hi-IN"/>
        </w:rPr>
        <w:t xml:space="preserve">prestación de servicios </w:t>
      </w:r>
      <w:r w:rsidRPr="0023656D">
        <w:rPr>
          <w:lang w:eastAsia="zh-CN" w:bidi="hi-IN"/>
        </w:rPr>
        <w:t xml:space="preserve">que se describen en el Anexo </w:t>
      </w:r>
      <w:r w:rsidR="00B50EB3" w:rsidRPr="0023656D">
        <w:rPr>
          <w:lang w:eastAsia="zh-CN" w:bidi="hi-IN"/>
        </w:rPr>
        <w:t>B</w:t>
      </w:r>
      <w:r w:rsidR="00A528B2" w:rsidRPr="0023656D">
        <w:rPr>
          <w:lang w:eastAsia="zh-CN" w:bidi="hi-IN"/>
        </w:rPr>
        <w:t xml:space="preserve"> </w:t>
      </w:r>
      <w:r w:rsidRPr="0023656D">
        <w:rPr>
          <w:lang w:eastAsia="zh-CN" w:bidi="hi-IN"/>
        </w:rPr>
        <w:t>de</w:t>
      </w:r>
      <w:r w:rsidR="00B50EB3" w:rsidRPr="0023656D">
        <w:rPr>
          <w:lang w:eastAsia="zh-CN" w:bidi="hi-IN"/>
        </w:rPr>
        <w:t xml:space="preserve"> las respectivas Bases de Licitación</w:t>
      </w:r>
      <w:r w:rsidRPr="0023656D">
        <w:rPr>
          <w:lang w:eastAsia="zh-CN" w:bidi="hi-IN"/>
        </w:rPr>
        <w:t xml:space="preserve">. </w:t>
      </w:r>
    </w:p>
    <w:p w14:paraId="00339279" w14:textId="77777777" w:rsidR="00913FA0" w:rsidRPr="0023656D" w:rsidRDefault="00913FA0" w:rsidP="00266CB5">
      <w:pPr>
        <w:rPr>
          <w:lang w:eastAsia="zh-CN" w:bidi="hi-IN"/>
        </w:rPr>
      </w:pPr>
    </w:p>
    <w:p w14:paraId="2EE6DECE" w14:textId="44224387" w:rsidR="00290AE1" w:rsidRPr="0023656D" w:rsidRDefault="00913FA0" w:rsidP="00266CB5">
      <w:pPr>
        <w:rPr>
          <w:lang w:eastAsia="zh-CN" w:bidi="hi-IN"/>
        </w:rPr>
      </w:pPr>
      <w:r w:rsidRPr="0023656D">
        <w:rPr>
          <w:lang w:eastAsia="zh-CN" w:bidi="hi-IN"/>
        </w:rPr>
        <w:t xml:space="preserve">Como resultado del proceso licitatorio, resultó adjudicado </w:t>
      </w:r>
      <w:r w:rsidR="00266CB5" w:rsidRPr="0023656D">
        <w:rPr>
          <w:lang w:eastAsia="zh-CN" w:bidi="hi-IN"/>
        </w:rPr>
        <w:t xml:space="preserve">el oferente </w:t>
      </w:r>
      <w:r w:rsidRPr="0023656D">
        <w:rPr>
          <w:lang w:eastAsia="zh-CN" w:bidi="hi-IN"/>
        </w:rPr>
        <w:t>________________.</w:t>
      </w:r>
    </w:p>
    <w:p w14:paraId="58025201" w14:textId="77777777" w:rsidR="00A7066D" w:rsidRPr="0023656D" w:rsidRDefault="00A7066D" w:rsidP="00266CB5">
      <w:pPr>
        <w:rPr>
          <w:lang w:eastAsia="zh-CN" w:bidi="hi-IN"/>
        </w:rPr>
      </w:pPr>
    </w:p>
    <w:p w14:paraId="5B849707" w14:textId="41A602A6" w:rsidR="00826929" w:rsidRPr="0023656D" w:rsidRDefault="00826929" w:rsidP="00ED303D">
      <w:pPr>
        <w:pStyle w:val="Ttulo1"/>
        <w:numPr>
          <w:ilvl w:val="0"/>
          <w:numId w:val="47"/>
        </w:numPr>
        <w:spacing w:line="240" w:lineRule="auto"/>
      </w:pPr>
      <w:r w:rsidRPr="0023656D">
        <w:t>Objeto del contrato</w:t>
      </w:r>
    </w:p>
    <w:p w14:paraId="0829BAD3" w14:textId="43F0E3AE" w:rsidR="00826929" w:rsidRPr="0023656D" w:rsidRDefault="00826929" w:rsidP="00266CB5">
      <w:pPr>
        <w:rPr>
          <w:lang w:eastAsia="zh-CN" w:bidi="hi-IN"/>
        </w:rPr>
      </w:pPr>
    </w:p>
    <w:p w14:paraId="67363A51" w14:textId="12C2A26A" w:rsidR="00382F1D" w:rsidRPr="0023656D" w:rsidRDefault="006862F7" w:rsidP="00266CB5">
      <w:pPr>
        <w:rPr>
          <w:lang w:eastAsia="zh-CN" w:bidi="hi-IN"/>
        </w:rPr>
      </w:pPr>
      <w:r w:rsidRPr="0023656D">
        <w:rPr>
          <w:lang w:eastAsia="zh-CN" w:bidi="hi-IN"/>
        </w:rPr>
        <w:t xml:space="preserve">El presente contrato tiene por objeto que el proveedor adjudicado preste servicios de Desarrollo y </w:t>
      </w:r>
      <w:r w:rsidR="00BB420C" w:rsidRPr="0023656D">
        <w:rPr>
          <w:lang w:eastAsia="zh-CN" w:bidi="hi-IN"/>
        </w:rPr>
        <w:t xml:space="preserve">Mantención de Software </w:t>
      </w:r>
      <w:r w:rsidR="00467A61" w:rsidRPr="0023656D">
        <w:rPr>
          <w:lang w:eastAsia="zh-CN" w:bidi="hi-IN"/>
        </w:rPr>
        <w:t xml:space="preserve">que fueron licitados mediante la licitación pública ID ___________ </w:t>
      </w:r>
      <w:r w:rsidR="00BB420C" w:rsidRPr="0023656D">
        <w:rPr>
          <w:lang w:eastAsia="zh-CN" w:bidi="hi-IN"/>
        </w:rPr>
        <w:t xml:space="preserve">de acuerdo con lo detallado </w:t>
      </w:r>
      <w:r w:rsidR="00A81B02" w:rsidRPr="0023656D">
        <w:rPr>
          <w:lang w:eastAsia="zh-CN" w:bidi="hi-IN"/>
        </w:rPr>
        <w:t xml:space="preserve">por éste </w:t>
      </w:r>
      <w:r w:rsidR="00BB420C" w:rsidRPr="0023656D">
        <w:rPr>
          <w:lang w:eastAsia="zh-CN" w:bidi="hi-IN"/>
        </w:rPr>
        <w:t xml:space="preserve">en el Anexo </w:t>
      </w:r>
      <w:r w:rsidR="00A81B02" w:rsidRPr="0023656D">
        <w:rPr>
          <w:lang w:eastAsia="zh-CN" w:bidi="hi-IN"/>
        </w:rPr>
        <w:t>B</w:t>
      </w:r>
      <w:r w:rsidR="00BB420C" w:rsidRPr="0023656D">
        <w:rPr>
          <w:lang w:eastAsia="zh-CN" w:bidi="hi-IN"/>
        </w:rPr>
        <w:t xml:space="preserve"> </w:t>
      </w:r>
      <w:r w:rsidR="00A81B02" w:rsidRPr="0023656D">
        <w:rPr>
          <w:lang w:eastAsia="zh-CN" w:bidi="hi-IN"/>
        </w:rPr>
        <w:t>de las respectivas Bases de Licitación</w:t>
      </w:r>
      <w:r w:rsidR="00BB420C" w:rsidRPr="0023656D">
        <w:rPr>
          <w:lang w:eastAsia="zh-CN" w:bidi="hi-IN"/>
        </w:rPr>
        <w:t>.</w:t>
      </w:r>
    </w:p>
    <w:p w14:paraId="1098153D" w14:textId="77777777" w:rsidR="00266CB5" w:rsidRPr="0023656D" w:rsidRDefault="00266CB5" w:rsidP="00266CB5">
      <w:pPr>
        <w:rPr>
          <w:lang w:eastAsia="zh-CN" w:bidi="hi-IN"/>
        </w:rPr>
      </w:pPr>
    </w:p>
    <w:p w14:paraId="0D49C92A" w14:textId="5947BD82" w:rsidR="00BB420C" w:rsidRPr="0023656D" w:rsidRDefault="003C59DD" w:rsidP="00ED303D">
      <w:pPr>
        <w:pStyle w:val="Ttulo1"/>
        <w:numPr>
          <w:ilvl w:val="0"/>
          <w:numId w:val="47"/>
        </w:numPr>
        <w:spacing w:line="240" w:lineRule="auto"/>
      </w:pPr>
      <w:r w:rsidRPr="0023656D">
        <w:t>Documentos integrantes</w:t>
      </w:r>
    </w:p>
    <w:p w14:paraId="01E1EC96" w14:textId="614C6AAD" w:rsidR="00382F1D" w:rsidRPr="0023656D" w:rsidRDefault="00382F1D" w:rsidP="00266CB5">
      <w:pPr>
        <w:rPr>
          <w:lang w:eastAsia="zh-CN" w:bidi="hi-IN"/>
        </w:rPr>
      </w:pPr>
    </w:p>
    <w:p w14:paraId="0EBD5DE0" w14:textId="77777777" w:rsidR="00BA57F7" w:rsidRPr="0023656D" w:rsidRDefault="00BA57F7" w:rsidP="00266CB5">
      <w:pPr>
        <w:rPr>
          <w:lang w:eastAsia="zh-CN" w:bidi="hi-IN"/>
        </w:rPr>
      </w:pPr>
      <w:r w:rsidRPr="0023656D">
        <w:rPr>
          <w:lang w:eastAsia="zh-CN" w:bidi="hi-IN"/>
        </w:rPr>
        <w:t>La relación contractual entre el órgano comprador y el proveedor adjudicado se ceñirá a los siguientes documentos:</w:t>
      </w:r>
    </w:p>
    <w:p w14:paraId="1F25B671" w14:textId="46E296D9" w:rsidR="00BA57F7" w:rsidRPr="0023656D" w:rsidRDefault="00BA57F7" w:rsidP="00ED303D">
      <w:pPr>
        <w:pStyle w:val="Prrafodelista"/>
        <w:numPr>
          <w:ilvl w:val="0"/>
          <w:numId w:val="48"/>
        </w:numPr>
        <w:spacing w:line="240" w:lineRule="auto"/>
        <w:rPr>
          <w:lang w:eastAsia="zh-CN" w:bidi="hi-IN"/>
        </w:rPr>
      </w:pPr>
      <w:r w:rsidRPr="0023656D">
        <w:rPr>
          <w:lang w:eastAsia="zh-CN" w:bidi="hi-IN"/>
        </w:rPr>
        <w:t>Bases de licitación y sus anexos.</w:t>
      </w:r>
    </w:p>
    <w:p w14:paraId="04D4E279" w14:textId="3F436E29" w:rsidR="00BA57F7" w:rsidRPr="0023656D" w:rsidRDefault="00BA57F7" w:rsidP="00ED303D">
      <w:pPr>
        <w:pStyle w:val="Prrafodelista"/>
        <w:numPr>
          <w:ilvl w:val="0"/>
          <w:numId w:val="48"/>
        </w:numPr>
        <w:spacing w:line="240" w:lineRule="auto"/>
        <w:rPr>
          <w:lang w:eastAsia="zh-CN" w:bidi="hi-IN"/>
        </w:rPr>
      </w:pPr>
      <w:r w:rsidRPr="0023656D">
        <w:rPr>
          <w:lang w:eastAsia="zh-CN" w:bidi="hi-IN"/>
        </w:rPr>
        <w:t>Aclaraciones, respuestas y modificaciones a las Bases, si las hubiere.</w:t>
      </w:r>
    </w:p>
    <w:p w14:paraId="7600F221" w14:textId="5C1D7404" w:rsidR="00BA57F7" w:rsidRPr="0023656D" w:rsidRDefault="00BA57F7" w:rsidP="00ED303D">
      <w:pPr>
        <w:pStyle w:val="Prrafodelista"/>
        <w:numPr>
          <w:ilvl w:val="0"/>
          <w:numId w:val="48"/>
        </w:numPr>
        <w:spacing w:line="240" w:lineRule="auto"/>
        <w:rPr>
          <w:lang w:eastAsia="zh-CN" w:bidi="hi-IN"/>
        </w:rPr>
      </w:pPr>
      <w:r w:rsidRPr="0023656D">
        <w:rPr>
          <w:lang w:eastAsia="zh-CN" w:bidi="hi-IN"/>
        </w:rPr>
        <w:t xml:space="preserve">Oferta. </w:t>
      </w:r>
    </w:p>
    <w:p w14:paraId="1D55C258" w14:textId="6D759B11" w:rsidR="00BA57F7" w:rsidRPr="0023656D" w:rsidRDefault="00BA57F7" w:rsidP="00ED303D">
      <w:pPr>
        <w:pStyle w:val="Prrafodelista"/>
        <w:numPr>
          <w:ilvl w:val="0"/>
          <w:numId w:val="48"/>
        </w:numPr>
        <w:spacing w:line="240" w:lineRule="auto"/>
        <w:rPr>
          <w:lang w:eastAsia="zh-CN" w:bidi="hi-IN"/>
        </w:rPr>
      </w:pPr>
      <w:r w:rsidRPr="0023656D">
        <w:rPr>
          <w:lang w:eastAsia="zh-CN" w:bidi="hi-IN"/>
        </w:rPr>
        <w:t>El presente contrato.</w:t>
      </w:r>
    </w:p>
    <w:p w14:paraId="7E0D623D" w14:textId="2347F0EF" w:rsidR="00BA57F7" w:rsidRPr="0023656D" w:rsidRDefault="00BA57F7" w:rsidP="00ED303D">
      <w:pPr>
        <w:pStyle w:val="Prrafodelista"/>
        <w:numPr>
          <w:ilvl w:val="0"/>
          <w:numId w:val="48"/>
        </w:numPr>
        <w:spacing w:line="240" w:lineRule="auto"/>
        <w:rPr>
          <w:lang w:eastAsia="zh-CN" w:bidi="hi-IN"/>
        </w:rPr>
      </w:pPr>
      <w:r w:rsidRPr="0023656D">
        <w:rPr>
          <w:lang w:eastAsia="zh-CN" w:bidi="hi-IN"/>
        </w:rPr>
        <w:t>Orden de compra.</w:t>
      </w:r>
    </w:p>
    <w:p w14:paraId="627EA7CF" w14:textId="77777777" w:rsidR="00BA57F7" w:rsidRPr="0023656D" w:rsidRDefault="00BA57F7" w:rsidP="00266CB5">
      <w:pPr>
        <w:rPr>
          <w:lang w:eastAsia="zh-CN" w:bidi="hi-IN"/>
        </w:rPr>
      </w:pPr>
    </w:p>
    <w:p w14:paraId="4BA54BAF" w14:textId="4BA0330B" w:rsidR="00BA57F7" w:rsidRPr="0023656D" w:rsidRDefault="00BA57F7" w:rsidP="00266CB5">
      <w:pPr>
        <w:rPr>
          <w:lang w:eastAsia="zh-CN" w:bidi="hi-IN"/>
        </w:rPr>
      </w:pPr>
      <w:r w:rsidRPr="0023656D">
        <w:rPr>
          <w:lang w:eastAsia="zh-CN" w:bidi="hi-IN"/>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2DAC3B80" w14:textId="77777777" w:rsidR="00266CB5" w:rsidRPr="0023656D" w:rsidRDefault="00266CB5" w:rsidP="00266CB5">
      <w:pPr>
        <w:rPr>
          <w:lang w:eastAsia="zh-CN" w:bidi="hi-IN"/>
        </w:rPr>
      </w:pPr>
    </w:p>
    <w:p w14:paraId="4BB35F5E" w14:textId="1A18EFCF" w:rsidR="006D6723" w:rsidRPr="0023656D" w:rsidRDefault="006D6723" w:rsidP="00ED303D">
      <w:pPr>
        <w:pStyle w:val="Ttulo1"/>
        <w:numPr>
          <w:ilvl w:val="0"/>
          <w:numId w:val="47"/>
        </w:numPr>
        <w:spacing w:line="240" w:lineRule="auto"/>
      </w:pPr>
      <w:r w:rsidRPr="0023656D">
        <w:rPr>
          <w:lang w:eastAsia="zh-CN" w:bidi="hi-IN"/>
        </w:rPr>
        <w:t xml:space="preserve">Sometimiento a legislación nacional  </w:t>
      </w:r>
    </w:p>
    <w:p w14:paraId="3B5E88F1" w14:textId="77777777" w:rsidR="006D6723" w:rsidRPr="0023656D" w:rsidRDefault="006D6723" w:rsidP="00266CB5">
      <w:pPr>
        <w:rPr>
          <w:lang w:eastAsia="zh-CN" w:bidi="hi-IN"/>
        </w:rPr>
      </w:pPr>
    </w:p>
    <w:p w14:paraId="34B85FB1" w14:textId="77777777" w:rsidR="006D6723" w:rsidRPr="0023656D" w:rsidRDefault="006D6723" w:rsidP="00266CB5">
      <w:pPr>
        <w:rPr>
          <w:lang w:eastAsia="zh-CN" w:bidi="hi-IN"/>
        </w:rPr>
      </w:pPr>
      <w:r w:rsidRPr="0023656D">
        <w:rPr>
          <w:lang w:eastAsia="zh-CN" w:bidi="hi-IN"/>
        </w:rPr>
        <w:t>El proveedor por el sólo hecho de participar en este proceso se someterá a la legislación chilena y, entre otros, a los siguientes cuerpos legales y reglamentos, así como sus eventuales modificaciones:</w:t>
      </w:r>
    </w:p>
    <w:p w14:paraId="31B9EDF4" w14:textId="22F43154" w:rsidR="006D6723" w:rsidRPr="0023656D" w:rsidRDefault="006D6723" w:rsidP="00993856">
      <w:pPr>
        <w:pStyle w:val="Prrafodelista"/>
        <w:numPr>
          <w:ilvl w:val="1"/>
          <w:numId w:val="34"/>
        </w:numPr>
        <w:spacing w:line="240" w:lineRule="auto"/>
        <w:ind w:left="709" w:hanging="301"/>
        <w:rPr>
          <w:lang w:eastAsia="zh-CN" w:bidi="hi-IN"/>
        </w:rPr>
      </w:pPr>
      <w:r w:rsidRPr="0023656D">
        <w:rPr>
          <w:lang w:eastAsia="zh-CN" w:bidi="hi-IN"/>
        </w:rPr>
        <w:t>Ley N° 19.628, sobre Protección de la Vida Privada;</w:t>
      </w:r>
    </w:p>
    <w:p w14:paraId="44EA795D" w14:textId="7FEB873F" w:rsidR="006D6723" w:rsidRPr="0023656D" w:rsidRDefault="006D6723" w:rsidP="00993856">
      <w:pPr>
        <w:pStyle w:val="Prrafodelista"/>
        <w:numPr>
          <w:ilvl w:val="1"/>
          <w:numId w:val="34"/>
        </w:numPr>
        <w:spacing w:line="240" w:lineRule="auto"/>
        <w:ind w:left="709" w:hanging="301"/>
        <w:rPr>
          <w:lang w:eastAsia="zh-CN" w:bidi="hi-IN"/>
        </w:rPr>
      </w:pPr>
      <w:r w:rsidRPr="0023656D">
        <w:rPr>
          <w:lang w:eastAsia="zh-CN" w:bidi="hi-IN"/>
        </w:rPr>
        <w:t>Ley N° 17.336</w:t>
      </w:r>
      <w:r w:rsidR="00882994" w:rsidRPr="0023656D">
        <w:rPr>
          <w:lang w:eastAsia="zh-CN" w:bidi="hi-IN"/>
        </w:rPr>
        <w:t xml:space="preserve"> y N°19.039</w:t>
      </w:r>
      <w:r w:rsidRPr="0023656D">
        <w:rPr>
          <w:lang w:eastAsia="zh-CN" w:bidi="hi-IN"/>
        </w:rPr>
        <w:t>, sobre Propiedad Intelectual;</w:t>
      </w:r>
    </w:p>
    <w:p w14:paraId="723EC8D0" w14:textId="1908EB6A" w:rsidR="006D6723" w:rsidRPr="0023656D" w:rsidRDefault="006D6723" w:rsidP="00993856">
      <w:pPr>
        <w:pStyle w:val="Prrafodelista"/>
        <w:numPr>
          <w:ilvl w:val="1"/>
          <w:numId w:val="34"/>
        </w:numPr>
        <w:spacing w:line="240" w:lineRule="auto"/>
        <w:ind w:left="709" w:hanging="301"/>
        <w:rPr>
          <w:lang w:eastAsia="zh-CN" w:bidi="hi-IN"/>
        </w:rPr>
      </w:pPr>
      <w:r w:rsidRPr="0023656D">
        <w:rPr>
          <w:lang w:eastAsia="zh-CN" w:bidi="hi-IN"/>
        </w:rPr>
        <w:t>Ley N° 20.285, sobre Acceso a la Información Pública;</w:t>
      </w:r>
    </w:p>
    <w:p w14:paraId="6DAAC035" w14:textId="6CCCC94A" w:rsidR="006D6723" w:rsidRPr="0023656D" w:rsidRDefault="006D6723" w:rsidP="00993856">
      <w:pPr>
        <w:pStyle w:val="Prrafodelista"/>
        <w:numPr>
          <w:ilvl w:val="1"/>
          <w:numId w:val="34"/>
        </w:numPr>
        <w:spacing w:line="240" w:lineRule="auto"/>
        <w:ind w:left="709" w:hanging="301"/>
        <w:rPr>
          <w:lang w:eastAsia="zh-CN" w:bidi="hi-IN"/>
        </w:rPr>
      </w:pPr>
      <w:r w:rsidRPr="0023656D">
        <w:rPr>
          <w:lang w:eastAsia="zh-CN" w:bidi="hi-IN"/>
        </w:rPr>
        <w:t>Ley N° 19.886, de Bases sobre Contratos Administrativos de Suministro y Prestación de Servicios;</w:t>
      </w:r>
    </w:p>
    <w:p w14:paraId="4A9C99C7" w14:textId="29D7ECB9" w:rsidR="006D6723" w:rsidRPr="0023656D" w:rsidRDefault="006D6723" w:rsidP="00993856">
      <w:pPr>
        <w:pStyle w:val="Prrafodelista"/>
        <w:numPr>
          <w:ilvl w:val="1"/>
          <w:numId w:val="34"/>
        </w:numPr>
        <w:spacing w:line="240" w:lineRule="auto"/>
        <w:ind w:left="709" w:hanging="301"/>
        <w:rPr>
          <w:lang w:eastAsia="zh-CN" w:bidi="hi-IN"/>
        </w:rPr>
      </w:pPr>
      <w:r w:rsidRPr="0023656D">
        <w:rPr>
          <w:lang w:eastAsia="zh-CN" w:bidi="hi-IN"/>
        </w:rPr>
        <w:t>Ley N° 19.223, que Tipifica Figuras Penales relativas a la Informática;</w:t>
      </w:r>
    </w:p>
    <w:p w14:paraId="74C4501D" w14:textId="68DF2565" w:rsidR="006D6723" w:rsidRPr="0023656D" w:rsidRDefault="006D6723" w:rsidP="00993856">
      <w:pPr>
        <w:pStyle w:val="Prrafodelista"/>
        <w:numPr>
          <w:ilvl w:val="1"/>
          <w:numId w:val="34"/>
        </w:numPr>
        <w:spacing w:line="240" w:lineRule="auto"/>
        <w:ind w:left="709" w:hanging="301"/>
        <w:rPr>
          <w:lang w:eastAsia="zh-CN" w:bidi="hi-IN"/>
        </w:rPr>
      </w:pPr>
      <w:r w:rsidRPr="0023656D">
        <w:rPr>
          <w:lang w:eastAsia="zh-CN" w:bidi="hi-IN"/>
        </w:rPr>
        <w:t>Ley 19.799, sobre Documentos Electrónicos, Firma Electrónica y Servicios de Certificación de dicha firma;</w:t>
      </w:r>
    </w:p>
    <w:p w14:paraId="2A426D29" w14:textId="5529B7C7" w:rsidR="006D6723" w:rsidRPr="0023656D" w:rsidRDefault="006D6723" w:rsidP="00993856">
      <w:pPr>
        <w:pStyle w:val="Prrafodelista"/>
        <w:numPr>
          <w:ilvl w:val="1"/>
          <w:numId w:val="34"/>
        </w:numPr>
        <w:spacing w:line="240" w:lineRule="auto"/>
        <w:ind w:left="709" w:hanging="301"/>
        <w:rPr>
          <w:lang w:eastAsia="zh-CN" w:bidi="hi-IN"/>
        </w:rPr>
      </w:pPr>
      <w:r w:rsidRPr="0023656D">
        <w:rPr>
          <w:lang w:eastAsia="zh-CN" w:bidi="hi-IN"/>
        </w:rPr>
        <w:t>Decreto Nº181/2002, del Ministerio de Economía, que aprueba el reglamento de la ley Nº19.799;</w:t>
      </w:r>
    </w:p>
    <w:p w14:paraId="516284DA" w14:textId="29F3EF6B" w:rsidR="006D6723" w:rsidRPr="0023656D" w:rsidRDefault="006D6723" w:rsidP="00993856">
      <w:pPr>
        <w:pStyle w:val="Prrafodelista"/>
        <w:numPr>
          <w:ilvl w:val="1"/>
          <w:numId w:val="34"/>
        </w:numPr>
        <w:spacing w:line="240" w:lineRule="auto"/>
        <w:ind w:left="709" w:hanging="301"/>
        <w:rPr>
          <w:lang w:eastAsia="zh-CN" w:bidi="hi-IN"/>
        </w:rPr>
      </w:pPr>
      <w:r w:rsidRPr="0023656D">
        <w:rPr>
          <w:lang w:eastAsia="zh-CN" w:bidi="hi-IN"/>
        </w:rPr>
        <w:t xml:space="preserve">Decreto N° 93/2006 de Ministerio Secretaría General de la Presidencia, que aprueba norma técnica para la adopción de medidas destinadas a minimizar los efectos perjudiciales de los mensajes electrónicos </w:t>
      </w:r>
      <w:r w:rsidRPr="0023656D">
        <w:rPr>
          <w:lang w:eastAsia="zh-CN" w:bidi="hi-IN"/>
        </w:rPr>
        <w:lastRenderedPageBreak/>
        <w:t>masivos no solicitados recibidos en las casillas electrónicas de los órganos de la administración del Estado y de sus funcionarios, y sus modificaciones;</w:t>
      </w:r>
    </w:p>
    <w:p w14:paraId="0EF0A818" w14:textId="30EFE535" w:rsidR="006D6723" w:rsidRPr="0023656D" w:rsidRDefault="006D6723" w:rsidP="00993856">
      <w:pPr>
        <w:pStyle w:val="Prrafodelista"/>
        <w:numPr>
          <w:ilvl w:val="1"/>
          <w:numId w:val="34"/>
        </w:numPr>
        <w:spacing w:line="240" w:lineRule="auto"/>
        <w:ind w:left="709" w:hanging="301"/>
        <w:rPr>
          <w:lang w:eastAsia="zh-CN" w:bidi="hi-IN"/>
        </w:rPr>
      </w:pPr>
      <w:r w:rsidRPr="0023656D">
        <w:rPr>
          <w:lang w:eastAsia="zh-CN" w:bidi="hi-IN"/>
        </w:rPr>
        <w:t>Decreto N° 83/2005 de Ministerio Secretaría General de la Presidencia, que aprueba la norma técnica para los órganos de la administración del Estado sobre seguridad y confidencialidad de los documentos electrónicos, y sus modificaciones.</w:t>
      </w:r>
    </w:p>
    <w:p w14:paraId="672E9CA7" w14:textId="77777777" w:rsidR="00150CEE" w:rsidRPr="0023656D" w:rsidRDefault="00150CEE" w:rsidP="00266CB5">
      <w:pPr>
        <w:rPr>
          <w:lang w:val="es-ES"/>
        </w:rPr>
      </w:pPr>
    </w:p>
    <w:p w14:paraId="69FBE606" w14:textId="35FCB9A1" w:rsidR="00150CEE" w:rsidRPr="0023656D" w:rsidRDefault="00150CEE" w:rsidP="00ED303D">
      <w:pPr>
        <w:pStyle w:val="Ttulo1"/>
        <w:numPr>
          <w:ilvl w:val="0"/>
          <w:numId w:val="47"/>
        </w:numPr>
        <w:spacing w:line="240" w:lineRule="auto"/>
      </w:pPr>
      <w:r w:rsidRPr="0023656D">
        <w:rPr>
          <w:lang w:eastAsia="zh-CN" w:bidi="hi-IN"/>
        </w:rPr>
        <w:t>Cesión de contrato y subcontratación</w:t>
      </w:r>
    </w:p>
    <w:p w14:paraId="690F3B93" w14:textId="77777777" w:rsidR="00150CEE" w:rsidRPr="0023656D" w:rsidRDefault="00150CEE" w:rsidP="00266CB5">
      <w:pPr>
        <w:rPr>
          <w:lang w:val="es-ES"/>
        </w:rPr>
      </w:pPr>
    </w:p>
    <w:p w14:paraId="10E0FD60" w14:textId="023C943B" w:rsidR="00150CEE" w:rsidRPr="0023656D" w:rsidRDefault="00150CEE" w:rsidP="00266CB5">
      <w:pPr>
        <w:rPr>
          <w:lang w:val="es-ES"/>
        </w:rPr>
      </w:pPr>
      <w:r w:rsidRPr="0023656D">
        <w:rPr>
          <w:lang w:val="es-ES"/>
        </w:rPr>
        <w:t>El adjudicatario no podrá subcontratar, ceder ni transferir en forma alguna, total ni parcialmente, los derechos y obligaciones que nacen del desarrollo de esta licitación y, en especial, los establecidos en el respectivo contrato que se celebre con la institución contratante, con salvedad de lo indicado en el párrafo siguiente. La infracción de esta prohibición será causal inmediata de término del contrato, sin perjuicio de las acciones legales que puedan proceder.</w:t>
      </w:r>
    </w:p>
    <w:p w14:paraId="22650CC4" w14:textId="77777777" w:rsidR="00150CEE" w:rsidRPr="0023656D" w:rsidRDefault="00150CEE" w:rsidP="00266CB5">
      <w:pPr>
        <w:rPr>
          <w:lang w:val="es-ES"/>
        </w:rPr>
      </w:pPr>
    </w:p>
    <w:p w14:paraId="19A77A38" w14:textId="350C98A5" w:rsidR="00150CEE" w:rsidRPr="0023656D" w:rsidRDefault="00150CEE" w:rsidP="00266CB5">
      <w:pPr>
        <w:rPr>
          <w:b/>
          <w:bCs/>
          <w:lang w:val="es-ES"/>
        </w:rPr>
      </w:pPr>
      <w:r w:rsidRPr="0023656D">
        <w:rPr>
          <w:lang w:val="es-ES"/>
        </w:rPr>
        <w:t xml:space="preserve">Sólo se permitirá la subcontratación en aquellos casos que sea estrictamente necesario por razones de especialidad de algún perfil o servicio especializado requerido por la entidad compradora para el desarrollo de los servicios objeto de la contratación. En esta línea, la subcontratación deberá ser permitida por la entidad compradora </w:t>
      </w:r>
      <w:r w:rsidR="00EF2119" w:rsidRPr="0023656D">
        <w:rPr>
          <w:lang w:val="es-ES"/>
        </w:rPr>
        <w:t xml:space="preserve">lo que se encuentra </w:t>
      </w:r>
      <w:r w:rsidRPr="0023656D">
        <w:rPr>
          <w:lang w:val="es-ES"/>
        </w:rPr>
        <w:t xml:space="preserve">explícitamente </w:t>
      </w:r>
      <w:r w:rsidR="00EF2119" w:rsidRPr="0023656D">
        <w:rPr>
          <w:lang w:val="es-ES"/>
        </w:rPr>
        <w:t xml:space="preserve">descrito en </w:t>
      </w:r>
      <w:r w:rsidRPr="0023656D">
        <w:rPr>
          <w:lang w:val="es-ES"/>
        </w:rPr>
        <w:t>el Anexo A</w:t>
      </w:r>
      <w:r w:rsidR="00EF2119" w:rsidRPr="0023656D">
        <w:rPr>
          <w:lang w:val="es-ES"/>
        </w:rPr>
        <w:t xml:space="preserve"> de </w:t>
      </w:r>
      <w:r w:rsidR="00A528B2" w:rsidRPr="0023656D">
        <w:rPr>
          <w:lang w:val="es-ES"/>
        </w:rPr>
        <w:t>las respectivas Bases de Licitación</w:t>
      </w:r>
      <w:r w:rsidRPr="0023656D">
        <w:rPr>
          <w:b/>
          <w:bCs/>
          <w:lang w:val="es-ES"/>
        </w:rPr>
        <w:t>.</w:t>
      </w:r>
    </w:p>
    <w:p w14:paraId="3F48CB08" w14:textId="66A1CA9F" w:rsidR="006E2A66" w:rsidRPr="0023656D" w:rsidRDefault="006E2A66" w:rsidP="00266CB5">
      <w:pPr>
        <w:rPr>
          <w:b/>
          <w:bCs/>
          <w:lang w:val="es-ES"/>
        </w:rPr>
      </w:pPr>
    </w:p>
    <w:p w14:paraId="5439B6A8" w14:textId="433072FE" w:rsidR="001C2A80" w:rsidRPr="0023656D" w:rsidRDefault="006E2A66" w:rsidP="00266CB5">
      <w:pPr>
        <w:rPr>
          <w:lang w:val="es-ES"/>
        </w:rPr>
      </w:pPr>
      <w:r w:rsidRPr="0023656D">
        <w:t>Con todo, la empresa adjudicataria deberá ser la que efectivamente preste los servicios contratados con motivo de este convenio marco, durante la vigencia de éste, no pudiendo ceder a un tercero la ejecución de aquéllos.</w:t>
      </w:r>
    </w:p>
    <w:p w14:paraId="2802DEEB" w14:textId="77777777" w:rsidR="00266CB5" w:rsidRPr="0023656D" w:rsidRDefault="00266CB5" w:rsidP="00266CB5">
      <w:pPr>
        <w:rPr>
          <w:lang w:val="es-ES" w:eastAsia="zh-CN" w:bidi="hi-IN"/>
        </w:rPr>
      </w:pPr>
    </w:p>
    <w:p w14:paraId="26588E7B" w14:textId="77777777" w:rsidR="00AF4BFF" w:rsidRPr="0023656D" w:rsidRDefault="00AF4BFF" w:rsidP="00ED303D">
      <w:pPr>
        <w:pStyle w:val="Ttulo1"/>
        <w:numPr>
          <w:ilvl w:val="0"/>
          <w:numId w:val="47"/>
        </w:numPr>
        <w:spacing w:line="240" w:lineRule="auto"/>
        <w:rPr>
          <w:lang w:eastAsia="zh-CN" w:bidi="hi-IN"/>
        </w:rPr>
      </w:pPr>
      <w:r w:rsidRPr="0023656D">
        <w:rPr>
          <w:lang w:eastAsia="zh-CN" w:bidi="hi-IN"/>
        </w:rPr>
        <w:t>Vigencia y renovación del Contrato</w:t>
      </w:r>
    </w:p>
    <w:p w14:paraId="2E5ED010" w14:textId="77777777" w:rsidR="00AF4BFF" w:rsidRPr="0023656D" w:rsidRDefault="00AF4BFF" w:rsidP="00266CB5">
      <w:pPr>
        <w:rPr>
          <w:lang w:val="es-ES"/>
        </w:rPr>
      </w:pPr>
    </w:p>
    <w:p w14:paraId="0660C551" w14:textId="17FEB545" w:rsidR="00AF4BFF" w:rsidRPr="0023656D" w:rsidRDefault="00AF4BFF" w:rsidP="00266CB5">
      <w:pPr>
        <w:rPr>
          <w:lang w:val="es-ES"/>
        </w:rPr>
      </w:pPr>
      <w:r w:rsidRPr="0023656D">
        <w:rPr>
          <w:lang w:val="es-ES"/>
        </w:rPr>
        <w:t xml:space="preserve">El contrato tendrá </w:t>
      </w:r>
      <w:r w:rsidR="00E55A10" w:rsidRPr="0023656D">
        <w:rPr>
          <w:lang w:val="es-ES"/>
        </w:rPr>
        <w:t>una</w:t>
      </w:r>
      <w:r w:rsidRPr="0023656D">
        <w:rPr>
          <w:lang w:val="es-ES"/>
        </w:rPr>
        <w:t xml:space="preserve"> vigencia </w:t>
      </w:r>
      <w:r w:rsidR="00E55A10" w:rsidRPr="0023656D">
        <w:rPr>
          <w:lang w:val="es-ES"/>
        </w:rPr>
        <w:t xml:space="preserve">de __________ según lo </w:t>
      </w:r>
      <w:r w:rsidRPr="0023656D">
        <w:rPr>
          <w:lang w:val="es-ES"/>
        </w:rPr>
        <w:t>indicad</w:t>
      </w:r>
      <w:r w:rsidR="00E55A10" w:rsidRPr="0023656D">
        <w:rPr>
          <w:lang w:val="es-ES"/>
        </w:rPr>
        <w:t>o</w:t>
      </w:r>
      <w:r w:rsidRPr="0023656D">
        <w:rPr>
          <w:lang w:val="es-ES"/>
        </w:rPr>
        <w:t xml:space="preserve"> en el Anexo </w:t>
      </w:r>
      <w:r w:rsidR="00E55A10" w:rsidRPr="0023656D">
        <w:rPr>
          <w:lang w:val="es-ES"/>
        </w:rPr>
        <w:t>A de las respectivas Bases de Licitación</w:t>
      </w:r>
      <w:r w:rsidRPr="0023656D">
        <w:rPr>
          <w:lang w:val="es-ES"/>
        </w:rPr>
        <w:t>, y entrará en vigor desde la total tramitación del acto administrativo que lo apruebe, período en el cual el adjudicatario deberá proveer el servicio contratado en los términos y condiciones establecidas en las presentes bases de licitación y en el contrato en cuestión.</w:t>
      </w:r>
    </w:p>
    <w:p w14:paraId="497E5D30" w14:textId="77777777" w:rsidR="00AF4BFF" w:rsidRPr="0023656D" w:rsidRDefault="00AF4BFF" w:rsidP="00266CB5">
      <w:pPr>
        <w:rPr>
          <w:lang w:val="es-ES"/>
        </w:rPr>
      </w:pPr>
    </w:p>
    <w:p w14:paraId="2578FAB3" w14:textId="1609A28B" w:rsidR="001C2A80" w:rsidRPr="0023656D" w:rsidRDefault="00AF4BFF" w:rsidP="00266CB5">
      <w:pPr>
        <w:rPr>
          <w:lang w:val="es-ES"/>
        </w:rPr>
      </w:pPr>
      <w:r w:rsidRPr="0023656D">
        <w:rPr>
          <w:lang w:val="es-ES"/>
        </w:rPr>
        <w:t>El contrato podrá ser renovado fundadamente por el mismo período, por una sola vez, en la medida que exista disponibilidad presupuestaria y previo informe técnico favorable del administrador de contrato del órgano comprador.</w:t>
      </w:r>
    </w:p>
    <w:p w14:paraId="45FB5E06" w14:textId="77777777" w:rsidR="00266CB5" w:rsidRPr="0023656D" w:rsidRDefault="00266CB5" w:rsidP="00266CB5">
      <w:pPr>
        <w:rPr>
          <w:lang w:val="es-ES" w:eastAsia="zh-CN" w:bidi="hi-IN"/>
        </w:rPr>
      </w:pPr>
    </w:p>
    <w:p w14:paraId="0D5694B3" w14:textId="77777777" w:rsidR="005D779F" w:rsidRPr="0023656D" w:rsidRDefault="005D779F" w:rsidP="00ED303D">
      <w:pPr>
        <w:pStyle w:val="Ttulo1"/>
        <w:numPr>
          <w:ilvl w:val="0"/>
          <w:numId w:val="47"/>
        </w:numPr>
        <w:spacing w:line="240" w:lineRule="auto"/>
        <w:rPr>
          <w:lang w:eastAsia="zh-CN" w:bidi="hi-IN"/>
        </w:rPr>
      </w:pPr>
      <w:r w:rsidRPr="0023656D">
        <w:rPr>
          <w:lang w:eastAsia="zh-CN" w:bidi="hi-IN"/>
        </w:rPr>
        <w:t>Modificación del Contrato</w:t>
      </w:r>
    </w:p>
    <w:p w14:paraId="4D936122" w14:textId="77777777" w:rsidR="005D779F" w:rsidRPr="0023656D" w:rsidRDefault="005D779F" w:rsidP="00266CB5">
      <w:pPr>
        <w:rPr>
          <w:lang w:val="es-ES"/>
        </w:rPr>
      </w:pPr>
    </w:p>
    <w:p w14:paraId="2A02217B" w14:textId="77777777" w:rsidR="005D779F" w:rsidRPr="0023656D" w:rsidRDefault="005D779F" w:rsidP="00266CB5">
      <w:r w:rsidRPr="0023656D">
        <w:t>El contrato podrá modificarse por las siguientes causales:</w:t>
      </w:r>
    </w:p>
    <w:p w14:paraId="2ECB3424" w14:textId="77777777" w:rsidR="005D779F" w:rsidRPr="0023656D" w:rsidRDefault="005D779F" w:rsidP="00ED303D">
      <w:pPr>
        <w:pStyle w:val="Prrafodelista"/>
        <w:numPr>
          <w:ilvl w:val="0"/>
          <w:numId w:val="50"/>
        </w:numPr>
        <w:spacing w:line="240" w:lineRule="auto"/>
        <w:ind w:left="709" w:hanging="349"/>
      </w:pPr>
      <w:r w:rsidRPr="0023656D">
        <w:t>Mutuo acuerdo entre los contratantes.</w:t>
      </w:r>
    </w:p>
    <w:p w14:paraId="449C155B" w14:textId="77777777" w:rsidR="005D779F" w:rsidRPr="0023656D" w:rsidRDefault="005D779F" w:rsidP="00ED303D">
      <w:pPr>
        <w:pStyle w:val="Prrafodelista"/>
        <w:numPr>
          <w:ilvl w:val="0"/>
          <w:numId w:val="50"/>
        </w:numPr>
        <w:spacing w:line="240" w:lineRule="auto"/>
        <w:ind w:left="709" w:hanging="349"/>
      </w:pPr>
      <w:r w:rsidRPr="0023656D">
        <w:t>Por exigirlo el interés público o la seguridad nacional.</w:t>
      </w:r>
    </w:p>
    <w:p w14:paraId="32EC1A74" w14:textId="54EE692D" w:rsidR="005D779F" w:rsidRPr="0023656D" w:rsidRDefault="005D779F" w:rsidP="00ED303D">
      <w:pPr>
        <w:pStyle w:val="Prrafodelista"/>
        <w:numPr>
          <w:ilvl w:val="0"/>
          <w:numId w:val="50"/>
        </w:numPr>
        <w:spacing w:line="240" w:lineRule="auto"/>
        <w:ind w:left="709" w:hanging="349"/>
      </w:pPr>
      <w:r w:rsidRPr="0023656D">
        <w:t xml:space="preserve">Las demás que se establezcan en las Bases de la licitación o en el </w:t>
      </w:r>
      <w:r w:rsidR="00FF5792" w:rsidRPr="0023656D">
        <w:t xml:space="preserve">presente </w:t>
      </w:r>
      <w:r w:rsidRPr="0023656D">
        <w:t>contrato.</w:t>
      </w:r>
    </w:p>
    <w:p w14:paraId="26BF982D" w14:textId="77777777" w:rsidR="005D779F" w:rsidRPr="0023656D" w:rsidRDefault="005D779F" w:rsidP="00266CB5">
      <w:pPr>
        <w:rPr>
          <w:lang w:val="es-ES"/>
        </w:rPr>
      </w:pPr>
    </w:p>
    <w:p w14:paraId="1F3DCD7E" w14:textId="77777777" w:rsidR="005D779F" w:rsidRPr="0023656D" w:rsidRDefault="005D779F" w:rsidP="00266CB5">
      <w:pPr>
        <w:rPr>
          <w:lang w:val="es-ES"/>
        </w:rPr>
      </w:pPr>
      <w:r w:rsidRPr="0023656D">
        <w:rPr>
          <w:lang w:val="es-ES"/>
        </w:rPr>
        <w:t xml:space="preserve">Las partes de común acuerdo podrán modificar el correspondiente contrato por motivos fundados. La modificación, si la hubiere, no podrá referirse a los elementos esenciales del contrato y formará parte integrante de dicho contrato. La modificación no podrá superar el 30% del valor total del respectivo contrato ni alterar la naturaleza del objeto de éste. En cualquier caso, las modificaciones deberán aprobarse mediante resolución totalmente tramitada.  </w:t>
      </w:r>
    </w:p>
    <w:p w14:paraId="210117C4" w14:textId="77777777" w:rsidR="005D779F" w:rsidRPr="0023656D" w:rsidRDefault="005D779F" w:rsidP="00266CB5">
      <w:pPr>
        <w:rPr>
          <w:lang w:val="es-ES"/>
        </w:rPr>
      </w:pPr>
    </w:p>
    <w:p w14:paraId="7A0BB8A0" w14:textId="5C07EEEA" w:rsidR="005D779F" w:rsidRPr="0023656D" w:rsidRDefault="005D779F" w:rsidP="00266CB5">
      <w:pPr>
        <w:rPr>
          <w:lang w:val="es-ES"/>
        </w:rPr>
      </w:pPr>
      <w:r w:rsidRPr="0023656D">
        <w:rPr>
          <w:lang w:val="es-ES"/>
        </w:rPr>
        <w:t>La modificación, si la hubiere, formará parte integrante de dicho contrato y deberá tramitarse totalmente antes que culmine la vigencia del contrato que se desea modificar, manteniendo, en todas las instancias, las condiciones contractuales previamente consensuadas.</w:t>
      </w:r>
    </w:p>
    <w:p w14:paraId="1F7015D6" w14:textId="77777777" w:rsidR="000D2E53" w:rsidRPr="0023656D" w:rsidRDefault="000D2E53" w:rsidP="00266CB5">
      <w:pPr>
        <w:rPr>
          <w:lang w:val="es-ES" w:eastAsia="zh-CN" w:bidi="hi-IN"/>
        </w:rPr>
      </w:pPr>
    </w:p>
    <w:p w14:paraId="2605F811" w14:textId="5222C036" w:rsidR="00817731" w:rsidRPr="0023656D" w:rsidRDefault="00817731" w:rsidP="00ED303D">
      <w:pPr>
        <w:pStyle w:val="Ttulo1"/>
        <w:numPr>
          <w:ilvl w:val="0"/>
          <w:numId w:val="47"/>
        </w:numPr>
        <w:spacing w:line="240" w:lineRule="auto"/>
        <w:rPr>
          <w:lang w:eastAsia="zh-CN" w:bidi="hi-IN"/>
        </w:rPr>
      </w:pPr>
      <w:r w:rsidRPr="0023656D">
        <w:rPr>
          <w:lang w:eastAsia="zh-CN" w:bidi="hi-IN"/>
        </w:rPr>
        <w:t>Precio</w:t>
      </w:r>
    </w:p>
    <w:p w14:paraId="242E79DE" w14:textId="77777777" w:rsidR="00817731" w:rsidRPr="0023656D" w:rsidRDefault="00817731" w:rsidP="00266CB5">
      <w:pPr>
        <w:rPr>
          <w:lang w:val="es-ES" w:eastAsia="zh-CN" w:bidi="hi-IN"/>
        </w:rPr>
      </w:pPr>
    </w:p>
    <w:p w14:paraId="686282B3" w14:textId="32995E05" w:rsidR="009126A1" w:rsidRPr="0023656D" w:rsidRDefault="009126A1" w:rsidP="00266CB5">
      <w:pPr>
        <w:rPr>
          <w:lang w:eastAsia="zh-CN" w:bidi="hi-IN"/>
        </w:rPr>
      </w:pPr>
      <w:r w:rsidRPr="0023656D">
        <w:rPr>
          <w:lang w:eastAsia="zh-CN" w:bidi="hi-IN"/>
        </w:rPr>
        <w:t>Los servicios contratados se pagarán en _</w:t>
      </w:r>
      <w:r w:rsidR="000D2E53" w:rsidRPr="0023656D">
        <w:rPr>
          <w:lang w:eastAsia="zh-CN" w:bidi="hi-IN"/>
        </w:rPr>
        <w:t>_</w:t>
      </w:r>
      <w:r w:rsidRPr="0023656D">
        <w:rPr>
          <w:lang w:eastAsia="zh-CN" w:bidi="hi-IN"/>
        </w:rPr>
        <w:t xml:space="preserve">___ cuota(s) mensual(es) </w:t>
      </w:r>
      <w:r w:rsidR="00293FD3" w:rsidRPr="0023656D">
        <w:rPr>
          <w:lang w:eastAsia="zh-CN" w:bidi="hi-IN"/>
        </w:rPr>
        <w:t xml:space="preserve">de acuerdo con lo establecido en el Anexo B de las respectivas Bases de Licitación. </w:t>
      </w:r>
    </w:p>
    <w:p w14:paraId="263CF7BA" w14:textId="77777777" w:rsidR="009126A1" w:rsidRPr="0023656D" w:rsidRDefault="009126A1" w:rsidP="00266CB5">
      <w:pPr>
        <w:rPr>
          <w:lang w:eastAsia="zh-CN" w:bidi="hi-IN"/>
        </w:rPr>
      </w:pPr>
    </w:p>
    <w:p w14:paraId="680D867A" w14:textId="5731A940" w:rsidR="009126A1" w:rsidRPr="0023656D" w:rsidRDefault="00C554C3" w:rsidP="00266CB5">
      <w:pPr>
        <w:rPr>
          <w:rFonts w:cs="Calibri Light"/>
          <w:b/>
          <w:bCs/>
          <w:u w:val="single"/>
        </w:rPr>
      </w:pPr>
      <w:r w:rsidRPr="0023656D">
        <w:rPr>
          <w:lang w:eastAsia="zh-CN" w:bidi="hi-IN"/>
        </w:rPr>
        <w:t>E</w:t>
      </w:r>
      <w:r w:rsidR="009126A1" w:rsidRPr="0023656D">
        <w:rPr>
          <w:lang w:eastAsia="zh-CN" w:bidi="hi-IN"/>
        </w:rPr>
        <w:t>l monto total del contrato corresponde a $________________ (impuestos incluidos</w:t>
      </w:r>
      <w:r w:rsidRPr="0023656D">
        <w:rPr>
          <w:lang w:eastAsia="zh-CN" w:bidi="hi-IN"/>
        </w:rPr>
        <w:t xml:space="preserve">) lo que representa el </w:t>
      </w:r>
      <w:r w:rsidRPr="0023656D">
        <w:rPr>
          <w:rFonts w:cs="Calibri Light"/>
        </w:rPr>
        <w:t>valor total que pagará el organismo comprador al adjudicatario según los hitos de pago definidos en el Anexo B de las Bases de Licitación.</w:t>
      </w:r>
    </w:p>
    <w:p w14:paraId="514245B4" w14:textId="77777777" w:rsidR="00C554C3" w:rsidRPr="0023656D" w:rsidRDefault="00C554C3" w:rsidP="00266CB5">
      <w:pPr>
        <w:rPr>
          <w:lang w:eastAsia="zh-CN" w:bidi="hi-IN"/>
        </w:rPr>
      </w:pPr>
    </w:p>
    <w:p w14:paraId="574C27CF" w14:textId="77777777" w:rsidR="005A4CCA" w:rsidRPr="0023656D" w:rsidRDefault="005A4CCA" w:rsidP="00ED303D">
      <w:pPr>
        <w:pStyle w:val="Ttulo1"/>
        <w:numPr>
          <w:ilvl w:val="0"/>
          <w:numId w:val="47"/>
        </w:numPr>
        <w:spacing w:line="240" w:lineRule="auto"/>
        <w:rPr>
          <w:lang w:eastAsia="zh-CN" w:bidi="hi-IN"/>
        </w:rPr>
      </w:pPr>
      <w:r w:rsidRPr="0023656D">
        <w:rPr>
          <w:lang w:eastAsia="zh-CN" w:bidi="hi-IN"/>
        </w:rPr>
        <w:t>Derechos e impuestos</w:t>
      </w:r>
    </w:p>
    <w:p w14:paraId="1FA008C4" w14:textId="77777777" w:rsidR="005A4CCA" w:rsidRPr="0023656D" w:rsidRDefault="005A4CCA" w:rsidP="00266CB5">
      <w:pPr>
        <w:rPr>
          <w:lang w:val="es-ES"/>
        </w:rPr>
      </w:pPr>
    </w:p>
    <w:p w14:paraId="3DF49B51" w14:textId="3B2B09DF" w:rsidR="009126A1" w:rsidRPr="0023656D" w:rsidRDefault="005A4CCA" w:rsidP="00266CB5">
      <w:pPr>
        <w:rPr>
          <w:lang w:val="es-ES"/>
        </w:rPr>
      </w:pPr>
      <w:r w:rsidRPr="0023656D">
        <w:rPr>
          <w:lang w:val="es-ES"/>
        </w:rPr>
        <w:lastRenderedPageBreak/>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p>
    <w:p w14:paraId="69CC984B" w14:textId="77777777" w:rsidR="00C554C3" w:rsidRPr="0023656D" w:rsidRDefault="00C554C3" w:rsidP="00266CB5">
      <w:pPr>
        <w:rPr>
          <w:lang w:val="es-ES" w:eastAsia="zh-CN" w:bidi="hi-IN"/>
        </w:rPr>
      </w:pPr>
    </w:p>
    <w:p w14:paraId="2179CA9C" w14:textId="27606EF1" w:rsidR="00842D39" w:rsidRPr="0023656D" w:rsidRDefault="00842D39" w:rsidP="00842D39">
      <w:pPr>
        <w:pStyle w:val="Ttulo1"/>
        <w:numPr>
          <w:ilvl w:val="0"/>
          <w:numId w:val="47"/>
        </w:numPr>
        <w:spacing w:line="240" w:lineRule="auto"/>
        <w:rPr>
          <w:lang w:eastAsia="zh-CN" w:bidi="hi-IN"/>
        </w:rPr>
      </w:pPr>
      <w:r w:rsidRPr="0023656D">
        <w:t xml:space="preserve">Kick-off del proyecto y Control de cambios del proyecto </w:t>
      </w:r>
    </w:p>
    <w:p w14:paraId="585E81C3" w14:textId="77777777" w:rsidR="00842D39" w:rsidRPr="0023656D" w:rsidRDefault="00842D39" w:rsidP="00842D39">
      <w:pPr>
        <w:rPr>
          <w:lang w:eastAsia="zh-CN" w:bidi="hi-IN"/>
        </w:rPr>
      </w:pPr>
    </w:p>
    <w:p w14:paraId="3CA4ED6E" w14:textId="77777777" w:rsidR="00842D39" w:rsidRPr="0023656D" w:rsidRDefault="00842D39" w:rsidP="00842D39">
      <w:pPr>
        <w:rPr>
          <w:lang w:eastAsia="zh-CN" w:bidi="hi-IN"/>
        </w:rPr>
      </w:pPr>
      <w:r w:rsidRPr="0023656D">
        <w:rPr>
          <w:lang w:eastAsia="zh-CN" w:bidi="hi-IN"/>
        </w:rPr>
        <w:t xml:space="preserve">Una vez entre en vigencia el contrato, el adjudicatario y la entidad licitante deberán concertar una reunión inicial “kick-off” para dar inicio oficial a la ejecución del proyecto. En dicha reunión se definirá en conjunto el alcance definitivo del proyecto, los requerimientos funcionales específicos, los hitos de cumplimiento y otros aspectos relevantes respecto de la ejecución del proyecto a implementar. </w:t>
      </w:r>
    </w:p>
    <w:p w14:paraId="1E357BC4" w14:textId="77777777" w:rsidR="00842D39" w:rsidRPr="0023656D" w:rsidRDefault="00842D39" w:rsidP="00842D39">
      <w:pPr>
        <w:rPr>
          <w:lang w:eastAsia="zh-CN" w:bidi="hi-IN"/>
        </w:rPr>
      </w:pPr>
    </w:p>
    <w:p w14:paraId="04D9C9C6" w14:textId="77777777" w:rsidR="00842D39" w:rsidRPr="0023656D" w:rsidRDefault="00842D39" w:rsidP="00842D39">
      <w:pPr>
        <w:rPr>
          <w:lang w:eastAsia="zh-CN" w:bidi="hi-IN"/>
        </w:rPr>
      </w:pPr>
      <w:r w:rsidRPr="0023656D">
        <w:rPr>
          <w:lang w:eastAsia="zh-CN" w:bidi="hi-IN"/>
        </w:rPr>
        <w:t xml:space="preserve">Lo anterior, deberá quedar consignado en un documento formal, firmado por ambas partes, que permitirá realizar el control de cambios del proyecto, de modo tal que, cualquier modificación a éste quede registrado en dicho instrumento a fin de que se pueda efectuar una completa trazabilidad de </w:t>
      </w:r>
      <w:r w:rsidRPr="0023656D">
        <w:rPr>
          <w:rFonts w:cstheme="minorHAnsi"/>
        </w:rPr>
        <w:t>la eliminación, incorporación o modificación de requerimientos.</w:t>
      </w:r>
    </w:p>
    <w:p w14:paraId="1DA01607" w14:textId="77777777" w:rsidR="00842D39" w:rsidRPr="0023656D" w:rsidRDefault="00842D39" w:rsidP="00B82ADB">
      <w:pPr>
        <w:rPr>
          <w:lang w:eastAsia="zh-CN" w:bidi="hi-IN"/>
        </w:rPr>
      </w:pPr>
    </w:p>
    <w:p w14:paraId="0727960C" w14:textId="0095BB60" w:rsidR="009126A1" w:rsidRPr="0023656D" w:rsidRDefault="0005786F" w:rsidP="00ED303D">
      <w:pPr>
        <w:pStyle w:val="Ttulo1"/>
        <w:numPr>
          <w:ilvl w:val="0"/>
          <w:numId w:val="47"/>
        </w:numPr>
        <w:spacing w:line="240" w:lineRule="auto"/>
        <w:rPr>
          <w:lang w:eastAsia="zh-CN" w:bidi="hi-IN"/>
        </w:rPr>
      </w:pPr>
      <w:r w:rsidRPr="0023656D">
        <w:rPr>
          <w:lang w:eastAsia="zh-CN" w:bidi="hi-IN"/>
        </w:rPr>
        <w:t xml:space="preserve">Informe </w:t>
      </w:r>
      <w:r w:rsidR="008B455F" w:rsidRPr="0023656D">
        <w:rPr>
          <w:lang w:eastAsia="zh-CN" w:bidi="hi-IN"/>
        </w:rPr>
        <w:t>de cumplimiento de hito</w:t>
      </w:r>
    </w:p>
    <w:p w14:paraId="1BA3F237" w14:textId="7B8FD9A8" w:rsidR="00F07ADD" w:rsidRPr="0023656D" w:rsidRDefault="00F07ADD" w:rsidP="00C554C3">
      <w:pPr>
        <w:rPr>
          <w:lang w:val="es-ES"/>
        </w:rPr>
      </w:pPr>
    </w:p>
    <w:p w14:paraId="113609F3" w14:textId="0C93C831" w:rsidR="00D07ABC" w:rsidRPr="0023656D" w:rsidRDefault="00D07ABC" w:rsidP="00D07ABC">
      <w:r w:rsidRPr="0023656D">
        <w:t xml:space="preserve">El adjudicatario deberá entregar un informe por cada entregable definido en el Anexo B de las respectivas Bases de Licitación, el cual deberá contener, entre otros que estime pertinente: </w:t>
      </w:r>
    </w:p>
    <w:p w14:paraId="61286573" w14:textId="77777777" w:rsidR="00D07ABC" w:rsidRPr="0023656D" w:rsidRDefault="00D07ABC" w:rsidP="00D07ABC">
      <w:pPr>
        <w:pStyle w:val="Prrafodelista"/>
        <w:numPr>
          <w:ilvl w:val="0"/>
          <w:numId w:val="24"/>
        </w:numPr>
        <w:spacing w:line="240" w:lineRule="auto"/>
        <w:ind w:left="567" w:hanging="283"/>
        <w:rPr>
          <w:rFonts w:cstheme="minorHAnsi"/>
          <w:bCs/>
          <w:iCs/>
        </w:rPr>
      </w:pPr>
      <w:r w:rsidRPr="0023656D">
        <w:rPr>
          <w:rFonts w:cstheme="minorHAnsi"/>
          <w:bCs/>
          <w:iCs/>
        </w:rPr>
        <w:t>Descripción de los servicios prestados,</w:t>
      </w:r>
    </w:p>
    <w:p w14:paraId="65C8D321" w14:textId="77777777" w:rsidR="00D07ABC" w:rsidRPr="0023656D" w:rsidRDefault="00D07ABC" w:rsidP="00D07ABC">
      <w:pPr>
        <w:pStyle w:val="Prrafodelista"/>
        <w:numPr>
          <w:ilvl w:val="0"/>
          <w:numId w:val="24"/>
        </w:numPr>
        <w:spacing w:line="240" w:lineRule="auto"/>
        <w:ind w:left="567" w:hanging="283"/>
        <w:rPr>
          <w:rFonts w:cstheme="minorHAnsi"/>
          <w:bCs/>
          <w:iCs/>
        </w:rPr>
      </w:pPr>
      <w:r w:rsidRPr="0023656D">
        <w:rPr>
          <w:rFonts w:cstheme="minorHAnsi"/>
          <w:bCs/>
          <w:iCs/>
        </w:rPr>
        <w:t>Detalle de los productos entregados que permitan justificar el cumplimiento de los requerimientos establecidos para cada uno de éstos,</w:t>
      </w:r>
    </w:p>
    <w:p w14:paraId="64587779" w14:textId="77777777" w:rsidR="00D07ABC" w:rsidRPr="0023656D" w:rsidRDefault="00D07ABC" w:rsidP="00D07ABC">
      <w:pPr>
        <w:pStyle w:val="Prrafodelista"/>
        <w:numPr>
          <w:ilvl w:val="0"/>
          <w:numId w:val="24"/>
        </w:numPr>
        <w:spacing w:line="240" w:lineRule="auto"/>
        <w:ind w:left="567" w:hanging="283"/>
        <w:rPr>
          <w:rFonts w:cstheme="minorHAnsi"/>
          <w:bCs/>
          <w:iCs/>
        </w:rPr>
      </w:pPr>
      <w:r w:rsidRPr="0023656D">
        <w:rPr>
          <w:rFonts w:cstheme="minorHAnsi"/>
          <w:bCs/>
          <w:iCs/>
        </w:rPr>
        <w:t>Los hechos relevantes ocurridos durante la prestación de los servicios,</w:t>
      </w:r>
    </w:p>
    <w:p w14:paraId="30EC38AC" w14:textId="77777777" w:rsidR="00D07ABC" w:rsidRPr="0023656D" w:rsidRDefault="00D07ABC" w:rsidP="00D07ABC">
      <w:pPr>
        <w:pStyle w:val="Prrafodelista"/>
        <w:numPr>
          <w:ilvl w:val="0"/>
          <w:numId w:val="24"/>
        </w:numPr>
        <w:spacing w:line="240" w:lineRule="auto"/>
        <w:ind w:left="567" w:hanging="283"/>
        <w:rPr>
          <w:rFonts w:cstheme="minorHAnsi"/>
          <w:bCs/>
          <w:iCs/>
        </w:rPr>
      </w:pPr>
      <w:r w:rsidRPr="0023656D">
        <w:rPr>
          <w:rFonts w:cstheme="minorHAnsi"/>
          <w:bCs/>
          <w:iCs/>
        </w:rPr>
        <w:t>Recomendaciones asociadas si las hubiere.</w:t>
      </w:r>
    </w:p>
    <w:p w14:paraId="7146DE8C" w14:textId="77777777" w:rsidR="00D07ABC" w:rsidRPr="0023656D" w:rsidRDefault="00D07ABC" w:rsidP="00D07ABC"/>
    <w:p w14:paraId="46D48650" w14:textId="0C0D5940" w:rsidR="00D07ABC" w:rsidRPr="0023656D" w:rsidRDefault="00D07ABC" w:rsidP="00D07ABC">
      <w:r w:rsidRPr="0023656D">
        <w:t>La aprobación de los informes señalados dará lugar al pago del respectivo hito de pago según lo definido en el Anexo B de las Bases de Licitación.</w:t>
      </w:r>
      <w:r w:rsidRPr="0023656D">
        <w:rPr>
          <w:b/>
          <w:bCs/>
          <w:u w:val="single"/>
        </w:rPr>
        <w:t xml:space="preserve"> </w:t>
      </w:r>
    </w:p>
    <w:p w14:paraId="623182CD" w14:textId="77777777" w:rsidR="00D07ABC" w:rsidRPr="0023656D" w:rsidRDefault="00D07ABC" w:rsidP="00D07ABC"/>
    <w:p w14:paraId="4EBEC5B8" w14:textId="16E84230" w:rsidR="00FD3C27" w:rsidRPr="0023656D" w:rsidRDefault="00D07ABC" w:rsidP="007156B8">
      <w:pPr>
        <w:rPr>
          <w:lang w:eastAsia="zh-CN" w:bidi="hi-IN"/>
        </w:rPr>
      </w:pPr>
      <w:r w:rsidRPr="0023656D">
        <w:rPr>
          <w:lang w:eastAsia="zh-CN" w:bidi="hi-IN"/>
        </w:rPr>
        <w:t>El adjudicatario deberá velar por la calidad y oportunidad en la entrega de los servicios que preste durante la vigencia del contrato</w:t>
      </w:r>
      <w:r w:rsidRPr="0023656D">
        <w:rPr>
          <w:rFonts w:cstheme="minorHAnsi"/>
        </w:rPr>
        <w:t xml:space="preserve"> so pena de la sanción que, eventualmente, pueda aplicarse en caso de no dar cumplimiento a lo solicitado debido a la gravedad de la falta incurrida. </w:t>
      </w:r>
      <w:r w:rsidRPr="0023656D">
        <w:rPr>
          <w:lang w:eastAsia="zh-CN" w:bidi="hi-IN"/>
        </w:rPr>
        <w:t xml:space="preserve">En esta línea, el adjudicatario es el responsable de entregar los desarrollos en plazo y forma según lo comprometido mediante su oferta y el contrato suscrito entre las partes, así como respetar los tiempos de garantías según su oferta comercial, o el mínimo requerido, asumiendo los costos respectivos en caso de falla. </w:t>
      </w:r>
    </w:p>
    <w:p w14:paraId="265B7CB7" w14:textId="77777777" w:rsidR="00E24BE2" w:rsidRPr="0023656D" w:rsidRDefault="00E24BE2" w:rsidP="007156B8">
      <w:pPr>
        <w:rPr>
          <w:lang w:val="es-ES"/>
        </w:rPr>
      </w:pPr>
    </w:p>
    <w:p w14:paraId="1A040DA9" w14:textId="4EEDD5E9" w:rsidR="0005786F" w:rsidRPr="0023656D" w:rsidRDefault="00BF15C6" w:rsidP="00ED303D">
      <w:pPr>
        <w:pStyle w:val="Ttulo1"/>
        <w:numPr>
          <w:ilvl w:val="0"/>
          <w:numId w:val="47"/>
        </w:numPr>
        <w:spacing w:line="240" w:lineRule="auto"/>
        <w:rPr>
          <w:lang w:eastAsia="zh-CN" w:bidi="hi-IN"/>
        </w:rPr>
      </w:pPr>
      <w:r w:rsidRPr="0023656D">
        <w:rPr>
          <w:lang w:eastAsia="zh-CN" w:bidi="hi-IN"/>
        </w:rPr>
        <w:t>Del Pago</w:t>
      </w:r>
    </w:p>
    <w:p w14:paraId="15341AD9" w14:textId="77777777" w:rsidR="00BF15C6" w:rsidRPr="0023656D" w:rsidRDefault="00BF15C6" w:rsidP="00266CB5">
      <w:pPr>
        <w:rPr>
          <w:lang w:eastAsia="zh-CN" w:bidi="hi-IN"/>
        </w:rPr>
      </w:pPr>
    </w:p>
    <w:p w14:paraId="21C6174C" w14:textId="501F9127" w:rsidR="00BF15C6" w:rsidRPr="0023656D" w:rsidRDefault="00BF15C6" w:rsidP="00266CB5">
      <w:pPr>
        <w:rPr>
          <w:lang w:val="es-ES"/>
        </w:rPr>
      </w:pPr>
      <w:r w:rsidRPr="0023656D">
        <w:rPr>
          <w:rFonts w:cs="Calibri"/>
          <w:bCs/>
          <w:iCs/>
        </w:rPr>
        <w:t xml:space="preserve">Respecto del pago de los servicios contratados se establece lo siguiente: </w:t>
      </w:r>
    </w:p>
    <w:p w14:paraId="477889B0" w14:textId="77777777" w:rsidR="00BF15C6" w:rsidRPr="0023656D" w:rsidRDefault="00BF15C6" w:rsidP="00266CB5">
      <w:pPr>
        <w:pStyle w:val="Prrafodelista"/>
        <w:numPr>
          <w:ilvl w:val="0"/>
          <w:numId w:val="24"/>
        </w:numPr>
        <w:spacing w:line="240" w:lineRule="auto"/>
        <w:ind w:left="567" w:hanging="283"/>
        <w:rPr>
          <w:rFonts w:cstheme="minorHAnsi"/>
          <w:bCs/>
          <w:iCs/>
        </w:rPr>
      </w:pPr>
      <w:r w:rsidRPr="0023656D">
        <w:rPr>
          <w:rFonts w:cstheme="minorHAnsi"/>
          <w:bCs/>
          <w:iCs/>
        </w:rPr>
        <w:t xml:space="preserve">El pago será efectuado conforme con lo dispuesto en la ley N°21.131 “Ley de pago a 30 días”. </w:t>
      </w:r>
    </w:p>
    <w:p w14:paraId="7646FEEC" w14:textId="77777777" w:rsidR="00BF15C6" w:rsidRPr="0023656D" w:rsidRDefault="00BF15C6" w:rsidP="00266CB5">
      <w:pPr>
        <w:pStyle w:val="Prrafodelista"/>
        <w:numPr>
          <w:ilvl w:val="0"/>
          <w:numId w:val="24"/>
        </w:numPr>
        <w:spacing w:line="240" w:lineRule="auto"/>
        <w:ind w:left="567" w:hanging="283"/>
        <w:rPr>
          <w:rFonts w:cstheme="minorHAnsi"/>
          <w:bCs/>
          <w:iCs/>
        </w:rPr>
      </w:pPr>
      <w:r w:rsidRPr="0023656D">
        <w:rPr>
          <w:rFonts w:cstheme="minorHAnsi"/>
          <w:bCs/>
          <w:iCs/>
        </w:rPr>
        <w:t xml:space="preserve">El pago de los servicios será en pesos chilenos. En caso de que el precio a pagar no esté definido en pesos chilenos, éste se convertirá utilizando el valor de conversión correspondiente a la fecha de emisión de la factura, aproximando la cifra resultante de forma tal que no considere decimales. </w:t>
      </w:r>
    </w:p>
    <w:p w14:paraId="1CAEA9B5" w14:textId="77777777" w:rsidR="00BF15C6" w:rsidRPr="0023656D" w:rsidRDefault="00BF15C6" w:rsidP="00266CB5">
      <w:pPr>
        <w:pStyle w:val="Prrafodelista"/>
        <w:numPr>
          <w:ilvl w:val="0"/>
          <w:numId w:val="24"/>
        </w:numPr>
        <w:spacing w:line="240" w:lineRule="auto"/>
        <w:ind w:left="567" w:hanging="283"/>
        <w:rPr>
          <w:rFonts w:cstheme="minorHAnsi"/>
          <w:bCs/>
          <w:iCs/>
        </w:rPr>
      </w:pPr>
      <w:r w:rsidRPr="0023656D">
        <w:rPr>
          <w:rFonts w:cstheme="minorHAnsi"/>
          <w:bCs/>
          <w:iCs/>
        </w:rPr>
        <w:t>El adjudicatario deberá adjuntar a la factura respectiva, la orden de compra para el trámite de pago.</w:t>
      </w:r>
    </w:p>
    <w:p w14:paraId="73B155E6" w14:textId="77777777" w:rsidR="00BF15C6" w:rsidRPr="0023656D" w:rsidRDefault="00BF15C6" w:rsidP="00266CB5">
      <w:pPr>
        <w:pStyle w:val="Prrafodelista"/>
        <w:numPr>
          <w:ilvl w:val="0"/>
          <w:numId w:val="24"/>
        </w:numPr>
        <w:spacing w:line="240" w:lineRule="auto"/>
        <w:ind w:left="567" w:hanging="283"/>
        <w:rPr>
          <w:rFonts w:cstheme="minorHAnsi"/>
          <w:bCs/>
          <w:iCs/>
        </w:rPr>
      </w:pPr>
      <w:r w:rsidRPr="0023656D">
        <w:rPr>
          <w:rFonts w:cstheme="minorHAnsi"/>
          <w:bCs/>
          <w:iCs/>
        </w:rPr>
        <w:t>La entidad contratante deberá realizar la recepción conforme de los servicios para efectuar el pago.</w:t>
      </w:r>
    </w:p>
    <w:p w14:paraId="75394DE4" w14:textId="5945BEFC" w:rsidR="00BF15C6" w:rsidRPr="0023656D" w:rsidRDefault="00BF15C6" w:rsidP="00266CB5">
      <w:pPr>
        <w:pStyle w:val="Prrafodelista"/>
        <w:numPr>
          <w:ilvl w:val="0"/>
          <w:numId w:val="24"/>
        </w:numPr>
        <w:spacing w:line="240" w:lineRule="auto"/>
        <w:ind w:left="567" w:hanging="283"/>
        <w:rPr>
          <w:rFonts w:cstheme="minorHAnsi"/>
          <w:bCs/>
          <w:iCs/>
        </w:rPr>
      </w:pPr>
      <w:r w:rsidRPr="0023656D">
        <w:rPr>
          <w:rFonts w:cstheme="minorHAnsi"/>
          <w:bCs/>
          <w:iCs/>
        </w:rPr>
        <w:t>“Certificado de Cumplimiento de Obligaciones Laborales y Previsionales (Ley de Subcontratación)” de la Dirección del Trabajo, que indique que no registra saldos insolutos de remuneraciones o cotizaciones de seguridad social con sus actuales trabajadores.</w:t>
      </w:r>
    </w:p>
    <w:p w14:paraId="326E0F0D" w14:textId="77777777" w:rsidR="00BF15C6" w:rsidRPr="0023656D" w:rsidRDefault="00BF15C6" w:rsidP="00266CB5">
      <w:pPr>
        <w:pStyle w:val="Prrafodelista"/>
        <w:numPr>
          <w:ilvl w:val="0"/>
          <w:numId w:val="24"/>
        </w:numPr>
        <w:spacing w:line="240" w:lineRule="auto"/>
        <w:ind w:left="567" w:hanging="283"/>
        <w:rPr>
          <w:rFonts w:cstheme="minorHAnsi"/>
          <w:bCs/>
          <w:iCs/>
        </w:rPr>
      </w:pPr>
      <w:r w:rsidRPr="0023656D">
        <w:rPr>
          <w:rFonts w:cstheme="minorHAnsi"/>
          <w:bCs/>
          <w:iCs/>
        </w:rPr>
        <w:t xml:space="preserve">Liquidaciones de sueldo y/o boletas de honorarios de los trabajadores que prestan el servicio al organismo contratante, correspondiente al mes anterior del cual se procede al pago, debidamente firmado por cada trabajador. </w:t>
      </w:r>
    </w:p>
    <w:p w14:paraId="43443CDD" w14:textId="77777777" w:rsidR="00BF15C6" w:rsidRPr="0023656D" w:rsidRDefault="00BF15C6" w:rsidP="00266CB5">
      <w:pPr>
        <w:pStyle w:val="Prrafodelista"/>
        <w:numPr>
          <w:ilvl w:val="0"/>
          <w:numId w:val="24"/>
        </w:numPr>
        <w:spacing w:line="240" w:lineRule="auto"/>
        <w:ind w:left="567" w:hanging="283"/>
        <w:rPr>
          <w:rFonts w:cstheme="minorHAnsi"/>
          <w:bCs/>
          <w:iCs/>
        </w:rPr>
      </w:pPr>
      <w:r w:rsidRPr="0023656D">
        <w:rPr>
          <w:rFonts w:cstheme="minorHAnsi"/>
          <w:bCs/>
          <w:iCs/>
        </w:rPr>
        <w:t>En caso de que corresponda, un informe de aplicación de multas.</w:t>
      </w:r>
    </w:p>
    <w:p w14:paraId="2BDFCDA4" w14:textId="77777777" w:rsidR="00BF15C6" w:rsidRPr="0023656D" w:rsidRDefault="00BF15C6" w:rsidP="00266CB5">
      <w:pPr>
        <w:rPr>
          <w:rFonts w:cstheme="minorHAnsi"/>
          <w:bCs/>
          <w:iCs/>
        </w:rPr>
      </w:pPr>
    </w:p>
    <w:p w14:paraId="530EA40E" w14:textId="00799239" w:rsidR="000842DF" w:rsidRPr="0023656D" w:rsidRDefault="00BF15C6" w:rsidP="00266CB5">
      <w:pPr>
        <w:rPr>
          <w:rFonts w:cstheme="minorHAnsi"/>
          <w:bCs/>
          <w:iCs/>
        </w:rPr>
      </w:pPr>
      <w:r w:rsidRPr="0023656D">
        <w:rPr>
          <w:rFonts w:cstheme="minorHAnsi"/>
          <w:bCs/>
          <w:iCs/>
        </w:rPr>
        <w:t xml:space="preserve">No procederá ningún otro cobro adicional por servicios no convenidos, ni por tiempos en que por alguna razón el proveedor no presta un servicio. </w:t>
      </w:r>
    </w:p>
    <w:p w14:paraId="1F0F54A3" w14:textId="77777777" w:rsidR="00FD3C27" w:rsidRPr="0023656D" w:rsidRDefault="00FD3C27" w:rsidP="00266CB5">
      <w:pPr>
        <w:rPr>
          <w:rFonts w:cstheme="minorHAnsi"/>
          <w:bCs/>
          <w:iCs/>
        </w:rPr>
      </w:pPr>
    </w:p>
    <w:p w14:paraId="32CC8232" w14:textId="77777777" w:rsidR="000842DF" w:rsidRPr="0023656D" w:rsidRDefault="000842DF" w:rsidP="00ED303D">
      <w:pPr>
        <w:pStyle w:val="Ttulo1"/>
        <w:numPr>
          <w:ilvl w:val="0"/>
          <w:numId w:val="47"/>
        </w:numPr>
        <w:spacing w:line="240" w:lineRule="auto"/>
        <w:rPr>
          <w:lang w:eastAsia="zh-CN" w:bidi="hi-IN"/>
        </w:rPr>
      </w:pPr>
      <w:r w:rsidRPr="0023656D">
        <w:rPr>
          <w:lang w:eastAsia="zh-CN" w:bidi="hi-IN"/>
        </w:rPr>
        <w:t>Administrador del Contrato</w:t>
      </w:r>
    </w:p>
    <w:p w14:paraId="6AAB7CDF" w14:textId="77777777" w:rsidR="000842DF" w:rsidRPr="0023656D" w:rsidRDefault="000842DF" w:rsidP="00266CB5">
      <w:pPr>
        <w:rPr>
          <w:lang w:val="es-ES"/>
        </w:rPr>
      </w:pPr>
    </w:p>
    <w:p w14:paraId="4FE26681" w14:textId="77777777" w:rsidR="000842DF" w:rsidRPr="0023656D" w:rsidRDefault="000842DF" w:rsidP="00266CB5">
      <w:pPr>
        <w:rPr>
          <w:lang w:val="es-ES"/>
        </w:rPr>
      </w:pPr>
      <w:r w:rsidRPr="0023656D">
        <w:rPr>
          <w:lang w:val="es-ES"/>
        </w:rPr>
        <w:t xml:space="preserve">El adjudicatario deberá nombrar un administrador del contrato, cuya identidad deberá ser informada al órgano comprador al momento de suscribir el contrato de prestación de servicios. Cualquier cambio en el administrador </w:t>
      </w:r>
      <w:r w:rsidRPr="0023656D">
        <w:rPr>
          <w:lang w:val="es-ES"/>
        </w:rPr>
        <w:lastRenderedPageBreak/>
        <w:t>del contrato deberá ser informado por el adjudicatario a la entidad contratante a más tardar dentro de las 24 horas siguientes de efectuado éste.</w:t>
      </w:r>
    </w:p>
    <w:p w14:paraId="3B83477E" w14:textId="77777777" w:rsidR="000842DF" w:rsidRPr="0023656D" w:rsidRDefault="000842DF" w:rsidP="00266CB5">
      <w:pPr>
        <w:rPr>
          <w:lang w:val="es-ES"/>
        </w:rPr>
      </w:pPr>
    </w:p>
    <w:p w14:paraId="365A8471" w14:textId="77777777" w:rsidR="000842DF" w:rsidRPr="0023656D" w:rsidRDefault="000842DF" w:rsidP="00266CB5">
      <w:pPr>
        <w:rPr>
          <w:lang w:val="es-ES"/>
        </w:rPr>
      </w:pPr>
      <w:r w:rsidRPr="0023656D">
        <w:rPr>
          <w:lang w:val="es-ES"/>
        </w:rPr>
        <w:t>En el desempeño de su cometido, el administrador del contrato deberá, a lo menos:</w:t>
      </w:r>
    </w:p>
    <w:p w14:paraId="4997AA75" w14:textId="77777777" w:rsidR="000842DF" w:rsidRPr="0023656D" w:rsidRDefault="000842DF" w:rsidP="00ED303D">
      <w:pPr>
        <w:pStyle w:val="Prrafodelista"/>
        <w:numPr>
          <w:ilvl w:val="0"/>
          <w:numId w:val="51"/>
        </w:numPr>
        <w:spacing w:line="240" w:lineRule="auto"/>
        <w:ind w:left="709" w:hanging="283"/>
        <w:rPr>
          <w:lang w:val="es-ES"/>
        </w:rPr>
      </w:pPr>
      <w:r w:rsidRPr="0023656D">
        <w:rPr>
          <w:lang w:val="es-ES"/>
        </w:rPr>
        <w:t>Informar oportunamente al órgano comprador de todo hecho relevante que pueda afectar el cumplimiento del contrato.</w:t>
      </w:r>
    </w:p>
    <w:p w14:paraId="5A732850" w14:textId="77777777" w:rsidR="000842DF" w:rsidRPr="0023656D" w:rsidRDefault="000842DF" w:rsidP="00ED303D">
      <w:pPr>
        <w:pStyle w:val="Prrafodelista"/>
        <w:numPr>
          <w:ilvl w:val="0"/>
          <w:numId w:val="51"/>
        </w:numPr>
        <w:spacing w:line="240" w:lineRule="auto"/>
        <w:ind w:left="709" w:hanging="283"/>
        <w:rPr>
          <w:lang w:val="es-ES"/>
        </w:rPr>
      </w:pPr>
      <w:r w:rsidRPr="0023656D">
        <w:rPr>
          <w:lang w:val="es-ES"/>
        </w:rPr>
        <w:t>Representar al proveedor en la discusión de las materias relacionadas con la ejecución del contrato.</w:t>
      </w:r>
    </w:p>
    <w:p w14:paraId="0EDE6ECA" w14:textId="77777777" w:rsidR="000842DF" w:rsidRPr="0023656D" w:rsidRDefault="000842DF" w:rsidP="00ED303D">
      <w:pPr>
        <w:pStyle w:val="Prrafodelista"/>
        <w:numPr>
          <w:ilvl w:val="0"/>
          <w:numId w:val="51"/>
        </w:numPr>
        <w:spacing w:line="240" w:lineRule="auto"/>
        <w:ind w:left="709" w:hanging="283"/>
        <w:rPr>
          <w:lang w:val="es-ES"/>
        </w:rPr>
      </w:pPr>
      <w:r w:rsidRPr="0023656D">
        <w:rPr>
          <w:lang w:val="es-ES"/>
        </w:rPr>
        <w:t>Coordinar las acciones que sean pertinentes para la operación y cumplimiento de este contrato.</w:t>
      </w:r>
    </w:p>
    <w:p w14:paraId="064CFA2D" w14:textId="77777777" w:rsidR="000842DF" w:rsidRPr="0023656D" w:rsidRDefault="000842DF" w:rsidP="00ED303D">
      <w:pPr>
        <w:pStyle w:val="Prrafodelista"/>
        <w:numPr>
          <w:ilvl w:val="0"/>
          <w:numId w:val="51"/>
        </w:numPr>
        <w:spacing w:line="240" w:lineRule="auto"/>
        <w:ind w:left="709" w:hanging="283"/>
        <w:rPr>
          <w:lang w:val="es-ES"/>
        </w:rPr>
      </w:pPr>
      <w:r w:rsidRPr="0023656D">
        <w:rPr>
          <w:lang w:val="es-ES"/>
        </w:rPr>
        <w:t>Las demás que le encomiende el presente instrumento.</w:t>
      </w:r>
    </w:p>
    <w:p w14:paraId="52264C11" w14:textId="77777777" w:rsidR="000842DF" w:rsidRPr="0023656D" w:rsidRDefault="000842DF" w:rsidP="00266CB5">
      <w:pPr>
        <w:rPr>
          <w:lang w:val="es-ES"/>
        </w:rPr>
      </w:pPr>
    </w:p>
    <w:p w14:paraId="2240F91A" w14:textId="77777777" w:rsidR="000842DF" w:rsidRPr="0023656D" w:rsidRDefault="000842DF" w:rsidP="00266CB5">
      <w:pPr>
        <w:rPr>
          <w:lang w:val="es-ES"/>
        </w:rPr>
      </w:pPr>
      <w:r w:rsidRPr="0023656D">
        <w:rPr>
          <w:lang w:val="es-ES"/>
        </w:rPr>
        <w:t xml:space="preserve">Por su parte, la entidad contratante designará un administrador del contrato. Dentro de sus funciones estarán: </w:t>
      </w:r>
    </w:p>
    <w:p w14:paraId="31A11484" w14:textId="77777777" w:rsidR="000842DF" w:rsidRPr="0023656D" w:rsidRDefault="000842DF" w:rsidP="00ED303D">
      <w:pPr>
        <w:pStyle w:val="Prrafodelista"/>
        <w:numPr>
          <w:ilvl w:val="0"/>
          <w:numId w:val="52"/>
        </w:numPr>
        <w:spacing w:line="240" w:lineRule="auto"/>
        <w:rPr>
          <w:lang w:val="es-ES"/>
        </w:rPr>
      </w:pPr>
      <w:r w:rsidRPr="0023656D">
        <w:rPr>
          <w:lang w:val="es-ES"/>
        </w:rPr>
        <w:t>Supervisar, coordinar y fiscalizar el cumplimiento de los procedimientos establecidos en las bases de licitación para el oportuno cumplimiento del contrato.</w:t>
      </w:r>
    </w:p>
    <w:p w14:paraId="0B9CDD07" w14:textId="77777777" w:rsidR="000842DF" w:rsidRPr="0023656D" w:rsidRDefault="000842DF" w:rsidP="00ED303D">
      <w:pPr>
        <w:pStyle w:val="Prrafodelista"/>
        <w:numPr>
          <w:ilvl w:val="0"/>
          <w:numId w:val="52"/>
        </w:numPr>
        <w:spacing w:line="240" w:lineRule="auto"/>
        <w:rPr>
          <w:lang w:val="es-ES"/>
        </w:rPr>
      </w:pPr>
      <w:r w:rsidRPr="0023656D">
        <w:rPr>
          <w:lang w:val="es-ES"/>
        </w:rPr>
        <w:t>Coordinar las acciones que sean pertinentes para la correcta operación y fiel cumplimiento del contrato.</w:t>
      </w:r>
    </w:p>
    <w:p w14:paraId="1BD81D8D" w14:textId="77777777" w:rsidR="000842DF" w:rsidRPr="0023656D" w:rsidRDefault="000842DF" w:rsidP="00ED303D">
      <w:pPr>
        <w:pStyle w:val="Prrafodelista"/>
        <w:numPr>
          <w:ilvl w:val="0"/>
          <w:numId w:val="52"/>
        </w:numPr>
        <w:spacing w:line="240" w:lineRule="auto"/>
        <w:rPr>
          <w:lang w:val="es-ES"/>
        </w:rPr>
      </w:pPr>
      <w:r w:rsidRPr="0023656D">
        <w:rPr>
          <w:lang w:val="es-ES"/>
        </w:rPr>
        <w:t>Representar a la entidad contratante en la comunicación directa con el adjudicatario;</w:t>
      </w:r>
    </w:p>
    <w:p w14:paraId="4CF2730D" w14:textId="77777777" w:rsidR="000842DF" w:rsidRPr="0023656D" w:rsidRDefault="000842DF" w:rsidP="00ED303D">
      <w:pPr>
        <w:pStyle w:val="Prrafodelista"/>
        <w:numPr>
          <w:ilvl w:val="0"/>
          <w:numId w:val="52"/>
        </w:numPr>
        <w:spacing w:line="240" w:lineRule="auto"/>
        <w:rPr>
          <w:lang w:val="es-ES"/>
        </w:rPr>
      </w:pPr>
      <w:r w:rsidRPr="0023656D">
        <w:rPr>
          <w:lang w:val="es-ES"/>
        </w:rPr>
        <w:t>Revisar el informe detallado de cobros y generar los documentos de recepción conforme con los que se autorizarán los pagos correspondientes;</w:t>
      </w:r>
    </w:p>
    <w:p w14:paraId="0C34A8D8" w14:textId="77777777" w:rsidR="000842DF" w:rsidRPr="0023656D" w:rsidRDefault="000842DF" w:rsidP="00ED303D">
      <w:pPr>
        <w:pStyle w:val="Prrafodelista"/>
        <w:numPr>
          <w:ilvl w:val="0"/>
          <w:numId w:val="52"/>
        </w:numPr>
        <w:spacing w:line="240" w:lineRule="auto"/>
        <w:rPr>
          <w:lang w:val="es-ES"/>
        </w:rPr>
      </w:pPr>
      <w:r w:rsidRPr="0023656D">
        <w:rPr>
          <w:lang w:val="es-ES"/>
        </w:rPr>
        <w:t>Velar y gestionar el pago oportuno de las facturas correspondiente a los servicios prestados;</w:t>
      </w:r>
    </w:p>
    <w:p w14:paraId="5B3E2841" w14:textId="77777777" w:rsidR="000842DF" w:rsidRPr="0023656D" w:rsidRDefault="000842DF" w:rsidP="00ED303D">
      <w:pPr>
        <w:pStyle w:val="Prrafodelista"/>
        <w:numPr>
          <w:ilvl w:val="0"/>
          <w:numId w:val="52"/>
        </w:numPr>
        <w:spacing w:line="240" w:lineRule="auto"/>
        <w:rPr>
          <w:lang w:val="es-ES"/>
        </w:rPr>
      </w:pPr>
      <w:r w:rsidRPr="0023656D">
        <w:rPr>
          <w:lang w:val="es-ES"/>
        </w:rPr>
        <w:t>Atender y resolver situaciones emergentes no consideradas.</w:t>
      </w:r>
    </w:p>
    <w:p w14:paraId="1EC2F2CF" w14:textId="62365BDE" w:rsidR="0005786F" w:rsidRPr="0023656D" w:rsidRDefault="000842DF" w:rsidP="00266CB5">
      <w:pPr>
        <w:pStyle w:val="Prrafodelista"/>
        <w:numPr>
          <w:ilvl w:val="0"/>
          <w:numId w:val="52"/>
        </w:numPr>
        <w:spacing w:line="240" w:lineRule="auto"/>
        <w:rPr>
          <w:lang w:val="es-ES"/>
        </w:rPr>
      </w:pPr>
      <w:r w:rsidRPr="0023656D">
        <w:rPr>
          <w:lang w:val="es-ES"/>
        </w:rPr>
        <w:t>Las demás que le encomiende el presente instrumento.</w:t>
      </w:r>
    </w:p>
    <w:p w14:paraId="2B46A4D8" w14:textId="77777777" w:rsidR="00FD3C27" w:rsidRPr="0023656D" w:rsidRDefault="00FD3C27" w:rsidP="00266CB5">
      <w:pPr>
        <w:rPr>
          <w:lang w:val="es-ES" w:eastAsia="zh-CN" w:bidi="hi-IN"/>
        </w:rPr>
      </w:pPr>
    </w:p>
    <w:p w14:paraId="0C24656A" w14:textId="77777777" w:rsidR="005E2617" w:rsidRPr="0023656D" w:rsidRDefault="005E2617" w:rsidP="00ED303D">
      <w:pPr>
        <w:pStyle w:val="Ttulo1"/>
        <w:numPr>
          <w:ilvl w:val="0"/>
          <w:numId w:val="47"/>
        </w:numPr>
        <w:spacing w:line="240" w:lineRule="auto"/>
        <w:rPr>
          <w:lang w:eastAsia="zh-CN" w:bidi="hi-IN"/>
        </w:rPr>
      </w:pPr>
      <w:r w:rsidRPr="0023656D">
        <w:rPr>
          <w:lang w:eastAsia="zh-CN" w:bidi="hi-IN"/>
        </w:rPr>
        <w:t>Garantía de Fiel Cumplimiento de Contrato</w:t>
      </w:r>
    </w:p>
    <w:p w14:paraId="6B533FCA" w14:textId="77777777" w:rsidR="005E2617" w:rsidRPr="0023656D" w:rsidRDefault="005E2617" w:rsidP="00266CB5">
      <w:pPr>
        <w:rPr>
          <w:rFonts w:asciiTheme="majorHAnsi" w:hAnsiTheme="majorHAnsi"/>
        </w:rPr>
      </w:pPr>
    </w:p>
    <w:p w14:paraId="73C30FA2" w14:textId="77777777" w:rsidR="005E2617" w:rsidRPr="0023656D" w:rsidRDefault="005E2617" w:rsidP="00266CB5">
      <w:pPr>
        <w:rPr>
          <w:lang w:val="es-ES"/>
        </w:rPr>
      </w:pPr>
      <w:r w:rsidRPr="0023656D">
        <w:rPr>
          <w:lang w:val="es-ES"/>
        </w:rPr>
        <w:t>El proveedor adjudicado, en el presente acto, entrega una o más garantías para caucionar el fiel y oportuno cumplimiento del contrato, de conformidad a las bases de licitación, equivalentes al _____% del valor total del contrato.</w:t>
      </w:r>
    </w:p>
    <w:p w14:paraId="1D3B9F62" w14:textId="77777777" w:rsidR="005E2617" w:rsidRPr="0023656D" w:rsidRDefault="005E2617" w:rsidP="00266CB5">
      <w:pPr>
        <w:rPr>
          <w:lang w:val="es-ES"/>
        </w:rPr>
      </w:pPr>
    </w:p>
    <w:p w14:paraId="135E2AE0" w14:textId="63BCA901" w:rsidR="005E2617" w:rsidRPr="0023656D" w:rsidRDefault="005E2617" w:rsidP="00266CB5">
      <w:pPr>
        <w:rPr>
          <w:lang w:val="es-ES"/>
        </w:rPr>
      </w:pPr>
      <w:r w:rsidRPr="0023656D">
        <w:rPr>
          <w:lang w:val="es-ES"/>
        </w:rPr>
        <w:t xml:space="preserve">Será responsabilidad del proveedor adjudicado mantener vigente la garantía de fiel cumplimiento, al menos hasta </w:t>
      </w:r>
      <w:r w:rsidR="00321D5D" w:rsidRPr="0023656D">
        <w:rPr>
          <w:lang w:val="es-ES"/>
        </w:rPr>
        <w:t xml:space="preserve">_____ </w:t>
      </w:r>
      <w:r w:rsidRPr="0023656D">
        <w:rPr>
          <w:lang w:val="es-ES"/>
        </w:rPr>
        <w:t>días hábiles después de culminado el contrato</w:t>
      </w:r>
      <w:r w:rsidR="00321D5D" w:rsidRPr="0023656D">
        <w:rPr>
          <w:lang w:val="es-ES"/>
        </w:rPr>
        <w:t xml:space="preserve"> de acuerdo con lo exigido por la entidad contratante en el </w:t>
      </w:r>
      <w:r w:rsidR="00321D5D" w:rsidRPr="0023656D">
        <w:rPr>
          <w:b/>
          <w:bCs/>
          <w:lang w:val="es-ES"/>
        </w:rPr>
        <w:t>Anexo A</w:t>
      </w:r>
      <w:r w:rsidRPr="0023656D">
        <w:rPr>
          <w:lang w:val="es-ES"/>
        </w:rPr>
        <w:t>. Mientras se encuentre vigente el contrato, las renovaciones de esta garantía serán de exclusiva responsabilidad del proveedor adjudicado.</w:t>
      </w:r>
    </w:p>
    <w:p w14:paraId="1E9F96AA" w14:textId="77777777" w:rsidR="005E2617" w:rsidRPr="0023656D" w:rsidRDefault="005E2617" w:rsidP="00266CB5">
      <w:pPr>
        <w:rPr>
          <w:lang w:val="es-ES"/>
        </w:rPr>
      </w:pPr>
    </w:p>
    <w:p w14:paraId="6B63AF94" w14:textId="77777777" w:rsidR="005E2617" w:rsidRPr="0023656D" w:rsidRDefault="005E2617" w:rsidP="00266CB5">
      <w:pPr>
        <w:rPr>
          <w:lang w:val="es-ES"/>
        </w:rPr>
      </w:pPr>
      <w:r w:rsidRPr="0023656D">
        <w:rPr>
          <w:lang w:val="es-ES"/>
        </w:rPr>
        <w:t>En caso de cobro de esta garantía, derivado del incumplimiento de las obligaciones contractuales del proveedor adjudicado indicadas en las bases, éste deberá reponer previamente la garantía por igual monto y por el mismo plazo de vigencia que la que reemplaza.</w:t>
      </w:r>
    </w:p>
    <w:p w14:paraId="6A53A6F7" w14:textId="77777777" w:rsidR="005E2617" w:rsidRPr="0023656D" w:rsidRDefault="005E2617" w:rsidP="00266CB5">
      <w:pPr>
        <w:rPr>
          <w:lang w:val="es-ES"/>
        </w:rPr>
      </w:pPr>
    </w:p>
    <w:p w14:paraId="561863B1" w14:textId="6C3F99C9" w:rsidR="009126A1" w:rsidRPr="0023656D" w:rsidRDefault="005E2617" w:rsidP="00266CB5">
      <w:pPr>
        <w:rPr>
          <w:lang w:val="es-ES"/>
        </w:rPr>
      </w:pPr>
      <w:r w:rsidRPr="0023656D">
        <w:rPr>
          <w:lang w:val="es-ES"/>
        </w:rPr>
        <w:t>La restitución de esta garantía será realizada una vez que se haya cumplido su fecha de vencimiento, y su retiro será obligación y responsabilidad exclusiva del proveedor adjudicado.</w:t>
      </w:r>
    </w:p>
    <w:p w14:paraId="637D88F9" w14:textId="61FC9C2F" w:rsidR="00DE173B" w:rsidRPr="0023656D" w:rsidRDefault="00DE173B" w:rsidP="00266CB5">
      <w:pPr>
        <w:rPr>
          <w:lang w:eastAsia="zh-CN" w:bidi="hi-IN"/>
        </w:rPr>
      </w:pPr>
    </w:p>
    <w:p w14:paraId="2A8749D4" w14:textId="23A43682" w:rsidR="00DE173B" w:rsidRPr="0023656D" w:rsidRDefault="00DE173B" w:rsidP="00ED303D">
      <w:pPr>
        <w:pStyle w:val="Ttulo1"/>
        <w:numPr>
          <w:ilvl w:val="0"/>
          <w:numId w:val="47"/>
        </w:numPr>
        <w:spacing w:line="240" w:lineRule="auto"/>
        <w:rPr>
          <w:lang w:eastAsia="zh-CN" w:bidi="hi-IN"/>
        </w:rPr>
      </w:pPr>
      <w:r w:rsidRPr="0023656D">
        <w:rPr>
          <w:lang w:eastAsia="zh-CN" w:bidi="hi-IN"/>
        </w:rPr>
        <w:t>Responsabilidades y obligaciones del adjudicatario</w:t>
      </w:r>
    </w:p>
    <w:p w14:paraId="23280702" w14:textId="77777777" w:rsidR="00DE173B" w:rsidRPr="0023656D" w:rsidRDefault="00DE173B" w:rsidP="00266CB5">
      <w:pPr>
        <w:rPr>
          <w:lang w:eastAsia="zh-CN" w:bidi="hi-IN"/>
        </w:rPr>
      </w:pPr>
    </w:p>
    <w:p w14:paraId="425122EB" w14:textId="497916DE" w:rsidR="00DE173B" w:rsidRPr="0023656D" w:rsidRDefault="00DE173B" w:rsidP="00266CB5">
      <w:pPr>
        <w:rPr>
          <w:lang w:val="es-ES"/>
        </w:rPr>
      </w:pPr>
      <w:r w:rsidRPr="0023656D">
        <w:rPr>
          <w:lang w:val="es-ES"/>
        </w:rPr>
        <w:t>Durante la vigencia del contrato el proveedor adjudicado asume las siguientes responsabilidades y obligaciones:</w:t>
      </w:r>
    </w:p>
    <w:p w14:paraId="3DB568D0" w14:textId="36246F22" w:rsidR="00DE173B" w:rsidRPr="0023656D" w:rsidRDefault="00DE173B" w:rsidP="00ED303D">
      <w:pPr>
        <w:pStyle w:val="Prrafodelista"/>
        <w:numPr>
          <w:ilvl w:val="0"/>
          <w:numId w:val="49"/>
        </w:numPr>
        <w:spacing w:line="240" w:lineRule="auto"/>
        <w:rPr>
          <w:lang w:val="es-ES"/>
        </w:rPr>
      </w:pPr>
      <w:r w:rsidRPr="0023656D">
        <w:rPr>
          <w:lang w:val="es-ES"/>
        </w:rPr>
        <w:t>El adjudicatario deberá velar por la calidad y oportunidad en la entrega de los informes a los usuarios designados de la entidad licitante, so pena de la medida que ésta pueda aplicar en caso de incumplimiento de lo solicitado.</w:t>
      </w:r>
    </w:p>
    <w:p w14:paraId="7382CC6D" w14:textId="75F2BF28" w:rsidR="00DE173B" w:rsidRPr="0023656D" w:rsidRDefault="00DE173B" w:rsidP="00ED303D">
      <w:pPr>
        <w:pStyle w:val="Prrafodelista"/>
        <w:numPr>
          <w:ilvl w:val="0"/>
          <w:numId w:val="49"/>
        </w:numPr>
        <w:spacing w:line="240" w:lineRule="auto"/>
        <w:rPr>
          <w:lang w:val="es-ES"/>
        </w:rPr>
      </w:pPr>
      <w:r w:rsidRPr="0023656D">
        <w:rPr>
          <w:lang w:val="es-ES"/>
        </w:rPr>
        <w:t xml:space="preserve">Será responsabilidad del adjudicatario velar por mantenerse habilitado en el Registro de Proveedores. </w:t>
      </w:r>
    </w:p>
    <w:p w14:paraId="7BE95BC5" w14:textId="5833BDD1" w:rsidR="00DE173B" w:rsidRPr="0023656D" w:rsidRDefault="00DE173B" w:rsidP="00ED303D">
      <w:pPr>
        <w:pStyle w:val="Prrafodelista"/>
        <w:numPr>
          <w:ilvl w:val="0"/>
          <w:numId w:val="49"/>
        </w:numPr>
        <w:spacing w:line="240" w:lineRule="auto"/>
        <w:rPr>
          <w:lang w:val="es-ES"/>
        </w:rPr>
      </w:pPr>
      <w:r w:rsidRPr="0023656D">
        <w:rPr>
          <w:lang w:val="es-ES"/>
        </w:rPr>
        <w:t xml:space="preserve">El cumplimiento de la Ley N°17.336 sobre propiedad intelectual y en la legislación sobre propiedad industrial, como el respeto de los derechos intelectuales, de patente, marca registrada y de diseños, entre otros contemplados en la legislación vigente, será de responsabilidad del proveedor, no cabiendo responsabilidad alguna de ello para el organismo contratante. </w:t>
      </w:r>
    </w:p>
    <w:p w14:paraId="3D3B83EC" w14:textId="0B23574C" w:rsidR="00DE173B" w:rsidRPr="0023656D" w:rsidRDefault="00DE173B" w:rsidP="00ED303D">
      <w:pPr>
        <w:pStyle w:val="Prrafodelista"/>
        <w:numPr>
          <w:ilvl w:val="0"/>
          <w:numId w:val="49"/>
        </w:numPr>
        <w:spacing w:line="240" w:lineRule="auto"/>
        <w:rPr>
          <w:lang w:val="es-ES"/>
        </w:rPr>
      </w:pPr>
      <w:r w:rsidRPr="0023656D">
        <w:rPr>
          <w:lang w:val="es-ES"/>
        </w:rPr>
        <w:t>Responder y gestionar, según corresponda, todos los casos de consultas y/o reclamos reportados por la entidad licitante en un plazo máximo de 2 días hábiles, contados a partir de su notificación.</w:t>
      </w:r>
    </w:p>
    <w:p w14:paraId="2F40CAC1" w14:textId="3AF748F5" w:rsidR="00DE173B" w:rsidRPr="0023656D" w:rsidRDefault="00DE173B" w:rsidP="00ED303D">
      <w:pPr>
        <w:pStyle w:val="Prrafodelista"/>
        <w:numPr>
          <w:ilvl w:val="0"/>
          <w:numId w:val="49"/>
        </w:numPr>
        <w:spacing w:line="240" w:lineRule="auto"/>
        <w:rPr>
          <w:lang w:val="es-ES"/>
        </w:rPr>
      </w:pPr>
      <w:r w:rsidRPr="0023656D">
        <w:rPr>
          <w:lang w:val="es-ES"/>
        </w:rPr>
        <w:t xml:space="preserve">Los adjudicatarios durante la vigencia del presente contrato serán responsables por el estricto respeto de la legislación laboral vigente para con sus trabajadores dependientes, además de supervisar su cumplimiento. Asimismo, deberán respetar y garantizar los derechos laborales de sus trabajadores consignados en la legislación laboral vigente. </w:t>
      </w:r>
    </w:p>
    <w:p w14:paraId="63AF15AB" w14:textId="20F669C2" w:rsidR="00DE173B" w:rsidRPr="0023656D" w:rsidRDefault="00DE173B" w:rsidP="00ED303D">
      <w:pPr>
        <w:pStyle w:val="Prrafodelista"/>
        <w:numPr>
          <w:ilvl w:val="0"/>
          <w:numId w:val="49"/>
        </w:numPr>
        <w:spacing w:line="240" w:lineRule="auto"/>
        <w:rPr>
          <w:lang w:val="es-ES"/>
        </w:rPr>
      </w:pPr>
      <w:r w:rsidRPr="0023656D">
        <w:rPr>
          <w:lang w:val="es-ES"/>
        </w:rPr>
        <w:t>El adjudicatario deberá cumplir a cabalidad con la Normativa Vigente aplicable a los servicios de Desarrollo de Software para el Estado. En este contexto, el adjudicatario deberá, entre otras obligaciones, documentar y almacenar en los repositorios correspondientes los desarrollos que realice de conformidad con lo dispuesto en el marco normativo aplicable, como por ejemplo las Guías Técnicas emanadas por el Ministerio Secretaría General de la Presidencia, entre otras que resulten aplicables.</w:t>
      </w:r>
    </w:p>
    <w:p w14:paraId="4EDF2CDE" w14:textId="57AC74F0" w:rsidR="00DE173B" w:rsidRPr="0023656D" w:rsidRDefault="00DE173B" w:rsidP="00ED303D">
      <w:pPr>
        <w:pStyle w:val="Prrafodelista"/>
        <w:numPr>
          <w:ilvl w:val="0"/>
          <w:numId w:val="49"/>
        </w:numPr>
        <w:spacing w:line="240" w:lineRule="auto"/>
        <w:rPr>
          <w:lang w:val="es-ES"/>
        </w:rPr>
      </w:pPr>
      <w:r w:rsidRPr="0023656D">
        <w:rPr>
          <w:lang w:val="es-ES"/>
        </w:rPr>
        <w:t xml:space="preserve">Otras responsabilidades y obligaciones consideradas en </w:t>
      </w:r>
      <w:r w:rsidR="00A94EF2" w:rsidRPr="0023656D">
        <w:rPr>
          <w:lang w:val="es-ES"/>
        </w:rPr>
        <w:t xml:space="preserve">las respectivas </w:t>
      </w:r>
      <w:r w:rsidRPr="0023656D">
        <w:rPr>
          <w:lang w:val="es-ES"/>
        </w:rPr>
        <w:t xml:space="preserve">Bases de Licitación. </w:t>
      </w:r>
    </w:p>
    <w:p w14:paraId="62C92221" w14:textId="77777777" w:rsidR="00DE173B" w:rsidRPr="0023656D" w:rsidRDefault="00DE173B" w:rsidP="00266CB5">
      <w:pPr>
        <w:rPr>
          <w:lang w:val="es-ES"/>
        </w:rPr>
      </w:pPr>
    </w:p>
    <w:p w14:paraId="3300AE36" w14:textId="0E0EF268" w:rsidR="00DE173B" w:rsidRPr="0023656D" w:rsidRDefault="00DE173B" w:rsidP="00266CB5">
      <w:pPr>
        <w:rPr>
          <w:lang w:val="es-ES"/>
        </w:rPr>
      </w:pPr>
      <w:r w:rsidRPr="0023656D">
        <w:rPr>
          <w:lang w:val="es-ES"/>
        </w:rPr>
        <w:t xml:space="preserve">Se deja constancia que el oferente y eventual adjudicatario es el único responsable del pleno cumplimiento de lo señalado en estas Bases de Licitación y el posterior Contrato que se suscriba con la entidad contratante (Art. N°76, Reglamento de la Ley N° 19.886). El no cumplimiento de esta cláusula se entenderá como un incumplimiento grave y por tanto se aplicarán las medidas definidas para ello en las </w:t>
      </w:r>
      <w:r w:rsidR="00A94EF2" w:rsidRPr="0023656D">
        <w:rPr>
          <w:lang w:val="es-ES"/>
        </w:rPr>
        <w:t xml:space="preserve">respectivas </w:t>
      </w:r>
      <w:r w:rsidRPr="0023656D">
        <w:rPr>
          <w:lang w:val="es-ES"/>
        </w:rPr>
        <w:t>bases.</w:t>
      </w:r>
    </w:p>
    <w:p w14:paraId="724E57FB" w14:textId="77777777" w:rsidR="00FD3C27" w:rsidRPr="0023656D" w:rsidRDefault="00FD3C27" w:rsidP="00266CB5">
      <w:pPr>
        <w:rPr>
          <w:lang w:val="es-ES"/>
        </w:rPr>
      </w:pPr>
    </w:p>
    <w:p w14:paraId="64559EF0" w14:textId="77777777" w:rsidR="0088600D" w:rsidRPr="0023656D" w:rsidRDefault="0088600D" w:rsidP="00ED303D">
      <w:pPr>
        <w:pStyle w:val="Ttulo1"/>
        <w:numPr>
          <w:ilvl w:val="0"/>
          <w:numId w:val="47"/>
        </w:numPr>
        <w:spacing w:line="240" w:lineRule="auto"/>
        <w:rPr>
          <w:lang w:eastAsia="zh-CN" w:bidi="hi-IN"/>
        </w:rPr>
      </w:pPr>
      <w:r w:rsidRPr="0023656D">
        <w:rPr>
          <w:lang w:eastAsia="zh-CN" w:bidi="hi-IN"/>
        </w:rPr>
        <w:t>Efectos derivados del incumplimiento contractual del proveedor</w:t>
      </w:r>
    </w:p>
    <w:p w14:paraId="43BF36A7" w14:textId="77777777" w:rsidR="0088600D" w:rsidRPr="0023656D" w:rsidRDefault="0088600D" w:rsidP="00266CB5">
      <w:pPr>
        <w:rPr>
          <w:lang w:val="es-ES"/>
        </w:rPr>
      </w:pPr>
    </w:p>
    <w:p w14:paraId="19A079DD" w14:textId="77777777" w:rsidR="0088600D" w:rsidRPr="0023656D" w:rsidRDefault="0088600D" w:rsidP="00266CB5">
      <w:pPr>
        <w:pStyle w:val="Ttulo2"/>
        <w:spacing w:line="240" w:lineRule="auto"/>
        <w:rPr>
          <w:lang w:val="es-ES"/>
        </w:rPr>
      </w:pPr>
      <w:r w:rsidRPr="0023656D">
        <w:rPr>
          <w:lang w:val="es-ES"/>
        </w:rPr>
        <w:t>Multas</w:t>
      </w:r>
    </w:p>
    <w:p w14:paraId="3C6FDAEB" w14:textId="77777777" w:rsidR="0088600D" w:rsidRPr="0023656D" w:rsidRDefault="0088600D" w:rsidP="00266CB5">
      <w:pPr>
        <w:rPr>
          <w:lang w:val="es-ES" w:eastAsia="zh-CN" w:bidi="hi-IN"/>
        </w:rPr>
      </w:pPr>
    </w:p>
    <w:p w14:paraId="78BD6A68" w14:textId="26D0BD9B" w:rsidR="001679D7" w:rsidRPr="0023656D" w:rsidRDefault="001679D7" w:rsidP="00276B47">
      <w:pPr>
        <w:pStyle w:val="Prrafodelista"/>
        <w:numPr>
          <w:ilvl w:val="0"/>
          <w:numId w:val="81"/>
        </w:numPr>
        <w:rPr>
          <w:b/>
          <w:iCs/>
          <w:u w:val="single"/>
        </w:rPr>
      </w:pPr>
      <w:r w:rsidRPr="0023656D">
        <w:rPr>
          <w:b/>
          <w:iCs/>
          <w:u w:val="single"/>
        </w:rPr>
        <w:t>Niveles de Servicio:</w:t>
      </w:r>
    </w:p>
    <w:p w14:paraId="15A81DD5" w14:textId="77777777" w:rsidR="001679D7" w:rsidRPr="0023656D" w:rsidRDefault="001679D7" w:rsidP="001679D7">
      <w:pPr>
        <w:rPr>
          <w:bCs/>
          <w:iCs/>
        </w:rPr>
      </w:pPr>
    </w:p>
    <w:p w14:paraId="6D8D2634" w14:textId="77777777" w:rsidR="001679D7" w:rsidRPr="0023656D" w:rsidRDefault="001679D7" w:rsidP="001679D7">
      <w:pPr>
        <w:rPr>
          <w:bCs/>
          <w:iCs/>
        </w:rPr>
      </w:pPr>
      <w:r w:rsidRPr="0023656D">
        <w:rPr>
          <w:bCs/>
          <w:iCs/>
        </w:rPr>
        <w:t xml:space="preserve">En caso de que la entidad licitante considere el criterio de evaluación “Acuerdo de Niveles de Servicio (SLA)” o defina en el </w:t>
      </w:r>
      <w:r w:rsidRPr="0023656D">
        <w:rPr>
          <w:b/>
          <w:iCs/>
          <w:u w:val="single"/>
        </w:rPr>
        <w:t>Anexo B</w:t>
      </w:r>
      <w:r w:rsidRPr="0023656D">
        <w:rPr>
          <w:bCs/>
          <w:iCs/>
        </w:rPr>
        <w:t xml:space="preserve"> la existencia de plazos máximos de respuestas para los SLA de 1ra respuesta y On Site, la entidad licitante cobrará al adjudicatario las siguientes multas por incumplimientos de estos acuerdos: </w:t>
      </w:r>
    </w:p>
    <w:p w14:paraId="5AFF9113" w14:textId="77777777" w:rsidR="001679D7" w:rsidRPr="0023656D" w:rsidRDefault="001679D7" w:rsidP="001679D7">
      <w:pPr>
        <w:pStyle w:val="Prrafodelista"/>
        <w:numPr>
          <w:ilvl w:val="0"/>
          <w:numId w:val="22"/>
        </w:numPr>
        <w:spacing w:line="240" w:lineRule="auto"/>
        <w:rPr>
          <w:bCs/>
          <w:iCs/>
        </w:rPr>
      </w:pPr>
      <w:r w:rsidRPr="0023656D">
        <w:rPr>
          <w:i/>
          <w:u w:val="single"/>
        </w:rPr>
        <w:t>SLA de 1ra Respuesta:</w:t>
      </w:r>
      <w:r w:rsidRPr="0023656D">
        <w:rPr>
          <w:bCs/>
          <w:iCs/>
        </w:rPr>
        <w:t xml:space="preserve"> La multa será equivalente a 1 UF por cada hora hábil de atraso en dar la primera respuesta correspondiente a la toma de conocimiento de algún requerimiento surgido a partir de los servicios prestados o bien de servicios de garantías de software. </w:t>
      </w:r>
    </w:p>
    <w:p w14:paraId="196D6D3B" w14:textId="77777777" w:rsidR="001679D7" w:rsidRPr="0023656D" w:rsidRDefault="001679D7" w:rsidP="001679D7">
      <w:pPr>
        <w:pStyle w:val="Prrafodelista"/>
        <w:numPr>
          <w:ilvl w:val="0"/>
          <w:numId w:val="22"/>
        </w:numPr>
        <w:spacing w:line="240" w:lineRule="auto"/>
        <w:rPr>
          <w:bCs/>
          <w:iCs/>
        </w:rPr>
      </w:pPr>
      <w:r w:rsidRPr="0023656D">
        <w:rPr>
          <w:i/>
          <w:u w:val="single"/>
        </w:rPr>
        <w:t>SLA On Site:</w:t>
      </w:r>
      <w:r w:rsidRPr="0023656D">
        <w:rPr>
          <w:b/>
          <w:bCs/>
          <w:iCs/>
        </w:rPr>
        <w:t xml:space="preserve"> </w:t>
      </w:r>
      <w:r w:rsidRPr="0023656D">
        <w:rPr>
          <w:iCs/>
        </w:rPr>
        <w:t>La multa será equivalente a 5 UF por cada día hábil de atraso respecto de la respuesta efectiva al requerimiento informado (cambio de persona asignada y/o inicio de programa de mantención y/o garantía de software) contado desde la entrega de la primera respuesta a la información de requerimiento, de acuerdo con sus condiciones comerciales vigentes</w:t>
      </w:r>
    </w:p>
    <w:p w14:paraId="1604366B" w14:textId="77777777" w:rsidR="001679D7" w:rsidRPr="0023656D" w:rsidRDefault="001679D7" w:rsidP="001679D7">
      <w:pPr>
        <w:rPr>
          <w:bCs/>
          <w:iCs/>
        </w:rPr>
      </w:pPr>
    </w:p>
    <w:p w14:paraId="3AA87360" w14:textId="77777777" w:rsidR="001679D7" w:rsidRPr="0023656D" w:rsidRDefault="001679D7" w:rsidP="001679D7">
      <w:pPr>
        <w:rPr>
          <w:bCs/>
          <w:iCs/>
        </w:rPr>
      </w:pPr>
      <w:r w:rsidRPr="0023656D">
        <w:rPr>
          <w:bCs/>
          <w:iCs/>
        </w:rPr>
        <w:t>Cada multa indicada se aplicará de forma independiente y hasta un tope del 10% del valor neto del pago que corresponda.</w:t>
      </w:r>
    </w:p>
    <w:p w14:paraId="6B5EEECF" w14:textId="77777777" w:rsidR="001679D7" w:rsidRPr="0023656D" w:rsidRDefault="001679D7" w:rsidP="001679D7">
      <w:pPr>
        <w:rPr>
          <w:bCs/>
          <w:iCs/>
        </w:rPr>
      </w:pPr>
    </w:p>
    <w:p w14:paraId="33FC593C" w14:textId="7679DF88" w:rsidR="001679D7" w:rsidRPr="0023656D" w:rsidRDefault="001679D7" w:rsidP="00276B47">
      <w:pPr>
        <w:pStyle w:val="Prrafodelista"/>
        <w:numPr>
          <w:ilvl w:val="0"/>
          <w:numId w:val="81"/>
        </w:numPr>
        <w:rPr>
          <w:b/>
          <w:iCs/>
          <w:u w:val="single"/>
        </w:rPr>
      </w:pPr>
      <w:r w:rsidRPr="0023656D">
        <w:rPr>
          <w:b/>
          <w:iCs/>
          <w:u w:val="single"/>
        </w:rPr>
        <w:t>Garantía del software:</w:t>
      </w:r>
    </w:p>
    <w:p w14:paraId="72F82B22" w14:textId="77777777" w:rsidR="001679D7" w:rsidRPr="0023656D" w:rsidRDefault="001679D7" w:rsidP="001679D7">
      <w:pPr>
        <w:rPr>
          <w:bCs/>
          <w:iCs/>
        </w:rPr>
      </w:pPr>
      <w:r w:rsidRPr="0023656D">
        <w:rPr>
          <w:bCs/>
          <w:iCs/>
        </w:rPr>
        <w:tab/>
      </w:r>
    </w:p>
    <w:p w14:paraId="359BBD79" w14:textId="77777777" w:rsidR="001679D7" w:rsidRPr="0023656D" w:rsidRDefault="001679D7" w:rsidP="001679D7">
      <w:pPr>
        <w:rPr>
          <w:bCs/>
          <w:iCs/>
        </w:rPr>
      </w:pPr>
      <w:r w:rsidRPr="0023656D">
        <w:rPr>
          <w:bCs/>
          <w:iCs/>
        </w:rPr>
        <w:t xml:space="preserve">Se cobrará al adjudicatario el pago de una multa de 20% del total del contrato por la no reparación de fallas del software original o sus reparaciones posteriores a la implementación, de acuerdo con su oferta y/o lo establecido como requisito mínimo según lo indicado en </w:t>
      </w:r>
      <w:r w:rsidRPr="0023656D">
        <w:rPr>
          <w:b/>
          <w:iCs/>
          <w:u w:val="single"/>
        </w:rPr>
        <w:t>Anexo B</w:t>
      </w:r>
      <w:r w:rsidRPr="0023656D">
        <w:rPr>
          <w:bCs/>
          <w:iCs/>
        </w:rPr>
        <w:t>, según sea el caso</w:t>
      </w:r>
      <w:r w:rsidRPr="0023656D">
        <w:rPr>
          <w:b/>
          <w:iCs/>
        </w:rPr>
        <w:t>.</w:t>
      </w:r>
    </w:p>
    <w:p w14:paraId="32C0AA31" w14:textId="77777777" w:rsidR="001679D7" w:rsidRPr="0023656D" w:rsidRDefault="001679D7" w:rsidP="001679D7">
      <w:pPr>
        <w:rPr>
          <w:bCs/>
          <w:iCs/>
        </w:rPr>
      </w:pPr>
    </w:p>
    <w:p w14:paraId="244DEE79" w14:textId="77777777" w:rsidR="001679D7" w:rsidRPr="0023656D" w:rsidRDefault="001679D7" w:rsidP="00276B47">
      <w:pPr>
        <w:pStyle w:val="Prrafodelista"/>
        <w:numPr>
          <w:ilvl w:val="0"/>
          <w:numId w:val="81"/>
        </w:numPr>
        <w:rPr>
          <w:b/>
          <w:iCs/>
          <w:u w:val="single"/>
        </w:rPr>
      </w:pPr>
      <w:r w:rsidRPr="0023656D">
        <w:rPr>
          <w:b/>
          <w:iCs/>
          <w:u w:val="single"/>
        </w:rPr>
        <w:t xml:space="preserve">Incumplimiento de Hitos: </w:t>
      </w:r>
    </w:p>
    <w:p w14:paraId="5CC2552C" w14:textId="77777777" w:rsidR="001679D7" w:rsidRPr="0023656D" w:rsidRDefault="001679D7" w:rsidP="001679D7">
      <w:pPr>
        <w:rPr>
          <w:bCs/>
          <w:iCs/>
        </w:rPr>
      </w:pPr>
    </w:p>
    <w:p w14:paraId="264A6230" w14:textId="77777777" w:rsidR="001679D7" w:rsidRPr="0023656D" w:rsidRDefault="001679D7" w:rsidP="001679D7">
      <w:pPr>
        <w:rPr>
          <w:bCs/>
          <w:iCs/>
        </w:rPr>
      </w:pPr>
      <w:r w:rsidRPr="0023656D">
        <w:rPr>
          <w:bCs/>
          <w:iCs/>
        </w:rPr>
        <w:t>Se cobrará al adjudicatario el pago de multas por el incumplimiento de hitos. Se puede entender como hito la finalización de una tarea o proceso, la entrega de un reporte, entregas de códigos, término de una funcionalidad del desarrollo (en caso de que éste sea desarrollado por fase), implementación de sistema, entre otros. Las multas se aplicarán por un monto de 1% por día de retraso respecto del pago del hito comprometido, con un tope de un 10%. Si el incumplimiento corresponde al hito final del proyecto el tope de la multa podrá ser el 20% del pago del último hito.</w:t>
      </w:r>
    </w:p>
    <w:p w14:paraId="0EA57FD1" w14:textId="77777777" w:rsidR="001679D7" w:rsidRPr="0023656D" w:rsidRDefault="001679D7" w:rsidP="001679D7">
      <w:pPr>
        <w:rPr>
          <w:b/>
          <w:bCs/>
          <w:iCs/>
          <w:u w:val="single"/>
        </w:rPr>
      </w:pPr>
    </w:p>
    <w:p w14:paraId="7E252720" w14:textId="77777777" w:rsidR="001679D7" w:rsidRPr="0023656D" w:rsidRDefault="001679D7" w:rsidP="00276B47">
      <w:pPr>
        <w:pStyle w:val="Prrafodelista"/>
        <w:numPr>
          <w:ilvl w:val="0"/>
          <w:numId w:val="81"/>
        </w:numPr>
        <w:rPr>
          <w:b/>
          <w:iCs/>
          <w:u w:val="single"/>
        </w:rPr>
      </w:pPr>
      <w:r w:rsidRPr="0023656D">
        <w:rPr>
          <w:b/>
          <w:iCs/>
          <w:u w:val="single"/>
        </w:rPr>
        <w:t xml:space="preserve">Calidad: </w:t>
      </w:r>
    </w:p>
    <w:p w14:paraId="725AEB49" w14:textId="77777777" w:rsidR="001679D7" w:rsidRPr="0023656D" w:rsidRDefault="001679D7" w:rsidP="001679D7">
      <w:pPr>
        <w:rPr>
          <w:iCs/>
        </w:rPr>
      </w:pPr>
    </w:p>
    <w:p w14:paraId="250148AE" w14:textId="77777777" w:rsidR="001679D7" w:rsidRPr="0023656D" w:rsidRDefault="001679D7" w:rsidP="001679D7">
      <w:pPr>
        <w:rPr>
          <w:iCs/>
        </w:rPr>
      </w:pPr>
      <w:r w:rsidRPr="0023656D">
        <w:rPr>
          <w:iCs/>
        </w:rPr>
        <w:t>Se cobrará al adjudicatario el pago de una multa del 20% del último pago, en caso de que el software desarrollado no cumpla con el 100% de los requerimientos funcionales definidos en el alcance de proyecto.</w:t>
      </w:r>
    </w:p>
    <w:p w14:paraId="3D4E0A1C" w14:textId="77777777" w:rsidR="001679D7" w:rsidRPr="0023656D" w:rsidRDefault="001679D7" w:rsidP="001679D7"/>
    <w:p w14:paraId="75E6B846" w14:textId="77777777" w:rsidR="001679D7" w:rsidRPr="0023656D" w:rsidRDefault="001679D7" w:rsidP="001679D7">
      <w:pPr>
        <w:rPr>
          <w:i/>
          <w:iCs/>
          <w:u w:val="single"/>
        </w:rPr>
      </w:pPr>
      <w:r w:rsidRPr="0023656D">
        <w:rPr>
          <w:i/>
          <w:iCs/>
          <w:u w:val="single"/>
        </w:rPr>
        <w:t>Consideraciones para la aplicación de las multas:</w:t>
      </w:r>
    </w:p>
    <w:p w14:paraId="2F38490C" w14:textId="77777777" w:rsidR="001679D7" w:rsidRPr="0023656D" w:rsidRDefault="001679D7" w:rsidP="001679D7"/>
    <w:p w14:paraId="1D570F54" w14:textId="77777777" w:rsidR="001679D7" w:rsidRPr="0023656D" w:rsidRDefault="001679D7" w:rsidP="001679D7">
      <w:pPr>
        <w:pStyle w:val="Prrafodelista"/>
        <w:numPr>
          <w:ilvl w:val="0"/>
          <w:numId w:val="61"/>
        </w:numPr>
        <w:spacing w:line="240" w:lineRule="auto"/>
        <w:ind w:left="426" w:hanging="284"/>
      </w:pPr>
      <w:r w:rsidRPr="0023656D">
        <w:t xml:space="preserve">El monto de las multas anteriormente señaladas será rebajado del pago que la entidad licitante deba efectuar al adjudicatario en los estados de pago más próximos y, de no ser suficiente este monto o en caso de no existir pagos pendientes, se le cobrará directamente al proveedor quien deberá enterar dicho monto en un plazo máximo de 10 días hábiles contados desde la notificación de la aplicación y cobro de la multa. </w:t>
      </w:r>
    </w:p>
    <w:p w14:paraId="2FF3C54F" w14:textId="6F28A11F" w:rsidR="001679D7" w:rsidRPr="0023656D" w:rsidRDefault="001679D7" w:rsidP="001679D7">
      <w:pPr>
        <w:pStyle w:val="Prrafodelista"/>
        <w:numPr>
          <w:ilvl w:val="0"/>
          <w:numId w:val="61"/>
        </w:numPr>
        <w:spacing w:line="240" w:lineRule="auto"/>
        <w:ind w:left="426" w:hanging="284"/>
      </w:pPr>
      <w:r w:rsidRPr="0023656D">
        <w:t>Como último recurso para el cobro de multas, el organismo contratante podrá hacer efectivo de las multas a través del cobro de la garantía de fiel cumplimiento del contrato de acuerdo con lo regulado en la cláusula N°</w:t>
      </w:r>
      <w:r w:rsidR="006477BF" w:rsidRPr="0023656D">
        <w:t>1</w:t>
      </w:r>
      <w:r w:rsidR="007F3E4B" w:rsidRPr="0023656D">
        <w:t>6</w:t>
      </w:r>
      <w:r w:rsidRPr="0023656D">
        <w:t>.2 “Cobro de la Garantía de Fiel Cumplimiento de Contrato” en su literal c).</w:t>
      </w:r>
    </w:p>
    <w:p w14:paraId="35E53F97" w14:textId="4E877058" w:rsidR="001679D7" w:rsidRPr="0023656D" w:rsidRDefault="001679D7" w:rsidP="001679D7">
      <w:pPr>
        <w:pStyle w:val="Prrafodelista"/>
        <w:numPr>
          <w:ilvl w:val="0"/>
          <w:numId w:val="61"/>
        </w:numPr>
        <w:spacing w:line="240" w:lineRule="auto"/>
        <w:ind w:left="426" w:hanging="284"/>
      </w:pPr>
      <w:r w:rsidRPr="0023656D">
        <w:t>Cuando el cálculo del monto de la respectiva multa, convertido a pesos chilenos, resulte un número con decimales, éste se aproximará al número entero más cercano.</w:t>
      </w:r>
      <w:r w:rsidR="00FC134C" w:rsidRPr="0023656D">
        <w:t xml:space="preserve"> Se utilizará el factor de conversión correspondiente al día en que se le haya notificado al proveedor la aplicación de la respectiva multa.</w:t>
      </w:r>
    </w:p>
    <w:p w14:paraId="04F1BB17" w14:textId="77777777" w:rsidR="000C11D5" w:rsidRPr="0023656D" w:rsidRDefault="000C11D5" w:rsidP="000C11D5">
      <w:pPr>
        <w:pStyle w:val="Prrafodelista"/>
        <w:numPr>
          <w:ilvl w:val="0"/>
          <w:numId w:val="61"/>
        </w:numPr>
        <w:spacing w:line="240" w:lineRule="auto"/>
        <w:ind w:left="426" w:hanging="284"/>
      </w:pPr>
      <w:r w:rsidRPr="0023656D">
        <w:rPr>
          <w:lang w:val="es-ES"/>
        </w:rPr>
        <w:t xml:space="preserve">En monto total de las multas cursadas (esto es, la suma de todas las multas aplicadas), tendrá un tope del 30 % del monto total del contrato. </w:t>
      </w:r>
    </w:p>
    <w:p w14:paraId="4D072311" w14:textId="77777777" w:rsidR="001679D7" w:rsidRPr="0023656D" w:rsidRDefault="001679D7" w:rsidP="001679D7">
      <w:pPr>
        <w:pStyle w:val="Prrafodelista"/>
        <w:numPr>
          <w:ilvl w:val="0"/>
          <w:numId w:val="61"/>
        </w:numPr>
        <w:spacing w:line="240" w:lineRule="auto"/>
        <w:ind w:left="426" w:hanging="284"/>
      </w:pPr>
      <w:r w:rsidRPr="0023656D">
        <w:lastRenderedPageBreak/>
        <w:t>Las multas se aplicarán sin perjuicio del derecho de la entidad licitante de recurrir ante los Tribunales Ordinarios de Justicia, a fin de hacer efectiva la responsabilidad del contratante incumplidor.</w:t>
      </w:r>
    </w:p>
    <w:p w14:paraId="117F1DCF" w14:textId="77777777" w:rsidR="0088600D" w:rsidRPr="0023656D" w:rsidRDefault="0088600D" w:rsidP="00266CB5"/>
    <w:p w14:paraId="54A74E7D" w14:textId="77777777" w:rsidR="0088600D" w:rsidRPr="0023656D" w:rsidRDefault="0088600D" w:rsidP="00266CB5">
      <w:pPr>
        <w:pStyle w:val="Ttulo2"/>
        <w:spacing w:line="240" w:lineRule="auto"/>
      </w:pPr>
      <w:r w:rsidRPr="0023656D">
        <w:t>Cobro de la Garantía de Fiel Cumplimiento de Contrato</w:t>
      </w:r>
    </w:p>
    <w:p w14:paraId="317AE568" w14:textId="77777777" w:rsidR="0088600D" w:rsidRPr="0023656D" w:rsidRDefault="0088600D" w:rsidP="00266CB5">
      <w:pPr>
        <w:rPr>
          <w:lang w:val="es-ES"/>
        </w:rPr>
      </w:pPr>
    </w:p>
    <w:p w14:paraId="52BF9202" w14:textId="77777777" w:rsidR="0088600D" w:rsidRPr="0023656D" w:rsidRDefault="0088600D" w:rsidP="00266CB5">
      <w:pPr>
        <w:rPr>
          <w:lang w:val="es-ES"/>
        </w:rPr>
      </w:pPr>
      <w:r w:rsidRPr="0023656D">
        <w:rPr>
          <w:lang w:val="es-ES"/>
        </w:rPr>
        <w:t>El adjudicatario podrá ser sancionado con el cobro de la garantía de fiel cumplimiento en los siguientes casos:</w:t>
      </w:r>
    </w:p>
    <w:p w14:paraId="1A513EA8" w14:textId="77777777" w:rsidR="0088600D" w:rsidRPr="0023656D" w:rsidRDefault="0088600D" w:rsidP="00266CB5">
      <w:pPr>
        <w:rPr>
          <w:lang w:val="es-ES"/>
        </w:rPr>
      </w:pPr>
    </w:p>
    <w:p w14:paraId="39DD6409" w14:textId="77777777" w:rsidR="0088600D" w:rsidRPr="0023656D" w:rsidRDefault="0088600D" w:rsidP="00ED303D">
      <w:pPr>
        <w:pStyle w:val="Prrafodelista"/>
        <w:numPr>
          <w:ilvl w:val="0"/>
          <w:numId w:val="53"/>
        </w:numPr>
        <w:spacing w:line="240" w:lineRule="auto"/>
        <w:rPr>
          <w:lang w:val="es-ES"/>
        </w:rPr>
      </w:pPr>
      <w:r w:rsidRPr="0023656D">
        <w:rPr>
          <w:lang w:val="es-ES"/>
        </w:rPr>
        <w:t xml:space="preserve">Incumplimiento de las exigencias de los servicios adjudicados las que se encuentran establecidas en las bases y en el contrato o de la oferta efectuada por el contratista y por la cual resultó adjudicado. </w:t>
      </w:r>
    </w:p>
    <w:p w14:paraId="7D537F2A" w14:textId="77777777" w:rsidR="0088600D" w:rsidRPr="0023656D" w:rsidRDefault="0088600D" w:rsidP="00ED303D">
      <w:pPr>
        <w:pStyle w:val="Prrafodelista"/>
        <w:numPr>
          <w:ilvl w:val="0"/>
          <w:numId w:val="53"/>
        </w:numPr>
        <w:spacing w:line="240" w:lineRule="auto"/>
        <w:rPr>
          <w:lang w:val="es-ES"/>
        </w:rPr>
      </w:pPr>
      <w:r w:rsidRPr="0023656D">
        <w:rPr>
          <w:lang w:val="es-ES"/>
        </w:rPr>
        <w:t>Incumplimiento grave de las obligaciones emanadas de las presentes bases de licitación y sus anexos, las que son asumidas por adjudicatario mediante la suscripción del contrato de prestación de servicios.</w:t>
      </w:r>
    </w:p>
    <w:p w14:paraId="07425C8E" w14:textId="77777777" w:rsidR="0088600D" w:rsidRPr="0023656D" w:rsidRDefault="0088600D" w:rsidP="00ED303D">
      <w:pPr>
        <w:pStyle w:val="Prrafodelista"/>
        <w:numPr>
          <w:ilvl w:val="0"/>
          <w:numId w:val="53"/>
        </w:numPr>
        <w:spacing w:line="240" w:lineRule="auto"/>
        <w:rPr>
          <w:lang w:val="es-ES"/>
        </w:rPr>
      </w:pPr>
      <w:r w:rsidRPr="0023656D">
        <w:rPr>
          <w:lang w:val="es-ES"/>
        </w:rPr>
        <w:t>No pago de multas dentro del plazo establecido en las presentes bases, a menos que la entidad contratante proceda al descuento de dicha multa en los próximos estado de pago.</w:t>
      </w:r>
    </w:p>
    <w:p w14:paraId="58D789A7" w14:textId="77777777" w:rsidR="0088600D" w:rsidRPr="0023656D" w:rsidRDefault="0088600D" w:rsidP="00266CB5">
      <w:pPr>
        <w:rPr>
          <w:lang w:val="es-ES"/>
        </w:rPr>
      </w:pPr>
    </w:p>
    <w:p w14:paraId="5FC8B371" w14:textId="7EBBE5C2" w:rsidR="0088600D" w:rsidRPr="0023656D" w:rsidRDefault="0088600D" w:rsidP="00266CB5">
      <w:pPr>
        <w:rPr>
          <w:lang w:val="es-ES"/>
        </w:rPr>
      </w:pPr>
      <w:r w:rsidRPr="0023656D">
        <w:rPr>
          <w:lang w:val="es-ES"/>
        </w:rPr>
        <w:t xml:space="preserve">Se deja constancia que en caso de que se incurra en alguno de los casos señalados precedentemente, se hará efectivo el cobro de la garantía de fiel cumplimiento de contrato, lo que se notificará oportunamente al proveedor. El adjudicatario deberá restituir la garantía ejecutada de acuerdo con lo señalado en la cláusula N°8.2 en la sección “Vigencia, restitución y devolución de la garantía de fiel cumplimiento de contrato” de </w:t>
      </w:r>
      <w:r w:rsidR="00AE24B2" w:rsidRPr="0023656D">
        <w:rPr>
          <w:lang w:val="es-ES"/>
        </w:rPr>
        <w:t>las</w:t>
      </w:r>
      <w:r w:rsidRPr="0023656D">
        <w:rPr>
          <w:lang w:val="es-ES"/>
        </w:rPr>
        <w:t xml:space="preserve"> bases de licitación, so pena de aplicación de término anticipado de contrato según lo indicado en dicha sección. </w:t>
      </w:r>
    </w:p>
    <w:p w14:paraId="3198E5D8" w14:textId="77777777" w:rsidR="0088600D" w:rsidRPr="0023656D" w:rsidRDefault="0088600D" w:rsidP="00266CB5">
      <w:pPr>
        <w:rPr>
          <w:lang w:val="es-ES"/>
        </w:rPr>
      </w:pPr>
    </w:p>
    <w:p w14:paraId="51B6699B" w14:textId="77777777" w:rsidR="0088600D" w:rsidRPr="0023656D" w:rsidRDefault="0088600D" w:rsidP="00266CB5">
      <w:pPr>
        <w:rPr>
          <w:lang w:val="es-ES"/>
        </w:rPr>
      </w:pPr>
      <w:r w:rsidRPr="0023656D">
        <w:rPr>
          <w:lang w:val="es-ES"/>
        </w:rPr>
        <w:t>Se deja constancia que lo dispuesto en esta cláusula se aplicará sin perjuicio del derecho que posee el organismo contratante de recurrir ante los Tribunales Ordinarios de Justicia, a fin de hacer valer la responsabilidad del suministrador si procede.</w:t>
      </w:r>
    </w:p>
    <w:p w14:paraId="5DFE4CDA" w14:textId="77777777" w:rsidR="0088600D" w:rsidRPr="0023656D" w:rsidRDefault="0088600D" w:rsidP="00266CB5">
      <w:pPr>
        <w:rPr>
          <w:lang w:val="es-ES"/>
        </w:rPr>
      </w:pPr>
    </w:p>
    <w:p w14:paraId="7FD73676" w14:textId="77777777" w:rsidR="0088600D" w:rsidRPr="0023656D" w:rsidRDefault="0088600D" w:rsidP="00ED303D">
      <w:pPr>
        <w:pStyle w:val="Ttulo1"/>
        <w:numPr>
          <w:ilvl w:val="0"/>
          <w:numId w:val="47"/>
        </w:numPr>
        <w:spacing w:line="240" w:lineRule="auto"/>
        <w:rPr>
          <w:lang w:eastAsia="zh-CN" w:bidi="hi-IN"/>
        </w:rPr>
      </w:pPr>
      <w:r w:rsidRPr="0023656D">
        <w:rPr>
          <w:lang w:eastAsia="zh-CN" w:bidi="hi-IN"/>
        </w:rPr>
        <w:t>Término anticipado de Contrato</w:t>
      </w:r>
    </w:p>
    <w:p w14:paraId="7E5142F3" w14:textId="77777777" w:rsidR="0088600D" w:rsidRPr="0023656D" w:rsidRDefault="0088600D" w:rsidP="00266CB5">
      <w:pPr>
        <w:rPr>
          <w:lang w:val="es-ES"/>
        </w:rPr>
      </w:pPr>
    </w:p>
    <w:p w14:paraId="0E826EAC" w14:textId="77777777" w:rsidR="0088600D" w:rsidRPr="0023656D" w:rsidRDefault="0088600D" w:rsidP="00266CB5">
      <w:pPr>
        <w:rPr>
          <w:lang w:val="es-ES"/>
        </w:rPr>
      </w:pPr>
      <w:r w:rsidRPr="0023656D">
        <w:rPr>
          <w:lang w:val="es-ES"/>
        </w:rPr>
        <w:t>La entidad licitante está facultada para declarar administrativamente el término anticipado del contrato, en cualquier momento, sin derecho a indemnización alguna para el adjudicado, si concurre alguna de las causales que se señalan a continuación:</w:t>
      </w:r>
    </w:p>
    <w:p w14:paraId="3CDC82D8" w14:textId="77777777" w:rsidR="0088600D" w:rsidRPr="0023656D" w:rsidRDefault="0088600D" w:rsidP="00ED303D">
      <w:pPr>
        <w:pStyle w:val="Prrafodelista"/>
        <w:numPr>
          <w:ilvl w:val="0"/>
          <w:numId w:val="54"/>
        </w:numPr>
        <w:spacing w:line="240" w:lineRule="auto"/>
        <w:rPr>
          <w:lang w:val="es-ES"/>
        </w:rPr>
      </w:pPr>
      <w:r w:rsidRPr="0023656D">
        <w:rPr>
          <w:lang w:val="es-ES"/>
        </w:rPr>
        <w:t>Resciliación o mutuo acuerdo de las partes. En el caso de las Uniones Temporales de Proveedores, el instrumento en que conste el acuerdo deberá ser suscrito por la totalidad de sus integrantes. En caso de que una de las partes desee aplicar término anticipado del contrato bajo esta causal, deberá comunicar su intención a través de carta certificada con una anticipación no menor a 60 días hábiles a la fecha efectiva de término anticipado de contrato para la evaluación de su conveniencia y aceptación por la contraparte.</w:t>
      </w:r>
    </w:p>
    <w:p w14:paraId="72946172" w14:textId="0B09698F" w:rsidR="0088600D" w:rsidRPr="0023656D" w:rsidRDefault="0088600D" w:rsidP="00ED303D">
      <w:pPr>
        <w:pStyle w:val="Prrafodelista"/>
        <w:numPr>
          <w:ilvl w:val="0"/>
          <w:numId w:val="54"/>
        </w:numPr>
        <w:spacing w:line="240" w:lineRule="auto"/>
        <w:rPr>
          <w:lang w:val="es-ES"/>
        </w:rPr>
      </w:pPr>
      <w:r w:rsidRPr="0023656D">
        <w:rPr>
          <w:lang w:val="es-ES"/>
        </w:rPr>
        <w:t>El incumplimiento grave de las obligaciones contraídas por el contratante.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r w:rsidRPr="0023656D">
        <w:t>Se considera en este punto, además, la contravención de lo dispuesto en la cláusula N°</w:t>
      </w:r>
      <w:r w:rsidR="006477BF" w:rsidRPr="0023656D">
        <w:t>1</w:t>
      </w:r>
      <w:r w:rsidR="00AB78B3" w:rsidRPr="0023656D">
        <w:t>5</w:t>
      </w:r>
      <w:r w:rsidRPr="0023656D">
        <w:t xml:space="preserve"> “Responsabilidades y Obligaciones del Adjudicatario” de</w:t>
      </w:r>
      <w:r w:rsidR="006477BF" w:rsidRPr="0023656D">
        <w:t>l presente Contrato</w:t>
      </w:r>
      <w:r w:rsidRPr="0023656D">
        <w:t>.</w:t>
      </w:r>
    </w:p>
    <w:p w14:paraId="416B4F78" w14:textId="77777777" w:rsidR="0088600D" w:rsidRPr="0023656D" w:rsidRDefault="0088600D" w:rsidP="00ED303D">
      <w:pPr>
        <w:pStyle w:val="Prrafodelista"/>
        <w:numPr>
          <w:ilvl w:val="0"/>
          <w:numId w:val="54"/>
        </w:numPr>
        <w:spacing w:line="240" w:lineRule="auto"/>
        <w:rPr>
          <w:rFonts w:eastAsia="Times New Roman"/>
        </w:rPr>
      </w:pPr>
      <w:r w:rsidRPr="0023656D">
        <w:rPr>
          <w:rFonts w:eastAsia="Times New Roman"/>
        </w:rPr>
        <w:t>Si el adjudicado fuere declarado en manifiesta insolvencia financiera, a menos que se mejoren las cauciones entregadas, o las existentes sean suficientes para garantizar el cumplimiento del contrato.</w:t>
      </w:r>
    </w:p>
    <w:p w14:paraId="4CD48E94" w14:textId="77777777" w:rsidR="0088600D" w:rsidRPr="0023656D" w:rsidRDefault="0088600D" w:rsidP="00ED303D">
      <w:pPr>
        <w:pStyle w:val="Prrafodelista"/>
        <w:numPr>
          <w:ilvl w:val="0"/>
          <w:numId w:val="54"/>
        </w:numPr>
        <w:spacing w:line="240" w:lineRule="auto"/>
        <w:rPr>
          <w:lang w:val="es-ES"/>
        </w:rPr>
      </w:pPr>
      <w:r w:rsidRPr="0023656D">
        <w:rPr>
          <w:lang w:val="es-ES"/>
        </w:rPr>
        <w:t>Si el adjudicado se encuentra en un procedimiento concursal de liquidación en calidad de deudor. En el caso de una UTP aplica para cualquiera de sus integrantes. En este caso no procederá el término anticipado si se cauciona suficientemente el incumplimiento del contrato. Este numeral es sin perjuicio de lo dispuesto en el Artículo 57, literales c) y d), de la Ley N°20.720 que sustituye el régimen concursal vigente por una ley de reorganización y liquidación de empresas y personas y perfecciona el rol de la Superintendencia del ramo.</w:t>
      </w:r>
    </w:p>
    <w:p w14:paraId="116E9165" w14:textId="77777777" w:rsidR="0088600D" w:rsidRPr="0023656D" w:rsidRDefault="0088600D" w:rsidP="00ED303D">
      <w:pPr>
        <w:pStyle w:val="Prrafodelista"/>
        <w:numPr>
          <w:ilvl w:val="0"/>
          <w:numId w:val="54"/>
        </w:numPr>
        <w:spacing w:line="240" w:lineRule="auto"/>
        <w:rPr>
          <w:lang w:val="es-ES"/>
        </w:rPr>
      </w:pPr>
      <w:r w:rsidRPr="0023656D">
        <w:rPr>
          <w:lang w:val="es-ES"/>
        </w:rPr>
        <w:t>Por exigirlo el interés público o la seguridad nacional.</w:t>
      </w:r>
    </w:p>
    <w:p w14:paraId="59CC8A0F" w14:textId="77777777" w:rsidR="0088600D" w:rsidRPr="0023656D" w:rsidRDefault="0088600D" w:rsidP="00ED303D">
      <w:pPr>
        <w:pStyle w:val="Prrafodelista"/>
        <w:numPr>
          <w:ilvl w:val="0"/>
          <w:numId w:val="54"/>
        </w:numPr>
        <w:spacing w:line="240" w:lineRule="auto"/>
        <w:rPr>
          <w:lang w:val="es-ES"/>
        </w:rPr>
      </w:pPr>
      <w:r w:rsidRPr="0023656D">
        <w:rPr>
          <w:lang w:val="es-ES"/>
        </w:rPr>
        <w:t xml:space="preserve"> Registrar saldos insolutos de remuneraciones o cotizaciones de seguridad social con sus actuales trabajadores o con trabajadores contratados en los últimos dos años, a la mitad del período de ejecución del contrato, con un máximo de seis meses.</w:t>
      </w:r>
    </w:p>
    <w:p w14:paraId="16D94E66" w14:textId="77777777" w:rsidR="0088600D" w:rsidRPr="0023656D" w:rsidRDefault="0088600D" w:rsidP="00ED303D">
      <w:pPr>
        <w:pStyle w:val="Prrafodelista"/>
        <w:numPr>
          <w:ilvl w:val="0"/>
          <w:numId w:val="54"/>
        </w:numPr>
        <w:spacing w:line="240" w:lineRule="auto"/>
        <w:rPr>
          <w:lang w:val="es-ES"/>
        </w:rPr>
      </w:pPr>
      <w:r w:rsidRPr="0023656D">
        <w:rPr>
          <w:lang w:val="es-ES"/>
        </w:rPr>
        <w:t>Si se disuelve la sociedad o la unión temporal de proveedores adjudicada.</w:t>
      </w:r>
    </w:p>
    <w:p w14:paraId="29A15694" w14:textId="1A23CEBB" w:rsidR="0088600D" w:rsidRPr="0023656D" w:rsidRDefault="0088600D" w:rsidP="00ED303D">
      <w:pPr>
        <w:pStyle w:val="Prrafodelista"/>
        <w:numPr>
          <w:ilvl w:val="0"/>
          <w:numId w:val="54"/>
        </w:numPr>
        <w:spacing w:line="240" w:lineRule="auto"/>
        <w:rPr>
          <w:lang w:val="es-ES"/>
        </w:rPr>
      </w:pPr>
      <w:r w:rsidRPr="0023656D">
        <w:rPr>
          <w:lang w:val="es-ES"/>
        </w:rPr>
        <w:t xml:space="preserve">Si se detectan situaciones en donde la información proporcionada por el proveedor sea falsa, situación que deberá ser comprobada objetivamente, siendo esta información utilizada para adjudicar la </w:t>
      </w:r>
      <w:r w:rsidR="005F31E8" w:rsidRPr="0023656D">
        <w:rPr>
          <w:lang w:val="es-ES"/>
        </w:rPr>
        <w:t>res</w:t>
      </w:r>
      <w:r w:rsidR="00672FC8" w:rsidRPr="0023656D">
        <w:rPr>
          <w:lang w:val="es-ES"/>
        </w:rPr>
        <w:t>pectiva</w:t>
      </w:r>
      <w:r w:rsidRPr="0023656D">
        <w:rPr>
          <w:lang w:val="es-ES"/>
        </w:rPr>
        <w:t xml:space="preserve"> licitación. Asimismo, la comprobación de la falta de idoneidad, de fidelidad o de completitud de los antecedentes aportados por el proveedor adjudicado, para efecto de ser adjudicado o contratado.</w:t>
      </w:r>
    </w:p>
    <w:p w14:paraId="2D833619" w14:textId="77777777" w:rsidR="0088600D" w:rsidRPr="0023656D" w:rsidRDefault="0088600D" w:rsidP="00ED303D">
      <w:pPr>
        <w:pStyle w:val="Prrafodelista"/>
        <w:numPr>
          <w:ilvl w:val="0"/>
          <w:numId w:val="54"/>
        </w:numPr>
        <w:spacing w:line="240" w:lineRule="auto"/>
      </w:pPr>
      <w:r w:rsidRPr="0023656D">
        <w:t xml:space="preserve">La comprobación de que el adjudicatario, al momento de presentar su oferta contaba con información o antecedentes relacionados con el proceso de diseño de las respectivas bases, encontrándose a consecuencia de ello en una posición de privilegio en relación con el resto de los oferentes, ya sea que </w:t>
      </w:r>
      <w:r w:rsidRPr="0023656D">
        <w:lastRenderedPageBreak/>
        <w:t xml:space="preserve">dicha información hubiese sido conocida por el proveedor en razón de un vínculo laboral o profesional entre éste y la entidad licitante, o bien, como resultado de prácticas contrarias al ordenamiento jurídico. </w:t>
      </w:r>
    </w:p>
    <w:p w14:paraId="1DBF17C1" w14:textId="77777777" w:rsidR="0088600D" w:rsidRPr="0023656D" w:rsidRDefault="0088600D" w:rsidP="00ED303D">
      <w:pPr>
        <w:pStyle w:val="Prrafodelista"/>
        <w:numPr>
          <w:ilvl w:val="0"/>
          <w:numId w:val="54"/>
        </w:numPr>
        <w:spacing w:line="240" w:lineRule="auto"/>
        <w:rPr>
          <w:lang w:val="es-ES"/>
        </w:rPr>
      </w:pPr>
      <w:r w:rsidRPr="0023656D">
        <w:rPr>
          <w:lang w:val="es-ES"/>
        </w:rPr>
        <w:t xml:space="preserve">Si se disuelve el oferente adjudicado </w:t>
      </w:r>
      <w:r w:rsidRPr="0023656D">
        <w:rPr>
          <w:rFonts w:cstheme="minorHAnsi"/>
        </w:rPr>
        <w:t>o fallece el contratista en caso de persona natural</w:t>
      </w:r>
      <w:r w:rsidRPr="0023656D">
        <w:rPr>
          <w:lang w:val="es-ES"/>
        </w:rPr>
        <w:t>.</w:t>
      </w:r>
    </w:p>
    <w:p w14:paraId="46FF0335" w14:textId="77777777" w:rsidR="0088600D" w:rsidRPr="0023656D" w:rsidRDefault="0088600D" w:rsidP="00ED303D">
      <w:pPr>
        <w:pStyle w:val="Prrafodelista"/>
        <w:numPr>
          <w:ilvl w:val="0"/>
          <w:numId w:val="54"/>
        </w:numPr>
        <w:spacing w:line="240" w:lineRule="auto"/>
        <w:rPr>
          <w:lang w:val="es-ES"/>
        </w:rPr>
      </w:pPr>
      <w:r w:rsidRPr="0023656D">
        <w:t>Sin perjuicio de lo señalado en el “Pacto de integridad”, si el adjudicatario, sus representantes, o el personal dependiente de aquél, no observaren el más alto estándar ético exigible</w:t>
      </w:r>
      <w:r w:rsidRPr="0023656D" w:rsidDel="0057520F">
        <w:rPr>
          <w:lang w:val="es-ES"/>
        </w:rPr>
        <w:t xml:space="preserve"> </w:t>
      </w:r>
      <w:r w:rsidRPr="0023656D">
        <w:rPr>
          <w:lang w:val="es-ES"/>
        </w:rPr>
        <w:t>durante la ejecución del respectivo contrato, o propiciaren prácticas corruptas, tales como:</w:t>
      </w:r>
    </w:p>
    <w:p w14:paraId="402AD5A8" w14:textId="77777777" w:rsidR="0088600D" w:rsidRPr="0023656D" w:rsidRDefault="0088600D" w:rsidP="00ED303D">
      <w:pPr>
        <w:pStyle w:val="Prrafodelista"/>
        <w:numPr>
          <w:ilvl w:val="1"/>
          <w:numId w:val="54"/>
        </w:numPr>
        <w:spacing w:line="240" w:lineRule="auto"/>
        <w:rPr>
          <w:lang w:val="es-ES"/>
        </w:rPr>
      </w:pPr>
      <w:r w:rsidRPr="0023656D">
        <w:rPr>
          <w:lang w:val="es-ES"/>
        </w:rPr>
        <w:t>Dar u ofrecer obsequios, regalías u ofertas especiales al personal de la entidad licitante, que pudiere implicar un conflicto de intereses, presente o futuro, entre el respectivo adjudicatario y la entidad licitante.</w:t>
      </w:r>
    </w:p>
    <w:p w14:paraId="465359DC" w14:textId="77777777" w:rsidR="0088600D" w:rsidRPr="0023656D" w:rsidRDefault="0088600D" w:rsidP="00ED303D">
      <w:pPr>
        <w:pStyle w:val="Prrafodelista"/>
        <w:numPr>
          <w:ilvl w:val="1"/>
          <w:numId w:val="54"/>
        </w:numPr>
        <w:spacing w:line="240" w:lineRule="auto"/>
        <w:rPr>
          <w:lang w:val="es-ES"/>
        </w:rPr>
      </w:pPr>
      <w:r w:rsidRPr="0023656D">
        <w:rPr>
          <w:lang w:val="es-ES"/>
        </w:rPr>
        <w:t xml:space="preserve">Dar u ofrecer cualquier cosa de valor con el fin de influenciar la actuación de un funcionario público durante la relación contractual objeto de la presente licitación. </w:t>
      </w:r>
    </w:p>
    <w:p w14:paraId="06AB1FDF" w14:textId="77777777" w:rsidR="0088600D" w:rsidRPr="0023656D" w:rsidRDefault="0088600D" w:rsidP="00ED303D">
      <w:pPr>
        <w:pStyle w:val="Prrafodelista"/>
        <w:numPr>
          <w:ilvl w:val="1"/>
          <w:numId w:val="54"/>
        </w:numPr>
        <w:spacing w:line="240" w:lineRule="auto"/>
        <w:rPr>
          <w:lang w:val="es-ES"/>
        </w:rPr>
      </w:pPr>
      <w:r w:rsidRPr="0023656D">
        <w:rPr>
          <w:lang w:val="es-ES"/>
        </w:rPr>
        <w:t>Tergiversar hechos, con el fin de influenciar decisiones de la entidad licitante.</w:t>
      </w:r>
    </w:p>
    <w:p w14:paraId="6DF26468" w14:textId="77777777" w:rsidR="0088600D" w:rsidRPr="0023656D" w:rsidRDefault="0088600D" w:rsidP="00ED303D">
      <w:pPr>
        <w:pStyle w:val="Prrafodelista"/>
        <w:numPr>
          <w:ilvl w:val="0"/>
          <w:numId w:val="54"/>
        </w:numPr>
        <w:spacing w:line="240" w:lineRule="auto"/>
        <w:rPr>
          <w:lang w:val="es-ES"/>
        </w:rPr>
      </w:pPr>
      <w:r w:rsidRPr="0023656D">
        <w:rPr>
          <w:lang w:val="es-ES"/>
        </w:rPr>
        <w:t>En caso de que el incumplimiento por atraso en la entrega, entrega parcial o por rechazo por no cumplimiento de especificaciones supere los 20 días hábiles.</w:t>
      </w:r>
    </w:p>
    <w:p w14:paraId="169EAA95" w14:textId="77777777" w:rsidR="000C11D5" w:rsidRPr="0023656D" w:rsidRDefault="000C11D5" w:rsidP="000C11D5">
      <w:pPr>
        <w:pStyle w:val="Prrafodelista"/>
        <w:numPr>
          <w:ilvl w:val="0"/>
          <w:numId w:val="54"/>
        </w:numPr>
        <w:spacing w:line="240" w:lineRule="auto"/>
        <w:rPr>
          <w:lang w:val="es-ES"/>
        </w:rPr>
      </w:pPr>
      <w:r w:rsidRPr="0023656D">
        <w:rPr>
          <w:lang w:val="es-ES"/>
        </w:rPr>
        <w:t>En caso de que las multas cursadas, en total, lleguen al 30 % del valor total contratado o se apliquen más de 3 multas totalmente tramitadas en un periodo de 6 meses consecutivos.</w:t>
      </w:r>
    </w:p>
    <w:p w14:paraId="151982D5" w14:textId="77777777" w:rsidR="0088600D" w:rsidRPr="0023656D" w:rsidRDefault="0088600D" w:rsidP="00ED303D">
      <w:pPr>
        <w:pStyle w:val="Prrafodelista"/>
        <w:numPr>
          <w:ilvl w:val="0"/>
          <w:numId w:val="54"/>
        </w:numPr>
        <w:spacing w:line="240" w:lineRule="auto"/>
        <w:rPr>
          <w:lang w:val="es-ES"/>
        </w:rPr>
      </w:pPr>
      <w:r w:rsidRPr="0023656D">
        <w:rPr>
          <w:lang w:val="es-ES"/>
        </w:rPr>
        <w:t>Por incumplimiento de obligaciones de confidencialidad establecidas en las presentes Bases.</w:t>
      </w:r>
    </w:p>
    <w:p w14:paraId="0EBCE2D3" w14:textId="77777777" w:rsidR="0088600D" w:rsidRPr="0023656D" w:rsidRDefault="0088600D" w:rsidP="00ED303D">
      <w:pPr>
        <w:numPr>
          <w:ilvl w:val="0"/>
          <w:numId w:val="54"/>
        </w:numPr>
        <w:rPr>
          <w:rFonts w:cstheme="minorHAnsi"/>
        </w:rPr>
      </w:pPr>
      <w:r w:rsidRPr="0023656D">
        <w:rPr>
          <w:rFonts w:cstheme="minorHAnsi"/>
        </w:rPr>
        <w:t>No renovación oportuna de la garantía en los plazos en que ésta proceda indicados en estas bases.</w:t>
      </w:r>
    </w:p>
    <w:p w14:paraId="7F566A07" w14:textId="77777777" w:rsidR="0088600D" w:rsidRPr="0023656D" w:rsidRDefault="0088600D" w:rsidP="00ED303D">
      <w:pPr>
        <w:numPr>
          <w:ilvl w:val="0"/>
          <w:numId w:val="54"/>
        </w:numPr>
        <w:rPr>
          <w:rFonts w:cstheme="minorHAnsi"/>
        </w:rPr>
      </w:pPr>
      <w:r w:rsidRPr="0023656D">
        <w:rPr>
          <w:rFonts w:cstheme="minorHAnsi"/>
        </w:rPr>
        <w:t>Incumplimiento del Pacto de Integridad establecido en estas Bases de Licitación.</w:t>
      </w:r>
    </w:p>
    <w:p w14:paraId="312E8348" w14:textId="77777777" w:rsidR="0088600D" w:rsidRPr="0023656D" w:rsidRDefault="0088600D" w:rsidP="00ED303D">
      <w:pPr>
        <w:numPr>
          <w:ilvl w:val="0"/>
          <w:numId w:val="54"/>
        </w:numPr>
        <w:rPr>
          <w:rFonts w:cstheme="minorHAnsi"/>
        </w:rPr>
      </w:pPr>
      <w:r w:rsidRPr="0023656D">
        <w:rPr>
          <w:rFonts w:cstheme="minorHAnsi"/>
        </w:rPr>
        <w:t>En caso de ser el adjudicatario una Unión Temporal de Proveedores (UTP):</w:t>
      </w:r>
    </w:p>
    <w:p w14:paraId="606F3AFE" w14:textId="77777777" w:rsidR="0088600D" w:rsidRPr="0023656D" w:rsidRDefault="0088600D" w:rsidP="00ED303D">
      <w:pPr>
        <w:numPr>
          <w:ilvl w:val="0"/>
          <w:numId w:val="55"/>
        </w:numPr>
        <w:ind w:left="1276"/>
        <w:rPr>
          <w:rFonts w:cstheme="minorHAnsi"/>
        </w:rPr>
      </w:pPr>
      <w:r w:rsidRPr="0023656D">
        <w:rPr>
          <w:rFonts w:cstheme="minorHAnsi"/>
        </w:rPr>
        <w:t>Cuando el número de integrantes de una UTP sea inferior a dos y dicha circunstancia ocurre durante la ejecución del contrato.</w:t>
      </w:r>
    </w:p>
    <w:p w14:paraId="26371A4F" w14:textId="77777777" w:rsidR="0088600D" w:rsidRPr="0023656D" w:rsidRDefault="0088600D" w:rsidP="00ED303D">
      <w:pPr>
        <w:numPr>
          <w:ilvl w:val="0"/>
          <w:numId w:val="55"/>
        </w:numPr>
        <w:ind w:left="1276"/>
        <w:rPr>
          <w:rFonts w:cstheme="minorHAnsi"/>
        </w:rPr>
      </w:pPr>
      <w:r w:rsidRPr="0023656D">
        <w:rPr>
          <w:rFonts w:cstheme="minorHAnsi"/>
        </w:rPr>
        <w:t>Disolución de la UTP.</w:t>
      </w:r>
    </w:p>
    <w:p w14:paraId="2AF92217" w14:textId="77777777" w:rsidR="0088600D" w:rsidRPr="0023656D" w:rsidRDefault="0088600D" w:rsidP="00ED303D">
      <w:pPr>
        <w:numPr>
          <w:ilvl w:val="0"/>
          <w:numId w:val="55"/>
        </w:numPr>
        <w:ind w:left="1276"/>
        <w:rPr>
          <w:rFonts w:cstheme="minorHAnsi"/>
        </w:rPr>
      </w:pPr>
      <w:r w:rsidRPr="0023656D">
        <w:rPr>
          <w:rFonts w:cstheme="minorHAnsi"/>
        </w:rPr>
        <w:t xml:space="preserve">Inhabilidad sobreviniente de uno de los integrantes de la UTP, que signifique que la UTP no pueda continuar ejecutando el contrato con los restantes miembros en los mismos términos adjudicados. </w:t>
      </w:r>
    </w:p>
    <w:p w14:paraId="329D9A95" w14:textId="77777777" w:rsidR="0088600D" w:rsidRPr="0023656D" w:rsidRDefault="0088600D" w:rsidP="00ED303D">
      <w:pPr>
        <w:numPr>
          <w:ilvl w:val="0"/>
          <w:numId w:val="55"/>
        </w:numPr>
        <w:ind w:left="1276"/>
        <w:rPr>
          <w:rFonts w:cstheme="minorHAnsi"/>
        </w:rPr>
      </w:pPr>
      <w:r w:rsidRPr="0023656D">
        <w:rPr>
          <w:rFonts w:cstheme="minorHAnsi"/>
        </w:rPr>
        <w:t>De constatarse que los integrantes de la UTP constituyeron dicha figura con el objeto de vulnerar la libre competencia. En este caso, deberán remitirse los antecedentes pertinentes a la Fiscalía Nacional Económica.</w:t>
      </w:r>
    </w:p>
    <w:p w14:paraId="634011E1" w14:textId="77777777" w:rsidR="0088600D" w:rsidRPr="0023656D" w:rsidRDefault="0088600D" w:rsidP="00ED303D">
      <w:pPr>
        <w:numPr>
          <w:ilvl w:val="0"/>
          <w:numId w:val="55"/>
        </w:numPr>
        <w:ind w:left="1276"/>
        <w:rPr>
          <w:rFonts w:cstheme="minorHAnsi"/>
        </w:rPr>
      </w:pPr>
      <w:r w:rsidRPr="0023656D">
        <w:rPr>
          <w:rFonts w:cstheme="minorHAnsi"/>
        </w:rPr>
        <w:t>Retiro de algún integrante de la UTP que hubiere reunido una o más características objeto de la evaluación de la oferta.</w:t>
      </w:r>
    </w:p>
    <w:p w14:paraId="2BFAD715" w14:textId="17C03238" w:rsidR="0088600D" w:rsidRPr="0023656D" w:rsidRDefault="0088600D" w:rsidP="00ED303D">
      <w:pPr>
        <w:numPr>
          <w:ilvl w:val="0"/>
          <w:numId w:val="54"/>
        </w:numPr>
        <w:rPr>
          <w:rFonts w:cstheme="minorHAnsi"/>
        </w:rPr>
      </w:pPr>
      <w:r w:rsidRPr="0023656D">
        <w:rPr>
          <w:rFonts w:cstheme="minorHAnsi"/>
        </w:rPr>
        <w:t>En caso de incumplimiento de la cláusula N°</w:t>
      </w:r>
      <w:r w:rsidR="00D07ABC" w:rsidRPr="0023656D">
        <w:rPr>
          <w:rFonts w:cstheme="minorHAnsi"/>
        </w:rPr>
        <w:t>5</w:t>
      </w:r>
      <w:r w:rsidRPr="0023656D">
        <w:rPr>
          <w:rFonts w:cstheme="minorHAnsi"/>
        </w:rPr>
        <w:t xml:space="preserve"> “Cesión de contrato y subcontratación” de </w:t>
      </w:r>
      <w:r w:rsidR="00D07ABC" w:rsidRPr="0023656D">
        <w:rPr>
          <w:rFonts w:cstheme="minorHAnsi"/>
        </w:rPr>
        <w:t>este contrato</w:t>
      </w:r>
      <w:r w:rsidRPr="0023656D">
        <w:rPr>
          <w:rFonts w:cstheme="minorHAnsi"/>
        </w:rPr>
        <w:t>.</w:t>
      </w:r>
    </w:p>
    <w:p w14:paraId="5119FB26" w14:textId="54735955" w:rsidR="0088600D" w:rsidRPr="0023656D" w:rsidRDefault="0088600D" w:rsidP="00ED303D">
      <w:pPr>
        <w:pStyle w:val="Prrafodelista"/>
        <w:numPr>
          <w:ilvl w:val="0"/>
          <w:numId w:val="54"/>
        </w:numPr>
        <w:spacing w:line="240" w:lineRule="auto"/>
      </w:pPr>
      <w:r w:rsidRPr="0023656D">
        <w:t xml:space="preserve">Incumplir con alguno de los requerimientos establecidos en Anexo B “Requerimientos técnicos de los servicios licitados” </w:t>
      </w:r>
      <w:r w:rsidR="00D07ABC" w:rsidRPr="0023656D">
        <w:t xml:space="preserve">de las bases de licitación </w:t>
      </w:r>
      <w:r w:rsidRPr="0023656D">
        <w:t>y cuya ocurrencia implique un perjuicio para la entidad contratante.</w:t>
      </w:r>
    </w:p>
    <w:p w14:paraId="6CC4B552" w14:textId="77777777" w:rsidR="0088600D" w:rsidRPr="0023656D" w:rsidRDefault="0088600D" w:rsidP="00266CB5">
      <w:pPr>
        <w:rPr>
          <w:lang w:val="es-ES"/>
        </w:rPr>
      </w:pPr>
    </w:p>
    <w:p w14:paraId="516D06CB" w14:textId="77777777" w:rsidR="0088600D" w:rsidRPr="0023656D" w:rsidRDefault="0088600D" w:rsidP="00266CB5">
      <w:pPr>
        <w:rPr>
          <w:lang w:val="es-ES"/>
        </w:rPr>
      </w:pPr>
      <w:r w:rsidRPr="0023656D">
        <w:rPr>
          <w:lang w:val="es-ES"/>
        </w:rPr>
        <w:t>En todos los casos señalados anteriormente, con excepción de lo indicado en el numeral 1, además del término anticipado, se procederá al cobro de la garantía de fiel cumplimiento del contrato</w:t>
      </w:r>
      <w:r w:rsidRPr="0023656D">
        <w:rPr>
          <w:rFonts w:cstheme="minorHAnsi"/>
        </w:rPr>
        <w:t>.</w:t>
      </w:r>
    </w:p>
    <w:p w14:paraId="5EAA8B43" w14:textId="77777777" w:rsidR="0088600D" w:rsidRPr="0023656D" w:rsidRDefault="0088600D" w:rsidP="00266CB5">
      <w:pPr>
        <w:rPr>
          <w:lang w:val="es-ES"/>
        </w:rPr>
      </w:pPr>
    </w:p>
    <w:p w14:paraId="4FAD6A4C" w14:textId="77777777" w:rsidR="0088600D" w:rsidRPr="0023656D" w:rsidRDefault="0088600D" w:rsidP="00266CB5">
      <w:r w:rsidRPr="0023656D">
        <w:t>En todos los casos señalados anteriormente, no operará indemnización alguna para el adjudicatario, debiendo la entidad contratante concurrir al pago de las obligaciones ya cumplidas que se encuentren insolutas a la fecha de liquidación del contrato.</w:t>
      </w:r>
    </w:p>
    <w:p w14:paraId="4AD3C119" w14:textId="77777777" w:rsidR="0088600D" w:rsidRPr="0023656D" w:rsidRDefault="0088600D" w:rsidP="00266CB5"/>
    <w:p w14:paraId="38A3AD9B" w14:textId="77777777" w:rsidR="0088600D" w:rsidRPr="0023656D" w:rsidRDefault="0088600D" w:rsidP="00266CB5">
      <w:r w:rsidRPr="0023656D">
        <w:rPr>
          <w:rFonts w:cstheme="minorHAnsi"/>
        </w:rPr>
        <w:t>Para aplicar el término anticipado del contrato, el organismo contratante notificará por escrito al adjudicatario, con un aviso previo de 20 días hábiles. Sin perjuicio de lo señalado, el adjudicatario deberá cumplir íntegramente sus compromisos hasta el último día de duración del contrato.</w:t>
      </w:r>
    </w:p>
    <w:p w14:paraId="6B39FF8F" w14:textId="77777777" w:rsidR="0088600D" w:rsidRPr="0023656D" w:rsidRDefault="0088600D" w:rsidP="00266CB5">
      <w:pPr>
        <w:rPr>
          <w:lang w:val="es-ES"/>
        </w:rPr>
      </w:pPr>
    </w:p>
    <w:p w14:paraId="2C6BE968" w14:textId="16EBB2E0" w:rsidR="00DE173B" w:rsidRPr="0023656D" w:rsidRDefault="00DE173B" w:rsidP="00ED303D">
      <w:pPr>
        <w:pStyle w:val="Ttulo1"/>
        <w:numPr>
          <w:ilvl w:val="0"/>
          <w:numId w:val="47"/>
        </w:numPr>
        <w:spacing w:line="240" w:lineRule="auto"/>
        <w:rPr>
          <w:lang w:eastAsia="zh-CN" w:bidi="hi-IN"/>
        </w:rPr>
      </w:pPr>
      <w:r w:rsidRPr="0023656D">
        <w:rPr>
          <w:lang w:eastAsia="zh-CN" w:bidi="hi-IN"/>
        </w:rPr>
        <w:t>Pacto de integridad</w:t>
      </w:r>
    </w:p>
    <w:p w14:paraId="42E60CE7" w14:textId="77777777" w:rsidR="00DE173B" w:rsidRPr="0023656D" w:rsidRDefault="00DE173B" w:rsidP="00266CB5">
      <w:pPr>
        <w:rPr>
          <w:lang w:val="es-ES"/>
        </w:rPr>
      </w:pPr>
    </w:p>
    <w:p w14:paraId="0E89D6C2" w14:textId="77777777" w:rsidR="00DE173B" w:rsidRPr="0023656D" w:rsidRDefault="00DE173B" w:rsidP="00266CB5">
      <w:pPr>
        <w:rPr>
          <w:lang w:val="es-ES"/>
        </w:rPr>
      </w:pPr>
      <w:r w:rsidRPr="0023656D">
        <w:rPr>
          <w:lang w:val="es-ES"/>
        </w:rPr>
        <w:t xml:space="preserve">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w:t>
      </w:r>
    </w:p>
    <w:p w14:paraId="590085F9" w14:textId="77777777" w:rsidR="00DE173B" w:rsidRPr="0023656D" w:rsidRDefault="00DE173B" w:rsidP="00266CB5">
      <w:pPr>
        <w:rPr>
          <w:lang w:val="es-ES"/>
        </w:rPr>
      </w:pPr>
    </w:p>
    <w:p w14:paraId="042095D3" w14:textId="77777777" w:rsidR="00DE173B" w:rsidRPr="0023656D" w:rsidRDefault="00DE173B" w:rsidP="00266CB5">
      <w:pPr>
        <w:rPr>
          <w:lang w:val="es-ES"/>
        </w:rPr>
      </w:pPr>
      <w:r w:rsidRPr="0023656D">
        <w:rPr>
          <w:lang w:val="es-ES"/>
        </w:rPr>
        <w:t>Especialmente, el oferente acepta el suministrar toda la información y documentación que sea considerada necesaria y exigida de acuerdo con las presentes bases de licitación, asumiendo expresamente los siguientes compromisos:</w:t>
      </w:r>
    </w:p>
    <w:p w14:paraId="7120767F" w14:textId="77777777" w:rsidR="00DE173B" w:rsidRPr="0023656D" w:rsidRDefault="00DE173B" w:rsidP="00ED303D">
      <w:pPr>
        <w:numPr>
          <w:ilvl w:val="0"/>
          <w:numId w:val="56"/>
        </w:numPr>
        <w:contextualSpacing/>
      </w:pPr>
      <w:r w:rsidRPr="0023656D">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056EE4D8" w14:textId="77777777" w:rsidR="00DE173B" w:rsidRPr="0023656D" w:rsidRDefault="00DE173B" w:rsidP="00ED303D">
      <w:pPr>
        <w:numPr>
          <w:ilvl w:val="0"/>
          <w:numId w:val="56"/>
        </w:numPr>
        <w:rPr>
          <w:lang w:val="es-ES"/>
        </w:rPr>
      </w:pPr>
      <w:r w:rsidRPr="0023656D">
        <w:rPr>
          <w:lang w:val="es-ES"/>
        </w:rPr>
        <w:lastRenderedPageBreak/>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él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0A4DEBF1" w14:textId="77777777" w:rsidR="00DE173B" w:rsidRPr="0023656D" w:rsidRDefault="00DE173B" w:rsidP="00ED303D">
      <w:pPr>
        <w:numPr>
          <w:ilvl w:val="0"/>
          <w:numId w:val="56"/>
        </w:numPr>
        <w:rPr>
          <w:lang w:val="es-ES"/>
        </w:rPr>
      </w:pPr>
      <w:r w:rsidRPr="0023656D">
        <w:rPr>
          <w:lang w:val="es-ES"/>
        </w:rPr>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 de sus tipos o formas.</w:t>
      </w:r>
    </w:p>
    <w:p w14:paraId="6A613C3D" w14:textId="77777777" w:rsidR="00DE173B" w:rsidRPr="0023656D" w:rsidRDefault="00DE173B" w:rsidP="00ED303D">
      <w:pPr>
        <w:numPr>
          <w:ilvl w:val="0"/>
          <w:numId w:val="56"/>
        </w:numPr>
        <w:rPr>
          <w:lang w:val="es-ES"/>
        </w:rPr>
      </w:pPr>
      <w:r w:rsidRPr="0023656D">
        <w:rPr>
          <w:lang w:val="es-ES"/>
        </w:rPr>
        <w:t>El oferente se obliga a revisar y verificar toda la información y documentación, que deba presentar para efectos del presente proceso licitatorio, tomando todas las medidas que sean necesarias para asegurar la veracidad, integridad, legalidad, consistencia, precisión y vigencia de esta.</w:t>
      </w:r>
    </w:p>
    <w:p w14:paraId="2F50D923" w14:textId="77777777" w:rsidR="00DE173B" w:rsidRPr="0023656D" w:rsidRDefault="00DE173B" w:rsidP="00ED303D">
      <w:pPr>
        <w:numPr>
          <w:ilvl w:val="0"/>
          <w:numId w:val="56"/>
        </w:numPr>
        <w:rPr>
          <w:lang w:val="es-ES"/>
        </w:rPr>
      </w:pPr>
      <w:r w:rsidRPr="0023656D">
        <w:rPr>
          <w:lang w:val="es-ES"/>
        </w:rPr>
        <w:t>El oferente se obliga a ajustar su actuar y cumplir con los principios de legalidad, ética, moral, buenas costumbres y transparencia en el presente proceso licitatorio.</w:t>
      </w:r>
    </w:p>
    <w:p w14:paraId="4BA6D98C" w14:textId="77777777" w:rsidR="00DE173B" w:rsidRPr="0023656D" w:rsidRDefault="00DE173B" w:rsidP="00ED303D">
      <w:pPr>
        <w:numPr>
          <w:ilvl w:val="0"/>
          <w:numId w:val="56"/>
        </w:numPr>
        <w:rPr>
          <w:lang w:val="es-ES"/>
        </w:rPr>
      </w:pPr>
      <w:r w:rsidRPr="0023656D">
        <w:rPr>
          <w:lang w:val="es-ES"/>
        </w:rPr>
        <w:t>El oferente manifiesta, garantiza y acepta que conoce y respetará las reglas y condiciones establecidas en las bases de licitación, sus documentos integrantes y él o los contratos que de ellos se derivase.</w:t>
      </w:r>
    </w:p>
    <w:p w14:paraId="5AF4B4C9" w14:textId="77777777" w:rsidR="00DE173B" w:rsidRPr="0023656D" w:rsidRDefault="00DE173B" w:rsidP="00ED303D">
      <w:pPr>
        <w:numPr>
          <w:ilvl w:val="0"/>
          <w:numId w:val="56"/>
        </w:numPr>
        <w:rPr>
          <w:lang w:val="es-ES"/>
        </w:rPr>
      </w:pPr>
      <w:r w:rsidRPr="0023656D">
        <w:rPr>
          <w:lang w:val="es-ES"/>
        </w:rPr>
        <w:t>El oferente se obliga y acepta asumir, las consecuencias y sanciones previstas en estas bases de licitación, así como en la legislación y normativa que sean aplicables a la misma.</w:t>
      </w:r>
    </w:p>
    <w:p w14:paraId="78C8768E" w14:textId="77777777" w:rsidR="00DE173B" w:rsidRPr="0023656D" w:rsidRDefault="00DE173B" w:rsidP="00ED303D">
      <w:pPr>
        <w:numPr>
          <w:ilvl w:val="0"/>
          <w:numId w:val="56"/>
        </w:numPr>
        <w:rPr>
          <w:lang w:val="es-ES"/>
        </w:rPr>
      </w:pPr>
      <w:r w:rsidRPr="0023656D">
        <w:rPr>
          <w:lang w:val="es-ES"/>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3D79293C" w14:textId="77777777" w:rsidR="00DE173B" w:rsidRPr="0023656D" w:rsidRDefault="00DE173B" w:rsidP="00ED303D">
      <w:pPr>
        <w:numPr>
          <w:ilvl w:val="0"/>
          <w:numId w:val="56"/>
        </w:numPr>
        <w:rPr>
          <w:lang w:val="es-ES"/>
        </w:rPr>
      </w:pPr>
      <w:r w:rsidRPr="0023656D">
        <w:rPr>
          <w:lang w:val="es-ES"/>
        </w:rPr>
        <w:t>El oferente se obliga a tomar todas las medidas que fuesen necesarias para que las obligaciones anteriormente señaladas sean asumidas y cabalmente cumplidas por sus empleados y/o dependientes y/o asesores y/o agentes y en general, todas las personas con que éste o éstos se relacionen directa o indirectamente en virtud o como efecto de la presente licitación, haciéndose plenamente responsable de las consecuencias de su infracción, sin perjuicio de las responsabilidades individuales que también procediesen y/o fuesen determinadas por los organismos correspondientes.</w:t>
      </w:r>
    </w:p>
    <w:p w14:paraId="6C2FC22E" w14:textId="77777777" w:rsidR="00DE173B" w:rsidRPr="0023656D" w:rsidRDefault="00DE173B" w:rsidP="00266CB5">
      <w:pPr>
        <w:rPr>
          <w:lang w:val="es-ES"/>
        </w:rPr>
      </w:pPr>
    </w:p>
    <w:p w14:paraId="7F394150" w14:textId="77777777" w:rsidR="00DE173B" w:rsidRPr="0023656D" w:rsidRDefault="00DE173B" w:rsidP="00ED303D">
      <w:pPr>
        <w:pStyle w:val="Ttulo1"/>
        <w:numPr>
          <w:ilvl w:val="0"/>
          <w:numId w:val="47"/>
        </w:numPr>
        <w:spacing w:line="240" w:lineRule="auto"/>
        <w:rPr>
          <w:lang w:eastAsia="zh-CN" w:bidi="hi-IN"/>
        </w:rPr>
      </w:pPr>
      <w:r w:rsidRPr="0023656D">
        <w:rPr>
          <w:lang w:eastAsia="zh-CN" w:bidi="hi-IN"/>
        </w:rPr>
        <w:t>Comportamiento ético del Adjudicatario</w:t>
      </w:r>
    </w:p>
    <w:p w14:paraId="528B9BC3" w14:textId="77777777" w:rsidR="00DE173B" w:rsidRPr="0023656D" w:rsidRDefault="00DE173B" w:rsidP="00266CB5">
      <w:pPr>
        <w:rPr>
          <w:lang w:val="es-ES"/>
        </w:rPr>
      </w:pPr>
    </w:p>
    <w:p w14:paraId="50E371DD" w14:textId="0B024C81" w:rsidR="00DE173B" w:rsidRPr="0023656D" w:rsidRDefault="00DE173B" w:rsidP="00266CB5">
      <w:pPr>
        <w:shd w:val="clear" w:color="auto" w:fill="FFFFFF"/>
      </w:pPr>
      <w:r w:rsidRPr="0023656D">
        <w:t>Sin perjuicio de lo señalado en la cláusula N°1</w:t>
      </w:r>
      <w:r w:rsidR="007F3E4B" w:rsidRPr="0023656D">
        <w:t>8</w:t>
      </w:r>
      <w:r w:rsidRPr="0023656D">
        <w:t xml:space="preserve"> “Pacto de integridad”</w:t>
      </w:r>
      <w:r w:rsidR="00CC2C1E" w:rsidRPr="0023656D">
        <w:t xml:space="preserve"> de este instrumento</w:t>
      </w:r>
      <w:r w:rsidRPr="0023656D">
        <w:t>, el proveedor que resulte adjudicado</w:t>
      </w:r>
      <w:r w:rsidRPr="0023656D">
        <w:rPr>
          <w:lang w:val="es-ES"/>
        </w:rPr>
        <w:t xml:space="preserve">, sus dependientes y en general quienes directa o indirectamente provean los servicios </w:t>
      </w:r>
      <w:r w:rsidRPr="0023656D">
        <w:t>deberán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409405F3" w14:textId="77777777" w:rsidR="00DE173B" w:rsidRPr="0023656D" w:rsidRDefault="00DE173B" w:rsidP="00266CB5">
      <w:pPr>
        <w:rPr>
          <w:lang w:val="es-ES"/>
        </w:rPr>
      </w:pPr>
    </w:p>
    <w:p w14:paraId="09B50CE1" w14:textId="77777777" w:rsidR="00DE173B" w:rsidRPr="0023656D" w:rsidRDefault="00DE173B" w:rsidP="00ED303D">
      <w:pPr>
        <w:pStyle w:val="Ttulo1"/>
        <w:numPr>
          <w:ilvl w:val="0"/>
          <w:numId w:val="47"/>
        </w:numPr>
        <w:spacing w:line="240" w:lineRule="auto"/>
        <w:rPr>
          <w:lang w:eastAsia="zh-CN" w:bidi="hi-IN"/>
        </w:rPr>
      </w:pPr>
      <w:r w:rsidRPr="0023656D">
        <w:rPr>
          <w:lang w:eastAsia="zh-CN" w:bidi="hi-IN"/>
        </w:rPr>
        <w:t>Procedencia de servicios de auditoría</w:t>
      </w:r>
    </w:p>
    <w:p w14:paraId="01BBBFCD" w14:textId="77777777" w:rsidR="00DE173B" w:rsidRPr="0023656D" w:rsidRDefault="00DE173B" w:rsidP="00266CB5">
      <w:pPr>
        <w:rPr>
          <w:lang w:val="es-ES"/>
        </w:rPr>
      </w:pPr>
    </w:p>
    <w:p w14:paraId="1AB9C775" w14:textId="77777777" w:rsidR="00DE173B" w:rsidRPr="0023656D" w:rsidRDefault="00DE173B" w:rsidP="00266CB5">
      <w:r w:rsidRPr="0023656D">
        <w:rPr>
          <w:lang w:val="es-ES"/>
        </w:rPr>
        <w:t xml:space="preserve">La entidad contratante </w:t>
      </w:r>
      <w:r w:rsidRPr="0023656D">
        <w:t xml:space="preserve">podrá contratar los servicios externos de auditoría de software, servicios de Testing y QA u otro servicio con la finalidad de comprobar la calidad del software desarrollado y el cumplimiento de los requerimientos efectuados por ésta, velando, de esta forma, por el </w:t>
      </w:r>
      <w:r w:rsidRPr="0023656D">
        <w:rPr>
          <w:lang w:val="es-ES"/>
        </w:rPr>
        <w:t>cumplimiento de las obligaciones contractuales y de las medidas de seguridad comprometidas por el adjudicatario en su oferta.</w:t>
      </w:r>
      <w:r w:rsidRPr="0023656D">
        <w:t xml:space="preserve"> En este caso, se recomienda la contratación de los servicios aludidos en paralelo al presente proceso licitatorio con el objeto que el proveedor encargado de efectuar dichos servicios de auditoría o testing pueda evaluar el desarrollo ejecutado por el adjudicatario de la presente contratación durante su ciclo completo de construcción.</w:t>
      </w:r>
    </w:p>
    <w:p w14:paraId="64259EE2" w14:textId="77777777" w:rsidR="00DE173B" w:rsidRPr="0023656D" w:rsidRDefault="00DE173B" w:rsidP="00266CB5">
      <w:pPr>
        <w:rPr>
          <w:lang w:val="es-ES"/>
        </w:rPr>
      </w:pPr>
    </w:p>
    <w:p w14:paraId="124D2A9B" w14:textId="77777777" w:rsidR="00DE173B" w:rsidRPr="0023656D" w:rsidRDefault="00DE173B" w:rsidP="00266CB5">
      <w:pPr>
        <w:rPr>
          <w:lang w:val="es-ES"/>
        </w:rPr>
      </w:pPr>
      <w:r w:rsidRPr="0023656D">
        <w:rPr>
          <w:lang w:val="es-ES"/>
        </w:rPr>
        <w:t>Si el resultado de estas auditorías evidencia incumplimientos contractuales por parte del adjudicatario, el proveedor quedará sujeto a las medidas que corresponda aplicar la entidad licitante, según las presentes bases.</w:t>
      </w:r>
    </w:p>
    <w:p w14:paraId="3568425E" w14:textId="77777777" w:rsidR="00DE173B" w:rsidRPr="0023656D" w:rsidRDefault="00DE173B" w:rsidP="00266CB5">
      <w:pPr>
        <w:rPr>
          <w:lang w:val="es-ES"/>
        </w:rPr>
      </w:pPr>
    </w:p>
    <w:p w14:paraId="7BC6E39D" w14:textId="77777777" w:rsidR="00DE173B" w:rsidRPr="0023656D" w:rsidRDefault="00DE173B" w:rsidP="00ED303D">
      <w:pPr>
        <w:pStyle w:val="Ttulo1"/>
        <w:numPr>
          <w:ilvl w:val="0"/>
          <w:numId w:val="47"/>
        </w:numPr>
        <w:spacing w:line="240" w:lineRule="auto"/>
        <w:rPr>
          <w:lang w:eastAsia="zh-CN" w:bidi="hi-IN"/>
        </w:rPr>
      </w:pPr>
      <w:r w:rsidRPr="0023656D">
        <w:rPr>
          <w:lang w:eastAsia="zh-CN" w:bidi="hi-IN"/>
        </w:rPr>
        <w:t>Confidencialidad</w:t>
      </w:r>
    </w:p>
    <w:p w14:paraId="18170B94" w14:textId="77777777" w:rsidR="00DE173B" w:rsidRPr="0023656D" w:rsidRDefault="00DE173B" w:rsidP="00266CB5"/>
    <w:p w14:paraId="4723E4E3" w14:textId="77777777" w:rsidR="00DE173B" w:rsidRPr="0023656D" w:rsidRDefault="00DE173B" w:rsidP="00266CB5">
      <w:pPr>
        <w:rPr>
          <w:lang w:val="es-ES"/>
        </w:rPr>
      </w:pPr>
      <w:r w:rsidRPr="0023656D">
        <w:rPr>
          <w:lang w:val="es-ES"/>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4710B42D" w14:textId="77777777" w:rsidR="00DE173B" w:rsidRPr="0023656D" w:rsidRDefault="00DE173B" w:rsidP="00266CB5">
      <w:pPr>
        <w:rPr>
          <w:lang w:val="es-ES"/>
        </w:rPr>
      </w:pPr>
    </w:p>
    <w:p w14:paraId="66DD08C6" w14:textId="77777777" w:rsidR="00DE173B" w:rsidRPr="0023656D" w:rsidRDefault="00DE173B" w:rsidP="00266CB5">
      <w:pPr>
        <w:rPr>
          <w:lang w:val="es-ES"/>
        </w:rPr>
      </w:pPr>
      <w:r w:rsidRPr="0023656D">
        <w:rPr>
          <w:lang w:val="es-ES"/>
        </w:rPr>
        <w:t>El adjudicatario, así como su personal dependiente que se haya vinculado a la ejecución del contrato, en cualquiera de sus etapas, deben guardar confidencialidad sobre los antecedentes relacionados con el desarrollo de los servicios.</w:t>
      </w:r>
    </w:p>
    <w:p w14:paraId="48A67962" w14:textId="77777777" w:rsidR="00DE173B" w:rsidRPr="0023656D" w:rsidRDefault="00DE173B" w:rsidP="00266CB5">
      <w:pPr>
        <w:rPr>
          <w:lang w:val="es-ES"/>
        </w:rPr>
      </w:pPr>
    </w:p>
    <w:p w14:paraId="358B7C32" w14:textId="77777777" w:rsidR="00DE173B" w:rsidRPr="0023656D" w:rsidRDefault="00DE173B" w:rsidP="00266CB5">
      <w:pPr>
        <w:rPr>
          <w:lang w:val="es-ES"/>
        </w:rPr>
      </w:pPr>
      <w:r w:rsidRPr="0023656D">
        <w:rPr>
          <w:lang w:val="es-ES"/>
        </w:rPr>
        <w:lastRenderedPageBreak/>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43284A9A" w14:textId="77777777" w:rsidR="00DE173B" w:rsidRPr="0023656D" w:rsidRDefault="00DE173B" w:rsidP="00266CB5">
      <w:pPr>
        <w:rPr>
          <w:lang w:val="es-ES"/>
        </w:rPr>
      </w:pPr>
    </w:p>
    <w:p w14:paraId="7BC2D7E0" w14:textId="77777777" w:rsidR="00DE173B" w:rsidRPr="0023656D" w:rsidRDefault="00DE173B" w:rsidP="00266CB5">
      <w:pPr>
        <w:rPr>
          <w:lang w:val="es-ES"/>
        </w:rPr>
      </w:pPr>
      <w:r w:rsidRPr="0023656D">
        <w:rPr>
          <w:lang w:val="es-ES"/>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5F48EF19" w14:textId="77777777" w:rsidR="00A7066D" w:rsidRPr="0023656D" w:rsidRDefault="00A7066D" w:rsidP="00266CB5">
      <w:pPr>
        <w:rPr>
          <w:lang w:val="es-ES"/>
        </w:rPr>
      </w:pPr>
    </w:p>
    <w:p w14:paraId="4EDCC308" w14:textId="77777777" w:rsidR="00DE173B" w:rsidRPr="0023656D" w:rsidRDefault="00DE173B" w:rsidP="00ED303D">
      <w:pPr>
        <w:pStyle w:val="Ttulo1"/>
        <w:numPr>
          <w:ilvl w:val="0"/>
          <w:numId w:val="47"/>
        </w:numPr>
        <w:spacing w:line="240" w:lineRule="auto"/>
        <w:rPr>
          <w:lang w:eastAsia="zh-CN" w:bidi="hi-IN"/>
        </w:rPr>
      </w:pPr>
      <w:r w:rsidRPr="0023656D">
        <w:rPr>
          <w:lang w:eastAsia="zh-CN" w:bidi="hi-IN"/>
        </w:rPr>
        <w:t>Acreditación de cumplimiento de obligaciones laborales</w:t>
      </w:r>
    </w:p>
    <w:p w14:paraId="0632E83F" w14:textId="77777777" w:rsidR="00DE173B" w:rsidRPr="0023656D" w:rsidRDefault="00DE173B" w:rsidP="00266CB5"/>
    <w:p w14:paraId="047A044D" w14:textId="77777777" w:rsidR="000C11D5" w:rsidRPr="0023656D" w:rsidRDefault="000C11D5" w:rsidP="000C11D5">
      <w:r w:rsidRPr="0023656D">
        <w:t>Durante la ejecución del contrato el proveedor adjudicado deberá acreditar que no registra saldos insolutos de remuneraciones o cotizaciones de seguridad social con sus actuales trabajadores o con trabajadores contratados en los últimos dos años.</w:t>
      </w:r>
    </w:p>
    <w:p w14:paraId="5803C2D5" w14:textId="77777777" w:rsidR="000C11D5" w:rsidRPr="0023656D" w:rsidRDefault="000C11D5" w:rsidP="000C11D5"/>
    <w:p w14:paraId="23563C73" w14:textId="77777777" w:rsidR="000C11D5" w:rsidRPr="0023656D" w:rsidRDefault="000C11D5" w:rsidP="000C11D5">
      <w:r w:rsidRPr="0023656D">
        <w:t>Cada órgano público comprador podrá requerir al proveedor adjudicado, en cualquier momento, los antecedentes que estime necesarios para acreditar el cumplimiento de las obligaciones laborales antes señaladas.</w:t>
      </w:r>
    </w:p>
    <w:p w14:paraId="3E59BDCD" w14:textId="77777777" w:rsidR="000C11D5" w:rsidRPr="0023656D" w:rsidRDefault="000C11D5" w:rsidP="000C11D5"/>
    <w:p w14:paraId="13D339E4" w14:textId="77777777" w:rsidR="000C11D5" w:rsidRPr="0023656D" w:rsidRDefault="000C11D5" w:rsidP="000C11D5">
      <w:r w:rsidRPr="0023656D">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2960A031" w14:textId="77777777" w:rsidR="000C11D5" w:rsidRPr="0023656D" w:rsidRDefault="000C11D5" w:rsidP="000C11D5"/>
    <w:p w14:paraId="7AEE52C3" w14:textId="77777777" w:rsidR="000C11D5" w:rsidRPr="0023656D" w:rsidRDefault="000C11D5" w:rsidP="000C11D5">
      <w:r w:rsidRPr="0023656D">
        <w:t>Cada órgano público comprador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63BFA8E6" w14:textId="77777777" w:rsidR="00A7066D" w:rsidRPr="0023656D" w:rsidRDefault="00A7066D" w:rsidP="00266CB5"/>
    <w:p w14:paraId="1E971434" w14:textId="77777777" w:rsidR="00DE173B" w:rsidRPr="0023656D" w:rsidRDefault="00DE173B" w:rsidP="00ED303D">
      <w:pPr>
        <w:pStyle w:val="Ttulo1"/>
        <w:numPr>
          <w:ilvl w:val="0"/>
          <w:numId w:val="47"/>
        </w:numPr>
        <w:spacing w:line="240" w:lineRule="auto"/>
        <w:rPr>
          <w:lang w:eastAsia="zh-CN" w:bidi="hi-IN"/>
        </w:rPr>
      </w:pPr>
      <w:r w:rsidRPr="0023656D">
        <w:rPr>
          <w:lang w:eastAsia="zh-CN" w:bidi="hi-IN"/>
        </w:rPr>
        <w:t>Cumplimiento de la Normativa laboral</w:t>
      </w:r>
    </w:p>
    <w:p w14:paraId="24EED759" w14:textId="77777777" w:rsidR="00DE173B" w:rsidRPr="0023656D" w:rsidRDefault="00DE173B" w:rsidP="00266CB5"/>
    <w:p w14:paraId="79C83D9B" w14:textId="77777777" w:rsidR="00DE173B" w:rsidRPr="0023656D" w:rsidRDefault="00DE173B" w:rsidP="00266CB5">
      <w:r w:rsidRPr="0023656D">
        <w:t xml:space="preserve">Se deja constancia que 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 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 </w:t>
      </w:r>
    </w:p>
    <w:p w14:paraId="11F06011" w14:textId="77777777" w:rsidR="00DE173B" w:rsidRPr="0023656D" w:rsidRDefault="00DE173B" w:rsidP="00266CB5"/>
    <w:p w14:paraId="4DA23049" w14:textId="77777777" w:rsidR="00DE173B" w:rsidRPr="0023656D" w:rsidRDefault="00DE173B" w:rsidP="00266CB5">
      <w:r w:rsidRPr="0023656D">
        <w:t>Se deja constancia que la suscripción del respectivo contrato no significará bajo ningún caso que el adjudicatario, sus trabajadores o integrantes de los equipos presentados por éstos, adquieran la calidad de funcionarios públicos, no existiendo vínculo alguno de subordinación o dependencia de ellos con la entidad contratante.</w:t>
      </w:r>
    </w:p>
    <w:p w14:paraId="2EA39203" w14:textId="77777777" w:rsidR="00A7066D" w:rsidRPr="0023656D" w:rsidRDefault="00A7066D" w:rsidP="00266CB5"/>
    <w:p w14:paraId="7D2685B8" w14:textId="77777777" w:rsidR="00DE173B" w:rsidRPr="0023656D" w:rsidRDefault="00DE173B" w:rsidP="00ED303D">
      <w:pPr>
        <w:pStyle w:val="Ttulo1"/>
        <w:numPr>
          <w:ilvl w:val="0"/>
          <w:numId w:val="47"/>
        </w:numPr>
        <w:spacing w:line="240" w:lineRule="auto"/>
        <w:rPr>
          <w:lang w:eastAsia="zh-CN" w:bidi="hi-IN"/>
        </w:rPr>
      </w:pPr>
      <w:r w:rsidRPr="0023656D">
        <w:rPr>
          <w:lang w:eastAsia="zh-CN" w:bidi="hi-IN"/>
        </w:rPr>
        <w:t>Continuidad del personal</w:t>
      </w:r>
    </w:p>
    <w:p w14:paraId="49E4DEE0" w14:textId="77777777" w:rsidR="00DE173B" w:rsidRPr="0023656D" w:rsidRDefault="00DE173B" w:rsidP="00266CB5">
      <w:pPr>
        <w:rPr>
          <w:b/>
          <w:lang w:val="es-ES"/>
        </w:rPr>
      </w:pPr>
    </w:p>
    <w:p w14:paraId="6C471B1A" w14:textId="77777777" w:rsidR="00DE173B" w:rsidRPr="0023656D" w:rsidRDefault="00DE173B" w:rsidP="00266CB5">
      <w:pPr>
        <w:rPr>
          <w:bCs/>
          <w:lang w:val="es-ES"/>
        </w:rPr>
      </w:pPr>
      <w:r w:rsidRPr="0023656D">
        <w:rPr>
          <w:bCs/>
          <w:lang w:val="es-ES"/>
        </w:rPr>
        <w:t>El órgano comprador exigirá que durante el desarrollo y vigencia del contrato exista continuidad del personal designado para la prestación de cada servicio.</w:t>
      </w:r>
    </w:p>
    <w:p w14:paraId="7EE7AB94" w14:textId="77777777" w:rsidR="00DE173B" w:rsidRPr="0023656D" w:rsidRDefault="00DE173B" w:rsidP="00266CB5">
      <w:pPr>
        <w:rPr>
          <w:bCs/>
          <w:lang w:val="es-ES"/>
        </w:rPr>
      </w:pPr>
    </w:p>
    <w:p w14:paraId="18AE45C7" w14:textId="77777777" w:rsidR="00DE173B" w:rsidRPr="0023656D" w:rsidRDefault="00DE173B" w:rsidP="00266CB5">
      <w:pPr>
        <w:rPr>
          <w:bCs/>
          <w:lang w:val="es-ES"/>
        </w:rPr>
      </w:pPr>
      <w:r w:rsidRPr="0023656D">
        <w:rPr>
          <w:bCs/>
          <w:lang w:val="es-ES"/>
        </w:rPr>
        <w:t>De acuerdo con lo anterior, en caso de requerirlo durante la vigencia del contrato, el adjudicatario podrá solicitar a la entidad contratante, a través de su contraparte, el cambio de personal, teniendo en consideración realizarlo con anticipación suficiente para no descontinuar el servicio y de acuerdo con lo establecido en este artículo.</w:t>
      </w:r>
    </w:p>
    <w:p w14:paraId="70B7A441" w14:textId="77777777" w:rsidR="00DE173B" w:rsidRPr="0023656D" w:rsidRDefault="00DE173B" w:rsidP="00266CB5">
      <w:pPr>
        <w:rPr>
          <w:bCs/>
          <w:lang w:val="es-ES"/>
        </w:rPr>
      </w:pPr>
    </w:p>
    <w:p w14:paraId="50253DF5" w14:textId="77777777" w:rsidR="00DE173B" w:rsidRPr="0023656D" w:rsidRDefault="00DE173B" w:rsidP="00266CB5">
      <w:pPr>
        <w:rPr>
          <w:bCs/>
          <w:lang w:val="es-ES"/>
        </w:rPr>
      </w:pPr>
      <w:r w:rsidRPr="0023656D">
        <w:rPr>
          <w:bCs/>
          <w:lang w:val="es-ES"/>
        </w:rPr>
        <w:t>Si por algún motivo externo o ajeno a la gestión del proveedor adjudicado, como, por ejemplo, jubilación, muerte, incapacidad médica, renuncia, entre otros, fuere necesario sustituir al personal que presta el servicio, el proveedor deberá proponer oportunamente un cambio en la nómina de personal.</w:t>
      </w:r>
    </w:p>
    <w:p w14:paraId="3FC6D305" w14:textId="77777777" w:rsidR="00DE173B" w:rsidRPr="0023656D" w:rsidRDefault="00DE173B" w:rsidP="00266CB5">
      <w:pPr>
        <w:rPr>
          <w:bCs/>
          <w:lang w:val="es-ES"/>
        </w:rPr>
      </w:pPr>
    </w:p>
    <w:p w14:paraId="499A39B0" w14:textId="77777777" w:rsidR="00DE173B" w:rsidRPr="0023656D" w:rsidRDefault="00DE173B" w:rsidP="00266CB5">
      <w:pPr>
        <w:rPr>
          <w:bCs/>
          <w:lang w:val="es-ES"/>
        </w:rPr>
      </w:pPr>
      <w:r w:rsidRPr="0023656D">
        <w:rPr>
          <w:bCs/>
          <w:lang w:val="es-ES"/>
        </w:rPr>
        <w:t>Para la solicitud y aprobación de cambio de personal la entidad licitante deberá considerar, a lo menos, los siguientes elementos:</w:t>
      </w:r>
    </w:p>
    <w:p w14:paraId="3CA3EABB" w14:textId="77777777" w:rsidR="00DE173B" w:rsidRPr="0023656D" w:rsidRDefault="00DE173B" w:rsidP="00266CB5">
      <w:pPr>
        <w:pStyle w:val="Prrafodelista"/>
        <w:numPr>
          <w:ilvl w:val="0"/>
          <w:numId w:val="28"/>
        </w:numPr>
        <w:spacing w:line="240" w:lineRule="auto"/>
        <w:rPr>
          <w:bCs/>
          <w:lang w:val="es-ES"/>
        </w:rPr>
      </w:pPr>
      <w:r w:rsidRPr="0023656D">
        <w:rPr>
          <w:bCs/>
          <w:lang w:val="es-ES"/>
        </w:rPr>
        <w:lastRenderedPageBreak/>
        <w:t>La criticidad del proyecto y de la etapa del mismo en la que esté involucrado el personal.</w:t>
      </w:r>
    </w:p>
    <w:p w14:paraId="7770E0F2" w14:textId="77777777" w:rsidR="00DE173B" w:rsidRPr="0023656D" w:rsidRDefault="00DE173B" w:rsidP="00266CB5">
      <w:pPr>
        <w:pStyle w:val="Prrafodelista"/>
        <w:numPr>
          <w:ilvl w:val="0"/>
          <w:numId w:val="28"/>
        </w:numPr>
        <w:spacing w:line="240" w:lineRule="auto"/>
        <w:rPr>
          <w:bCs/>
          <w:lang w:val="es-ES"/>
        </w:rPr>
      </w:pPr>
      <w:r w:rsidRPr="0023656D">
        <w:rPr>
          <w:bCs/>
          <w:lang w:val="es-ES"/>
        </w:rPr>
        <w:t>El nuevo personal que se proponga incorporar debe cumplir, al menos, con los mismos requisitos y competencias que cumplía el personal aprobado en el proceso licitatorio.</w:t>
      </w:r>
    </w:p>
    <w:p w14:paraId="40729C06" w14:textId="77777777" w:rsidR="00DE173B" w:rsidRPr="0023656D" w:rsidRDefault="00DE173B" w:rsidP="00266CB5">
      <w:pPr>
        <w:rPr>
          <w:bCs/>
          <w:lang w:val="es-ES"/>
        </w:rPr>
      </w:pPr>
    </w:p>
    <w:p w14:paraId="0D6B24A8" w14:textId="7C922654" w:rsidR="00C7702F" w:rsidRPr="0023656D" w:rsidRDefault="00C7702F" w:rsidP="00C7702F">
      <w:pPr>
        <w:rPr>
          <w:bCs/>
          <w:lang w:val="es-ES"/>
        </w:rPr>
      </w:pPr>
      <w:r w:rsidRPr="0023656D">
        <w:rPr>
          <w:bCs/>
          <w:lang w:val="es-ES"/>
        </w:rPr>
        <w:t>La solicitud de cambio de personal debe ser aprobada por el organismo comprador, quien se reserva el derecho de aceptar o rechazar la petición, lo cual deberá ser comunicado al proveedor dentro de un plazo no superior a 5 días hábiles</w:t>
      </w:r>
      <w:r w:rsidR="00B82ADB" w:rsidRPr="0023656D">
        <w:rPr>
          <w:bCs/>
          <w:lang w:val="es-ES"/>
        </w:rPr>
        <w:t>.</w:t>
      </w:r>
      <w:r w:rsidRPr="0023656D">
        <w:rPr>
          <w:bCs/>
          <w:lang w:val="es-ES"/>
        </w:rPr>
        <w:t xml:space="preserve"> </w:t>
      </w:r>
      <w:r w:rsidR="00B82ADB" w:rsidRPr="0023656D">
        <w:rPr>
          <w:bCs/>
          <w:lang w:val="es-ES"/>
        </w:rPr>
        <w:t>De no recibirse respuesta se entenderá aprobada la solicitud de cambio de personal</w:t>
      </w:r>
    </w:p>
    <w:p w14:paraId="7B698ED7" w14:textId="42908031" w:rsidR="00C7702F" w:rsidRPr="0023656D" w:rsidRDefault="00C7702F" w:rsidP="00266CB5">
      <w:pPr>
        <w:rPr>
          <w:bCs/>
          <w:lang w:val="es-ES"/>
        </w:rPr>
      </w:pPr>
    </w:p>
    <w:p w14:paraId="07D8729E" w14:textId="759BF742" w:rsidR="00DE173B" w:rsidRPr="0023656D" w:rsidRDefault="00DE173B" w:rsidP="00266CB5">
      <w:pPr>
        <w:rPr>
          <w:bCs/>
          <w:lang w:val="es-ES"/>
        </w:rPr>
      </w:pPr>
      <w:r w:rsidRPr="0023656D">
        <w:rPr>
          <w:bCs/>
          <w:lang w:val="es-ES"/>
        </w:rPr>
        <w:t>En caso de rechazo, el adjudicatario podrá proponer a otras personas, hasta que sea aceptado por el comprador, siempre y cuando el tiempo involucrado en esta gestión no perjudique el cumplimiento de plazos del contrato. En todo caso, si la institución contratante considera que estos cambios afectan la integridad y oportunidad del cumplimiento del contrato, le podrá poner término anticipado.</w:t>
      </w:r>
    </w:p>
    <w:p w14:paraId="15B1C21C" w14:textId="77777777" w:rsidR="00DE173B" w:rsidRPr="0023656D" w:rsidRDefault="00DE173B" w:rsidP="00266CB5">
      <w:pPr>
        <w:rPr>
          <w:bCs/>
          <w:lang w:val="es-ES"/>
        </w:rPr>
      </w:pPr>
    </w:p>
    <w:p w14:paraId="5F70742D" w14:textId="77777777" w:rsidR="00DE173B" w:rsidRPr="0023656D" w:rsidRDefault="00DE173B" w:rsidP="00266CB5">
      <w:pPr>
        <w:rPr>
          <w:bCs/>
          <w:lang w:val="es-ES"/>
        </w:rPr>
      </w:pPr>
      <w:r w:rsidRPr="0023656D">
        <w:rPr>
          <w:bCs/>
          <w:lang w:val="es-ES"/>
        </w:rPr>
        <w:t>El adjudicatario debe informar y entregar a la entidad contratante, junto con la solicitud de cambio de nómina de personal, todos los antecedentes solicitados en las presentes bases para que el órgano comprador evalúe y apruebe la experiencia e idoneidad de la persona propuesta para conformar el equipo de trabajo.</w:t>
      </w:r>
    </w:p>
    <w:p w14:paraId="7825D18A" w14:textId="77777777" w:rsidR="00DE173B" w:rsidRPr="0023656D" w:rsidRDefault="00DE173B" w:rsidP="00266CB5">
      <w:pPr>
        <w:rPr>
          <w:bCs/>
          <w:lang w:val="es-ES"/>
        </w:rPr>
      </w:pPr>
    </w:p>
    <w:p w14:paraId="5DE48A40" w14:textId="77777777" w:rsidR="00DE173B" w:rsidRPr="0023656D" w:rsidRDefault="00DE173B" w:rsidP="00266CB5">
      <w:pPr>
        <w:rPr>
          <w:bCs/>
          <w:lang w:val="es-ES"/>
        </w:rPr>
      </w:pPr>
      <w:r w:rsidRPr="0023656D">
        <w:rPr>
          <w:bCs/>
          <w:lang w:val="es-ES"/>
        </w:rPr>
        <w:t>El adjudicatario debe esperar la aprobación de la solicitud, por correo electrónico, de parte del organismo comprador, antes de ejecutar el contrato con el o los nuevos trabajadores.</w:t>
      </w:r>
    </w:p>
    <w:p w14:paraId="3795F95C" w14:textId="77777777" w:rsidR="00A7066D" w:rsidRPr="0023656D" w:rsidRDefault="00A7066D" w:rsidP="00266CB5">
      <w:pPr>
        <w:rPr>
          <w:bCs/>
          <w:lang w:val="es-ES"/>
        </w:rPr>
      </w:pPr>
    </w:p>
    <w:p w14:paraId="31779233" w14:textId="77777777" w:rsidR="00DE173B" w:rsidRPr="0023656D" w:rsidRDefault="00DE173B" w:rsidP="00ED303D">
      <w:pPr>
        <w:pStyle w:val="Ttulo1"/>
        <w:numPr>
          <w:ilvl w:val="0"/>
          <w:numId w:val="47"/>
        </w:numPr>
        <w:spacing w:line="240" w:lineRule="auto"/>
        <w:rPr>
          <w:lang w:eastAsia="zh-CN" w:bidi="hi-IN"/>
        </w:rPr>
      </w:pPr>
      <w:r w:rsidRPr="0023656D">
        <w:rPr>
          <w:lang w:eastAsia="zh-CN" w:bidi="hi-IN"/>
        </w:rPr>
        <w:t>Propiedad de la Información</w:t>
      </w:r>
    </w:p>
    <w:p w14:paraId="53306FF0" w14:textId="77777777" w:rsidR="00DE173B" w:rsidRPr="0023656D" w:rsidRDefault="00DE173B" w:rsidP="00266CB5">
      <w:pPr>
        <w:rPr>
          <w:rFonts w:eastAsia="Calibri"/>
        </w:rPr>
      </w:pPr>
    </w:p>
    <w:p w14:paraId="044339FC" w14:textId="77777777" w:rsidR="00DE173B" w:rsidRPr="0023656D" w:rsidRDefault="00DE173B" w:rsidP="00266CB5">
      <w:pPr>
        <w:ind w:right="49"/>
      </w:pPr>
      <w:r w:rsidRPr="0023656D">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de los servicios objeto de la presente licitación. </w:t>
      </w:r>
    </w:p>
    <w:p w14:paraId="22142C53" w14:textId="77777777" w:rsidR="00DE173B" w:rsidRPr="0023656D" w:rsidRDefault="00DE173B" w:rsidP="00266CB5">
      <w:pPr>
        <w:ind w:right="49"/>
      </w:pPr>
    </w:p>
    <w:p w14:paraId="7AF53355" w14:textId="77777777" w:rsidR="00DE173B" w:rsidRPr="0023656D" w:rsidRDefault="00DE173B" w:rsidP="00266CB5">
      <w:pPr>
        <w:ind w:right="49"/>
      </w:pPr>
      <w:r w:rsidRPr="0023656D">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2BBF3326" w14:textId="77777777" w:rsidR="00DE173B" w:rsidRPr="0023656D" w:rsidRDefault="00DE173B" w:rsidP="00266CB5">
      <w:pPr>
        <w:ind w:right="49"/>
      </w:pPr>
    </w:p>
    <w:p w14:paraId="611A089A" w14:textId="77777777" w:rsidR="00DE173B" w:rsidRPr="0023656D" w:rsidRDefault="00DE173B" w:rsidP="00266CB5">
      <w:pPr>
        <w:ind w:right="49"/>
      </w:pPr>
      <w:r w:rsidRPr="0023656D">
        <w:t xml:space="preserve">En caso de que la entidad licitante entregue al adjudicatario licencias de software sólo podrán ser ejecutadas para la operación del servicio contratado y en ninguna circunstancia el proveedor adjudicado podrá utilizarlas para otros propósitos. </w:t>
      </w:r>
    </w:p>
    <w:p w14:paraId="3EC8E6F1" w14:textId="77777777" w:rsidR="00DE173B" w:rsidRPr="0023656D" w:rsidRDefault="00DE173B" w:rsidP="00266CB5">
      <w:pPr>
        <w:ind w:right="49"/>
      </w:pPr>
    </w:p>
    <w:p w14:paraId="3C509414" w14:textId="77777777" w:rsidR="00DE173B" w:rsidRPr="0023656D" w:rsidRDefault="00DE173B" w:rsidP="00266CB5">
      <w:pPr>
        <w:ind w:right="49"/>
      </w:pPr>
      <w:r w:rsidRPr="0023656D">
        <w:t xml:space="preserve">La entidad licitante será la titular de todos los datos, procedimientos que se genere en virtud de la ejecución de los servicios objeto de la presente licitación. </w:t>
      </w:r>
    </w:p>
    <w:p w14:paraId="08C5BF78" w14:textId="77777777" w:rsidR="00A7066D" w:rsidRPr="0023656D" w:rsidRDefault="00A7066D" w:rsidP="00266CB5">
      <w:pPr>
        <w:ind w:right="49"/>
      </w:pPr>
    </w:p>
    <w:p w14:paraId="0B0D2EF7" w14:textId="77777777" w:rsidR="00DE173B" w:rsidRPr="0023656D" w:rsidRDefault="00DE173B" w:rsidP="00ED303D">
      <w:pPr>
        <w:pStyle w:val="Ttulo1"/>
        <w:numPr>
          <w:ilvl w:val="0"/>
          <w:numId w:val="47"/>
        </w:numPr>
        <w:spacing w:line="240" w:lineRule="auto"/>
        <w:rPr>
          <w:lang w:eastAsia="zh-CN" w:bidi="hi-IN"/>
        </w:rPr>
      </w:pPr>
      <w:r w:rsidRPr="0023656D">
        <w:rPr>
          <w:lang w:eastAsia="zh-CN" w:bidi="hi-IN"/>
        </w:rPr>
        <w:t>Propiedad intelectual del software</w:t>
      </w:r>
    </w:p>
    <w:p w14:paraId="13CF5E60" w14:textId="77777777" w:rsidR="00DE173B" w:rsidRPr="0023656D" w:rsidRDefault="00DE173B" w:rsidP="00266CB5">
      <w:pPr>
        <w:rPr>
          <w:lang w:val="es-ES"/>
        </w:rPr>
      </w:pPr>
    </w:p>
    <w:p w14:paraId="15643589" w14:textId="5FAC23A0" w:rsidR="00DE173B" w:rsidRPr="0023656D" w:rsidRDefault="00DE173B" w:rsidP="00266CB5">
      <w:r w:rsidRPr="0023656D">
        <w:t xml:space="preserve">Al iniciar sus prestaciones, el adjudicatario deberá informar a la contraparte del órgano comprador respecto del software sobre el cual tiene derechos de propiedad intelectual, sea como autor o a través de licenciamiento, y que será utilizado durante la ejecución del contrato. </w:t>
      </w:r>
      <w:r w:rsidR="00882994" w:rsidRPr="0023656D">
        <w:t>Lo anterior, también será exigible para datos, bases de datos o cualquier otro tipo de información, medio o herramienta, que ha de ser empleada por el adjudicatario en virtud de la prestación de los servicios contratados.</w:t>
      </w:r>
    </w:p>
    <w:p w14:paraId="40668623" w14:textId="77777777" w:rsidR="00DE173B" w:rsidRPr="0023656D" w:rsidRDefault="00DE173B" w:rsidP="00266CB5"/>
    <w:p w14:paraId="7092B632" w14:textId="1B3ECDB4" w:rsidR="006B14D2" w:rsidRPr="0023656D" w:rsidRDefault="00306CD6" w:rsidP="00266CB5">
      <w:r w:rsidRPr="0023656D">
        <w:t>L</w:t>
      </w:r>
      <w:r w:rsidR="006B14D2" w:rsidRPr="0023656D">
        <w:t xml:space="preserve">a entidad </w:t>
      </w:r>
      <w:r w:rsidR="00D41075" w:rsidRPr="0023656D">
        <w:t>contratante deja constancia que</w:t>
      </w:r>
      <w:r w:rsidRPr="0023656D">
        <w:t>,</w:t>
      </w:r>
      <w:r w:rsidR="00D41075" w:rsidRPr="0023656D">
        <w:t xml:space="preserve"> de acuerdo con lo indicado en el Anexo B de las respectivas Bases de Licitación, ____</w:t>
      </w:r>
      <w:r w:rsidRPr="0023656D">
        <w:t>__</w:t>
      </w:r>
      <w:r w:rsidR="00D41075" w:rsidRPr="0023656D">
        <w:t xml:space="preserve"> (Sí/No) adquirirá </w:t>
      </w:r>
      <w:r w:rsidRPr="0023656D">
        <w:t>la propiedad intelectual del código fuente.</w:t>
      </w:r>
    </w:p>
    <w:p w14:paraId="7554A76B" w14:textId="77777777" w:rsidR="006B14D2" w:rsidRPr="0023656D" w:rsidRDefault="006B14D2" w:rsidP="00266CB5"/>
    <w:p w14:paraId="0607BEFC" w14:textId="20F37819" w:rsidR="00DE173B" w:rsidRPr="0023656D" w:rsidRDefault="000E6202" w:rsidP="00266CB5">
      <w:r w:rsidRPr="0023656D">
        <w:t>Respecto de</w:t>
      </w:r>
      <w:r w:rsidR="00834A32" w:rsidRPr="0023656D">
        <w:t xml:space="preserve"> </w:t>
      </w:r>
      <w:r w:rsidRPr="0023656D">
        <w:t>l</w:t>
      </w:r>
      <w:r w:rsidR="00834A32" w:rsidRPr="0023656D">
        <w:t>os</w:t>
      </w:r>
      <w:r w:rsidRPr="0023656D">
        <w:t xml:space="preserve"> procedimiento</w:t>
      </w:r>
      <w:r w:rsidR="00834A32" w:rsidRPr="0023656D">
        <w:t>s aplicables en este sentido, se estará de conformidad con lo dispuesto en la cláusula N°10.22 “Propiedad intelectual del software” de las respectivas Bases de Licitación.</w:t>
      </w:r>
    </w:p>
    <w:p w14:paraId="65EDC8C7" w14:textId="77777777" w:rsidR="00A7066D" w:rsidRPr="0023656D" w:rsidRDefault="00A7066D" w:rsidP="00266CB5"/>
    <w:p w14:paraId="2D44F96D" w14:textId="77777777" w:rsidR="00DE173B" w:rsidRPr="0023656D" w:rsidRDefault="00DE173B" w:rsidP="00ED303D">
      <w:pPr>
        <w:pStyle w:val="Ttulo1"/>
        <w:numPr>
          <w:ilvl w:val="0"/>
          <w:numId w:val="47"/>
        </w:numPr>
        <w:spacing w:line="240" w:lineRule="auto"/>
        <w:rPr>
          <w:lang w:eastAsia="zh-CN" w:bidi="hi-IN"/>
        </w:rPr>
      </w:pPr>
      <w:r w:rsidRPr="0023656D">
        <w:rPr>
          <w:lang w:eastAsia="zh-CN" w:bidi="hi-IN"/>
        </w:rPr>
        <w:t>Acceso a sistemas</w:t>
      </w:r>
    </w:p>
    <w:p w14:paraId="4A218D5C" w14:textId="77777777" w:rsidR="00DE173B" w:rsidRPr="0023656D" w:rsidRDefault="00DE173B" w:rsidP="00266CB5">
      <w:pPr>
        <w:rPr>
          <w:lang w:val="es-ES"/>
        </w:rPr>
      </w:pPr>
    </w:p>
    <w:p w14:paraId="0438D632" w14:textId="77777777" w:rsidR="00DE173B" w:rsidRPr="0023656D" w:rsidRDefault="00DE173B" w:rsidP="00266CB5">
      <w:r w:rsidRPr="0023656D">
        <w:t xml:space="preserve">En caso de que el personal del proveedor adjudicatario requiera acceso a los sistemas de la entidad licitante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137DF27D" w14:textId="77777777" w:rsidR="00DE173B" w:rsidRPr="0023656D" w:rsidRDefault="00DE173B" w:rsidP="00266CB5"/>
    <w:p w14:paraId="61CC7355" w14:textId="77777777" w:rsidR="00DE173B" w:rsidRPr="0023656D" w:rsidRDefault="00DE173B" w:rsidP="00266CB5">
      <w:r w:rsidRPr="0023656D">
        <w:lastRenderedPageBreak/>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7B71807B" w14:textId="77777777" w:rsidR="00DE173B" w:rsidRPr="0023656D" w:rsidRDefault="00DE173B" w:rsidP="00266CB5"/>
    <w:p w14:paraId="4C5AF182" w14:textId="77777777" w:rsidR="00DE173B" w:rsidRPr="0023656D" w:rsidRDefault="00DE173B" w:rsidP="00266CB5">
      <w:r w:rsidRPr="0023656D">
        <w:t>Si el personal del proveedor que recibe la autorización de acceso utiliza equipos propios, deberán individualizarse previamente.</w:t>
      </w:r>
    </w:p>
    <w:p w14:paraId="4AF49859" w14:textId="77777777" w:rsidR="000B6EB7" w:rsidRPr="0023656D" w:rsidRDefault="000B6EB7" w:rsidP="00266CB5"/>
    <w:p w14:paraId="299AEE05" w14:textId="77777777" w:rsidR="00DE173B" w:rsidRPr="0023656D" w:rsidRDefault="00DE173B" w:rsidP="00ED303D">
      <w:pPr>
        <w:pStyle w:val="Ttulo1"/>
        <w:numPr>
          <w:ilvl w:val="0"/>
          <w:numId w:val="47"/>
        </w:numPr>
        <w:spacing w:line="240" w:lineRule="auto"/>
        <w:rPr>
          <w:lang w:eastAsia="zh-CN" w:bidi="hi-IN"/>
        </w:rPr>
      </w:pPr>
      <w:r w:rsidRPr="0023656D">
        <w:rPr>
          <w:lang w:eastAsia="zh-CN" w:bidi="hi-IN"/>
        </w:rPr>
        <w:t>Liquidación del contrato</w:t>
      </w:r>
    </w:p>
    <w:p w14:paraId="37AA08EA" w14:textId="77777777" w:rsidR="00DE173B" w:rsidRPr="0023656D" w:rsidRDefault="00DE173B" w:rsidP="00266CB5"/>
    <w:p w14:paraId="1124BD58" w14:textId="77777777" w:rsidR="00DE173B" w:rsidRPr="0023656D" w:rsidRDefault="00DE173B" w:rsidP="00266CB5">
      <w:r w:rsidRPr="0023656D">
        <w:t>Para llevar a cabo la finalización de la relación contractual entre las partes, sea por término anticipado o no, el proveedor adjudicado deberá:</w:t>
      </w:r>
    </w:p>
    <w:p w14:paraId="4980A59F" w14:textId="77777777" w:rsidR="00DE173B" w:rsidRPr="0023656D" w:rsidRDefault="00DE173B" w:rsidP="00266CB5">
      <w:pPr>
        <w:numPr>
          <w:ilvl w:val="0"/>
          <w:numId w:val="29"/>
        </w:numPr>
      </w:pPr>
      <w:r w:rsidRPr="0023656D">
        <w:t>Acordar un calendario de cierre con la entidad licitante, en donde se establezca un evento o plazo prudencial a partir del cual se entiende que el contrato entra en etapa de cierre.</w:t>
      </w:r>
    </w:p>
    <w:p w14:paraId="675E97A1" w14:textId="77777777" w:rsidR="00DE173B" w:rsidRPr="0023656D" w:rsidRDefault="00DE173B" w:rsidP="00266CB5">
      <w:pPr>
        <w:numPr>
          <w:ilvl w:val="0"/>
          <w:numId w:val="29"/>
        </w:numPr>
      </w:pPr>
      <w:r w:rsidRPr="0023656D">
        <w:t xml:space="preserve">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w:t>
      </w:r>
      <w:r w:rsidRPr="0023656D">
        <w:rPr>
          <w:i/>
        </w:rPr>
        <w:t>know how</w:t>
      </w:r>
      <w:r w:rsidRPr="0023656D">
        <w:t>, destrucción de información de propiedad del contratante, entre otros.</w:t>
      </w:r>
    </w:p>
    <w:p w14:paraId="32EBF7A5" w14:textId="4F6EE835" w:rsidR="00DE173B" w:rsidRPr="0023656D" w:rsidRDefault="00DE173B" w:rsidP="00266CB5">
      <w:pPr>
        <w:numPr>
          <w:ilvl w:val="0"/>
          <w:numId w:val="29"/>
        </w:numPr>
        <w:rPr>
          <w:lang w:val="es-MX"/>
        </w:rPr>
      </w:pPr>
      <w:r w:rsidRPr="0023656D">
        <w:t>Si la entidad licitante así lo requiere, el adjudicatario deberá prestar colaboración y participar en forma coordinada con aquélla en labores de migración de sistemas u otras similares a un nuevo proveedor.</w:t>
      </w:r>
    </w:p>
    <w:p w14:paraId="2D226FD9" w14:textId="77777777" w:rsidR="000B6EB7" w:rsidRPr="0023656D" w:rsidRDefault="000B6EB7" w:rsidP="00266CB5">
      <w:pPr>
        <w:rPr>
          <w:lang w:val="es-MX"/>
        </w:rPr>
      </w:pPr>
    </w:p>
    <w:p w14:paraId="4492F744" w14:textId="77777777" w:rsidR="00EB7DDC" w:rsidRPr="0023656D" w:rsidRDefault="00EB7DDC" w:rsidP="00ED303D">
      <w:pPr>
        <w:pStyle w:val="Ttulo1"/>
        <w:numPr>
          <w:ilvl w:val="0"/>
          <w:numId w:val="47"/>
        </w:numPr>
        <w:spacing w:line="240" w:lineRule="auto"/>
        <w:rPr>
          <w:lang w:eastAsia="zh-CN" w:bidi="hi-IN"/>
        </w:rPr>
      </w:pPr>
      <w:r w:rsidRPr="0023656D">
        <w:rPr>
          <w:lang w:eastAsia="zh-CN" w:bidi="hi-IN"/>
        </w:rPr>
        <w:t>Domicilio y jurisdicción</w:t>
      </w:r>
    </w:p>
    <w:p w14:paraId="5524B26F" w14:textId="77777777" w:rsidR="00EB7DDC" w:rsidRPr="0023656D" w:rsidRDefault="00EB7DDC" w:rsidP="00266CB5">
      <w:pPr>
        <w:rPr>
          <w:rFonts w:asciiTheme="majorHAnsi" w:hAnsiTheme="majorHAnsi"/>
        </w:rPr>
      </w:pPr>
    </w:p>
    <w:p w14:paraId="01534961" w14:textId="566CEDC6" w:rsidR="004438AD" w:rsidRPr="00BB09A5" w:rsidRDefault="00EB7DDC" w:rsidP="00BB09A5">
      <w:pPr>
        <w:rPr>
          <w:rFonts w:asciiTheme="minorHAnsi" w:hAnsiTheme="minorHAnsi" w:cstheme="minorHAnsi"/>
          <w:bCs/>
        </w:rPr>
      </w:pPr>
      <w:r w:rsidRPr="0023656D">
        <w:rPr>
          <w:rFonts w:asciiTheme="minorHAnsi" w:hAnsiTheme="minorHAnsi" w:cstheme="minorHAnsi"/>
          <w:bCs/>
        </w:rPr>
        <w:t>Las partes fijan su domicilio en la ciudad de ________________ y se someterán a la jurisdicción de los Tribunales Ordinarios de Justicia.</w:t>
      </w:r>
    </w:p>
    <w:sectPr w:rsidR="004438AD" w:rsidRPr="00BB09A5" w:rsidSect="00A822F5">
      <w:footerReference w:type="default" r:id="rId22"/>
      <w:headerReference w:type="first" r:id="rId23"/>
      <w:footerReference w:type="first" r:id="rId24"/>
      <w:pgSz w:w="12242" w:h="18711"/>
      <w:pgMar w:top="993" w:right="1134" w:bottom="993" w:left="1134" w:header="567" w:footer="55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631A4" w14:textId="77777777" w:rsidR="005D26DE" w:rsidRDefault="005D26DE">
      <w:r>
        <w:separator/>
      </w:r>
    </w:p>
  </w:endnote>
  <w:endnote w:type="continuationSeparator" w:id="0">
    <w:p w14:paraId="55E0BAC5" w14:textId="77777777" w:rsidR="005D26DE" w:rsidRDefault="005D26DE">
      <w:r>
        <w:continuationSeparator/>
      </w:r>
    </w:p>
  </w:endnote>
  <w:endnote w:type="continuationNotice" w:id="1">
    <w:p w14:paraId="5F3F8162" w14:textId="77777777" w:rsidR="005D26DE" w:rsidRDefault="005D2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Mono">
    <w:altName w:val="Courier New"/>
    <w:charset w:val="01"/>
    <w:family w:val="modern"/>
    <w:pitch w:val="fixed"/>
  </w:font>
  <w:font w:name="DejaVu Sans Mono">
    <w:charset w:val="01"/>
    <w:family w:val="modern"/>
    <w:pitch w:val="fixed"/>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6279930"/>
      <w:docPartObj>
        <w:docPartGallery w:val="Page Numbers (Bottom of Page)"/>
        <w:docPartUnique/>
      </w:docPartObj>
    </w:sdtPr>
    <w:sdtEndPr>
      <w:rPr>
        <w:sz w:val="20"/>
        <w:szCs w:val="20"/>
      </w:rPr>
    </w:sdtEndPr>
    <w:sdtContent>
      <w:p w14:paraId="28D84E2D" w14:textId="3FA2A29C" w:rsidR="008400BC" w:rsidRPr="00E41633" w:rsidRDefault="008400BC" w:rsidP="00E41633">
        <w:pPr>
          <w:pStyle w:val="Piedepgina"/>
          <w:jc w:val="right"/>
          <w:rPr>
            <w:sz w:val="20"/>
            <w:szCs w:val="20"/>
          </w:rPr>
        </w:pPr>
        <w:r w:rsidRPr="00E41633">
          <w:rPr>
            <w:sz w:val="20"/>
            <w:szCs w:val="20"/>
          </w:rPr>
          <w:fldChar w:fldCharType="begin"/>
        </w:r>
        <w:r w:rsidRPr="00E41633">
          <w:rPr>
            <w:sz w:val="20"/>
            <w:szCs w:val="20"/>
          </w:rPr>
          <w:instrText>PAGE   \* MERGEFORMAT</w:instrText>
        </w:r>
        <w:r w:rsidRPr="00E41633">
          <w:rPr>
            <w:sz w:val="20"/>
            <w:szCs w:val="20"/>
          </w:rPr>
          <w:fldChar w:fldCharType="separate"/>
        </w:r>
        <w:r w:rsidRPr="00E41633">
          <w:rPr>
            <w:sz w:val="20"/>
            <w:szCs w:val="20"/>
            <w:lang w:val="es-ES"/>
          </w:rPr>
          <w:t>2</w:t>
        </w:r>
        <w:r w:rsidRPr="00E41633">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5173415"/>
      <w:docPartObj>
        <w:docPartGallery w:val="Page Numbers (Bottom of Page)"/>
        <w:docPartUnique/>
      </w:docPartObj>
    </w:sdtPr>
    <w:sdtEndPr>
      <w:rPr>
        <w:sz w:val="20"/>
        <w:szCs w:val="20"/>
      </w:rPr>
    </w:sdtEndPr>
    <w:sdtContent>
      <w:p w14:paraId="76B082B6" w14:textId="0C24527F" w:rsidR="008400BC" w:rsidRPr="00E41633" w:rsidRDefault="008400BC" w:rsidP="00E41633">
        <w:pPr>
          <w:pStyle w:val="Piedepgina"/>
          <w:jc w:val="right"/>
          <w:rPr>
            <w:sz w:val="20"/>
            <w:szCs w:val="20"/>
          </w:rPr>
        </w:pPr>
        <w:r w:rsidRPr="00E41633">
          <w:rPr>
            <w:sz w:val="20"/>
            <w:szCs w:val="20"/>
          </w:rPr>
          <w:fldChar w:fldCharType="begin"/>
        </w:r>
        <w:r w:rsidRPr="00E41633">
          <w:rPr>
            <w:sz w:val="20"/>
            <w:szCs w:val="20"/>
          </w:rPr>
          <w:instrText>PAGE   \* MERGEFORMAT</w:instrText>
        </w:r>
        <w:r w:rsidRPr="00E41633">
          <w:rPr>
            <w:sz w:val="20"/>
            <w:szCs w:val="20"/>
          </w:rPr>
          <w:fldChar w:fldCharType="separate"/>
        </w:r>
        <w:r w:rsidRPr="00E41633">
          <w:rPr>
            <w:sz w:val="20"/>
            <w:szCs w:val="20"/>
            <w:lang w:val="es-ES"/>
          </w:rPr>
          <w:t>2</w:t>
        </w:r>
        <w:r w:rsidRPr="00E4163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4B480" w14:textId="77777777" w:rsidR="005D26DE" w:rsidRDefault="005D26DE">
      <w:r>
        <w:separator/>
      </w:r>
    </w:p>
  </w:footnote>
  <w:footnote w:type="continuationSeparator" w:id="0">
    <w:p w14:paraId="2803AD86" w14:textId="77777777" w:rsidR="005D26DE" w:rsidRDefault="005D26DE">
      <w:r>
        <w:continuationSeparator/>
      </w:r>
    </w:p>
  </w:footnote>
  <w:footnote w:type="continuationNotice" w:id="1">
    <w:p w14:paraId="0AF36E6D" w14:textId="77777777" w:rsidR="005D26DE" w:rsidRDefault="005D26DE"/>
  </w:footnote>
  <w:footnote w:id="2">
    <w:p w14:paraId="6A947896" w14:textId="4DD9BE56" w:rsidR="008400BC" w:rsidRPr="00B82ADB" w:rsidRDefault="008400BC">
      <w:pPr>
        <w:pStyle w:val="Textonotapie"/>
        <w:rPr>
          <w:lang w:val="es-419"/>
        </w:rPr>
      </w:pPr>
      <w:r w:rsidRPr="00B82ADB">
        <w:rPr>
          <w:rStyle w:val="Refdenotaalpie"/>
          <w:sz w:val="18"/>
          <w:szCs w:val="18"/>
        </w:rPr>
        <w:footnoteRef/>
      </w:r>
      <w:r w:rsidRPr="00B82ADB">
        <w:rPr>
          <w:sz w:val="18"/>
          <w:szCs w:val="18"/>
        </w:rPr>
        <w:t xml:space="preserve"> Definición de Proyecto según Project Management Institute (PMI) (Guía del PMBOK®, 6ta. Edición,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1EA30" w14:textId="5F278B4C" w:rsidR="008400BC" w:rsidRDefault="008400BC" w:rsidP="00955B05">
    <w:pPr>
      <w:pStyle w:val="Encabezado"/>
    </w:pPr>
  </w:p>
  <w:p w14:paraId="3807310F" w14:textId="77777777" w:rsidR="008400BC" w:rsidRDefault="008400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40A231C"/>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5D0FD7"/>
    <w:multiLevelType w:val="hybridMultilevel"/>
    <w:tmpl w:val="A1607790"/>
    <w:lvl w:ilvl="0" w:tplc="2DDE23F0">
      <w:start w:val="1"/>
      <w:numFmt w:val="bullet"/>
      <w:pStyle w:val="Prrafodelista"/>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009C0772"/>
    <w:multiLevelType w:val="multilevel"/>
    <w:tmpl w:val="9FCCC4D6"/>
    <w:lvl w:ilvl="0">
      <w:start w:val="1"/>
      <w:numFmt w:val="decimal"/>
      <w:pStyle w:val="Ttulo1"/>
      <w:lvlText w:val="%1."/>
      <w:lvlJc w:val="left"/>
      <w:pPr>
        <w:ind w:left="360" w:hanging="360"/>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24E2349"/>
    <w:multiLevelType w:val="hybridMultilevel"/>
    <w:tmpl w:val="AE5478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48C18DF"/>
    <w:multiLevelType w:val="hybridMultilevel"/>
    <w:tmpl w:val="C4243C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5DA2816"/>
    <w:multiLevelType w:val="hybridMultilevel"/>
    <w:tmpl w:val="F6BAC0F6"/>
    <w:name w:val="FORMATO22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7B266DA"/>
    <w:multiLevelType w:val="hybridMultilevel"/>
    <w:tmpl w:val="3ADC6232"/>
    <w:lvl w:ilvl="0" w:tplc="340A0019">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0AC54F5C"/>
    <w:multiLevelType w:val="hybridMultilevel"/>
    <w:tmpl w:val="5EAA3344"/>
    <w:lvl w:ilvl="0" w:tplc="340A0001">
      <w:start w:val="1"/>
      <w:numFmt w:val="bullet"/>
      <w:lvlText w:val=""/>
      <w:lvlJc w:val="left"/>
      <w:pPr>
        <w:ind w:left="3600" w:hanging="360"/>
      </w:pPr>
      <w:rPr>
        <w:rFonts w:ascii="Symbol" w:hAnsi="Symbol" w:hint="default"/>
      </w:rPr>
    </w:lvl>
    <w:lvl w:ilvl="1" w:tplc="340A0003" w:tentative="1">
      <w:start w:val="1"/>
      <w:numFmt w:val="bullet"/>
      <w:lvlText w:val="o"/>
      <w:lvlJc w:val="left"/>
      <w:pPr>
        <w:ind w:left="4320" w:hanging="360"/>
      </w:pPr>
      <w:rPr>
        <w:rFonts w:ascii="Courier New" w:hAnsi="Courier New" w:cs="Courier New" w:hint="default"/>
      </w:rPr>
    </w:lvl>
    <w:lvl w:ilvl="2" w:tplc="340A0005" w:tentative="1">
      <w:start w:val="1"/>
      <w:numFmt w:val="bullet"/>
      <w:lvlText w:val=""/>
      <w:lvlJc w:val="left"/>
      <w:pPr>
        <w:ind w:left="5040" w:hanging="360"/>
      </w:pPr>
      <w:rPr>
        <w:rFonts w:ascii="Wingdings" w:hAnsi="Wingdings" w:hint="default"/>
      </w:rPr>
    </w:lvl>
    <w:lvl w:ilvl="3" w:tplc="340A0001" w:tentative="1">
      <w:start w:val="1"/>
      <w:numFmt w:val="bullet"/>
      <w:lvlText w:val=""/>
      <w:lvlJc w:val="left"/>
      <w:pPr>
        <w:ind w:left="5760" w:hanging="360"/>
      </w:pPr>
      <w:rPr>
        <w:rFonts w:ascii="Symbol" w:hAnsi="Symbol" w:hint="default"/>
      </w:rPr>
    </w:lvl>
    <w:lvl w:ilvl="4" w:tplc="340A0003" w:tentative="1">
      <w:start w:val="1"/>
      <w:numFmt w:val="bullet"/>
      <w:lvlText w:val="o"/>
      <w:lvlJc w:val="left"/>
      <w:pPr>
        <w:ind w:left="6480" w:hanging="360"/>
      </w:pPr>
      <w:rPr>
        <w:rFonts w:ascii="Courier New" w:hAnsi="Courier New" w:cs="Courier New" w:hint="default"/>
      </w:rPr>
    </w:lvl>
    <w:lvl w:ilvl="5" w:tplc="340A0005" w:tentative="1">
      <w:start w:val="1"/>
      <w:numFmt w:val="bullet"/>
      <w:lvlText w:val=""/>
      <w:lvlJc w:val="left"/>
      <w:pPr>
        <w:ind w:left="7200" w:hanging="360"/>
      </w:pPr>
      <w:rPr>
        <w:rFonts w:ascii="Wingdings" w:hAnsi="Wingdings" w:hint="default"/>
      </w:rPr>
    </w:lvl>
    <w:lvl w:ilvl="6" w:tplc="340A0001" w:tentative="1">
      <w:start w:val="1"/>
      <w:numFmt w:val="bullet"/>
      <w:lvlText w:val=""/>
      <w:lvlJc w:val="left"/>
      <w:pPr>
        <w:ind w:left="7920" w:hanging="360"/>
      </w:pPr>
      <w:rPr>
        <w:rFonts w:ascii="Symbol" w:hAnsi="Symbol" w:hint="default"/>
      </w:rPr>
    </w:lvl>
    <w:lvl w:ilvl="7" w:tplc="340A0003" w:tentative="1">
      <w:start w:val="1"/>
      <w:numFmt w:val="bullet"/>
      <w:lvlText w:val="o"/>
      <w:lvlJc w:val="left"/>
      <w:pPr>
        <w:ind w:left="8640" w:hanging="360"/>
      </w:pPr>
      <w:rPr>
        <w:rFonts w:ascii="Courier New" w:hAnsi="Courier New" w:cs="Courier New" w:hint="default"/>
      </w:rPr>
    </w:lvl>
    <w:lvl w:ilvl="8" w:tplc="340A0005" w:tentative="1">
      <w:start w:val="1"/>
      <w:numFmt w:val="bullet"/>
      <w:lvlText w:val=""/>
      <w:lvlJc w:val="left"/>
      <w:pPr>
        <w:ind w:left="9360" w:hanging="360"/>
      </w:pPr>
      <w:rPr>
        <w:rFonts w:ascii="Wingdings" w:hAnsi="Wingdings" w:hint="default"/>
      </w:rPr>
    </w:lvl>
  </w:abstractNum>
  <w:abstractNum w:abstractNumId="8" w15:restartNumberingAfterBreak="0">
    <w:nsid w:val="0D384786"/>
    <w:multiLevelType w:val="hybridMultilevel"/>
    <w:tmpl w:val="2714710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64A5417"/>
    <w:multiLevelType w:val="multilevel"/>
    <w:tmpl w:val="D8DC2A64"/>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0" w15:restartNumberingAfterBreak="0">
    <w:nsid w:val="18EE0763"/>
    <w:multiLevelType w:val="hybridMultilevel"/>
    <w:tmpl w:val="D6F06B2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B571B7E"/>
    <w:multiLevelType w:val="hybridMultilevel"/>
    <w:tmpl w:val="03B45C00"/>
    <w:lvl w:ilvl="0" w:tplc="340A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CB1BF8"/>
    <w:multiLevelType w:val="hybridMultilevel"/>
    <w:tmpl w:val="C5E2222A"/>
    <w:lvl w:ilvl="0" w:tplc="04090019">
      <w:start w:val="1"/>
      <w:numFmt w:val="lowerLetter"/>
      <w:lvlText w:val="%1."/>
      <w:lvlJc w:val="left"/>
      <w:pPr>
        <w:ind w:left="-94" w:hanging="360"/>
      </w:pPr>
    </w:lvl>
    <w:lvl w:ilvl="1" w:tplc="EBCA4994">
      <w:numFmt w:val="bullet"/>
      <w:lvlText w:val="•"/>
      <w:lvlJc w:val="left"/>
      <w:pPr>
        <w:ind w:left="971" w:hanging="705"/>
      </w:pPr>
      <w:rPr>
        <w:rFonts w:ascii="Verdana" w:eastAsia="Cambria" w:hAnsi="Verdana" w:cs="Times New Roman" w:hint="default"/>
      </w:rPr>
    </w:lvl>
    <w:lvl w:ilvl="2" w:tplc="340A001B" w:tentative="1">
      <w:start w:val="1"/>
      <w:numFmt w:val="lowerRoman"/>
      <w:lvlText w:val="%3."/>
      <w:lvlJc w:val="right"/>
      <w:pPr>
        <w:ind w:left="1346" w:hanging="180"/>
      </w:pPr>
    </w:lvl>
    <w:lvl w:ilvl="3" w:tplc="340A000F" w:tentative="1">
      <w:start w:val="1"/>
      <w:numFmt w:val="decimal"/>
      <w:lvlText w:val="%4."/>
      <w:lvlJc w:val="left"/>
      <w:pPr>
        <w:ind w:left="2066" w:hanging="360"/>
      </w:pPr>
    </w:lvl>
    <w:lvl w:ilvl="4" w:tplc="340A0019" w:tentative="1">
      <w:start w:val="1"/>
      <w:numFmt w:val="lowerLetter"/>
      <w:lvlText w:val="%5."/>
      <w:lvlJc w:val="left"/>
      <w:pPr>
        <w:ind w:left="2786" w:hanging="360"/>
      </w:pPr>
    </w:lvl>
    <w:lvl w:ilvl="5" w:tplc="340A001B" w:tentative="1">
      <w:start w:val="1"/>
      <w:numFmt w:val="lowerRoman"/>
      <w:lvlText w:val="%6."/>
      <w:lvlJc w:val="right"/>
      <w:pPr>
        <w:ind w:left="3506" w:hanging="180"/>
      </w:pPr>
    </w:lvl>
    <w:lvl w:ilvl="6" w:tplc="340A000F" w:tentative="1">
      <w:start w:val="1"/>
      <w:numFmt w:val="decimal"/>
      <w:lvlText w:val="%7."/>
      <w:lvlJc w:val="left"/>
      <w:pPr>
        <w:ind w:left="4226" w:hanging="360"/>
      </w:pPr>
    </w:lvl>
    <w:lvl w:ilvl="7" w:tplc="340A0019" w:tentative="1">
      <w:start w:val="1"/>
      <w:numFmt w:val="lowerLetter"/>
      <w:lvlText w:val="%8."/>
      <w:lvlJc w:val="left"/>
      <w:pPr>
        <w:ind w:left="4946" w:hanging="360"/>
      </w:pPr>
    </w:lvl>
    <w:lvl w:ilvl="8" w:tplc="340A001B" w:tentative="1">
      <w:start w:val="1"/>
      <w:numFmt w:val="lowerRoman"/>
      <w:lvlText w:val="%9."/>
      <w:lvlJc w:val="right"/>
      <w:pPr>
        <w:ind w:left="5666" w:hanging="180"/>
      </w:pPr>
    </w:lvl>
  </w:abstractNum>
  <w:abstractNum w:abstractNumId="13" w15:restartNumberingAfterBreak="0">
    <w:nsid w:val="22403B0F"/>
    <w:multiLevelType w:val="hybridMultilevel"/>
    <w:tmpl w:val="926A606C"/>
    <w:lvl w:ilvl="0" w:tplc="CDC47F1A">
      <w:start w:val="1"/>
      <w:numFmt w:val="decimal"/>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34E1F37"/>
    <w:multiLevelType w:val="hybridMultilevel"/>
    <w:tmpl w:val="F6B071B0"/>
    <w:lvl w:ilvl="0" w:tplc="BC64D2FE">
      <w:start w:val="1"/>
      <w:numFmt w:val="lowerRoman"/>
      <w:lvlText w:val="%1)"/>
      <w:lvlJc w:val="left"/>
      <w:pPr>
        <w:ind w:left="2160" w:hanging="72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5" w15:restartNumberingAfterBreak="0">
    <w:nsid w:val="244B093D"/>
    <w:multiLevelType w:val="hybridMultilevel"/>
    <w:tmpl w:val="03B45C00"/>
    <w:lvl w:ilvl="0" w:tplc="340A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A0F3D2D"/>
    <w:multiLevelType w:val="hybridMultilevel"/>
    <w:tmpl w:val="3AFAE0EA"/>
    <w:lvl w:ilvl="0" w:tplc="580A0019">
      <w:start w:val="1"/>
      <w:numFmt w:val="lowerLetter"/>
      <w:lvlText w:val="%1."/>
      <w:lvlJc w:val="left"/>
      <w:pPr>
        <w:ind w:left="720" w:hanging="360"/>
      </w:p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start w:val="1"/>
      <w:numFmt w:val="lowerLetter"/>
      <w:lvlText w:val="%5."/>
      <w:lvlJc w:val="left"/>
      <w:pPr>
        <w:ind w:left="3600" w:hanging="360"/>
      </w:pPr>
    </w:lvl>
    <w:lvl w:ilvl="5" w:tplc="580A001B">
      <w:start w:val="1"/>
      <w:numFmt w:val="lowerRoman"/>
      <w:lvlText w:val="%6."/>
      <w:lvlJc w:val="right"/>
      <w:pPr>
        <w:ind w:left="4320" w:hanging="180"/>
      </w:pPr>
    </w:lvl>
    <w:lvl w:ilvl="6" w:tplc="580A000F">
      <w:start w:val="1"/>
      <w:numFmt w:val="decimal"/>
      <w:lvlText w:val="%7."/>
      <w:lvlJc w:val="left"/>
      <w:pPr>
        <w:ind w:left="5040" w:hanging="360"/>
      </w:pPr>
    </w:lvl>
    <w:lvl w:ilvl="7" w:tplc="580A0019">
      <w:start w:val="1"/>
      <w:numFmt w:val="lowerLetter"/>
      <w:lvlText w:val="%8."/>
      <w:lvlJc w:val="left"/>
      <w:pPr>
        <w:ind w:left="5760" w:hanging="360"/>
      </w:pPr>
    </w:lvl>
    <w:lvl w:ilvl="8" w:tplc="580A001B">
      <w:start w:val="1"/>
      <w:numFmt w:val="lowerRoman"/>
      <w:lvlText w:val="%9."/>
      <w:lvlJc w:val="right"/>
      <w:pPr>
        <w:ind w:left="6480" w:hanging="180"/>
      </w:pPr>
    </w:lvl>
  </w:abstractNum>
  <w:abstractNum w:abstractNumId="17" w15:restartNumberingAfterBreak="0">
    <w:nsid w:val="2A2E5C39"/>
    <w:multiLevelType w:val="hybridMultilevel"/>
    <w:tmpl w:val="256CF7A8"/>
    <w:lvl w:ilvl="0" w:tplc="340A0019">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8" w15:restartNumberingAfterBreak="0">
    <w:nsid w:val="2B662C4A"/>
    <w:multiLevelType w:val="multilevel"/>
    <w:tmpl w:val="CDF019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2C6A2236"/>
    <w:multiLevelType w:val="hybridMultilevel"/>
    <w:tmpl w:val="4838E8CA"/>
    <w:lvl w:ilvl="0" w:tplc="340A0019">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2EC618F4"/>
    <w:multiLevelType w:val="hybridMultilevel"/>
    <w:tmpl w:val="74CE759C"/>
    <w:lvl w:ilvl="0" w:tplc="6B869194">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1" w15:restartNumberingAfterBreak="0">
    <w:nsid w:val="2FA91FFB"/>
    <w:multiLevelType w:val="hybridMultilevel"/>
    <w:tmpl w:val="3076A7A8"/>
    <w:name w:val="FORMATO2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16D6FED"/>
    <w:multiLevelType w:val="multilevel"/>
    <w:tmpl w:val="449697BC"/>
    <w:lvl w:ilvl="0">
      <w:start w:val="1"/>
      <w:numFmt w:val="decimal"/>
      <w:lvlText w:val="%1."/>
      <w:lvlJc w:val="left"/>
      <w:pPr>
        <w:ind w:left="360" w:hanging="360"/>
      </w:pPr>
      <w:rPr>
        <w:rFonts w:hint="default"/>
      </w:rPr>
    </w:lvl>
    <w:lvl w:ilvl="1">
      <w:start w:val="8"/>
      <w:numFmt w:val="decimal"/>
      <w:isLgl/>
      <w:lvlText w:val="%1.%2"/>
      <w:lvlJc w:val="left"/>
      <w:pPr>
        <w:ind w:left="430" w:hanging="43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6040246"/>
    <w:multiLevelType w:val="hybridMultilevel"/>
    <w:tmpl w:val="D6F06B2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6923D4F"/>
    <w:multiLevelType w:val="hybridMultilevel"/>
    <w:tmpl w:val="03B45C00"/>
    <w:lvl w:ilvl="0" w:tplc="340A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8E31613"/>
    <w:multiLevelType w:val="hybridMultilevel"/>
    <w:tmpl w:val="3ADC623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9652638"/>
    <w:multiLevelType w:val="hybridMultilevel"/>
    <w:tmpl w:val="B4022A4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39B6358B"/>
    <w:multiLevelType w:val="hybridMultilevel"/>
    <w:tmpl w:val="2714710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39F12149"/>
    <w:multiLevelType w:val="hybridMultilevel"/>
    <w:tmpl w:val="301E39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CA3668B"/>
    <w:multiLevelType w:val="hybridMultilevel"/>
    <w:tmpl w:val="2FB6D34A"/>
    <w:lvl w:ilvl="0" w:tplc="340A0001">
      <w:start w:val="1"/>
      <w:numFmt w:val="bullet"/>
      <w:lvlText w:val=""/>
      <w:lvlJc w:val="left"/>
      <w:pPr>
        <w:ind w:left="720" w:hanging="360"/>
      </w:pPr>
      <w:rPr>
        <w:rFonts w:ascii="Symbol" w:hAnsi="Symbol" w:hint="default"/>
      </w:rPr>
    </w:lvl>
    <w:lvl w:ilvl="1" w:tplc="1BA4A5C6">
      <w:start w:val="6"/>
      <w:numFmt w:val="bullet"/>
      <w:lvlText w:val="-"/>
      <w:lvlJc w:val="left"/>
      <w:pPr>
        <w:ind w:left="1800" w:hanging="720"/>
      </w:pPr>
      <w:rPr>
        <w:rFonts w:ascii="Calibri" w:eastAsia="Cambria" w:hAnsi="Calibri" w:cs="Calibri"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3E226ED7"/>
    <w:multiLevelType w:val="hybridMultilevel"/>
    <w:tmpl w:val="17F8F3F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3E3E0D24"/>
    <w:multiLevelType w:val="hybridMultilevel"/>
    <w:tmpl w:val="9422723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2" w15:restartNumberingAfterBreak="0">
    <w:nsid w:val="419E1E29"/>
    <w:multiLevelType w:val="hybridMultilevel"/>
    <w:tmpl w:val="DBCCE06E"/>
    <w:lvl w:ilvl="0" w:tplc="966665CC">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3" w15:restartNumberingAfterBreak="0">
    <w:nsid w:val="47491093"/>
    <w:multiLevelType w:val="hybridMultilevel"/>
    <w:tmpl w:val="02C0F7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482B6FD1"/>
    <w:multiLevelType w:val="hybridMultilevel"/>
    <w:tmpl w:val="FC4800F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48BA5E38"/>
    <w:multiLevelType w:val="hybridMultilevel"/>
    <w:tmpl w:val="9D400618"/>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6" w15:restartNumberingAfterBreak="0">
    <w:nsid w:val="490100D0"/>
    <w:multiLevelType w:val="hybridMultilevel"/>
    <w:tmpl w:val="FC4800F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4B2E7ABF"/>
    <w:multiLevelType w:val="hybridMultilevel"/>
    <w:tmpl w:val="682E2B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4C7C6454"/>
    <w:multiLevelType w:val="hybridMultilevel"/>
    <w:tmpl w:val="5BEA7AB2"/>
    <w:lvl w:ilvl="0" w:tplc="72A80766">
      <w:start w:val="1"/>
      <w:numFmt w:val="upperLetter"/>
      <w:pStyle w:val="Ttulo4"/>
      <w:lvlText w:val="%1."/>
      <w:lvlJc w:val="left"/>
      <w:pPr>
        <w:ind w:left="-338" w:hanging="360"/>
      </w:pPr>
    </w:lvl>
    <w:lvl w:ilvl="1" w:tplc="340A0019" w:tentative="1">
      <w:start w:val="1"/>
      <w:numFmt w:val="lowerLetter"/>
      <w:lvlText w:val="%2."/>
      <w:lvlJc w:val="left"/>
      <w:pPr>
        <w:ind w:left="382" w:hanging="360"/>
      </w:pPr>
    </w:lvl>
    <w:lvl w:ilvl="2" w:tplc="340A001B" w:tentative="1">
      <w:start w:val="1"/>
      <w:numFmt w:val="lowerRoman"/>
      <w:lvlText w:val="%3."/>
      <w:lvlJc w:val="right"/>
      <w:pPr>
        <w:ind w:left="1102" w:hanging="180"/>
      </w:pPr>
    </w:lvl>
    <w:lvl w:ilvl="3" w:tplc="340A000F" w:tentative="1">
      <w:start w:val="1"/>
      <w:numFmt w:val="decimal"/>
      <w:lvlText w:val="%4."/>
      <w:lvlJc w:val="left"/>
      <w:pPr>
        <w:ind w:left="1822" w:hanging="360"/>
      </w:pPr>
    </w:lvl>
    <w:lvl w:ilvl="4" w:tplc="340A0019" w:tentative="1">
      <w:start w:val="1"/>
      <w:numFmt w:val="lowerLetter"/>
      <w:lvlText w:val="%5."/>
      <w:lvlJc w:val="left"/>
      <w:pPr>
        <w:ind w:left="2542" w:hanging="360"/>
      </w:pPr>
    </w:lvl>
    <w:lvl w:ilvl="5" w:tplc="340A001B" w:tentative="1">
      <w:start w:val="1"/>
      <w:numFmt w:val="lowerRoman"/>
      <w:lvlText w:val="%6."/>
      <w:lvlJc w:val="right"/>
      <w:pPr>
        <w:ind w:left="3262" w:hanging="180"/>
      </w:pPr>
    </w:lvl>
    <w:lvl w:ilvl="6" w:tplc="340A000F" w:tentative="1">
      <w:start w:val="1"/>
      <w:numFmt w:val="decimal"/>
      <w:lvlText w:val="%7."/>
      <w:lvlJc w:val="left"/>
      <w:pPr>
        <w:ind w:left="3982" w:hanging="360"/>
      </w:pPr>
    </w:lvl>
    <w:lvl w:ilvl="7" w:tplc="340A0019" w:tentative="1">
      <w:start w:val="1"/>
      <w:numFmt w:val="lowerLetter"/>
      <w:lvlText w:val="%8."/>
      <w:lvlJc w:val="left"/>
      <w:pPr>
        <w:ind w:left="4702" w:hanging="360"/>
      </w:pPr>
    </w:lvl>
    <w:lvl w:ilvl="8" w:tplc="340A001B" w:tentative="1">
      <w:start w:val="1"/>
      <w:numFmt w:val="lowerRoman"/>
      <w:lvlText w:val="%9."/>
      <w:lvlJc w:val="right"/>
      <w:pPr>
        <w:ind w:left="5422" w:hanging="180"/>
      </w:pPr>
    </w:lvl>
  </w:abstractNum>
  <w:abstractNum w:abstractNumId="39" w15:restartNumberingAfterBreak="0">
    <w:nsid w:val="4CCC7BBE"/>
    <w:multiLevelType w:val="hybridMultilevel"/>
    <w:tmpl w:val="F57AD1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4D6F5562"/>
    <w:multiLevelType w:val="hybridMultilevel"/>
    <w:tmpl w:val="03B45C00"/>
    <w:lvl w:ilvl="0" w:tplc="340A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4E6B2FE7"/>
    <w:multiLevelType w:val="hybridMultilevel"/>
    <w:tmpl w:val="3C38BC66"/>
    <w:lvl w:ilvl="0" w:tplc="C9461E7E">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2" w15:restartNumberingAfterBreak="0">
    <w:nsid w:val="50313338"/>
    <w:multiLevelType w:val="hybridMultilevel"/>
    <w:tmpl w:val="C5E2222A"/>
    <w:lvl w:ilvl="0" w:tplc="04090019">
      <w:start w:val="1"/>
      <w:numFmt w:val="lowerLetter"/>
      <w:lvlText w:val="%1."/>
      <w:lvlJc w:val="left"/>
      <w:pPr>
        <w:ind w:left="-94" w:hanging="360"/>
      </w:pPr>
    </w:lvl>
    <w:lvl w:ilvl="1" w:tplc="EBCA4994">
      <w:numFmt w:val="bullet"/>
      <w:lvlText w:val="•"/>
      <w:lvlJc w:val="left"/>
      <w:pPr>
        <w:ind w:left="971" w:hanging="705"/>
      </w:pPr>
      <w:rPr>
        <w:rFonts w:ascii="Verdana" w:eastAsia="Cambria" w:hAnsi="Verdana" w:cs="Times New Roman" w:hint="default"/>
      </w:rPr>
    </w:lvl>
    <w:lvl w:ilvl="2" w:tplc="340A001B" w:tentative="1">
      <w:start w:val="1"/>
      <w:numFmt w:val="lowerRoman"/>
      <w:lvlText w:val="%3."/>
      <w:lvlJc w:val="right"/>
      <w:pPr>
        <w:ind w:left="1346" w:hanging="180"/>
      </w:pPr>
    </w:lvl>
    <w:lvl w:ilvl="3" w:tplc="340A000F" w:tentative="1">
      <w:start w:val="1"/>
      <w:numFmt w:val="decimal"/>
      <w:lvlText w:val="%4."/>
      <w:lvlJc w:val="left"/>
      <w:pPr>
        <w:ind w:left="2066" w:hanging="360"/>
      </w:pPr>
    </w:lvl>
    <w:lvl w:ilvl="4" w:tplc="340A0019" w:tentative="1">
      <w:start w:val="1"/>
      <w:numFmt w:val="lowerLetter"/>
      <w:lvlText w:val="%5."/>
      <w:lvlJc w:val="left"/>
      <w:pPr>
        <w:ind w:left="2786" w:hanging="360"/>
      </w:pPr>
    </w:lvl>
    <w:lvl w:ilvl="5" w:tplc="340A001B" w:tentative="1">
      <w:start w:val="1"/>
      <w:numFmt w:val="lowerRoman"/>
      <w:lvlText w:val="%6."/>
      <w:lvlJc w:val="right"/>
      <w:pPr>
        <w:ind w:left="3506" w:hanging="180"/>
      </w:pPr>
    </w:lvl>
    <w:lvl w:ilvl="6" w:tplc="340A000F" w:tentative="1">
      <w:start w:val="1"/>
      <w:numFmt w:val="decimal"/>
      <w:lvlText w:val="%7."/>
      <w:lvlJc w:val="left"/>
      <w:pPr>
        <w:ind w:left="4226" w:hanging="360"/>
      </w:pPr>
    </w:lvl>
    <w:lvl w:ilvl="7" w:tplc="340A0019" w:tentative="1">
      <w:start w:val="1"/>
      <w:numFmt w:val="lowerLetter"/>
      <w:lvlText w:val="%8."/>
      <w:lvlJc w:val="left"/>
      <w:pPr>
        <w:ind w:left="4946" w:hanging="360"/>
      </w:pPr>
    </w:lvl>
    <w:lvl w:ilvl="8" w:tplc="340A001B" w:tentative="1">
      <w:start w:val="1"/>
      <w:numFmt w:val="lowerRoman"/>
      <w:lvlText w:val="%9."/>
      <w:lvlJc w:val="right"/>
      <w:pPr>
        <w:ind w:left="5666" w:hanging="180"/>
      </w:pPr>
    </w:lvl>
  </w:abstractNum>
  <w:abstractNum w:abstractNumId="43" w15:restartNumberingAfterBreak="0">
    <w:nsid w:val="52AC5544"/>
    <w:multiLevelType w:val="hybridMultilevel"/>
    <w:tmpl w:val="F1585D8E"/>
    <w:lvl w:ilvl="0" w:tplc="25F69F1E">
      <w:numFmt w:val="bullet"/>
      <w:lvlText w:val="•"/>
      <w:lvlJc w:val="left"/>
      <w:pPr>
        <w:ind w:left="1080" w:hanging="72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531C1B5E"/>
    <w:multiLevelType w:val="hybridMultilevel"/>
    <w:tmpl w:val="46BE49B8"/>
    <w:lvl w:ilvl="0" w:tplc="580A0001">
      <w:start w:val="1"/>
      <w:numFmt w:val="bullet"/>
      <w:lvlText w:val=""/>
      <w:lvlJc w:val="left"/>
      <w:pPr>
        <w:ind w:left="2160" w:hanging="720"/>
      </w:pPr>
      <w:rPr>
        <w:rFonts w:ascii="Symbol" w:hAnsi="Symbol"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45" w15:restartNumberingAfterBreak="0">
    <w:nsid w:val="578670A5"/>
    <w:multiLevelType w:val="hybridMultilevel"/>
    <w:tmpl w:val="3AFAE0EA"/>
    <w:lvl w:ilvl="0" w:tplc="580A0019">
      <w:start w:val="1"/>
      <w:numFmt w:val="lowerLetter"/>
      <w:lvlText w:val="%1."/>
      <w:lvlJc w:val="left"/>
      <w:pPr>
        <w:ind w:left="720" w:hanging="360"/>
      </w:p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start w:val="1"/>
      <w:numFmt w:val="lowerLetter"/>
      <w:lvlText w:val="%5."/>
      <w:lvlJc w:val="left"/>
      <w:pPr>
        <w:ind w:left="3600" w:hanging="360"/>
      </w:pPr>
    </w:lvl>
    <w:lvl w:ilvl="5" w:tplc="580A001B">
      <w:start w:val="1"/>
      <w:numFmt w:val="lowerRoman"/>
      <w:lvlText w:val="%6."/>
      <w:lvlJc w:val="right"/>
      <w:pPr>
        <w:ind w:left="4320" w:hanging="180"/>
      </w:pPr>
    </w:lvl>
    <w:lvl w:ilvl="6" w:tplc="580A000F">
      <w:start w:val="1"/>
      <w:numFmt w:val="decimal"/>
      <w:lvlText w:val="%7."/>
      <w:lvlJc w:val="left"/>
      <w:pPr>
        <w:ind w:left="5040" w:hanging="360"/>
      </w:pPr>
    </w:lvl>
    <w:lvl w:ilvl="7" w:tplc="580A0019">
      <w:start w:val="1"/>
      <w:numFmt w:val="lowerLetter"/>
      <w:lvlText w:val="%8."/>
      <w:lvlJc w:val="left"/>
      <w:pPr>
        <w:ind w:left="5760" w:hanging="360"/>
      </w:pPr>
    </w:lvl>
    <w:lvl w:ilvl="8" w:tplc="580A001B">
      <w:start w:val="1"/>
      <w:numFmt w:val="lowerRoman"/>
      <w:lvlText w:val="%9."/>
      <w:lvlJc w:val="right"/>
      <w:pPr>
        <w:ind w:left="6480" w:hanging="180"/>
      </w:pPr>
    </w:lvl>
  </w:abstractNum>
  <w:abstractNum w:abstractNumId="46" w15:restartNumberingAfterBreak="0">
    <w:nsid w:val="594A3C78"/>
    <w:multiLevelType w:val="hybridMultilevel"/>
    <w:tmpl w:val="256CF7A8"/>
    <w:lvl w:ilvl="0" w:tplc="340A0019">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7" w15:restartNumberingAfterBreak="0">
    <w:nsid w:val="59C059BF"/>
    <w:multiLevelType w:val="hybridMultilevel"/>
    <w:tmpl w:val="DF4027D2"/>
    <w:lvl w:ilvl="0" w:tplc="580A0019">
      <w:start w:val="1"/>
      <w:numFmt w:val="lowerLetter"/>
      <w:lvlText w:val="%1."/>
      <w:lvlJc w:val="left"/>
      <w:pPr>
        <w:ind w:left="720" w:hanging="360"/>
      </w:p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8" w15:restartNumberingAfterBreak="0">
    <w:nsid w:val="5B3E14BD"/>
    <w:multiLevelType w:val="hybridMultilevel"/>
    <w:tmpl w:val="8D626B1A"/>
    <w:name w:val="FORMATO222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5BC85A55"/>
    <w:multiLevelType w:val="hybridMultilevel"/>
    <w:tmpl w:val="72942DF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5CC36C7B"/>
    <w:multiLevelType w:val="hybridMultilevel"/>
    <w:tmpl w:val="FB94045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5E4D727B"/>
    <w:multiLevelType w:val="hybridMultilevel"/>
    <w:tmpl w:val="4CC8EBB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60254927"/>
    <w:multiLevelType w:val="hybridMultilevel"/>
    <w:tmpl w:val="275C49CC"/>
    <w:lvl w:ilvl="0" w:tplc="340A0019">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3" w15:restartNumberingAfterBreak="0">
    <w:nsid w:val="604159E6"/>
    <w:multiLevelType w:val="hybridMultilevel"/>
    <w:tmpl w:val="33F236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4" w15:restartNumberingAfterBreak="0">
    <w:nsid w:val="62841F41"/>
    <w:multiLevelType w:val="hybridMultilevel"/>
    <w:tmpl w:val="72942DF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687F1FB8"/>
    <w:multiLevelType w:val="hybridMultilevel"/>
    <w:tmpl w:val="76B21EA8"/>
    <w:lvl w:ilvl="0" w:tplc="340A0001">
      <w:start w:val="1"/>
      <w:numFmt w:val="bullet"/>
      <w:lvlText w:val=""/>
      <w:lvlJc w:val="left"/>
      <w:pPr>
        <w:ind w:left="720" w:hanging="360"/>
      </w:pPr>
      <w:rPr>
        <w:rFonts w:ascii="Symbol" w:hAnsi="Symbol" w:hint="default"/>
      </w:rPr>
    </w:lvl>
    <w:lvl w:ilvl="1" w:tplc="698C98D8">
      <w:start w:val="2"/>
      <w:numFmt w:val="bullet"/>
      <w:lvlText w:val="-"/>
      <w:lvlJc w:val="left"/>
      <w:pPr>
        <w:ind w:left="1800" w:hanging="720"/>
      </w:pPr>
      <w:rPr>
        <w:rFonts w:ascii="Calibri" w:eastAsia="Cambria" w:hAnsi="Calibri" w:cs="Calibri"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6" w15:restartNumberingAfterBreak="0">
    <w:nsid w:val="68D9090F"/>
    <w:multiLevelType w:val="hybridMultilevel"/>
    <w:tmpl w:val="7AAEF2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7" w15:restartNumberingAfterBreak="0">
    <w:nsid w:val="692A4F93"/>
    <w:multiLevelType w:val="hybridMultilevel"/>
    <w:tmpl w:val="F7D650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8" w15:restartNumberingAfterBreak="0">
    <w:nsid w:val="6CAE1318"/>
    <w:multiLevelType w:val="hybridMultilevel"/>
    <w:tmpl w:val="03B45C00"/>
    <w:lvl w:ilvl="0" w:tplc="340A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9" w15:restartNumberingAfterBreak="0">
    <w:nsid w:val="6D327051"/>
    <w:multiLevelType w:val="hybridMultilevel"/>
    <w:tmpl w:val="6A1E88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0" w15:restartNumberingAfterBreak="0">
    <w:nsid w:val="6FAC72E4"/>
    <w:multiLevelType w:val="hybridMultilevel"/>
    <w:tmpl w:val="41D4D2B0"/>
    <w:lvl w:ilvl="0" w:tplc="5992C90A">
      <w:start w:val="2"/>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72FF6E3F"/>
    <w:multiLevelType w:val="hybridMultilevel"/>
    <w:tmpl w:val="E74CD278"/>
    <w:lvl w:ilvl="0" w:tplc="E3B4F906">
      <w:start w:val="2"/>
      <w:numFmt w:val="bullet"/>
      <w:lvlText w:val="-"/>
      <w:lvlJc w:val="left"/>
      <w:pPr>
        <w:ind w:left="720" w:hanging="360"/>
      </w:pPr>
      <w:rPr>
        <w:rFonts w:ascii="Calibri" w:eastAsia="Cambria"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2" w15:restartNumberingAfterBreak="0">
    <w:nsid w:val="767F49A4"/>
    <w:multiLevelType w:val="hybridMultilevel"/>
    <w:tmpl w:val="BCFA52F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7C034919"/>
    <w:multiLevelType w:val="hybridMultilevel"/>
    <w:tmpl w:val="2696CAD4"/>
    <w:lvl w:ilvl="0" w:tplc="C6B80CF6">
      <w:start w:val="1"/>
      <w:numFmt w:val="decimal"/>
      <w:lvlText w:val="%1."/>
      <w:lvlJc w:val="left"/>
      <w:pPr>
        <w:ind w:left="1068" w:hanging="708"/>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7D711A9E"/>
    <w:multiLevelType w:val="hybridMultilevel"/>
    <w:tmpl w:val="AA9E0D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5" w15:restartNumberingAfterBreak="0">
    <w:nsid w:val="7E403F5A"/>
    <w:multiLevelType w:val="hybridMultilevel"/>
    <w:tmpl w:val="CEC4C1A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6" w15:restartNumberingAfterBreak="0">
    <w:nsid w:val="7FB1774E"/>
    <w:multiLevelType w:val="hybridMultilevel"/>
    <w:tmpl w:val="8E6E734A"/>
    <w:lvl w:ilvl="0" w:tplc="1BA4A5C6">
      <w:start w:val="6"/>
      <w:numFmt w:val="bullet"/>
      <w:lvlText w:val="-"/>
      <w:lvlJc w:val="left"/>
      <w:pPr>
        <w:ind w:left="720" w:hanging="360"/>
      </w:pPr>
      <w:rPr>
        <w:rFonts w:ascii="Calibri" w:eastAsia="Cambr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8"/>
  </w:num>
  <w:num w:numId="4">
    <w:abstractNumId w:val="22"/>
  </w:num>
  <w:num w:numId="5">
    <w:abstractNumId w:val="0"/>
  </w:num>
  <w:num w:numId="6">
    <w:abstractNumId w:val="63"/>
  </w:num>
  <w:num w:numId="7">
    <w:abstractNumId w:val="35"/>
  </w:num>
  <w:num w:numId="8">
    <w:abstractNumId w:val="53"/>
  </w:num>
  <w:num w:numId="9">
    <w:abstractNumId w:val="18"/>
  </w:num>
  <w:num w:numId="10">
    <w:abstractNumId w:val="15"/>
  </w:num>
  <w:num w:numId="11">
    <w:abstractNumId w:val="41"/>
  </w:num>
  <w:num w:numId="12">
    <w:abstractNumId w:val="7"/>
  </w:num>
  <w:num w:numId="13">
    <w:abstractNumId w:val="33"/>
  </w:num>
  <w:num w:numId="14">
    <w:abstractNumId w:val="57"/>
  </w:num>
  <w:num w:numId="15">
    <w:abstractNumId w:val="30"/>
  </w:num>
  <w:num w:numId="16">
    <w:abstractNumId w:val="37"/>
  </w:num>
  <w:num w:numId="17">
    <w:abstractNumId w:val="4"/>
  </w:num>
  <w:num w:numId="18">
    <w:abstractNumId w:val="56"/>
  </w:num>
  <w:num w:numId="19">
    <w:abstractNumId w:val="62"/>
  </w:num>
  <w:num w:numId="20">
    <w:abstractNumId w:val="47"/>
    <w:lvlOverride w:ilvl="0">
      <w:startOverride w:val="1"/>
    </w:lvlOverride>
    <w:lvlOverride w:ilvl="1"/>
    <w:lvlOverride w:ilvl="2"/>
    <w:lvlOverride w:ilvl="3"/>
    <w:lvlOverride w:ilvl="4"/>
    <w:lvlOverride w:ilvl="5"/>
    <w:lvlOverride w:ilvl="6"/>
    <w:lvlOverride w:ilvl="7"/>
    <w:lvlOverride w:ilvl="8"/>
  </w:num>
  <w:num w:numId="21">
    <w:abstractNumId w:val="13"/>
  </w:num>
  <w:num w:numId="22">
    <w:abstractNumId w:val="29"/>
  </w:num>
  <w:num w:numId="23">
    <w:abstractNumId w:val="34"/>
  </w:num>
  <w:num w:numId="24">
    <w:abstractNumId w:val="64"/>
  </w:num>
  <w:num w:numId="25">
    <w:abstractNumId w:val="8"/>
  </w:num>
  <w:num w:numId="26">
    <w:abstractNumId w:val="4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9"/>
  </w:num>
  <w:num w:numId="29">
    <w:abstractNumId w:val="55"/>
  </w:num>
  <w:num w:numId="30">
    <w:abstractNumId w:val="50"/>
  </w:num>
  <w:num w:numId="31">
    <w:abstractNumId w:val="58"/>
  </w:num>
  <w:num w:numId="32">
    <w:abstractNumId w:val="11"/>
  </w:num>
  <w:num w:numId="33">
    <w:abstractNumId w:val="54"/>
  </w:num>
  <w:num w:numId="34">
    <w:abstractNumId w:val="42"/>
  </w:num>
  <w:num w:numId="35">
    <w:abstractNumId w:val="9"/>
  </w:num>
  <w:num w:numId="36">
    <w:abstractNumId w:val="32"/>
  </w:num>
  <w:num w:numId="37">
    <w:abstractNumId w:val="65"/>
  </w:num>
  <w:num w:numId="38">
    <w:abstractNumId w:val="43"/>
  </w:num>
  <w:num w:numId="39">
    <w:abstractNumId w:val="39"/>
  </w:num>
  <w:num w:numId="40">
    <w:abstractNumId w:val="3"/>
  </w:num>
  <w:num w:numId="41">
    <w:abstractNumId w:val="23"/>
  </w:num>
  <w:num w:numId="42">
    <w:abstractNumId w:val="40"/>
  </w:num>
  <w:num w:numId="43">
    <w:abstractNumId w:val="24"/>
  </w:num>
  <w:num w:numId="44">
    <w:abstractNumId w:val="14"/>
  </w:num>
  <w:num w:numId="45">
    <w:abstractNumId w:val="61"/>
  </w:num>
  <w:num w:numId="46">
    <w:abstractNumId w:val="66"/>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num>
  <w:num w:numId="49">
    <w:abstractNumId w:val="25"/>
  </w:num>
  <w:num w:numId="50">
    <w:abstractNumId w:val="19"/>
  </w:num>
  <w:num w:numId="51">
    <w:abstractNumId w:val="17"/>
  </w:num>
  <w:num w:numId="52">
    <w:abstractNumId w:val="27"/>
  </w:num>
  <w:num w:numId="53">
    <w:abstractNumId w:val="36"/>
  </w:num>
  <w:num w:numId="54">
    <w:abstractNumId w:val="49"/>
  </w:num>
  <w:num w:numId="55">
    <w:abstractNumId w:val="12"/>
  </w:num>
  <w:num w:numId="56">
    <w:abstractNumId w:val="45"/>
  </w:num>
  <w:num w:numId="57">
    <w:abstractNumId w:val="1"/>
  </w:num>
  <w:num w:numId="58">
    <w:abstractNumId w:val="60"/>
  </w:num>
  <w:num w:numId="59">
    <w:abstractNumId w:val="1"/>
  </w:num>
  <w:num w:numId="60">
    <w:abstractNumId w:val="1"/>
  </w:num>
  <w:num w:numId="61">
    <w:abstractNumId w:val="28"/>
  </w:num>
  <w:num w:numId="62">
    <w:abstractNumId w:val="1"/>
  </w:num>
  <w:num w:numId="63">
    <w:abstractNumId w:val="1"/>
  </w:num>
  <w:num w:numId="64">
    <w:abstractNumId w:val="1"/>
  </w:num>
  <w:num w:numId="65">
    <w:abstractNumId w:val="1"/>
  </w:num>
  <w:num w:numId="66">
    <w:abstractNumId w:val="2"/>
  </w:num>
  <w:num w:numId="67">
    <w:abstractNumId w:val="2"/>
  </w:num>
  <w:num w:numId="68">
    <w:abstractNumId w:val="2"/>
  </w:num>
  <w:num w:numId="69">
    <w:abstractNumId w:val="2"/>
  </w:num>
  <w:num w:numId="70">
    <w:abstractNumId w:val="2"/>
  </w:num>
  <w:num w:numId="71">
    <w:abstractNumId w:val="2"/>
  </w:num>
  <w:num w:numId="72">
    <w:abstractNumId w:val="38"/>
  </w:num>
  <w:num w:numId="73">
    <w:abstractNumId w:val="38"/>
  </w:num>
  <w:num w:numId="74">
    <w:abstractNumId w:val="2"/>
  </w:num>
  <w:num w:numId="75">
    <w:abstractNumId w:val="20"/>
  </w:num>
  <w:num w:numId="76">
    <w:abstractNumId w:val="16"/>
  </w:num>
  <w:num w:numId="77">
    <w:abstractNumId w:val="10"/>
  </w:num>
  <w:num w:numId="78">
    <w:abstractNumId w:val="44"/>
  </w:num>
  <w:num w:numId="79">
    <w:abstractNumId w:val="52"/>
  </w:num>
  <w:num w:numId="80">
    <w:abstractNumId w:val="31"/>
  </w:num>
  <w:num w:numId="81">
    <w:abstractNumId w:val="6"/>
  </w:num>
  <w:num w:numId="82">
    <w:abstractNumId w:val="1"/>
  </w:num>
  <w:num w:numId="83">
    <w:abstractNumId w:val="1"/>
  </w:num>
  <w:num w:numId="84">
    <w:abstractNumId w:val="1"/>
  </w:num>
  <w:num w:numId="85">
    <w:abstractNumId w:val="2"/>
  </w:num>
  <w:num w:numId="86">
    <w:abstractNumId w:val="2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D8A"/>
    <w:rsid w:val="00000081"/>
    <w:rsid w:val="0000089A"/>
    <w:rsid w:val="00001145"/>
    <w:rsid w:val="00001534"/>
    <w:rsid w:val="00001BA7"/>
    <w:rsid w:val="00001BE3"/>
    <w:rsid w:val="000023A5"/>
    <w:rsid w:val="00002C29"/>
    <w:rsid w:val="00002EBD"/>
    <w:rsid w:val="000036B8"/>
    <w:rsid w:val="00004521"/>
    <w:rsid w:val="00004855"/>
    <w:rsid w:val="00004C31"/>
    <w:rsid w:val="00004F7A"/>
    <w:rsid w:val="000057FD"/>
    <w:rsid w:val="00005B44"/>
    <w:rsid w:val="00005C81"/>
    <w:rsid w:val="00005E38"/>
    <w:rsid w:val="00005E70"/>
    <w:rsid w:val="00006176"/>
    <w:rsid w:val="000066E3"/>
    <w:rsid w:val="00006B58"/>
    <w:rsid w:val="00006BFF"/>
    <w:rsid w:val="00006CF8"/>
    <w:rsid w:val="00006DED"/>
    <w:rsid w:val="000071E1"/>
    <w:rsid w:val="00007498"/>
    <w:rsid w:val="000077E6"/>
    <w:rsid w:val="00007CA2"/>
    <w:rsid w:val="0001035F"/>
    <w:rsid w:val="00010876"/>
    <w:rsid w:val="00011090"/>
    <w:rsid w:val="0001112A"/>
    <w:rsid w:val="000113AE"/>
    <w:rsid w:val="000113D7"/>
    <w:rsid w:val="00012D7E"/>
    <w:rsid w:val="00013017"/>
    <w:rsid w:val="00013978"/>
    <w:rsid w:val="00013BE4"/>
    <w:rsid w:val="00013CC3"/>
    <w:rsid w:val="00014580"/>
    <w:rsid w:val="00014720"/>
    <w:rsid w:val="00014B1C"/>
    <w:rsid w:val="00014B6A"/>
    <w:rsid w:val="0001597C"/>
    <w:rsid w:val="00016577"/>
    <w:rsid w:val="000167BF"/>
    <w:rsid w:val="000168AB"/>
    <w:rsid w:val="00016B47"/>
    <w:rsid w:val="00016CE0"/>
    <w:rsid w:val="000173EC"/>
    <w:rsid w:val="0001763A"/>
    <w:rsid w:val="00017AED"/>
    <w:rsid w:val="00017E65"/>
    <w:rsid w:val="00017F20"/>
    <w:rsid w:val="00020057"/>
    <w:rsid w:val="000200C0"/>
    <w:rsid w:val="00020962"/>
    <w:rsid w:val="00020BC1"/>
    <w:rsid w:val="00020C52"/>
    <w:rsid w:val="00020DFC"/>
    <w:rsid w:val="00020E8B"/>
    <w:rsid w:val="00021867"/>
    <w:rsid w:val="00021BA0"/>
    <w:rsid w:val="00021F20"/>
    <w:rsid w:val="00022C34"/>
    <w:rsid w:val="00022EA1"/>
    <w:rsid w:val="00022F47"/>
    <w:rsid w:val="00023162"/>
    <w:rsid w:val="000233C5"/>
    <w:rsid w:val="00023413"/>
    <w:rsid w:val="0002413F"/>
    <w:rsid w:val="0002424A"/>
    <w:rsid w:val="00024338"/>
    <w:rsid w:val="00024352"/>
    <w:rsid w:val="00024D43"/>
    <w:rsid w:val="00024D9C"/>
    <w:rsid w:val="00024FF7"/>
    <w:rsid w:val="0002568C"/>
    <w:rsid w:val="000258B9"/>
    <w:rsid w:val="000258D0"/>
    <w:rsid w:val="00026376"/>
    <w:rsid w:val="000269DD"/>
    <w:rsid w:val="00026B96"/>
    <w:rsid w:val="00027A6A"/>
    <w:rsid w:val="0003080B"/>
    <w:rsid w:val="0003123E"/>
    <w:rsid w:val="000316A0"/>
    <w:rsid w:val="00032186"/>
    <w:rsid w:val="00032525"/>
    <w:rsid w:val="00032587"/>
    <w:rsid w:val="0003268E"/>
    <w:rsid w:val="0003282B"/>
    <w:rsid w:val="00032BFC"/>
    <w:rsid w:val="00032F0C"/>
    <w:rsid w:val="00033893"/>
    <w:rsid w:val="000339DF"/>
    <w:rsid w:val="00033A5A"/>
    <w:rsid w:val="00033CD9"/>
    <w:rsid w:val="00033D50"/>
    <w:rsid w:val="00033FA6"/>
    <w:rsid w:val="00034075"/>
    <w:rsid w:val="000347D0"/>
    <w:rsid w:val="00034B03"/>
    <w:rsid w:val="00034CE9"/>
    <w:rsid w:val="00034D1B"/>
    <w:rsid w:val="0003536C"/>
    <w:rsid w:val="000353D0"/>
    <w:rsid w:val="000355F5"/>
    <w:rsid w:val="000358B6"/>
    <w:rsid w:val="00035D3C"/>
    <w:rsid w:val="00035EAB"/>
    <w:rsid w:val="0003613C"/>
    <w:rsid w:val="00036383"/>
    <w:rsid w:val="000363CA"/>
    <w:rsid w:val="000363F7"/>
    <w:rsid w:val="0003653A"/>
    <w:rsid w:val="00036C50"/>
    <w:rsid w:val="00036E35"/>
    <w:rsid w:val="00036F2D"/>
    <w:rsid w:val="00040564"/>
    <w:rsid w:val="000408C9"/>
    <w:rsid w:val="000409A9"/>
    <w:rsid w:val="00040D8C"/>
    <w:rsid w:val="00040FD0"/>
    <w:rsid w:val="00041438"/>
    <w:rsid w:val="0004146E"/>
    <w:rsid w:val="00042114"/>
    <w:rsid w:val="00042CC0"/>
    <w:rsid w:val="000430D6"/>
    <w:rsid w:val="000430F6"/>
    <w:rsid w:val="0004318A"/>
    <w:rsid w:val="0004336F"/>
    <w:rsid w:val="00043B57"/>
    <w:rsid w:val="00043F69"/>
    <w:rsid w:val="0004417C"/>
    <w:rsid w:val="00044E2C"/>
    <w:rsid w:val="00046039"/>
    <w:rsid w:val="00046518"/>
    <w:rsid w:val="00047599"/>
    <w:rsid w:val="00047CB7"/>
    <w:rsid w:val="00047F61"/>
    <w:rsid w:val="00050372"/>
    <w:rsid w:val="0005059B"/>
    <w:rsid w:val="00050F40"/>
    <w:rsid w:val="00050FAC"/>
    <w:rsid w:val="0005159B"/>
    <w:rsid w:val="0005168A"/>
    <w:rsid w:val="00051806"/>
    <w:rsid w:val="0005182C"/>
    <w:rsid w:val="00051A09"/>
    <w:rsid w:val="00051BC5"/>
    <w:rsid w:val="00051BFC"/>
    <w:rsid w:val="00051C8C"/>
    <w:rsid w:val="00051CA0"/>
    <w:rsid w:val="00053261"/>
    <w:rsid w:val="00053638"/>
    <w:rsid w:val="00053FCE"/>
    <w:rsid w:val="00053FEF"/>
    <w:rsid w:val="00054E81"/>
    <w:rsid w:val="0005554D"/>
    <w:rsid w:val="00055CC6"/>
    <w:rsid w:val="00056BCB"/>
    <w:rsid w:val="00056E30"/>
    <w:rsid w:val="000576C4"/>
    <w:rsid w:val="000576E5"/>
    <w:rsid w:val="0005786F"/>
    <w:rsid w:val="000578AE"/>
    <w:rsid w:val="00057E62"/>
    <w:rsid w:val="00057FDA"/>
    <w:rsid w:val="0006041D"/>
    <w:rsid w:val="00060CB9"/>
    <w:rsid w:val="00061135"/>
    <w:rsid w:val="0006132F"/>
    <w:rsid w:val="000614AA"/>
    <w:rsid w:val="000614B2"/>
    <w:rsid w:val="000614F1"/>
    <w:rsid w:val="00061BC9"/>
    <w:rsid w:val="00061EDA"/>
    <w:rsid w:val="00061F85"/>
    <w:rsid w:val="00061FE5"/>
    <w:rsid w:val="0006214D"/>
    <w:rsid w:val="000622D3"/>
    <w:rsid w:val="0006279C"/>
    <w:rsid w:val="00062B74"/>
    <w:rsid w:val="00062D70"/>
    <w:rsid w:val="000634D6"/>
    <w:rsid w:val="00063989"/>
    <w:rsid w:val="00063A83"/>
    <w:rsid w:val="00063B2C"/>
    <w:rsid w:val="00063B8F"/>
    <w:rsid w:val="000646FD"/>
    <w:rsid w:val="00064B89"/>
    <w:rsid w:val="00064DB2"/>
    <w:rsid w:val="0006507D"/>
    <w:rsid w:val="00065A9F"/>
    <w:rsid w:val="000661AC"/>
    <w:rsid w:val="00066496"/>
    <w:rsid w:val="00066F3A"/>
    <w:rsid w:val="00067899"/>
    <w:rsid w:val="00067AB8"/>
    <w:rsid w:val="00070570"/>
    <w:rsid w:val="00070D0E"/>
    <w:rsid w:val="0007125F"/>
    <w:rsid w:val="00072686"/>
    <w:rsid w:val="00072901"/>
    <w:rsid w:val="00072B51"/>
    <w:rsid w:val="000733E7"/>
    <w:rsid w:val="00073D52"/>
    <w:rsid w:val="00073FD4"/>
    <w:rsid w:val="0007448A"/>
    <w:rsid w:val="00074C42"/>
    <w:rsid w:val="00074C62"/>
    <w:rsid w:val="0007548F"/>
    <w:rsid w:val="0007565E"/>
    <w:rsid w:val="00075689"/>
    <w:rsid w:val="00076322"/>
    <w:rsid w:val="00076DEB"/>
    <w:rsid w:val="00076F6E"/>
    <w:rsid w:val="00076F75"/>
    <w:rsid w:val="00077155"/>
    <w:rsid w:val="00077718"/>
    <w:rsid w:val="00077979"/>
    <w:rsid w:val="00080406"/>
    <w:rsid w:val="0008047A"/>
    <w:rsid w:val="00080FB9"/>
    <w:rsid w:val="0008117B"/>
    <w:rsid w:val="00081D1D"/>
    <w:rsid w:val="00082E58"/>
    <w:rsid w:val="00082F5D"/>
    <w:rsid w:val="00082FE9"/>
    <w:rsid w:val="0008313F"/>
    <w:rsid w:val="000831FF"/>
    <w:rsid w:val="000835CB"/>
    <w:rsid w:val="00083998"/>
    <w:rsid w:val="0008401C"/>
    <w:rsid w:val="000842DF"/>
    <w:rsid w:val="0008481B"/>
    <w:rsid w:val="00084A5D"/>
    <w:rsid w:val="00084D02"/>
    <w:rsid w:val="00084E2D"/>
    <w:rsid w:val="000852F1"/>
    <w:rsid w:val="00085D63"/>
    <w:rsid w:val="0008620C"/>
    <w:rsid w:val="000863DD"/>
    <w:rsid w:val="00086424"/>
    <w:rsid w:val="000865E1"/>
    <w:rsid w:val="00086884"/>
    <w:rsid w:val="00086B38"/>
    <w:rsid w:val="00086B40"/>
    <w:rsid w:val="000878D0"/>
    <w:rsid w:val="000879C1"/>
    <w:rsid w:val="00087D05"/>
    <w:rsid w:val="000907A6"/>
    <w:rsid w:val="00090872"/>
    <w:rsid w:val="0009132D"/>
    <w:rsid w:val="00091953"/>
    <w:rsid w:val="0009217D"/>
    <w:rsid w:val="000925FD"/>
    <w:rsid w:val="00092DC4"/>
    <w:rsid w:val="00093064"/>
    <w:rsid w:val="00093DBB"/>
    <w:rsid w:val="0009400F"/>
    <w:rsid w:val="00094C38"/>
    <w:rsid w:val="00094FF6"/>
    <w:rsid w:val="0009530F"/>
    <w:rsid w:val="000954AA"/>
    <w:rsid w:val="000966A7"/>
    <w:rsid w:val="000966BC"/>
    <w:rsid w:val="00097297"/>
    <w:rsid w:val="00097A6B"/>
    <w:rsid w:val="00097BB1"/>
    <w:rsid w:val="00097D30"/>
    <w:rsid w:val="00097E9C"/>
    <w:rsid w:val="000A0087"/>
    <w:rsid w:val="000A0171"/>
    <w:rsid w:val="000A07AB"/>
    <w:rsid w:val="000A09B4"/>
    <w:rsid w:val="000A0B41"/>
    <w:rsid w:val="000A1162"/>
    <w:rsid w:val="000A1787"/>
    <w:rsid w:val="000A1927"/>
    <w:rsid w:val="000A1D1A"/>
    <w:rsid w:val="000A1FD6"/>
    <w:rsid w:val="000A2052"/>
    <w:rsid w:val="000A2223"/>
    <w:rsid w:val="000A22EA"/>
    <w:rsid w:val="000A2669"/>
    <w:rsid w:val="000A3D43"/>
    <w:rsid w:val="000A404D"/>
    <w:rsid w:val="000A44E0"/>
    <w:rsid w:val="000A450E"/>
    <w:rsid w:val="000A4B49"/>
    <w:rsid w:val="000A4BA0"/>
    <w:rsid w:val="000A4E74"/>
    <w:rsid w:val="000A4FAB"/>
    <w:rsid w:val="000A523E"/>
    <w:rsid w:val="000A548D"/>
    <w:rsid w:val="000A66F0"/>
    <w:rsid w:val="000A6DEF"/>
    <w:rsid w:val="000A6EC8"/>
    <w:rsid w:val="000A74BE"/>
    <w:rsid w:val="000A78AE"/>
    <w:rsid w:val="000A79FF"/>
    <w:rsid w:val="000B052A"/>
    <w:rsid w:val="000B0A83"/>
    <w:rsid w:val="000B0F52"/>
    <w:rsid w:val="000B12FD"/>
    <w:rsid w:val="000B1840"/>
    <w:rsid w:val="000B1DE6"/>
    <w:rsid w:val="000B223B"/>
    <w:rsid w:val="000B2887"/>
    <w:rsid w:val="000B299B"/>
    <w:rsid w:val="000B29B7"/>
    <w:rsid w:val="000B2ABA"/>
    <w:rsid w:val="000B3554"/>
    <w:rsid w:val="000B3D74"/>
    <w:rsid w:val="000B3DB8"/>
    <w:rsid w:val="000B4119"/>
    <w:rsid w:val="000B421B"/>
    <w:rsid w:val="000B50F3"/>
    <w:rsid w:val="000B5ABC"/>
    <w:rsid w:val="000B6199"/>
    <w:rsid w:val="000B665E"/>
    <w:rsid w:val="000B6EB7"/>
    <w:rsid w:val="000B789B"/>
    <w:rsid w:val="000B79EE"/>
    <w:rsid w:val="000B7B36"/>
    <w:rsid w:val="000B7BC2"/>
    <w:rsid w:val="000B7DB4"/>
    <w:rsid w:val="000C0D41"/>
    <w:rsid w:val="000C0F57"/>
    <w:rsid w:val="000C11D5"/>
    <w:rsid w:val="000C1745"/>
    <w:rsid w:val="000C19F2"/>
    <w:rsid w:val="000C1C34"/>
    <w:rsid w:val="000C234D"/>
    <w:rsid w:val="000C23C2"/>
    <w:rsid w:val="000C23FD"/>
    <w:rsid w:val="000C2867"/>
    <w:rsid w:val="000C2A7F"/>
    <w:rsid w:val="000C2B2F"/>
    <w:rsid w:val="000C2D6A"/>
    <w:rsid w:val="000C2F22"/>
    <w:rsid w:val="000C3150"/>
    <w:rsid w:val="000C37D9"/>
    <w:rsid w:val="000C42E7"/>
    <w:rsid w:val="000C437E"/>
    <w:rsid w:val="000C5126"/>
    <w:rsid w:val="000C5271"/>
    <w:rsid w:val="000C5674"/>
    <w:rsid w:val="000C5801"/>
    <w:rsid w:val="000C625B"/>
    <w:rsid w:val="000C6457"/>
    <w:rsid w:val="000C6843"/>
    <w:rsid w:val="000C69F9"/>
    <w:rsid w:val="000C6CBA"/>
    <w:rsid w:val="000C6D91"/>
    <w:rsid w:val="000C6F07"/>
    <w:rsid w:val="000C7189"/>
    <w:rsid w:val="000C7C9D"/>
    <w:rsid w:val="000C7E48"/>
    <w:rsid w:val="000D12F9"/>
    <w:rsid w:val="000D1717"/>
    <w:rsid w:val="000D181F"/>
    <w:rsid w:val="000D1874"/>
    <w:rsid w:val="000D19B1"/>
    <w:rsid w:val="000D1A46"/>
    <w:rsid w:val="000D1D2F"/>
    <w:rsid w:val="000D1EF1"/>
    <w:rsid w:val="000D24BB"/>
    <w:rsid w:val="000D2611"/>
    <w:rsid w:val="000D291D"/>
    <w:rsid w:val="000D2984"/>
    <w:rsid w:val="000D2A9E"/>
    <w:rsid w:val="000D2DB3"/>
    <w:rsid w:val="000D2E53"/>
    <w:rsid w:val="000D3882"/>
    <w:rsid w:val="000D3CBC"/>
    <w:rsid w:val="000D4336"/>
    <w:rsid w:val="000D4490"/>
    <w:rsid w:val="000D495D"/>
    <w:rsid w:val="000D510A"/>
    <w:rsid w:val="000D5199"/>
    <w:rsid w:val="000D69AC"/>
    <w:rsid w:val="000D69D7"/>
    <w:rsid w:val="000D6B88"/>
    <w:rsid w:val="000D7815"/>
    <w:rsid w:val="000D7ED8"/>
    <w:rsid w:val="000E082C"/>
    <w:rsid w:val="000E1130"/>
    <w:rsid w:val="000E1406"/>
    <w:rsid w:val="000E1981"/>
    <w:rsid w:val="000E2578"/>
    <w:rsid w:val="000E3A6E"/>
    <w:rsid w:val="000E428E"/>
    <w:rsid w:val="000E42B5"/>
    <w:rsid w:val="000E507B"/>
    <w:rsid w:val="000E52B4"/>
    <w:rsid w:val="000E55CA"/>
    <w:rsid w:val="000E6202"/>
    <w:rsid w:val="000E6BC6"/>
    <w:rsid w:val="000E6FD1"/>
    <w:rsid w:val="000E7034"/>
    <w:rsid w:val="000E70C6"/>
    <w:rsid w:val="000E7225"/>
    <w:rsid w:val="000E7290"/>
    <w:rsid w:val="000E7D77"/>
    <w:rsid w:val="000E7DAA"/>
    <w:rsid w:val="000F009B"/>
    <w:rsid w:val="000F089F"/>
    <w:rsid w:val="000F093C"/>
    <w:rsid w:val="000F0BE4"/>
    <w:rsid w:val="000F1399"/>
    <w:rsid w:val="000F171E"/>
    <w:rsid w:val="000F22B3"/>
    <w:rsid w:val="000F2980"/>
    <w:rsid w:val="000F2B7E"/>
    <w:rsid w:val="000F2B96"/>
    <w:rsid w:val="000F2E15"/>
    <w:rsid w:val="000F39C2"/>
    <w:rsid w:val="000F3D4A"/>
    <w:rsid w:val="000F4510"/>
    <w:rsid w:val="000F4987"/>
    <w:rsid w:val="000F4D4C"/>
    <w:rsid w:val="000F510A"/>
    <w:rsid w:val="000F5385"/>
    <w:rsid w:val="000F55ED"/>
    <w:rsid w:val="000F5BD9"/>
    <w:rsid w:val="000F64D0"/>
    <w:rsid w:val="000F6D8E"/>
    <w:rsid w:val="000F6E87"/>
    <w:rsid w:val="000F6F44"/>
    <w:rsid w:val="000F71DE"/>
    <w:rsid w:val="000F75CA"/>
    <w:rsid w:val="000F7992"/>
    <w:rsid w:val="000F7B66"/>
    <w:rsid w:val="00100CE7"/>
    <w:rsid w:val="00100EF0"/>
    <w:rsid w:val="00100F5E"/>
    <w:rsid w:val="0010107B"/>
    <w:rsid w:val="001012E8"/>
    <w:rsid w:val="00101B88"/>
    <w:rsid w:val="00101E70"/>
    <w:rsid w:val="00101FA1"/>
    <w:rsid w:val="001027F4"/>
    <w:rsid w:val="0010286A"/>
    <w:rsid w:val="00102A23"/>
    <w:rsid w:val="00102F04"/>
    <w:rsid w:val="001032DA"/>
    <w:rsid w:val="00103578"/>
    <w:rsid w:val="00103CCF"/>
    <w:rsid w:val="0010425D"/>
    <w:rsid w:val="00104391"/>
    <w:rsid w:val="00104436"/>
    <w:rsid w:val="00104997"/>
    <w:rsid w:val="00104F37"/>
    <w:rsid w:val="00104F8C"/>
    <w:rsid w:val="001055ED"/>
    <w:rsid w:val="00106CEF"/>
    <w:rsid w:val="00106CF5"/>
    <w:rsid w:val="001076AD"/>
    <w:rsid w:val="00107A9F"/>
    <w:rsid w:val="00107C15"/>
    <w:rsid w:val="001101F6"/>
    <w:rsid w:val="00111037"/>
    <w:rsid w:val="00111117"/>
    <w:rsid w:val="001116CF"/>
    <w:rsid w:val="00111E1F"/>
    <w:rsid w:val="001124DF"/>
    <w:rsid w:val="0011294F"/>
    <w:rsid w:val="00112D71"/>
    <w:rsid w:val="00113162"/>
    <w:rsid w:val="00113254"/>
    <w:rsid w:val="001134CD"/>
    <w:rsid w:val="00113BF1"/>
    <w:rsid w:val="00113E8E"/>
    <w:rsid w:val="0011460D"/>
    <w:rsid w:val="0011556C"/>
    <w:rsid w:val="0011560B"/>
    <w:rsid w:val="001159CB"/>
    <w:rsid w:val="0011631E"/>
    <w:rsid w:val="00116512"/>
    <w:rsid w:val="00116514"/>
    <w:rsid w:val="00117A76"/>
    <w:rsid w:val="001202A0"/>
    <w:rsid w:val="001205CC"/>
    <w:rsid w:val="00120634"/>
    <w:rsid w:val="001206AC"/>
    <w:rsid w:val="001207F9"/>
    <w:rsid w:val="00120BA2"/>
    <w:rsid w:val="00120DFB"/>
    <w:rsid w:val="001210CC"/>
    <w:rsid w:val="0012124C"/>
    <w:rsid w:val="00121BFA"/>
    <w:rsid w:val="00121CA0"/>
    <w:rsid w:val="00121E87"/>
    <w:rsid w:val="001223CB"/>
    <w:rsid w:val="001227A9"/>
    <w:rsid w:val="00122A70"/>
    <w:rsid w:val="00122DF3"/>
    <w:rsid w:val="00122FB8"/>
    <w:rsid w:val="0012321B"/>
    <w:rsid w:val="001235D9"/>
    <w:rsid w:val="001242A5"/>
    <w:rsid w:val="00124340"/>
    <w:rsid w:val="00124725"/>
    <w:rsid w:val="00124761"/>
    <w:rsid w:val="00125A51"/>
    <w:rsid w:val="00125C27"/>
    <w:rsid w:val="0012672F"/>
    <w:rsid w:val="00126AC4"/>
    <w:rsid w:val="00126BAE"/>
    <w:rsid w:val="0013030C"/>
    <w:rsid w:val="00130516"/>
    <w:rsid w:val="0013064E"/>
    <w:rsid w:val="001322A6"/>
    <w:rsid w:val="0013239B"/>
    <w:rsid w:val="00132535"/>
    <w:rsid w:val="00132F7C"/>
    <w:rsid w:val="00133321"/>
    <w:rsid w:val="00133D64"/>
    <w:rsid w:val="00133DCA"/>
    <w:rsid w:val="00134368"/>
    <w:rsid w:val="00135065"/>
    <w:rsid w:val="00135193"/>
    <w:rsid w:val="00135270"/>
    <w:rsid w:val="00135339"/>
    <w:rsid w:val="00135EC4"/>
    <w:rsid w:val="00136828"/>
    <w:rsid w:val="00136EC2"/>
    <w:rsid w:val="001370F0"/>
    <w:rsid w:val="001373FF"/>
    <w:rsid w:val="00140C06"/>
    <w:rsid w:val="00141579"/>
    <w:rsid w:val="0014208A"/>
    <w:rsid w:val="00142421"/>
    <w:rsid w:val="00142462"/>
    <w:rsid w:val="00142666"/>
    <w:rsid w:val="00142864"/>
    <w:rsid w:val="00143036"/>
    <w:rsid w:val="001434C4"/>
    <w:rsid w:val="001435F1"/>
    <w:rsid w:val="00143644"/>
    <w:rsid w:val="00143955"/>
    <w:rsid w:val="00143992"/>
    <w:rsid w:val="00143DC5"/>
    <w:rsid w:val="0014423B"/>
    <w:rsid w:val="001442B5"/>
    <w:rsid w:val="00144721"/>
    <w:rsid w:val="001448F6"/>
    <w:rsid w:val="00144C29"/>
    <w:rsid w:val="00144DB7"/>
    <w:rsid w:val="001456F7"/>
    <w:rsid w:val="00145C8B"/>
    <w:rsid w:val="00145EB5"/>
    <w:rsid w:val="001462B1"/>
    <w:rsid w:val="00146652"/>
    <w:rsid w:val="00146A7D"/>
    <w:rsid w:val="00146F73"/>
    <w:rsid w:val="00147881"/>
    <w:rsid w:val="00147FA3"/>
    <w:rsid w:val="00147FEF"/>
    <w:rsid w:val="001502B0"/>
    <w:rsid w:val="001508D4"/>
    <w:rsid w:val="00150AA5"/>
    <w:rsid w:val="00150B3E"/>
    <w:rsid w:val="00150CEE"/>
    <w:rsid w:val="00150EBE"/>
    <w:rsid w:val="0015199D"/>
    <w:rsid w:val="00151A88"/>
    <w:rsid w:val="00151B3E"/>
    <w:rsid w:val="00152338"/>
    <w:rsid w:val="001527DB"/>
    <w:rsid w:val="00153980"/>
    <w:rsid w:val="00153CC3"/>
    <w:rsid w:val="001540F1"/>
    <w:rsid w:val="0015534C"/>
    <w:rsid w:val="00155BB6"/>
    <w:rsid w:val="00155E7D"/>
    <w:rsid w:val="00156219"/>
    <w:rsid w:val="001563E1"/>
    <w:rsid w:val="00156E76"/>
    <w:rsid w:val="001570B9"/>
    <w:rsid w:val="00157196"/>
    <w:rsid w:val="001573BE"/>
    <w:rsid w:val="00157415"/>
    <w:rsid w:val="00157835"/>
    <w:rsid w:val="00157D00"/>
    <w:rsid w:val="001601CC"/>
    <w:rsid w:val="00160869"/>
    <w:rsid w:val="00160B5F"/>
    <w:rsid w:val="00160B66"/>
    <w:rsid w:val="001610BE"/>
    <w:rsid w:val="001613C1"/>
    <w:rsid w:val="00161A4A"/>
    <w:rsid w:val="00161C99"/>
    <w:rsid w:val="00161E51"/>
    <w:rsid w:val="00162381"/>
    <w:rsid w:val="001623CF"/>
    <w:rsid w:val="00162703"/>
    <w:rsid w:val="00162C4E"/>
    <w:rsid w:val="001633E9"/>
    <w:rsid w:val="001633F3"/>
    <w:rsid w:val="00163812"/>
    <w:rsid w:val="00164618"/>
    <w:rsid w:val="001649EC"/>
    <w:rsid w:val="0016504F"/>
    <w:rsid w:val="001652AB"/>
    <w:rsid w:val="00165D84"/>
    <w:rsid w:val="00166DC9"/>
    <w:rsid w:val="001675E3"/>
    <w:rsid w:val="001679D7"/>
    <w:rsid w:val="00167D28"/>
    <w:rsid w:val="00167FE8"/>
    <w:rsid w:val="00170F4A"/>
    <w:rsid w:val="0017122C"/>
    <w:rsid w:val="0017154B"/>
    <w:rsid w:val="0017165A"/>
    <w:rsid w:val="001716AE"/>
    <w:rsid w:val="00171AD0"/>
    <w:rsid w:val="0017213E"/>
    <w:rsid w:val="00172261"/>
    <w:rsid w:val="001722F1"/>
    <w:rsid w:val="00172457"/>
    <w:rsid w:val="00172608"/>
    <w:rsid w:val="001727B5"/>
    <w:rsid w:val="001727EC"/>
    <w:rsid w:val="00172927"/>
    <w:rsid w:val="00172C96"/>
    <w:rsid w:val="00173A4B"/>
    <w:rsid w:val="00174713"/>
    <w:rsid w:val="00174C1C"/>
    <w:rsid w:val="001752A4"/>
    <w:rsid w:val="001755EF"/>
    <w:rsid w:val="0017579B"/>
    <w:rsid w:val="00176039"/>
    <w:rsid w:val="00176696"/>
    <w:rsid w:val="00176831"/>
    <w:rsid w:val="00176923"/>
    <w:rsid w:val="00176ED2"/>
    <w:rsid w:val="001776E2"/>
    <w:rsid w:val="00177847"/>
    <w:rsid w:val="00177853"/>
    <w:rsid w:val="00177A8B"/>
    <w:rsid w:val="001807C8"/>
    <w:rsid w:val="00181BB6"/>
    <w:rsid w:val="00181CBC"/>
    <w:rsid w:val="00182729"/>
    <w:rsid w:val="001827FB"/>
    <w:rsid w:val="001829B4"/>
    <w:rsid w:val="001829FF"/>
    <w:rsid w:val="00183148"/>
    <w:rsid w:val="001837FE"/>
    <w:rsid w:val="00183FAD"/>
    <w:rsid w:val="00184353"/>
    <w:rsid w:val="0018466A"/>
    <w:rsid w:val="00184D06"/>
    <w:rsid w:val="00184DC3"/>
    <w:rsid w:val="0018503D"/>
    <w:rsid w:val="00185237"/>
    <w:rsid w:val="00185F1B"/>
    <w:rsid w:val="0018615B"/>
    <w:rsid w:val="0018663B"/>
    <w:rsid w:val="00186950"/>
    <w:rsid w:val="00186CA5"/>
    <w:rsid w:val="0018793C"/>
    <w:rsid w:val="001902DE"/>
    <w:rsid w:val="00190A1A"/>
    <w:rsid w:val="00191050"/>
    <w:rsid w:val="0019124C"/>
    <w:rsid w:val="00191AE4"/>
    <w:rsid w:val="00191B68"/>
    <w:rsid w:val="00192443"/>
    <w:rsid w:val="001928B3"/>
    <w:rsid w:val="001928C2"/>
    <w:rsid w:val="00192D25"/>
    <w:rsid w:val="00192F93"/>
    <w:rsid w:val="0019310F"/>
    <w:rsid w:val="001935E7"/>
    <w:rsid w:val="001939E2"/>
    <w:rsid w:val="0019400A"/>
    <w:rsid w:val="00194750"/>
    <w:rsid w:val="00194B21"/>
    <w:rsid w:val="001951D1"/>
    <w:rsid w:val="001951DF"/>
    <w:rsid w:val="00195C59"/>
    <w:rsid w:val="00196B4C"/>
    <w:rsid w:val="00196C6C"/>
    <w:rsid w:val="0019795A"/>
    <w:rsid w:val="00197AE6"/>
    <w:rsid w:val="00197C9C"/>
    <w:rsid w:val="00197E4D"/>
    <w:rsid w:val="00197FE3"/>
    <w:rsid w:val="001A0325"/>
    <w:rsid w:val="001A19C5"/>
    <w:rsid w:val="001A1B36"/>
    <w:rsid w:val="001A2705"/>
    <w:rsid w:val="001A2F89"/>
    <w:rsid w:val="001A2FCD"/>
    <w:rsid w:val="001A3B23"/>
    <w:rsid w:val="001A3D82"/>
    <w:rsid w:val="001A4181"/>
    <w:rsid w:val="001A41A2"/>
    <w:rsid w:val="001A452A"/>
    <w:rsid w:val="001A466E"/>
    <w:rsid w:val="001A47DA"/>
    <w:rsid w:val="001A4EFE"/>
    <w:rsid w:val="001A52B0"/>
    <w:rsid w:val="001A5539"/>
    <w:rsid w:val="001A555C"/>
    <w:rsid w:val="001A55B7"/>
    <w:rsid w:val="001A5765"/>
    <w:rsid w:val="001A5B45"/>
    <w:rsid w:val="001A65F7"/>
    <w:rsid w:val="001A6C85"/>
    <w:rsid w:val="001A74D1"/>
    <w:rsid w:val="001A76EF"/>
    <w:rsid w:val="001A7B49"/>
    <w:rsid w:val="001A7B59"/>
    <w:rsid w:val="001B0041"/>
    <w:rsid w:val="001B036D"/>
    <w:rsid w:val="001B0DA6"/>
    <w:rsid w:val="001B10DA"/>
    <w:rsid w:val="001B11B1"/>
    <w:rsid w:val="001B1441"/>
    <w:rsid w:val="001B1FDC"/>
    <w:rsid w:val="001B221D"/>
    <w:rsid w:val="001B293F"/>
    <w:rsid w:val="001B2AF1"/>
    <w:rsid w:val="001B2C48"/>
    <w:rsid w:val="001B2D6D"/>
    <w:rsid w:val="001B47E2"/>
    <w:rsid w:val="001B48A8"/>
    <w:rsid w:val="001B513E"/>
    <w:rsid w:val="001B5549"/>
    <w:rsid w:val="001B57A4"/>
    <w:rsid w:val="001B5855"/>
    <w:rsid w:val="001B5AB9"/>
    <w:rsid w:val="001B5E43"/>
    <w:rsid w:val="001B5F47"/>
    <w:rsid w:val="001B5FEF"/>
    <w:rsid w:val="001B67AD"/>
    <w:rsid w:val="001B6A81"/>
    <w:rsid w:val="001B6CC2"/>
    <w:rsid w:val="001B6CCD"/>
    <w:rsid w:val="001B73D8"/>
    <w:rsid w:val="001B7729"/>
    <w:rsid w:val="001B795B"/>
    <w:rsid w:val="001B7D0E"/>
    <w:rsid w:val="001C0011"/>
    <w:rsid w:val="001C0495"/>
    <w:rsid w:val="001C088F"/>
    <w:rsid w:val="001C0F98"/>
    <w:rsid w:val="001C191F"/>
    <w:rsid w:val="001C1CC0"/>
    <w:rsid w:val="001C1EC6"/>
    <w:rsid w:val="001C203A"/>
    <w:rsid w:val="001C26BA"/>
    <w:rsid w:val="001C2A80"/>
    <w:rsid w:val="001C2B63"/>
    <w:rsid w:val="001C35B8"/>
    <w:rsid w:val="001C3C54"/>
    <w:rsid w:val="001C3C71"/>
    <w:rsid w:val="001C4553"/>
    <w:rsid w:val="001C493C"/>
    <w:rsid w:val="001C5175"/>
    <w:rsid w:val="001C551C"/>
    <w:rsid w:val="001C5674"/>
    <w:rsid w:val="001C5B57"/>
    <w:rsid w:val="001C5EAD"/>
    <w:rsid w:val="001C6808"/>
    <w:rsid w:val="001C6819"/>
    <w:rsid w:val="001C6F4C"/>
    <w:rsid w:val="001C7326"/>
    <w:rsid w:val="001C77DE"/>
    <w:rsid w:val="001C7D5C"/>
    <w:rsid w:val="001D000C"/>
    <w:rsid w:val="001D034C"/>
    <w:rsid w:val="001D038B"/>
    <w:rsid w:val="001D16CD"/>
    <w:rsid w:val="001D18CD"/>
    <w:rsid w:val="001D1BCA"/>
    <w:rsid w:val="001D237B"/>
    <w:rsid w:val="001D2930"/>
    <w:rsid w:val="001D2955"/>
    <w:rsid w:val="001D2E37"/>
    <w:rsid w:val="001D338A"/>
    <w:rsid w:val="001D3813"/>
    <w:rsid w:val="001D3839"/>
    <w:rsid w:val="001D3EBB"/>
    <w:rsid w:val="001D40B0"/>
    <w:rsid w:val="001D4AE4"/>
    <w:rsid w:val="001D4B9A"/>
    <w:rsid w:val="001D4E8B"/>
    <w:rsid w:val="001D5116"/>
    <w:rsid w:val="001D522C"/>
    <w:rsid w:val="001D6299"/>
    <w:rsid w:val="001D68C0"/>
    <w:rsid w:val="001D6AAE"/>
    <w:rsid w:val="001D6F5C"/>
    <w:rsid w:val="001D7168"/>
    <w:rsid w:val="001D7B9B"/>
    <w:rsid w:val="001D7EAB"/>
    <w:rsid w:val="001D7F26"/>
    <w:rsid w:val="001E06B4"/>
    <w:rsid w:val="001E079C"/>
    <w:rsid w:val="001E11A4"/>
    <w:rsid w:val="001E1DBC"/>
    <w:rsid w:val="001E2D94"/>
    <w:rsid w:val="001E3106"/>
    <w:rsid w:val="001E3E80"/>
    <w:rsid w:val="001E4839"/>
    <w:rsid w:val="001E496B"/>
    <w:rsid w:val="001E4CB1"/>
    <w:rsid w:val="001E5646"/>
    <w:rsid w:val="001E67C4"/>
    <w:rsid w:val="001E6F79"/>
    <w:rsid w:val="001F0691"/>
    <w:rsid w:val="001F15C9"/>
    <w:rsid w:val="001F2439"/>
    <w:rsid w:val="001F2A4C"/>
    <w:rsid w:val="001F2A71"/>
    <w:rsid w:val="001F2CEA"/>
    <w:rsid w:val="001F2DC4"/>
    <w:rsid w:val="001F2EF2"/>
    <w:rsid w:val="001F31B6"/>
    <w:rsid w:val="001F3AF4"/>
    <w:rsid w:val="001F3D2C"/>
    <w:rsid w:val="001F4DA4"/>
    <w:rsid w:val="001F4E43"/>
    <w:rsid w:val="001F52A1"/>
    <w:rsid w:val="001F553D"/>
    <w:rsid w:val="001F5602"/>
    <w:rsid w:val="001F621E"/>
    <w:rsid w:val="001F65FB"/>
    <w:rsid w:val="001F66F0"/>
    <w:rsid w:val="001F675B"/>
    <w:rsid w:val="001F67B7"/>
    <w:rsid w:val="001F6921"/>
    <w:rsid w:val="001F69D5"/>
    <w:rsid w:val="001F6B35"/>
    <w:rsid w:val="001F6D37"/>
    <w:rsid w:val="001F6DB0"/>
    <w:rsid w:val="001F6DD7"/>
    <w:rsid w:val="001F70A2"/>
    <w:rsid w:val="001F72D8"/>
    <w:rsid w:val="001F7AC0"/>
    <w:rsid w:val="001F7F1B"/>
    <w:rsid w:val="0020030B"/>
    <w:rsid w:val="00200C34"/>
    <w:rsid w:val="002018F5"/>
    <w:rsid w:val="00201CFB"/>
    <w:rsid w:val="0020235C"/>
    <w:rsid w:val="00202577"/>
    <w:rsid w:val="00202BD3"/>
    <w:rsid w:val="00203662"/>
    <w:rsid w:val="0020379A"/>
    <w:rsid w:val="00203D6F"/>
    <w:rsid w:val="00203F35"/>
    <w:rsid w:val="002046E3"/>
    <w:rsid w:val="00204937"/>
    <w:rsid w:val="00204ADA"/>
    <w:rsid w:val="002055CC"/>
    <w:rsid w:val="00205825"/>
    <w:rsid w:val="00206F3B"/>
    <w:rsid w:val="002072EF"/>
    <w:rsid w:val="00207B7A"/>
    <w:rsid w:val="00210146"/>
    <w:rsid w:val="0021024E"/>
    <w:rsid w:val="00210258"/>
    <w:rsid w:val="0021037B"/>
    <w:rsid w:val="002109CB"/>
    <w:rsid w:val="00211AAD"/>
    <w:rsid w:val="00211DE9"/>
    <w:rsid w:val="00211ECA"/>
    <w:rsid w:val="002129EF"/>
    <w:rsid w:val="00212B34"/>
    <w:rsid w:val="00213C14"/>
    <w:rsid w:val="00214D9B"/>
    <w:rsid w:val="002150DE"/>
    <w:rsid w:val="00215647"/>
    <w:rsid w:val="002159A6"/>
    <w:rsid w:val="002159F2"/>
    <w:rsid w:val="00216249"/>
    <w:rsid w:val="0021661F"/>
    <w:rsid w:val="00217683"/>
    <w:rsid w:val="00217851"/>
    <w:rsid w:val="00220B96"/>
    <w:rsid w:val="00220EAF"/>
    <w:rsid w:val="00221B96"/>
    <w:rsid w:val="00221C09"/>
    <w:rsid w:val="00222FCF"/>
    <w:rsid w:val="00223734"/>
    <w:rsid w:val="00223C5B"/>
    <w:rsid w:val="00223D8A"/>
    <w:rsid w:val="00223E05"/>
    <w:rsid w:val="00223E11"/>
    <w:rsid w:val="00223F3A"/>
    <w:rsid w:val="00223F4D"/>
    <w:rsid w:val="0022413F"/>
    <w:rsid w:val="00224195"/>
    <w:rsid w:val="00224FCD"/>
    <w:rsid w:val="0022509E"/>
    <w:rsid w:val="002258A5"/>
    <w:rsid w:val="00225AED"/>
    <w:rsid w:val="00225D65"/>
    <w:rsid w:val="00225FD1"/>
    <w:rsid w:val="00226363"/>
    <w:rsid w:val="00226B1A"/>
    <w:rsid w:val="00226FCC"/>
    <w:rsid w:val="002272C2"/>
    <w:rsid w:val="00227EF5"/>
    <w:rsid w:val="0023008F"/>
    <w:rsid w:val="0023098E"/>
    <w:rsid w:val="002309D6"/>
    <w:rsid w:val="00230C8F"/>
    <w:rsid w:val="00230CA8"/>
    <w:rsid w:val="002310AF"/>
    <w:rsid w:val="0023318F"/>
    <w:rsid w:val="00233D87"/>
    <w:rsid w:val="00234618"/>
    <w:rsid w:val="002347D6"/>
    <w:rsid w:val="00235CFF"/>
    <w:rsid w:val="00235DDD"/>
    <w:rsid w:val="00235F2B"/>
    <w:rsid w:val="0023656D"/>
    <w:rsid w:val="0023667D"/>
    <w:rsid w:val="00236758"/>
    <w:rsid w:val="00236B10"/>
    <w:rsid w:val="002377A8"/>
    <w:rsid w:val="00237BBA"/>
    <w:rsid w:val="0024057A"/>
    <w:rsid w:val="002405AF"/>
    <w:rsid w:val="002408D0"/>
    <w:rsid w:val="00240A92"/>
    <w:rsid w:val="00240BBA"/>
    <w:rsid w:val="00240BEB"/>
    <w:rsid w:val="00241887"/>
    <w:rsid w:val="00242835"/>
    <w:rsid w:val="002429AA"/>
    <w:rsid w:val="00242A5A"/>
    <w:rsid w:val="00242D33"/>
    <w:rsid w:val="00243597"/>
    <w:rsid w:val="0024385E"/>
    <w:rsid w:val="00243BAE"/>
    <w:rsid w:val="002442D6"/>
    <w:rsid w:val="00244537"/>
    <w:rsid w:val="00244C1E"/>
    <w:rsid w:val="00244F7B"/>
    <w:rsid w:val="002468D6"/>
    <w:rsid w:val="00246DFC"/>
    <w:rsid w:val="00246EEA"/>
    <w:rsid w:val="002477D7"/>
    <w:rsid w:val="00247849"/>
    <w:rsid w:val="002478F7"/>
    <w:rsid w:val="00250EF5"/>
    <w:rsid w:val="00250FD9"/>
    <w:rsid w:val="002515EA"/>
    <w:rsid w:val="00251F2E"/>
    <w:rsid w:val="00252383"/>
    <w:rsid w:val="0025280E"/>
    <w:rsid w:val="00252A02"/>
    <w:rsid w:val="00252D73"/>
    <w:rsid w:val="00252F56"/>
    <w:rsid w:val="00253459"/>
    <w:rsid w:val="002534D3"/>
    <w:rsid w:val="0025370F"/>
    <w:rsid w:val="002538ED"/>
    <w:rsid w:val="002543BC"/>
    <w:rsid w:val="002547E2"/>
    <w:rsid w:val="00254D68"/>
    <w:rsid w:val="00255827"/>
    <w:rsid w:val="00255C68"/>
    <w:rsid w:val="00255CF0"/>
    <w:rsid w:val="00255D7E"/>
    <w:rsid w:val="00256CE6"/>
    <w:rsid w:val="002570FD"/>
    <w:rsid w:val="00257220"/>
    <w:rsid w:val="002573D9"/>
    <w:rsid w:val="00257513"/>
    <w:rsid w:val="0025770A"/>
    <w:rsid w:val="00257822"/>
    <w:rsid w:val="002605EB"/>
    <w:rsid w:val="002610A8"/>
    <w:rsid w:val="002610BC"/>
    <w:rsid w:val="0026125D"/>
    <w:rsid w:val="002613C8"/>
    <w:rsid w:val="00261534"/>
    <w:rsid w:val="00261AB0"/>
    <w:rsid w:val="00261DF5"/>
    <w:rsid w:val="00261F10"/>
    <w:rsid w:val="002621C4"/>
    <w:rsid w:val="00262703"/>
    <w:rsid w:val="00262AEC"/>
    <w:rsid w:val="00262B73"/>
    <w:rsid w:val="00262CCF"/>
    <w:rsid w:val="00262DF8"/>
    <w:rsid w:val="00263C6E"/>
    <w:rsid w:val="00264967"/>
    <w:rsid w:val="0026496C"/>
    <w:rsid w:val="00264A11"/>
    <w:rsid w:val="00264F2B"/>
    <w:rsid w:val="00265005"/>
    <w:rsid w:val="00265BE3"/>
    <w:rsid w:val="00266CB5"/>
    <w:rsid w:val="002673BB"/>
    <w:rsid w:val="00270402"/>
    <w:rsid w:val="00271655"/>
    <w:rsid w:val="002719F4"/>
    <w:rsid w:val="002725AE"/>
    <w:rsid w:val="002727AA"/>
    <w:rsid w:val="002727D9"/>
    <w:rsid w:val="002727F2"/>
    <w:rsid w:val="002735F4"/>
    <w:rsid w:val="00273755"/>
    <w:rsid w:val="0027395A"/>
    <w:rsid w:val="002742E6"/>
    <w:rsid w:val="00274892"/>
    <w:rsid w:val="00274D86"/>
    <w:rsid w:val="002751F9"/>
    <w:rsid w:val="00275202"/>
    <w:rsid w:val="00275905"/>
    <w:rsid w:val="002759D7"/>
    <w:rsid w:val="00275D72"/>
    <w:rsid w:val="00275EF6"/>
    <w:rsid w:val="0027612F"/>
    <w:rsid w:val="00276202"/>
    <w:rsid w:val="00276B47"/>
    <w:rsid w:val="00276DE0"/>
    <w:rsid w:val="00280259"/>
    <w:rsid w:val="00280894"/>
    <w:rsid w:val="00280BB2"/>
    <w:rsid w:val="00280CDA"/>
    <w:rsid w:val="00280D9B"/>
    <w:rsid w:val="00281594"/>
    <w:rsid w:val="00281A28"/>
    <w:rsid w:val="0028289A"/>
    <w:rsid w:val="00283323"/>
    <w:rsid w:val="00283BD7"/>
    <w:rsid w:val="00283F11"/>
    <w:rsid w:val="00283F19"/>
    <w:rsid w:val="002849C3"/>
    <w:rsid w:val="00284CDA"/>
    <w:rsid w:val="002852F1"/>
    <w:rsid w:val="0028559A"/>
    <w:rsid w:val="002858FB"/>
    <w:rsid w:val="00285949"/>
    <w:rsid w:val="00285B90"/>
    <w:rsid w:val="00285FFF"/>
    <w:rsid w:val="0028672D"/>
    <w:rsid w:val="00286CBC"/>
    <w:rsid w:val="002876E3"/>
    <w:rsid w:val="00287DB7"/>
    <w:rsid w:val="00290304"/>
    <w:rsid w:val="0029034B"/>
    <w:rsid w:val="00290AE1"/>
    <w:rsid w:val="00290B5F"/>
    <w:rsid w:val="00291529"/>
    <w:rsid w:val="0029153A"/>
    <w:rsid w:val="002916C8"/>
    <w:rsid w:val="0029177A"/>
    <w:rsid w:val="002917DB"/>
    <w:rsid w:val="00291D47"/>
    <w:rsid w:val="00292573"/>
    <w:rsid w:val="00293920"/>
    <w:rsid w:val="00293B73"/>
    <w:rsid w:val="00293BFB"/>
    <w:rsid w:val="00293FD3"/>
    <w:rsid w:val="00294A86"/>
    <w:rsid w:val="00295794"/>
    <w:rsid w:val="00295807"/>
    <w:rsid w:val="00295B70"/>
    <w:rsid w:val="002969FF"/>
    <w:rsid w:val="002970E7"/>
    <w:rsid w:val="002973F6"/>
    <w:rsid w:val="00297A47"/>
    <w:rsid w:val="00297B6F"/>
    <w:rsid w:val="00297C8E"/>
    <w:rsid w:val="002A07FB"/>
    <w:rsid w:val="002A11FF"/>
    <w:rsid w:val="002A1675"/>
    <w:rsid w:val="002A217D"/>
    <w:rsid w:val="002A263A"/>
    <w:rsid w:val="002A293B"/>
    <w:rsid w:val="002A29EC"/>
    <w:rsid w:val="002A2D61"/>
    <w:rsid w:val="002A30AB"/>
    <w:rsid w:val="002A33C6"/>
    <w:rsid w:val="002A39CF"/>
    <w:rsid w:val="002A3D93"/>
    <w:rsid w:val="002A3F53"/>
    <w:rsid w:val="002A3F91"/>
    <w:rsid w:val="002A40C3"/>
    <w:rsid w:val="002A4314"/>
    <w:rsid w:val="002A43A2"/>
    <w:rsid w:val="002A48AA"/>
    <w:rsid w:val="002A519C"/>
    <w:rsid w:val="002A586E"/>
    <w:rsid w:val="002A5DEA"/>
    <w:rsid w:val="002A5F8A"/>
    <w:rsid w:val="002A60F1"/>
    <w:rsid w:val="002A68C7"/>
    <w:rsid w:val="002A7419"/>
    <w:rsid w:val="002A755E"/>
    <w:rsid w:val="002A7919"/>
    <w:rsid w:val="002B05B3"/>
    <w:rsid w:val="002B0F96"/>
    <w:rsid w:val="002B14F2"/>
    <w:rsid w:val="002B1640"/>
    <w:rsid w:val="002B1C26"/>
    <w:rsid w:val="002B1D62"/>
    <w:rsid w:val="002B1FF5"/>
    <w:rsid w:val="002B2243"/>
    <w:rsid w:val="002B24D8"/>
    <w:rsid w:val="002B29DC"/>
    <w:rsid w:val="002B2EDC"/>
    <w:rsid w:val="002B3BA5"/>
    <w:rsid w:val="002B4FA0"/>
    <w:rsid w:val="002B5598"/>
    <w:rsid w:val="002B60E7"/>
    <w:rsid w:val="002B6992"/>
    <w:rsid w:val="002B6A77"/>
    <w:rsid w:val="002B6C61"/>
    <w:rsid w:val="002B784E"/>
    <w:rsid w:val="002B78AF"/>
    <w:rsid w:val="002B7B3E"/>
    <w:rsid w:val="002B7E6B"/>
    <w:rsid w:val="002C0196"/>
    <w:rsid w:val="002C01E7"/>
    <w:rsid w:val="002C05F5"/>
    <w:rsid w:val="002C0815"/>
    <w:rsid w:val="002C1666"/>
    <w:rsid w:val="002C1A87"/>
    <w:rsid w:val="002C1B9E"/>
    <w:rsid w:val="002C1D92"/>
    <w:rsid w:val="002C20C8"/>
    <w:rsid w:val="002C2625"/>
    <w:rsid w:val="002C27B4"/>
    <w:rsid w:val="002C2A44"/>
    <w:rsid w:val="002C2B08"/>
    <w:rsid w:val="002C3297"/>
    <w:rsid w:val="002C382C"/>
    <w:rsid w:val="002C4D60"/>
    <w:rsid w:val="002C5118"/>
    <w:rsid w:val="002C528B"/>
    <w:rsid w:val="002C5370"/>
    <w:rsid w:val="002C54F3"/>
    <w:rsid w:val="002C5C5C"/>
    <w:rsid w:val="002C5D91"/>
    <w:rsid w:val="002C5DC2"/>
    <w:rsid w:val="002C6193"/>
    <w:rsid w:val="002C6FD6"/>
    <w:rsid w:val="002C70BB"/>
    <w:rsid w:val="002C70C2"/>
    <w:rsid w:val="002C711E"/>
    <w:rsid w:val="002C7202"/>
    <w:rsid w:val="002C7894"/>
    <w:rsid w:val="002C7B7F"/>
    <w:rsid w:val="002C7B84"/>
    <w:rsid w:val="002C7D5F"/>
    <w:rsid w:val="002D0051"/>
    <w:rsid w:val="002D03DD"/>
    <w:rsid w:val="002D05E7"/>
    <w:rsid w:val="002D072F"/>
    <w:rsid w:val="002D121C"/>
    <w:rsid w:val="002D1C91"/>
    <w:rsid w:val="002D22F0"/>
    <w:rsid w:val="002D3035"/>
    <w:rsid w:val="002D3085"/>
    <w:rsid w:val="002D33DA"/>
    <w:rsid w:val="002D34CE"/>
    <w:rsid w:val="002D3564"/>
    <w:rsid w:val="002D3572"/>
    <w:rsid w:val="002D3BA1"/>
    <w:rsid w:val="002D3C40"/>
    <w:rsid w:val="002D3EDD"/>
    <w:rsid w:val="002D3F02"/>
    <w:rsid w:val="002D4BD9"/>
    <w:rsid w:val="002D5212"/>
    <w:rsid w:val="002D57E4"/>
    <w:rsid w:val="002D651F"/>
    <w:rsid w:val="002D7492"/>
    <w:rsid w:val="002D75B8"/>
    <w:rsid w:val="002D7975"/>
    <w:rsid w:val="002D7B82"/>
    <w:rsid w:val="002D7BD9"/>
    <w:rsid w:val="002D7DC3"/>
    <w:rsid w:val="002D7E6E"/>
    <w:rsid w:val="002E085A"/>
    <w:rsid w:val="002E1829"/>
    <w:rsid w:val="002E204C"/>
    <w:rsid w:val="002E2417"/>
    <w:rsid w:val="002E2BD9"/>
    <w:rsid w:val="002E2C89"/>
    <w:rsid w:val="002E3378"/>
    <w:rsid w:val="002E3D17"/>
    <w:rsid w:val="002E3FDD"/>
    <w:rsid w:val="002E4901"/>
    <w:rsid w:val="002E4A3A"/>
    <w:rsid w:val="002E528C"/>
    <w:rsid w:val="002E582B"/>
    <w:rsid w:val="002E5B0D"/>
    <w:rsid w:val="002E62C8"/>
    <w:rsid w:val="002E6AF7"/>
    <w:rsid w:val="002E7172"/>
    <w:rsid w:val="002E76BB"/>
    <w:rsid w:val="002E781E"/>
    <w:rsid w:val="002E7918"/>
    <w:rsid w:val="002E7B8E"/>
    <w:rsid w:val="002F1315"/>
    <w:rsid w:val="002F1F3E"/>
    <w:rsid w:val="002F2109"/>
    <w:rsid w:val="002F216C"/>
    <w:rsid w:val="002F21AC"/>
    <w:rsid w:val="002F260C"/>
    <w:rsid w:val="002F2950"/>
    <w:rsid w:val="002F2A01"/>
    <w:rsid w:val="002F310E"/>
    <w:rsid w:val="002F3865"/>
    <w:rsid w:val="002F3B38"/>
    <w:rsid w:val="002F3B57"/>
    <w:rsid w:val="002F3FDE"/>
    <w:rsid w:val="002F42CF"/>
    <w:rsid w:val="002F430E"/>
    <w:rsid w:val="002F50EF"/>
    <w:rsid w:val="002F558F"/>
    <w:rsid w:val="002F5F76"/>
    <w:rsid w:val="002F6608"/>
    <w:rsid w:val="002F6947"/>
    <w:rsid w:val="002F6AD9"/>
    <w:rsid w:val="002F6E04"/>
    <w:rsid w:val="002F728E"/>
    <w:rsid w:val="002F7618"/>
    <w:rsid w:val="002F7A21"/>
    <w:rsid w:val="003000AE"/>
    <w:rsid w:val="003005D7"/>
    <w:rsid w:val="0030168A"/>
    <w:rsid w:val="003017FE"/>
    <w:rsid w:val="00301A68"/>
    <w:rsid w:val="00301ACC"/>
    <w:rsid w:val="00301AF0"/>
    <w:rsid w:val="00301B8B"/>
    <w:rsid w:val="00301F85"/>
    <w:rsid w:val="00302700"/>
    <w:rsid w:val="00302711"/>
    <w:rsid w:val="003027D4"/>
    <w:rsid w:val="003030A9"/>
    <w:rsid w:val="0030327F"/>
    <w:rsid w:val="00303E17"/>
    <w:rsid w:val="00304058"/>
    <w:rsid w:val="003040BB"/>
    <w:rsid w:val="00304415"/>
    <w:rsid w:val="0030445D"/>
    <w:rsid w:val="00304C78"/>
    <w:rsid w:val="0030553F"/>
    <w:rsid w:val="00305A93"/>
    <w:rsid w:val="00305C67"/>
    <w:rsid w:val="00305F1F"/>
    <w:rsid w:val="00306285"/>
    <w:rsid w:val="0030681B"/>
    <w:rsid w:val="00306AD6"/>
    <w:rsid w:val="00306CD6"/>
    <w:rsid w:val="00306E95"/>
    <w:rsid w:val="00306F55"/>
    <w:rsid w:val="00307373"/>
    <w:rsid w:val="00307436"/>
    <w:rsid w:val="00307858"/>
    <w:rsid w:val="00307ADD"/>
    <w:rsid w:val="00307D3F"/>
    <w:rsid w:val="00307DCC"/>
    <w:rsid w:val="00310468"/>
    <w:rsid w:val="00310522"/>
    <w:rsid w:val="00310A1B"/>
    <w:rsid w:val="003110C6"/>
    <w:rsid w:val="003111B4"/>
    <w:rsid w:val="003112AE"/>
    <w:rsid w:val="00311B35"/>
    <w:rsid w:val="00311F45"/>
    <w:rsid w:val="003121DF"/>
    <w:rsid w:val="00312601"/>
    <w:rsid w:val="003127DB"/>
    <w:rsid w:val="003129D5"/>
    <w:rsid w:val="00312B88"/>
    <w:rsid w:val="00312CAE"/>
    <w:rsid w:val="00313300"/>
    <w:rsid w:val="0031375D"/>
    <w:rsid w:val="00313DBC"/>
    <w:rsid w:val="00313FBF"/>
    <w:rsid w:val="003140FB"/>
    <w:rsid w:val="00314A9F"/>
    <w:rsid w:val="00314B57"/>
    <w:rsid w:val="00315165"/>
    <w:rsid w:val="003158A5"/>
    <w:rsid w:val="00315E9A"/>
    <w:rsid w:val="003160F5"/>
    <w:rsid w:val="0031731B"/>
    <w:rsid w:val="00317BB1"/>
    <w:rsid w:val="00317F06"/>
    <w:rsid w:val="00317F3F"/>
    <w:rsid w:val="00320003"/>
    <w:rsid w:val="0032002D"/>
    <w:rsid w:val="00320416"/>
    <w:rsid w:val="003205F7"/>
    <w:rsid w:val="003205F9"/>
    <w:rsid w:val="00320698"/>
    <w:rsid w:val="00320952"/>
    <w:rsid w:val="003212DE"/>
    <w:rsid w:val="0032169D"/>
    <w:rsid w:val="00321995"/>
    <w:rsid w:val="00321A13"/>
    <w:rsid w:val="00321D5D"/>
    <w:rsid w:val="00321FCE"/>
    <w:rsid w:val="003221BC"/>
    <w:rsid w:val="00322262"/>
    <w:rsid w:val="00322566"/>
    <w:rsid w:val="00322742"/>
    <w:rsid w:val="003227BF"/>
    <w:rsid w:val="00323359"/>
    <w:rsid w:val="00323548"/>
    <w:rsid w:val="00323867"/>
    <w:rsid w:val="003238D4"/>
    <w:rsid w:val="003238E3"/>
    <w:rsid w:val="00324236"/>
    <w:rsid w:val="00324945"/>
    <w:rsid w:val="00324C17"/>
    <w:rsid w:val="00324E60"/>
    <w:rsid w:val="0032501F"/>
    <w:rsid w:val="00325363"/>
    <w:rsid w:val="0032549D"/>
    <w:rsid w:val="00325547"/>
    <w:rsid w:val="00325AAA"/>
    <w:rsid w:val="00325E8F"/>
    <w:rsid w:val="003266D2"/>
    <w:rsid w:val="003269C0"/>
    <w:rsid w:val="00326B64"/>
    <w:rsid w:val="0032708A"/>
    <w:rsid w:val="00327607"/>
    <w:rsid w:val="0033000F"/>
    <w:rsid w:val="0033037D"/>
    <w:rsid w:val="003304C6"/>
    <w:rsid w:val="00330707"/>
    <w:rsid w:val="00330F2D"/>
    <w:rsid w:val="00331096"/>
    <w:rsid w:val="00331406"/>
    <w:rsid w:val="00331C46"/>
    <w:rsid w:val="00331E8F"/>
    <w:rsid w:val="003320E2"/>
    <w:rsid w:val="00332736"/>
    <w:rsid w:val="00332823"/>
    <w:rsid w:val="00332E6B"/>
    <w:rsid w:val="0033360C"/>
    <w:rsid w:val="00333ED1"/>
    <w:rsid w:val="00333F20"/>
    <w:rsid w:val="003342FD"/>
    <w:rsid w:val="00334FEA"/>
    <w:rsid w:val="0033528B"/>
    <w:rsid w:val="00335C3F"/>
    <w:rsid w:val="00335F39"/>
    <w:rsid w:val="0033731F"/>
    <w:rsid w:val="00337482"/>
    <w:rsid w:val="003375F5"/>
    <w:rsid w:val="003377F4"/>
    <w:rsid w:val="00337ABF"/>
    <w:rsid w:val="00337CCB"/>
    <w:rsid w:val="00337F87"/>
    <w:rsid w:val="00340237"/>
    <w:rsid w:val="00340493"/>
    <w:rsid w:val="00340545"/>
    <w:rsid w:val="003419D2"/>
    <w:rsid w:val="003422B5"/>
    <w:rsid w:val="00343CBB"/>
    <w:rsid w:val="0034432B"/>
    <w:rsid w:val="00344513"/>
    <w:rsid w:val="00346079"/>
    <w:rsid w:val="003460F1"/>
    <w:rsid w:val="00346964"/>
    <w:rsid w:val="00346F38"/>
    <w:rsid w:val="0034734D"/>
    <w:rsid w:val="0034762A"/>
    <w:rsid w:val="00347EB8"/>
    <w:rsid w:val="00350559"/>
    <w:rsid w:val="003507B6"/>
    <w:rsid w:val="00350E47"/>
    <w:rsid w:val="00351803"/>
    <w:rsid w:val="00351B5B"/>
    <w:rsid w:val="00352688"/>
    <w:rsid w:val="0035274A"/>
    <w:rsid w:val="00352756"/>
    <w:rsid w:val="003527EB"/>
    <w:rsid w:val="00352FF3"/>
    <w:rsid w:val="003538F8"/>
    <w:rsid w:val="00353B59"/>
    <w:rsid w:val="00353E80"/>
    <w:rsid w:val="00354376"/>
    <w:rsid w:val="00354439"/>
    <w:rsid w:val="003545BE"/>
    <w:rsid w:val="00354736"/>
    <w:rsid w:val="003549B5"/>
    <w:rsid w:val="003550FD"/>
    <w:rsid w:val="0035538C"/>
    <w:rsid w:val="00355863"/>
    <w:rsid w:val="003558E8"/>
    <w:rsid w:val="00355D85"/>
    <w:rsid w:val="003565F4"/>
    <w:rsid w:val="00356B9F"/>
    <w:rsid w:val="00356C59"/>
    <w:rsid w:val="00356DA9"/>
    <w:rsid w:val="00357C06"/>
    <w:rsid w:val="003602DE"/>
    <w:rsid w:val="00360363"/>
    <w:rsid w:val="003607A5"/>
    <w:rsid w:val="003609CD"/>
    <w:rsid w:val="00360FEF"/>
    <w:rsid w:val="0036130E"/>
    <w:rsid w:val="0036144B"/>
    <w:rsid w:val="0036147B"/>
    <w:rsid w:val="00361A62"/>
    <w:rsid w:val="00361D52"/>
    <w:rsid w:val="003627AC"/>
    <w:rsid w:val="00363027"/>
    <w:rsid w:val="00363BB1"/>
    <w:rsid w:val="00363E17"/>
    <w:rsid w:val="0036463B"/>
    <w:rsid w:val="003649BF"/>
    <w:rsid w:val="00364CD6"/>
    <w:rsid w:val="00365312"/>
    <w:rsid w:val="0036572A"/>
    <w:rsid w:val="003669BE"/>
    <w:rsid w:val="00366A6F"/>
    <w:rsid w:val="00367299"/>
    <w:rsid w:val="00370150"/>
    <w:rsid w:val="003701A7"/>
    <w:rsid w:val="00370374"/>
    <w:rsid w:val="00370CC3"/>
    <w:rsid w:val="00370CDD"/>
    <w:rsid w:val="00370EB3"/>
    <w:rsid w:val="003714FE"/>
    <w:rsid w:val="003717C4"/>
    <w:rsid w:val="0037184F"/>
    <w:rsid w:val="0037220D"/>
    <w:rsid w:val="00372225"/>
    <w:rsid w:val="00372321"/>
    <w:rsid w:val="0037248B"/>
    <w:rsid w:val="00372618"/>
    <w:rsid w:val="00373296"/>
    <w:rsid w:val="00373B8A"/>
    <w:rsid w:val="0037408B"/>
    <w:rsid w:val="0037488F"/>
    <w:rsid w:val="003754B7"/>
    <w:rsid w:val="0037573A"/>
    <w:rsid w:val="003758F1"/>
    <w:rsid w:val="00375D5F"/>
    <w:rsid w:val="00375E3B"/>
    <w:rsid w:val="00376D60"/>
    <w:rsid w:val="00376EB5"/>
    <w:rsid w:val="00376ED9"/>
    <w:rsid w:val="00377689"/>
    <w:rsid w:val="00377C6F"/>
    <w:rsid w:val="00377CE5"/>
    <w:rsid w:val="00377E37"/>
    <w:rsid w:val="0038028E"/>
    <w:rsid w:val="00380628"/>
    <w:rsid w:val="0038089B"/>
    <w:rsid w:val="00381116"/>
    <w:rsid w:val="003811D6"/>
    <w:rsid w:val="00381C3C"/>
    <w:rsid w:val="00382201"/>
    <w:rsid w:val="003823BD"/>
    <w:rsid w:val="003824BA"/>
    <w:rsid w:val="00382645"/>
    <w:rsid w:val="0038269E"/>
    <w:rsid w:val="00382881"/>
    <w:rsid w:val="00382D31"/>
    <w:rsid w:val="00382F1D"/>
    <w:rsid w:val="00382F7C"/>
    <w:rsid w:val="003839FD"/>
    <w:rsid w:val="00383E5E"/>
    <w:rsid w:val="00383E6C"/>
    <w:rsid w:val="00383F8F"/>
    <w:rsid w:val="00384056"/>
    <w:rsid w:val="003844EA"/>
    <w:rsid w:val="00384573"/>
    <w:rsid w:val="00384DFC"/>
    <w:rsid w:val="00385187"/>
    <w:rsid w:val="0038527F"/>
    <w:rsid w:val="00385922"/>
    <w:rsid w:val="00385A01"/>
    <w:rsid w:val="00385B02"/>
    <w:rsid w:val="00385BD3"/>
    <w:rsid w:val="00385E2C"/>
    <w:rsid w:val="0038609C"/>
    <w:rsid w:val="003869BB"/>
    <w:rsid w:val="00386C84"/>
    <w:rsid w:val="00387075"/>
    <w:rsid w:val="003874B3"/>
    <w:rsid w:val="00387636"/>
    <w:rsid w:val="00387A70"/>
    <w:rsid w:val="00387D27"/>
    <w:rsid w:val="003908B4"/>
    <w:rsid w:val="0039165B"/>
    <w:rsid w:val="00391792"/>
    <w:rsid w:val="00391E28"/>
    <w:rsid w:val="00391E46"/>
    <w:rsid w:val="00392557"/>
    <w:rsid w:val="00392730"/>
    <w:rsid w:val="003928BD"/>
    <w:rsid w:val="003929D3"/>
    <w:rsid w:val="00392B73"/>
    <w:rsid w:val="00392F3E"/>
    <w:rsid w:val="0039398A"/>
    <w:rsid w:val="00393F54"/>
    <w:rsid w:val="003952F7"/>
    <w:rsid w:val="00395568"/>
    <w:rsid w:val="0039558D"/>
    <w:rsid w:val="00395608"/>
    <w:rsid w:val="00395E47"/>
    <w:rsid w:val="003963A5"/>
    <w:rsid w:val="0039761B"/>
    <w:rsid w:val="003976E5"/>
    <w:rsid w:val="0039793D"/>
    <w:rsid w:val="003979DD"/>
    <w:rsid w:val="003A007C"/>
    <w:rsid w:val="003A0CD5"/>
    <w:rsid w:val="003A0FCC"/>
    <w:rsid w:val="003A118A"/>
    <w:rsid w:val="003A12ED"/>
    <w:rsid w:val="003A1580"/>
    <w:rsid w:val="003A1736"/>
    <w:rsid w:val="003A18F2"/>
    <w:rsid w:val="003A1ACC"/>
    <w:rsid w:val="003A1AE1"/>
    <w:rsid w:val="003A1B63"/>
    <w:rsid w:val="003A1D80"/>
    <w:rsid w:val="003A202A"/>
    <w:rsid w:val="003A229A"/>
    <w:rsid w:val="003A2B91"/>
    <w:rsid w:val="003A2C3A"/>
    <w:rsid w:val="003A2E18"/>
    <w:rsid w:val="003A2FD1"/>
    <w:rsid w:val="003A40C1"/>
    <w:rsid w:val="003A4416"/>
    <w:rsid w:val="003A468E"/>
    <w:rsid w:val="003A47A4"/>
    <w:rsid w:val="003A4883"/>
    <w:rsid w:val="003A48F1"/>
    <w:rsid w:val="003A4E2E"/>
    <w:rsid w:val="003A5075"/>
    <w:rsid w:val="003A5729"/>
    <w:rsid w:val="003A5ABE"/>
    <w:rsid w:val="003A5B35"/>
    <w:rsid w:val="003A71BC"/>
    <w:rsid w:val="003A76D5"/>
    <w:rsid w:val="003A7C64"/>
    <w:rsid w:val="003A7D26"/>
    <w:rsid w:val="003B02F4"/>
    <w:rsid w:val="003B0A9D"/>
    <w:rsid w:val="003B0BAB"/>
    <w:rsid w:val="003B0E73"/>
    <w:rsid w:val="003B0FD3"/>
    <w:rsid w:val="003B15F1"/>
    <w:rsid w:val="003B26AB"/>
    <w:rsid w:val="003B2991"/>
    <w:rsid w:val="003B3338"/>
    <w:rsid w:val="003B340A"/>
    <w:rsid w:val="003B3AC5"/>
    <w:rsid w:val="003B429A"/>
    <w:rsid w:val="003B452C"/>
    <w:rsid w:val="003B45D8"/>
    <w:rsid w:val="003B4C56"/>
    <w:rsid w:val="003B55A2"/>
    <w:rsid w:val="003B5A12"/>
    <w:rsid w:val="003B6180"/>
    <w:rsid w:val="003B68CC"/>
    <w:rsid w:val="003B6BAC"/>
    <w:rsid w:val="003B7267"/>
    <w:rsid w:val="003B777A"/>
    <w:rsid w:val="003B7E2D"/>
    <w:rsid w:val="003C0160"/>
    <w:rsid w:val="003C035C"/>
    <w:rsid w:val="003C040D"/>
    <w:rsid w:val="003C090A"/>
    <w:rsid w:val="003C0DDA"/>
    <w:rsid w:val="003C2091"/>
    <w:rsid w:val="003C20AE"/>
    <w:rsid w:val="003C22DA"/>
    <w:rsid w:val="003C23DC"/>
    <w:rsid w:val="003C242A"/>
    <w:rsid w:val="003C25F1"/>
    <w:rsid w:val="003C29C7"/>
    <w:rsid w:val="003C3058"/>
    <w:rsid w:val="003C30D4"/>
    <w:rsid w:val="003C3B75"/>
    <w:rsid w:val="003C3DD3"/>
    <w:rsid w:val="003C3EA7"/>
    <w:rsid w:val="003C3FA3"/>
    <w:rsid w:val="003C4757"/>
    <w:rsid w:val="003C4952"/>
    <w:rsid w:val="003C4BCC"/>
    <w:rsid w:val="003C4BD2"/>
    <w:rsid w:val="003C4DD3"/>
    <w:rsid w:val="003C5975"/>
    <w:rsid w:val="003C59DD"/>
    <w:rsid w:val="003C5A19"/>
    <w:rsid w:val="003C6578"/>
    <w:rsid w:val="003C668E"/>
    <w:rsid w:val="003C6AD6"/>
    <w:rsid w:val="003C79A6"/>
    <w:rsid w:val="003C7C34"/>
    <w:rsid w:val="003D043E"/>
    <w:rsid w:val="003D053F"/>
    <w:rsid w:val="003D085A"/>
    <w:rsid w:val="003D0C03"/>
    <w:rsid w:val="003D0CB0"/>
    <w:rsid w:val="003D1450"/>
    <w:rsid w:val="003D1DAB"/>
    <w:rsid w:val="003D2675"/>
    <w:rsid w:val="003D269A"/>
    <w:rsid w:val="003D29BA"/>
    <w:rsid w:val="003D2ADD"/>
    <w:rsid w:val="003D2D49"/>
    <w:rsid w:val="003D3C00"/>
    <w:rsid w:val="003D3E12"/>
    <w:rsid w:val="003D40C9"/>
    <w:rsid w:val="003D4B0E"/>
    <w:rsid w:val="003D4E34"/>
    <w:rsid w:val="003D5676"/>
    <w:rsid w:val="003D62C7"/>
    <w:rsid w:val="003D6340"/>
    <w:rsid w:val="003D6853"/>
    <w:rsid w:val="003D68BA"/>
    <w:rsid w:val="003D6E0A"/>
    <w:rsid w:val="003D773E"/>
    <w:rsid w:val="003D77B4"/>
    <w:rsid w:val="003E028B"/>
    <w:rsid w:val="003E03A0"/>
    <w:rsid w:val="003E03A5"/>
    <w:rsid w:val="003E0A74"/>
    <w:rsid w:val="003E0EB5"/>
    <w:rsid w:val="003E0F86"/>
    <w:rsid w:val="003E18E9"/>
    <w:rsid w:val="003E193D"/>
    <w:rsid w:val="003E1D65"/>
    <w:rsid w:val="003E249B"/>
    <w:rsid w:val="003E27A4"/>
    <w:rsid w:val="003E2CD7"/>
    <w:rsid w:val="003E2CDE"/>
    <w:rsid w:val="003E2D4A"/>
    <w:rsid w:val="003E31AE"/>
    <w:rsid w:val="003E3A1C"/>
    <w:rsid w:val="003E3CE1"/>
    <w:rsid w:val="003E3EB9"/>
    <w:rsid w:val="003E45B4"/>
    <w:rsid w:val="003E47DD"/>
    <w:rsid w:val="003E47EE"/>
    <w:rsid w:val="003E6A00"/>
    <w:rsid w:val="003E7500"/>
    <w:rsid w:val="003F0CD3"/>
    <w:rsid w:val="003F1452"/>
    <w:rsid w:val="003F159A"/>
    <w:rsid w:val="003F1B73"/>
    <w:rsid w:val="003F246A"/>
    <w:rsid w:val="003F24AA"/>
    <w:rsid w:val="003F2672"/>
    <w:rsid w:val="003F2EC1"/>
    <w:rsid w:val="003F37B8"/>
    <w:rsid w:val="003F48FE"/>
    <w:rsid w:val="003F4C4D"/>
    <w:rsid w:val="003F4C52"/>
    <w:rsid w:val="003F5137"/>
    <w:rsid w:val="003F51B8"/>
    <w:rsid w:val="003F5287"/>
    <w:rsid w:val="003F55A3"/>
    <w:rsid w:val="003F5B25"/>
    <w:rsid w:val="003F6066"/>
    <w:rsid w:val="003F6502"/>
    <w:rsid w:val="003F6A10"/>
    <w:rsid w:val="003F7563"/>
    <w:rsid w:val="003F7B23"/>
    <w:rsid w:val="003F7BC6"/>
    <w:rsid w:val="004001E8"/>
    <w:rsid w:val="00400426"/>
    <w:rsid w:val="00400ED2"/>
    <w:rsid w:val="00401539"/>
    <w:rsid w:val="00401B62"/>
    <w:rsid w:val="00401D62"/>
    <w:rsid w:val="00401E12"/>
    <w:rsid w:val="00401E45"/>
    <w:rsid w:val="00401FD2"/>
    <w:rsid w:val="00402392"/>
    <w:rsid w:val="004023C3"/>
    <w:rsid w:val="00402681"/>
    <w:rsid w:val="00402878"/>
    <w:rsid w:val="00402A08"/>
    <w:rsid w:val="00402A0C"/>
    <w:rsid w:val="00403201"/>
    <w:rsid w:val="00403F13"/>
    <w:rsid w:val="0040470C"/>
    <w:rsid w:val="00404F5E"/>
    <w:rsid w:val="0040537A"/>
    <w:rsid w:val="00405409"/>
    <w:rsid w:val="004056C6"/>
    <w:rsid w:val="00405A42"/>
    <w:rsid w:val="004065DF"/>
    <w:rsid w:val="00406615"/>
    <w:rsid w:val="00406BC1"/>
    <w:rsid w:val="0040720F"/>
    <w:rsid w:val="0040741D"/>
    <w:rsid w:val="00407927"/>
    <w:rsid w:val="00407C7D"/>
    <w:rsid w:val="004107D6"/>
    <w:rsid w:val="004108A9"/>
    <w:rsid w:val="00410A8D"/>
    <w:rsid w:val="00411D0E"/>
    <w:rsid w:val="00411FE0"/>
    <w:rsid w:val="004133BD"/>
    <w:rsid w:val="00413BCE"/>
    <w:rsid w:val="00413C18"/>
    <w:rsid w:val="0041421B"/>
    <w:rsid w:val="00414400"/>
    <w:rsid w:val="004145E3"/>
    <w:rsid w:val="00414E18"/>
    <w:rsid w:val="0041509B"/>
    <w:rsid w:val="00415D1D"/>
    <w:rsid w:val="004160A3"/>
    <w:rsid w:val="004164BF"/>
    <w:rsid w:val="0041684F"/>
    <w:rsid w:val="00416977"/>
    <w:rsid w:val="00416B88"/>
    <w:rsid w:val="00416DDD"/>
    <w:rsid w:val="00416FF9"/>
    <w:rsid w:val="00417407"/>
    <w:rsid w:val="00417861"/>
    <w:rsid w:val="00417D46"/>
    <w:rsid w:val="0042054F"/>
    <w:rsid w:val="00421166"/>
    <w:rsid w:val="00421321"/>
    <w:rsid w:val="004215B7"/>
    <w:rsid w:val="00421661"/>
    <w:rsid w:val="0042168D"/>
    <w:rsid w:val="00421DD4"/>
    <w:rsid w:val="00421F38"/>
    <w:rsid w:val="00422611"/>
    <w:rsid w:val="004228A4"/>
    <w:rsid w:val="00422E89"/>
    <w:rsid w:val="0042316B"/>
    <w:rsid w:val="0042330A"/>
    <w:rsid w:val="00423322"/>
    <w:rsid w:val="00423B39"/>
    <w:rsid w:val="00424246"/>
    <w:rsid w:val="00424C77"/>
    <w:rsid w:val="00424D67"/>
    <w:rsid w:val="00424DC5"/>
    <w:rsid w:val="004259AD"/>
    <w:rsid w:val="00425BC7"/>
    <w:rsid w:val="004265F2"/>
    <w:rsid w:val="00426765"/>
    <w:rsid w:val="004267BA"/>
    <w:rsid w:val="00426CDD"/>
    <w:rsid w:val="00426F69"/>
    <w:rsid w:val="00427779"/>
    <w:rsid w:val="00427F0E"/>
    <w:rsid w:val="00427F53"/>
    <w:rsid w:val="004301F2"/>
    <w:rsid w:val="0043073D"/>
    <w:rsid w:val="0043086C"/>
    <w:rsid w:val="00431090"/>
    <w:rsid w:val="00431111"/>
    <w:rsid w:val="0043318A"/>
    <w:rsid w:val="00433A31"/>
    <w:rsid w:val="00433A41"/>
    <w:rsid w:val="00433F9F"/>
    <w:rsid w:val="004341E6"/>
    <w:rsid w:val="0043460E"/>
    <w:rsid w:val="00434A01"/>
    <w:rsid w:val="00434B78"/>
    <w:rsid w:val="004351DB"/>
    <w:rsid w:val="0043521B"/>
    <w:rsid w:val="004370F6"/>
    <w:rsid w:val="00437554"/>
    <w:rsid w:val="00440109"/>
    <w:rsid w:val="00440D31"/>
    <w:rsid w:val="00441323"/>
    <w:rsid w:val="00441D7E"/>
    <w:rsid w:val="00442015"/>
    <w:rsid w:val="0044218A"/>
    <w:rsid w:val="004423E8"/>
    <w:rsid w:val="00442694"/>
    <w:rsid w:val="00442BE3"/>
    <w:rsid w:val="00442F9C"/>
    <w:rsid w:val="00443106"/>
    <w:rsid w:val="0044365C"/>
    <w:rsid w:val="004438AD"/>
    <w:rsid w:val="00443C69"/>
    <w:rsid w:val="0044415C"/>
    <w:rsid w:val="00444634"/>
    <w:rsid w:val="004451B0"/>
    <w:rsid w:val="004451E5"/>
    <w:rsid w:val="0044556F"/>
    <w:rsid w:val="00445790"/>
    <w:rsid w:val="00446216"/>
    <w:rsid w:val="004463DC"/>
    <w:rsid w:val="00446985"/>
    <w:rsid w:val="00446AB3"/>
    <w:rsid w:val="00446CEB"/>
    <w:rsid w:val="0044705B"/>
    <w:rsid w:val="004472BB"/>
    <w:rsid w:val="004477DC"/>
    <w:rsid w:val="00447903"/>
    <w:rsid w:val="00447AFF"/>
    <w:rsid w:val="00447FBA"/>
    <w:rsid w:val="00450025"/>
    <w:rsid w:val="004501F9"/>
    <w:rsid w:val="004504BE"/>
    <w:rsid w:val="00450A78"/>
    <w:rsid w:val="00450C91"/>
    <w:rsid w:val="00451285"/>
    <w:rsid w:val="00451299"/>
    <w:rsid w:val="00451430"/>
    <w:rsid w:val="00451A12"/>
    <w:rsid w:val="00451CB6"/>
    <w:rsid w:val="00451CD6"/>
    <w:rsid w:val="00452128"/>
    <w:rsid w:val="0045263C"/>
    <w:rsid w:val="00452931"/>
    <w:rsid w:val="00452A25"/>
    <w:rsid w:val="00452B4C"/>
    <w:rsid w:val="00452DD6"/>
    <w:rsid w:val="004531B3"/>
    <w:rsid w:val="0045526F"/>
    <w:rsid w:val="00455307"/>
    <w:rsid w:val="00455A36"/>
    <w:rsid w:val="00456187"/>
    <w:rsid w:val="0045690D"/>
    <w:rsid w:val="00456A11"/>
    <w:rsid w:val="00456A5D"/>
    <w:rsid w:val="00457199"/>
    <w:rsid w:val="004575BB"/>
    <w:rsid w:val="004576BF"/>
    <w:rsid w:val="004578A0"/>
    <w:rsid w:val="00457B1B"/>
    <w:rsid w:val="004611A9"/>
    <w:rsid w:val="00461377"/>
    <w:rsid w:val="00462110"/>
    <w:rsid w:val="00462BC9"/>
    <w:rsid w:val="00462D9B"/>
    <w:rsid w:val="00462DBF"/>
    <w:rsid w:val="00463319"/>
    <w:rsid w:val="004633CC"/>
    <w:rsid w:val="004636D0"/>
    <w:rsid w:val="00463752"/>
    <w:rsid w:val="00463A5D"/>
    <w:rsid w:val="00464177"/>
    <w:rsid w:val="00464530"/>
    <w:rsid w:val="00464911"/>
    <w:rsid w:val="00464B67"/>
    <w:rsid w:val="004656F4"/>
    <w:rsid w:val="0046582E"/>
    <w:rsid w:val="00465C86"/>
    <w:rsid w:val="004665B7"/>
    <w:rsid w:val="004669BA"/>
    <w:rsid w:val="00466CE9"/>
    <w:rsid w:val="00466D26"/>
    <w:rsid w:val="00466D72"/>
    <w:rsid w:val="0046745B"/>
    <w:rsid w:val="0046747D"/>
    <w:rsid w:val="004677CC"/>
    <w:rsid w:val="00467853"/>
    <w:rsid w:val="004678E1"/>
    <w:rsid w:val="00467A53"/>
    <w:rsid w:val="00467A61"/>
    <w:rsid w:val="00467C5D"/>
    <w:rsid w:val="00467EC4"/>
    <w:rsid w:val="00467FE1"/>
    <w:rsid w:val="00470188"/>
    <w:rsid w:val="004703B1"/>
    <w:rsid w:val="0047091E"/>
    <w:rsid w:val="00470960"/>
    <w:rsid w:val="004733B5"/>
    <w:rsid w:val="0047348D"/>
    <w:rsid w:val="004747AD"/>
    <w:rsid w:val="00474BC6"/>
    <w:rsid w:val="00474CB2"/>
    <w:rsid w:val="004758CB"/>
    <w:rsid w:val="004760E3"/>
    <w:rsid w:val="0047651D"/>
    <w:rsid w:val="0047660B"/>
    <w:rsid w:val="00476697"/>
    <w:rsid w:val="004768AD"/>
    <w:rsid w:val="00476916"/>
    <w:rsid w:val="0047691F"/>
    <w:rsid w:val="00476C2D"/>
    <w:rsid w:val="004772C5"/>
    <w:rsid w:val="0047784B"/>
    <w:rsid w:val="004778C6"/>
    <w:rsid w:val="004779E6"/>
    <w:rsid w:val="004809BE"/>
    <w:rsid w:val="00480C2F"/>
    <w:rsid w:val="00480F9E"/>
    <w:rsid w:val="00481628"/>
    <w:rsid w:val="00481C11"/>
    <w:rsid w:val="00482194"/>
    <w:rsid w:val="004825BD"/>
    <w:rsid w:val="00482EFC"/>
    <w:rsid w:val="004835FE"/>
    <w:rsid w:val="0048398E"/>
    <w:rsid w:val="00483A0B"/>
    <w:rsid w:val="00483CCD"/>
    <w:rsid w:val="00484189"/>
    <w:rsid w:val="004849A2"/>
    <w:rsid w:val="00485177"/>
    <w:rsid w:val="00485A28"/>
    <w:rsid w:val="00485A9D"/>
    <w:rsid w:val="00485BF5"/>
    <w:rsid w:val="00485C60"/>
    <w:rsid w:val="00485EA4"/>
    <w:rsid w:val="0048603C"/>
    <w:rsid w:val="004860E1"/>
    <w:rsid w:val="00486112"/>
    <w:rsid w:val="0048632B"/>
    <w:rsid w:val="004866AE"/>
    <w:rsid w:val="00486C48"/>
    <w:rsid w:val="00487205"/>
    <w:rsid w:val="00487409"/>
    <w:rsid w:val="00487485"/>
    <w:rsid w:val="00487FBD"/>
    <w:rsid w:val="00490632"/>
    <w:rsid w:val="004907DA"/>
    <w:rsid w:val="00490EE8"/>
    <w:rsid w:val="00490EF4"/>
    <w:rsid w:val="004910D3"/>
    <w:rsid w:val="004913E5"/>
    <w:rsid w:val="00491DE6"/>
    <w:rsid w:val="00492095"/>
    <w:rsid w:val="004928CA"/>
    <w:rsid w:val="00492C30"/>
    <w:rsid w:val="00493202"/>
    <w:rsid w:val="004943F1"/>
    <w:rsid w:val="00494503"/>
    <w:rsid w:val="00494778"/>
    <w:rsid w:val="00494A36"/>
    <w:rsid w:val="0049536E"/>
    <w:rsid w:val="0049565D"/>
    <w:rsid w:val="00495F2B"/>
    <w:rsid w:val="00495F41"/>
    <w:rsid w:val="00496326"/>
    <w:rsid w:val="00496517"/>
    <w:rsid w:val="00496E8F"/>
    <w:rsid w:val="00496EB7"/>
    <w:rsid w:val="00497305"/>
    <w:rsid w:val="00497C37"/>
    <w:rsid w:val="00497FE6"/>
    <w:rsid w:val="004A035D"/>
    <w:rsid w:val="004A0B99"/>
    <w:rsid w:val="004A0F61"/>
    <w:rsid w:val="004A1631"/>
    <w:rsid w:val="004A249D"/>
    <w:rsid w:val="004A2B6C"/>
    <w:rsid w:val="004A2C37"/>
    <w:rsid w:val="004A2D8C"/>
    <w:rsid w:val="004A3317"/>
    <w:rsid w:val="004A3765"/>
    <w:rsid w:val="004A3BC7"/>
    <w:rsid w:val="004A3F72"/>
    <w:rsid w:val="004A4168"/>
    <w:rsid w:val="004A4171"/>
    <w:rsid w:val="004A550D"/>
    <w:rsid w:val="004A5708"/>
    <w:rsid w:val="004A59B9"/>
    <w:rsid w:val="004A5A63"/>
    <w:rsid w:val="004A5CC2"/>
    <w:rsid w:val="004A6374"/>
    <w:rsid w:val="004A64A7"/>
    <w:rsid w:val="004A6AB8"/>
    <w:rsid w:val="004A6D63"/>
    <w:rsid w:val="004A7096"/>
    <w:rsid w:val="004A783B"/>
    <w:rsid w:val="004A7843"/>
    <w:rsid w:val="004B027E"/>
    <w:rsid w:val="004B02B2"/>
    <w:rsid w:val="004B071D"/>
    <w:rsid w:val="004B0FFB"/>
    <w:rsid w:val="004B149D"/>
    <w:rsid w:val="004B18B6"/>
    <w:rsid w:val="004B1A5A"/>
    <w:rsid w:val="004B1EC7"/>
    <w:rsid w:val="004B282F"/>
    <w:rsid w:val="004B2D1D"/>
    <w:rsid w:val="004B2D9F"/>
    <w:rsid w:val="004B3729"/>
    <w:rsid w:val="004B3811"/>
    <w:rsid w:val="004B3D2C"/>
    <w:rsid w:val="004B3E7D"/>
    <w:rsid w:val="004B513C"/>
    <w:rsid w:val="004B5389"/>
    <w:rsid w:val="004B5692"/>
    <w:rsid w:val="004B6A3B"/>
    <w:rsid w:val="004B6AF1"/>
    <w:rsid w:val="004B6FF7"/>
    <w:rsid w:val="004B7001"/>
    <w:rsid w:val="004B7034"/>
    <w:rsid w:val="004B76A4"/>
    <w:rsid w:val="004B77AA"/>
    <w:rsid w:val="004B7D99"/>
    <w:rsid w:val="004B7F2B"/>
    <w:rsid w:val="004C0738"/>
    <w:rsid w:val="004C08AF"/>
    <w:rsid w:val="004C0BE1"/>
    <w:rsid w:val="004C0DF0"/>
    <w:rsid w:val="004C0E5C"/>
    <w:rsid w:val="004C0F4C"/>
    <w:rsid w:val="004C0FAE"/>
    <w:rsid w:val="004C1311"/>
    <w:rsid w:val="004C13E9"/>
    <w:rsid w:val="004C13FE"/>
    <w:rsid w:val="004C1511"/>
    <w:rsid w:val="004C1A26"/>
    <w:rsid w:val="004C20EB"/>
    <w:rsid w:val="004C21EE"/>
    <w:rsid w:val="004C2BFC"/>
    <w:rsid w:val="004C2CD7"/>
    <w:rsid w:val="004C3833"/>
    <w:rsid w:val="004C4000"/>
    <w:rsid w:val="004C4328"/>
    <w:rsid w:val="004C4335"/>
    <w:rsid w:val="004C4985"/>
    <w:rsid w:val="004C5077"/>
    <w:rsid w:val="004C50E8"/>
    <w:rsid w:val="004C5284"/>
    <w:rsid w:val="004C5A8C"/>
    <w:rsid w:val="004C5B05"/>
    <w:rsid w:val="004C5DB9"/>
    <w:rsid w:val="004C6BFE"/>
    <w:rsid w:val="004C6D30"/>
    <w:rsid w:val="004C6E45"/>
    <w:rsid w:val="004C6F22"/>
    <w:rsid w:val="004C76A6"/>
    <w:rsid w:val="004C7790"/>
    <w:rsid w:val="004C7928"/>
    <w:rsid w:val="004C7BCC"/>
    <w:rsid w:val="004D0278"/>
    <w:rsid w:val="004D0291"/>
    <w:rsid w:val="004D05AE"/>
    <w:rsid w:val="004D08C3"/>
    <w:rsid w:val="004D0BC4"/>
    <w:rsid w:val="004D112D"/>
    <w:rsid w:val="004D11F9"/>
    <w:rsid w:val="004D1270"/>
    <w:rsid w:val="004D1704"/>
    <w:rsid w:val="004D19BD"/>
    <w:rsid w:val="004D1C5E"/>
    <w:rsid w:val="004D1FBC"/>
    <w:rsid w:val="004D2D02"/>
    <w:rsid w:val="004D2FEB"/>
    <w:rsid w:val="004D3138"/>
    <w:rsid w:val="004D339B"/>
    <w:rsid w:val="004D33A1"/>
    <w:rsid w:val="004D3764"/>
    <w:rsid w:val="004D3C7D"/>
    <w:rsid w:val="004D4275"/>
    <w:rsid w:val="004D4699"/>
    <w:rsid w:val="004D4DD0"/>
    <w:rsid w:val="004D4F33"/>
    <w:rsid w:val="004D55BF"/>
    <w:rsid w:val="004D5B7C"/>
    <w:rsid w:val="004D5F9E"/>
    <w:rsid w:val="004D646B"/>
    <w:rsid w:val="004D6ED6"/>
    <w:rsid w:val="004D73E9"/>
    <w:rsid w:val="004D7E73"/>
    <w:rsid w:val="004E086E"/>
    <w:rsid w:val="004E0F06"/>
    <w:rsid w:val="004E118F"/>
    <w:rsid w:val="004E132F"/>
    <w:rsid w:val="004E15CB"/>
    <w:rsid w:val="004E1890"/>
    <w:rsid w:val="004E1EE8"/>
    <w:rsid w:val="004E2825"/>
    <w:rsid w:val="004E2867"/>
    <w:rsid w:val="004E2990"/>
    <w:rsid w:val="004E2A78"/>
    <w:rsid w:val="004E34CA"/>
    <w:rsid w:val="004E36A2"/>
    <w:rsid w:val="004E47FB"/>
    <w:rsid w:val="004E4B91"/>
    <w:rsid w:val="004E4D65"/>
    <w:rsid w:val="004E527A"/>
    <w:rsid w:val="004E5603"/>
    <w:rsid w:val="004E6547"/>
    <w:rsid w:val="004E6ABC"/>
    <w:rsid w:val="004E6BA3"/>
    <w:rsid w:val="004E75EF"/>
    <w:rsid w:val="004E7E90"/>
    <w:rsid w:val="004F1509"/>
    <w:rsid w:val="004F25AA"/>
    <w:rsid w:val="004F27B9"/>
    <w:rsid w:val="004F2C43"/>
    <w:rsid w:val="004F2CF7"/>
    <w:rsid w:val="004F3793"/>
    <w:rsid w:val="004F4504"/>
    <w:rsid w:val="004F4CAE"/>
    <w:rsid w:val="004F4FDC"/>
    <w:rsid w:val="004F6096"/>
    <w:rsid w:val="004F761A"/>
    <w:rsid w:val="004F7C36"/>
    <w:rsid w:val="005004EE"/>
    <w:rsid w:val="00500525"/>
    <w:rsid w:val="00500672"/>
    <w:rsid w:val="00500AC4"/>
    <w:rsid w:val="005012A8"/>
    <w:rsid w:val="00501411"/>
    <w:rsid w:val="00501801"/>
    <w:rsid w:val="00501947"/>
    <w:rsid w:val="00501DC4"/>
    <w:rsid w:val="00501F75"/>
    <w:rsid w:val="0050233F"/>
    <w:rsid w:val="005024D7"/>
    <w:rsid w:val="00502A90"/>
    <w:rsid w:val="00502CDB"/>
    <w:rsid w:val="00502E44"/>
    <w:rsid w:val="00502FF4"/>
    <w:rsid w:val="00503CF4"/>
    <w:rsid w:val="00503EC1"/>
    <w:rsid w:val="0050490D"/>
    <w:rsid w:val="00504961"/>
    <w:rsid w:val="00504F65"/>
    <w:rsid w:val="00506385"/>
    <w:rsid w:val="00506F28"/>
    <w:rsid w:val="00506F7A"/>
    <w:rsid w:val="0050717C"/>
    <w:rsid w:val="00507332"/>
    <w:rsid w:val="00507490"/>
    <w:rsid w:val="005075A1"/>
    <w:rsid w:val="005076D2"/>
    <w:rsid w:val="005076FD"/>
    <w:rsid w:val="00507CAB"/>
    <w:rsid w:val="00510B32"/>
    <w:rsid w:val="005110A4"/>
    <w:rsid w:val="00512102"/>
    <w:rsid w:val="005123CC"/>
    <w:rsid w:val="00512CE8"/>
    <w:rsid w:val="00512D41"/>
    <w:rsid w:val="00513001"/>
    <w:rsid w:val="005130AE"/>
    <w:rsid w:val="0051321F"/>
    <w:rsid w:val="0051334A"/>
    <w:rsid w:val="005133B5"/>
    <w:rsid w:val="0051348F"/>
    <w:rsid w:val="00513B4C"/>
    <w:rsid w:val="00513E45"/>
    <w:rsid w:val="005141F0"/>
    <w:rsid w:val="0051488E"/>
    <w:rsid w:val="00514C6B"/>
    <w:rsid w:val="00515026"/>
    <w:rsid w:val="005151D6"/>
    <w:rsid w:val="00515868"/>
    <w:rsid w:val="005159A0"/>
    <w:rsid w:val="00517617"/>
    <w:rsid w:val="0051764E"/>
    <w:rsid w:val="00517793"/>
    <w:rsid w:val="00517FFC"/>
    <w:rsid w:val="005204C8"/>
    <w:rsid w:val="00520669"/>
    <w:rsid w:val="00520D4D"/>
    <w:rsid w:val="00521115"/>
    <w:rsid w:val="005217A9"/>
    <w:rsid w:val="005217B5"/>
    <w:rsid w:val="00521999"/>
    <w:rsid w:val="005219E3"/>
    <w:rsid w:val="00521BF2"/>
    <w:rsid w:val="0052220F"/>
    <w:rsid w:val="005222BE"/>
    <w:rsid w:val="00522CE4"/>
    <w:rsid w:val="00522E9E"/>
    <w:rsid w:val="00522FE5"/>
    <w:rsid w:val="00523371"/>
    <w:rsid w:val="0052399B"/>
    <w:rsid w:val="0052410C"/>
    <w:rsid w:val="005247DE"/>
    <w:rsid w:val="00524A59"/>
    <w:rsid w:val="0052503A"/>
    <w:rsid w:val="0052504D"/>
    <w:rsid w:val="0052575E"/>
    <w:rsid w:val="0052582A"/>
    <w:rsid w:val="00525908"/>
    <w:rsid w:val="005260DD"/>
    <w:rsid w:val="00526727"/>
    <w:rsid w:val="005268E2"/>
    <w:rsid w:val="00526973"/>
    <w:rsid w:val="005269A1"/>
    <w:rsid w:val="00527E4A"/>
    <w:rsid w:val="00527F5A"/>
    <w:rsid w:val="00530699"/>
    <w:rsid w:val="0053252E"/>
    <w:rsid w:val="00532C29"/>
    <w:rsid w:val="00532F03"/>
    <w:rsid w:val="00533F88"/>
    <w:rsid w:val="00534AF9"/>
    <w:rsid w:val="00534B1A"/>
    <w:rsid w:val="005350FB"/>
    <w:rsid w:val="005351F6"/>
    <w:rsid w:val="00535801"/>
    <w:rsid w:val="005360DE"/>
    <w:rsid w:val="00536529"/>
    <w:rsid w:val="0053654F"/>
    <w:rsid w:val="00536A89"/>
    <w:rsid w:val="00536DE7"/>
    <w:rsid w:val="00537044"/>
    <w:rsid w:val="005373A0"/>
    <w:rsid w:val="005379E4"/>
    <w:rsid w:val="00537D12"/>
    <w:rsid w:val="005404D7"/>
    <w:rsid w:val="00540EE6"/>
    <w:rsid w:val="005410B0"/>
    <w:rsid w:val="0054121C"/>
    <w:rsid w:val="00541688"/>
    <w:rsid w:val="0054196B"/>
    <w:rsid w:val="00541D85"/>
    <w:rsid w:val="00542561"/>
    <w:rsid w:val="00542D22"/>
    <w:rsid w:val="0054381E"/>
    <w:rsid w:val="00543B25"/>
    <w:rsid w:val="00543C04"/>
    <w:rsid w:val="00543C2E"/>
    <w:rsid w:val="00543D04"/>
    <w:rsid w:val="005444D3"/>
    <w:rsid w:val="0054489E"/>
    <w:rsid w:val="005449BC"/>
    <w:rsid w:val="005451C3"/>
    <w:rsid w:val="0054536C"/>
    <w:rsid w:val="0054621C"/>
    <w:rsid w:val="00546BAF"/>
    <w:rsid w:val="00546E6C"/>
    <w:rsid w:val="00547185"/>
    <w:rsid w:val="005478BA"/>
    <w:rsid w:val="005500A7"/>
    <w:rsid w:val="00550126"/>
    <w:rsid w:val="0055098B"/>
    <w:rsid w:val="005514BC"/>
    <w:rsid w:val="005519E0"/>
    <w:rsid w:val="00552D7F"/>
    <w:rsid w:val="00552DDD"/>
    <w:rsid w:val="005543BF"/>
    <w:rsid w:val="005544D6"/>
    <w:rsid w:val="00554577"/>
    <w:rsid w:val="00554A93"/>
    <w:rsid w:val="00554AEA"/>
    <w:rsid w:val="00554C06"/>
    <w:rsid w:val="00554C7F"/>
    <w:rsid w:val="00555014"/>
    <w:rsid w:val="005550A8"/>
    <w:rsid w:val="00555435"/>
    <w:rsid w:val="0055554C"/>
    <w:rsid w:val="0055729A"/>
    <w:rsid w:val="005578E2"/>
    <w:rsid w:val="0056001A"/>
    <w:rsid w:val="005608B8"/>
    <w:rsid w:val="00560A4D"/>
    <w:rsid w:val="00560FA0"/>
    <w:rsid w:val="00561E4B"/>
    <w:rsid w:val="005625B3"/>
    <w:rsid w:val="00562711"/>
    <w:rsid w:val="0056290F"/>
    <w:rsid w:val="00563357"/>
    <w:rsid w:val="0056352B"/>
    <w:rsid w:val="00563B14"/>
    <w:rsid w:val="00563EBE"/>
    <w:rsid w:val="0056408F"/>
    <w:rsid w:val="00565211"/>
    <w:rsid w:val="00565393"/>
    <w:rsid w:val="005656A8"/>
    <w:rsid w:val="0056595A"/>
    <w:rsid w:val="00565C11"/>
    <w:rsid w:val="00566027"/>
    <w:rsid w:val="00566213"/>
    <w:rsid w:val="00566404"/>
    <w:rsid w:val="005700FF"/>
    <w:rsid w:val="0057013C"/>
    <w:rsid w:val="00570335"/>
    <w:rsid w:val="005703EC"/>
    <w:rsid w:val="0057059D"/>
    <w:rsid w:val="00571541"/>
    <w:rsid w:val="00571B6F"/>
    <w:rsid w:val="00572191"/>
    <w:rsid w:val="00572E53"/>
    <w:rsid w:val="005730E2"/>
    <w:rsid w:val="0057323C"/>
    <w:rsid w:val="00573E88"/>
    <w:rsid w:val="00574344"/>
    <w:rsid w:val="005749B2"/>
    <w:rsid w:val="00574B3C"/>
    <w:rsid w:val="00574C0C"/>
    <w:rsid w:val="00574C57"/>
    <w:rsid w:val="00574C7C"/>
    <w:rsid w:val="00574F95"/>
    <w:rsid w:val="0057520F"/>
    <w:rsid w:val="0057539B"/>
    <w:rsid w:val="005753A1"/>
    <w:rsid w:val="005756C2"/>
    <w:rsid w:val="0057593A"/>
    <w:rsid w:val="00575E14"/>
    <w:rsid w:val="00576186"/>
    <w:rsid w:val="00576319"/>
    <w:rsid w:val="005763FB"/>
    <w:rsid w:val="005767EA"/>
    <w:rsid w:val="0057685E"/>
    <w:rsid w:val="00576F19"/>
    <w:rsid w:val="005776FC"/>
    <w:rsid w:val="005777FF"/>
    <w:rsid w:val="0057781A"/>
    <w:rsid w:val="00577D8A"/>
    <w:rsid w:val="00580413"/>
    <w:rsid w:val="00580487"/>
    <w:rsid w:val="0058071D"/>
    <w:rsid w:val="00580BB0"/>
    <w:rsid w:val="00580FED"/>
    <w:rsid w:val="005810AB"/>
    <w:rsid w:val="0058171C"/>
    <w:rsid w:val="00582D7E"/>
    <w:rsid w:val="00582DE7"/>
    <w:rsid w:val="00582EDB"/>
    <w:rsid w:val="00583BC0"/>
    <w:rsid w:val="00584175"/>
    <w:rsid w:val="0058495A"/>
    <w:rsid w:val="00584BCC"/>
    <w:rsid w:val="0058518A"/>
    <w:rsid w:val="00585190"/>
    <w:rsid w:val="005851F9"/>
    <w:rsid w:val="0058544F"/>
    <w:rsid w:val="00585631"/>
    <w:rsid w:val="005857DF"/>
    <w:rsid w:val="005869A0"/>
    <w:rsid w:val="00586C75"/>
    <w:rsid w:val="00586E26"/>
    <w:rsid w:val="0058724D"/>
    <w:rsid w:val="00590003"/>
    <w:rsid w:val="0059041B"/>
    <w:rsid w:val="005907E0"/>
    <w:rsid w:val="00590F06"/>
    <w:rsid w:val="00591086"/>
    <w:rsid w:val="005916E2"/>
    <w:rsid w:val="005919BC"/>
    <w:rsid w:val="00591BAF"/>
    <w:rsid w:val="00592781"/>
    <w:rsid w:val="00592CA3"/>
    <w:rsid w:val="00592EFD"/>
    <w:rsid w:val="0059301C"/>
    <w:rsid w:val="00593052"/>
    <w:rsid w:val="005931B6"/>
    <w:rsid w:val="005938CB"/>
    <w:rsid w:val="00593BE1"/>
    <w:rsid w:val="00594295"/>
    <w:rsid w:val="0059450F"/>
    <w:rsid w:val="00594677"/>
    <w:rsid w:val="00594690"/>
    <w:rsid w:val="00594F43"/>
    <w:rsid w:val="005961A8"/>
    <w:rsid w:val="00596451"/>
    <w:rsid w:val="00596BE1"/>
    <w:rsid w:val="005974C1"/>
    <w:rsid w:val="00597D0D"/>
    <w:rsid w:val="005A0215"/>
    <w:rsid w:val="005A02CA"/>
    <w:rsid w:val="005A052C"/>
    <w:rsid w:val="005A0546"/>
    <w:rsid w:val="005A0A74"/>
    <w:rsid w:val="005A21DB"/>
    <w:rsid w:val="005A2316"/>
    <w:rsid w:val="005A268D"/>
    <w:rsid w:val="005A2BDF"/>
    <w:rsid w:val="005A3130"/>
    <w:rsid w:val="005A340A"/>
    <w:rsid w:val="005A3414"/>
    <w:rsid w:val="005A3B7B"/>
    <w:rsid w:val="005A40DF"/>
    <w:rsid w:val="005A46C0"/>
    <w:rsid w:val="005A4ABB"/>
    <w:rsid w:val="005A4B45"/>
    <w:rsid w:val="005A4CCA"/>
    <w:rsid w:val="005A4F0D"/>
    <w:rsid w:val="005A54DE"/>
    <w:rsid w:val="005A59A0"/>
    <w:rsid w:val="005A5EE5"/>
    <w:rsid w:val="005A656B"/>
    <w:rsid w:val="005A66EB"/>
    <w:rsid w:val="005A6981"/>
    <w:rsid w:val="005A6D21"/>
    <w:rsid w:val="005A70DE"/>
    <w:rsid w:val="005A7481"/>
    <w:rsid w:val="005A7623"/>
    <w:rsid w:val="005A7C53"/>
    <w:rsid w:val="005A7D5A"/>
    <w:rsid w:val="005A7F9D"/>
    <w:rsid w:val="005B03A1"/>
    <w:rsid w:val="005B05A1"/>
    <w:rsid w:val="005B0626"/>
    <w:rsid w:val="005B0691"/>
    <w:rsid w:val="005B07BC"/>
    <w:rsid w:val="005B088C"/>
    <w:rsid w:val="005B0BE0"/>
    <w:rsid w:val="005B0C51"/>
    <w:rsid w:val="005B1400"/>
    <w:rsid w:val="005B167A"/>
    <w:rsid w:val="005B1EB8"/>
    <w:rsid w:val="005B2084"/>
    <w:rsid w:val="005B23A4"/>
    <w:rsid w:val="005B2CEE"/>
    <w:rsid w:val="005B33F5"/>
    <w:rsid w:val="005B3409"/>
    <w:rsid w:val="005B373A"/>
    <w:rsid w:val="005B3A9D"/>
    <w:rsid w:val="005B3B71"/>
    <w:rsid w:val="005B3CE0"/>
    <w:rsid w:val="005B4286"/>
    <w:rsid w:val="005B49F2"/>
    <w:rsid w:val="005B4E27"/>
    <w:rsid w:val="005B4EB1"/>
    <w:rsid w:val="005B51C4"/>
    <w:rsid w:val="005B5203"/>
    <w:rsid w:val="005B54B8"/>
    <w:rsid w:val="005B5575"/>
    <w:rsid w:val="005B56A1"/>
    <w:rsid w:val="005B60C2"/>
    <w:rsid w:val="005B629D"/>
    <w:rsid w:val="005B6FE9"/>
    <w:rsid w:val="005B78A7"/>
    <w:rsid w:val="005B7B6F"/>
    <w:rsid w:val="005C00E8"/>
    <w:rsid w:val="005C03FB"/>
    <w:rsid w:val="005C099D"/>
    <w:rsid w:val="005C0B26"/>
    <w:rsid w:val="005C0F2A"/>
    <w:rsid w:val="005C1389"/>
    <w:rsid w:val="005C24B1"/>
    <w:rsid w:val="005C3A08"/>
    <w:rsid w:val="005C3A86"/>
    <w:rsid w:val="005C3E62"/>
    <w:rsid w:val="005C41F0"/>
    <w:rsid w:val="005C4325"/>
    <w:rsid w:val="005C478E"/>
    <w:rsid w:val="005C4849"/>
    <w:rsid w:val="005C499D"/>
    <w:rsid w:val="005C4B0C"/>
    <w:rsid w:val="005C4DD4"/>
    <w:rsid w:val="005C57DC"/>
    <w:rsid w:val="005C5A80"/>
    <w:rsid w:val="005C63A2"/>
    <w:rsid w:val="005C66FC"/>
    <w:rsid w:val="005C67CE"/>
    <w:rsid w:val="005C680A"/>
    <w:rsid w:val="005C6E12"/>
    <w:rsid w:val="005C6FF3"/>
    <w:rsid w:val="005C7208"/>
    <w:rsid w:val="005C73AB"/>
    <w:rsid w:val="005C747E"/>
    <w:rsid w:val="005C7AAF"/>
    <w:rsid w:val="005C7DF2"/>
    <w:rsid w:val="005C7E3B"/>
    <w:rsid w:val="005D0639"/>
    <w:rsid w:val="005D087F"/>
    <w:rsid w:val="005D0F36"/>
    <w:rsid w:val="005D18E5"/>
    <w:rsid w:val="005D1997"/>
    <w:rsid w:val="005D19C5"/>
    <w:rsid w:val="005D26DE"/>
    <w:rsid w:val="005D279A"/>
    <w:rsid w:val="005D2944"/>
    <w:rsid w:val="005D2C75"/>
    <w:rsid w:val="005D3148"/>
    <w:rsid w:val="005D35AD"/>
    <w:rsid w:val="005D3998"/>
    <w:rsid w:val="005D3A5F"/>
    <w:rsid w:val="005D3F07"/>
    <w:rsid w:val="005D42F4"/>
    <w:rsid w:val="005D4A4D"/>
    <w:rsid w:val="005D4A8D"/>
    <w:rsid w:val="005D549C"/>
    <w:rsid w:val="005D5BB5"/>
    <w:rsid w:val="005D5EB3"/>
    <w:rsid w:val="005D5FE5"/>
    <w:rsid w:val="005D6563"/>
    <w:rsid w:val="005D6855"/>
    <w:rsid w:val="005D6D90"/>
    <w:rsid w:val="005D6DD4"/>
    <w:rsid w:val="005D756D"/>
    <w:rsid w:val="005D779F"/>
    <w:rsid w:val="005E004A"/>
    <w:rsid w:val="005E00FA"/>
    <w:rsid w:val="005E05DE"/>
    <w:rsid w:val="005E0C5B"/>
    <w:rsid w:val="005E0E13"/>
    <w:rsid w:val="005E1141"/>
    <w:rsid w:val="005E1595"/>
    <w:rsid w:val="005E16F5"/>
    <w:rsid w:val="005E22ED"/>
    <w:rsid w:val="005E24D2"/>
    <w:rsid w:val="005E2617"/>
    <w:rsid w:val="005E2E82"/>
    <w:rsid w:val="005E2F07"/>
    <w:rsid w:val="005E38E1"/>
    <w:rsid w:val="005E3A80"/>
    <w:rsid w:val="005E3BFA"/>
    <w:rsid w:val="005E3CA6"/>
    <w:rsid w:val="005E4595"/>
    <w:rsid w:val="005E4649"/>
    <w:rsid w:val="005E4FD8"/>
    <w:rsid w:val="005E52C6"/>
    <w:rsid w:val="005E5367"/>
    <w:rsid w:val="005E566B"/>
    <w:rsid w:val="005E64F4"/>
    <w:rsid w:val="005E6777"/>
    <w:rsid w:val="005E6BBD"/>
    <w:rsid w:val="005E6E6A"/>
    <w:rsid w:val="005E79CF"/>
    <w:rsid w:val="005E7D83"/>
    <w:rsid w:val="005E7E25"/>
    <w:rsid w:val="005F05FE"/>
    <w:rsid w:val="005F19C7"/>
    <w:rsid w:val="005F1C31"/>
    <w:rsid w:val="005F2177"/>
    <w:rsid w:val="005F238A"/>
    <w:rsid w:val="005F239F"/>
    <w:rsid w:val="005F2656"/>
    <w:rsid w:val="005F31E8"/>
    <w:rsid w:val="005F33FB"/>
    <w:rsid w:val="005F35D6"/>
    <w:rsid w:val="005F38A3"/>
    <w:rsid w:val="005F3984"/>
    <w:rsid w:val="005F3C9A"/>
    <w:rsid w:val="005F3FA4"/>
    <w:rsid w:val="005F4424"/>
    <w:rsid w:val="005F4498"/>
    <w:rsid w:val="005F454C"/>
    <w:rsid w:val="005F4652"/>
    <w:rsid w:val="005F4E9D"/>
    <w:rsid w:val="005F557E"/>
    <w:rsid w:val="005F56C8"/>
    <w:rsid w:val="005F5774"/>
    <w:rsid w:val="005F59D3"/>
    <w:rsid w:val="005F5AFB"/>
    <w:rsid w:val="005F5D46"/>
    <w:rsid w:val="005F5FF5"/>
    <w:rsid w:val="005F6A75"/>
    <w:rsid w:val="005F6BD1"/>
    <w:rsid w:val="005F6C16"/>
    <w:rsid w:val="005F6CA0"/>
    <w:rsid w:val="005F6DDB"/>
    <w:rsid w:val="005F6E81"/>
    <w:rsid w:val="005F6F06"/>
    <w:rsid w:val="005F7070"/>
    <w:rsid w:val="005F75FD"/>
    <w:rsid w:val="005F763E"/>
    <w:rsid w:val="0060067E"/>
    <w:rsid w:val="00600B08"/>
    <w:rsid w:val="00601099"/>
    <w:rsid w:val="00601F6E"/>
    <w:rsid w:val="00602110"/>
    <w:rsid w:val="006023FD"/>
    <w:rsid w:val="006028BB"/>
    <w:rsid w:val="006038A7"/>
    <w:rsid w:val="006038CC"/>
    <w:rsid w:val="00603BC2"/>
    <w:rsid w:val="00604BA1"/>
    <w:rsid w:val="00604C77"/>
    <w:rsid w:val="00604D20"/>
    <w:rsid w:val="00605362"/>
    <w:rsid w:val="006058C0"/>
    <w:rsid w:val="00605952"/>
    <w:rsid w:val="00606647"/>
    <w:rsid w:val="00606A61"/>
    <w:rsid w:val="00606B7B"/>
    <w:rsid w:val="00606D42"/>
    <w:rsid w:val="00607166"/>
    <w:rsid w:val="0060723E"/>
    <w:rsid w:val="00607890"/>
    <w:rsid w:val="00607D09"/>
    <w:rsid w:val="00607F03"/>
    <w:rsid w:val="00610542"/>
    <w:rsid w:val="006113BC"/>
    <w:rsid w:val="006114B7"/>
    <w:rsid w:val="006116CE"/>
    <w:rsid w:val="00611747"/>
    <w:rsid w:val="00611846"/>
    <w:rsid w:val="00611CB3"/>
    <w:rsid w:val="00613465"/>
    <w:rsid w:val="006135B5"/>
    <w:rsid w:val="006139E7"/>
    <w:rsid w:val="00613B23"/>
    <w:rsid w:val="00613E36"/>
    <w:rsid w:val="00613F07"/>
    <w:rsid w:val="006140A1"/>
    <w:rsid w:val="00614600"/>
    <w:rsid w:val="006146BA"/>
    <w:rsid w:val="00615154"/>
    <w:rsid w:val="006152ED"/>
    <w:rsid w:val="0061535A"/>
    <w:rsid w:val="00615FE6"/>
    <w:rsid w:val="0061608A"/>
    <w:rsid w:val="006165F7"/>
    <w:rsid w:val="00616A03"/>
    <w:rsid w:val="0061744D"/>
    <w:rsid w:val="00620B18"/>
    <w:rsid w:val="00620B1E"/>
    <w:rsid w:val="00620DEE"/>
    <w:rsid w:val="0062231E"/>
    <w:rsid w:val="006226EF"/>
    <w:rsid w:val="00622704"/>
    <w:rsid w:val="00623084"/>
    <w:rsid w:val="00623581"/>
    <w:rsid w:val="00623935"/>
    <w:rsid w:val="00623E20"/>
    <w:rsid w:val="00625BBB"/>
    <w:rsid w:val="00625C38"/>
    <w:rsid w:val="00625EBF"/>
    <w:rsid w:val="00626E2B"/>
    <w:rsid w:val="006272AD"/>
    <w:rsid w:val="00627513"/>
    <w:rsid w:val="00627A37"/>
    <w:rsid w:val="00627BC8"/>
    <w:rsid w:val="00627DCC"/>
    <w:rsid w:val="0063093E"/>
    <w:rsid w:val="00630A45"/>
    <w:rsid w:val="00630A67"/>
    <w:rsid w:val="00630AF9"/>
    <w:rsid w:val="00630CBC"/>
    <w:rsid w:val="006313C3"/>
    <w:rsid w:val="00631C26"/>
    <w:rsid w:val="00631C6C"/>
    <w:rsid w:val="00631DD4"/>
    <w:rsid w:val="00632589"/>
    <w:rsid w:val="00632629"/>
    <w:rsid w:val="00632C59"/>
    <w:rsid w:val="0063311F"/>
    <w:rsid w:val="00633282"/>
    <w:rsid w:val="0063458D"/>
    <w:rsid w:val="0063522E"/>
    <w:rsid w:val="0063619D"/>
    <w:rsid w:val="00636BE1"/>
    <w:rsid w:val="0063718D"/>
    <w:rsid w:val="006371C5"/>
    <w:rsid w:val="00637343"/>
    <w:rsid w:val="00637C07"/>
    <w:rsid w:val="00637EDA"/>
    <w:rsid w:val="00637FA5"/>
    <w:rsid w:val="0064061D"/>
    <w:rsid w:val="00640C9E"/>
    <w:rsid w:val="00640E88"/>
    <w:rsid w:val="00640FC2"/>
    <w:rsid w:val="00641FB6"/>
    <w:rsid w:val="006427FE"/>
    <w:rsid w:val="00642FCF"/>
    <w:rsid w:val="00643245"/>
    <w:rsid w:val="00643B42"/>
    <w:rsid w:val="006441D7"/>
    <w:rsid w:val="00644434"/>
    <w:rsid w:val="006445A3"/>
    <w:rsid w:val="00644958"/>
    <w:rsid w:val="00644A27"/>
    <w:rsid w:val="00646104"/>
    <w:rsid w:val="006463DC"/>
    <w:rsid w:val="00646D5E"/>
    <w:rsid w:val="006470EC"/>
    <w:rsid w:val="006474FF"/>
    <w:rsid w:val="006477BF"/>
    <w:rsid w:val="006477DC"/>
    <w:rsid w:val="00647A58"/>
    <w:rsid w:val="00650BCA"/>
    <w:rsid w:val="00650DE8"/>
    <w:rsid w:val="006518B7"/>
    <w:rsid w:val="00651946"/>
    <w:rsid w:val="00651A12"/>
    <w:rsid w:val="00652F9F"/>
    <w:rsid w:val="00653463"/>
    <w:rsid w:val="00653491"/>
    <w:rsid w:val="006534E0"/>
    <w:rsid w:val="00653D32"/>
    <w:rsid w:val="006541E2"/>
    <w:rsid w:val="0065529C"/>
    <w:rsid w:val="0065531B"/>
    <w:rsid w:val="00656123"/>
    <w:rsid w:val="006562AB"/>
    <w:rsid w:val="006564F7"/>
    <w:rsid w:val="0065657D"/>
    <w:rsid w:val="00656E54"/>
    <w:rsid w:val="00656ECB"/>
    <w:rsid w:val="00657530"/>
    <w:rsid w:val="00657615"/>
    <w:rsid w:val="006577B0"/>
    <w:rsid w:val="0066011C"/>
    <w:rsid w:val="00660274"/>
    <w:rsid w:val="00660639"/>
    <w:rsid w:val="00660860"/>
    <w:rsid w:val="00660A21"/>
    <w:rsid w:val="00660D2D"/>
    <w:rsid w:val="00661B7D"/>
    <w:rsid w:val="00662DD0"/>
    <w:rsid w:val="006633DF"/>
    <w:rsid w:val="006635FF"/>
    <w:rsid w:val="0066397D"/>
    <w:rsid w:val="00663D5B"/>
    <w:rsid w:val="00663DF4"/>
    <w:rsid w:val="0066480B"/>
    <w:rsid w:val="00664963"/>
    <w:rsid w:val="006654AE"/>
    <w:rsid w:val="00665AFE"/>
    <w:rsid w:val="00665BA3"/>
    <w:rsid w:val="00665F6D"/>
    <w:rsid w:val="0066668D"/>
    <w:rsid w:val="00666E20"/>
    <w:rsid w:val="006678E5"/>
    <w:rsid w:val="00670A74"/>
    <w:rsid w:val="00671724"/>
    <w:rsid w:val="0067196A"/>
    <w:rsid w:val="0067197D"/>
    <w:rsid w:val="00671994"/>
    <w:rsid w:val="00672612"/>
    <w:rsid w:val="006726A6"/>
    <w:rsid w:val="00672703"/>
    <w:rsid w:val="006729DA"/>
    <w:rsid w:val="00672B81"/>
    <w:rsid w:val="00672FC8"/>
    <w:rsid w:val="0067371F"/>
    <w:rsid w:val="00673EE6"/>
    <w:rsid w:val="00674180"/>
    <w:rsid w:val="006746A6"/>
    <w:rsid w:val="00674EC7"/>
    <w:rsid w:val="006751D4"/>
    <w:rsid w:val="00675342"/>
    <w:rsid w:val="0067591B"/>
    <w:rsid w:val="00675D67"/>
    <w:rsid w:val="00675E03"/>
    <w:rsid w:val="00677628"/>
    <w:rsid w:val="00677D3F"/>
    <w:rsid w:val="0068055F"/>
    <w:rsid w:val="006807DE"/>
    <w:rsid w:val="0068095A"/>
    <w:rsid w:val="006810D7"/>
    <w:rsid w:val="00681269"/>
    <w:rsid w:val="006813B9"/>
    <w:rsid w:val="00681694"/>
    <w:rsid w:val="00681CC1"/>
    <w:rsid w:val="00683CB4"/>
    <w:rsid w:val="00684227"/>
    <w:rsid w:val="00684B9E"/>
    <w:rsid w:val="00684FF8"/>
    <w:rsid w:val="0068520F"/>
    <w:rsid w:val="006853D2"/>
    <w:rsid w:val="006862F7"/>
    <w:rsid w:val="00687933"/>
    <w:rsid w:val="00687B78"/>
    <w:rsid w:val="00687DC6"/>
    <w:rsid w:val="00690EC9"/>
    <w:rsid w:val="00690F0C"/>
    <w:rsid w:val="00691F11"/>
    <w:rsid w:val="006920E3"/>
    <w:rsid w:val="0069282F"/>
    <w:rsid w:val="0069299C"/>
    <w:rsid w:val="006935A2"/>
    <w:rsid w:val="006935DC"/>
    <w:rsid w:val="00693B9A"/>
    <w:rsid w:val="00693DC6"/>
    <w:rsid w:val="006944A9"/>
    <w:rsid w:val="00694C01"/>
    <w:rsid w:val="00695341"/>
    <w:rsid w:val="00695345"/>
    <w:rsid w:val="006959A1"/>
    <w:rsid w:val="00695A42"/>
    <w:rsid w:val="00696187"/>
    <w:rsid w:val="00696975"/>
    <w:rsid w:val="00696E0F"/>
    <w:rsid w:val="00697430"/>
    <w:rsid w:val="006976BD"/>
    <w:rsid w:val="00697703"/>
    <w:rsid w:val="006A01A6"/>
    <w:rsid w:val="006A0267"/>
    <w:rsid w:val="006A076B"/>
    <w:rsid w:val="006A09BA"/>
    <w:rsid w:val="006A0AB1"/>
    <w:rsid w:val="006A0BB1"/>
    <w:rsid w:val="006A0CC7"/>
    <w:rsid w:val="006A1049"/>
    <w:rsid w:val="006A136A"/>
    <w:rsid w:val="006A165D"/>
    <w:rsid w:val="006A189F"/>
    <w:rsid w:val="006A1921"/>
    <w:rsid w:val="006A19B6"/>
    <w:rsid w:val="006A1D74"/>
    <w:rsid w:val="006A262F"/>
    <w:rsid w:val="006A3882"/>
    <w:rsid w:val="006A3C39"/>
    <w:rsid w:val="006A3DF6"/>
    <w:rsid w:val="006A4E51"/>
    <w:rsid w:val="006A50BF"/>
    <w:rsid w:val="006A56A3"/>
    <w:rsid w:val="006A59F3"/>
    <w:rsid w:val="006A5B12"/>
    <w:rsid w:val="006A68E8"/>
    <w:rsid w:val="006A6B1B"/>
    <w:rsid w:val="006A7282"/>
    <w:rsid w:val="006A74B4"/>
    <w:rsid w:val="006A7A1A"/>
    <w:rsid w:val="006B017E"/>
    <w:rsid w:val="006B02D0"/>
    <w:rsid w:val="006B03F3"/>
    <w:rsid w:val="006B0A00"/>
    <w:rsid w:val="006B1130"/>
    <w:rsid w:val="006B11C9"/>
    <w:rsid w:val="006B14D2"/>
    <w:rsid w:val="006B153A"/>
    <w:rsid w:val="006B1B7E"/>
    <w:rsid w:val="006B1C28"/>
    <w:rsid w:val="006B1DE3"/>
    <w:rsid w:val="006B2F9C"/>
    <w:rsid w:val="006B3445"/>
    <w:rsid w:val="006B3C3B"/>
    <w:rsid w:val="006B43DC"/>
    <w:rsid w:val="006B444E"/>
    <w:rsid w:val="006B4659"/>
    <w:rsid w:val="006B56D0"/>
    <w:rsid w:val="006B6560"/>
    <w:rsid w:val="006B6623"/>
    <w:rsid w:val="006B7771"/>
    <w:rsid w:val="006B7CF2"/>
    <w:rsid w:val="006C03E2"/>
    <w:rsid w:val="006C0BF7"/>
    <w:rsid w:val="006C0E9B"/>
    <w:rsid w:val="006C1362"/>
    <w:rsid w:val="006C13A0"/>
    <w:rsid w:val="006C19EB"/>
    <w:rsid w:val="006C1FB4"/>
    <w:rsid w:val="006C270C"/>
    <w:rsid w:val="006C2734"/>
    <w:rsid w:val="006C3054"/>
    <w:rsid w:val="006C308D"/>
    <w:rsid w:val="006C3370"/>
    <w:rsid w:val="006C35C6"/>
    <w:rsid w:val="006C3981"/>
    <w:rsid w:val="006C3AFD"/>
    <w:rsid w:val="006C475B"/>
    <w:rsid w:val="006C4BA3"/>
    <w:rsid w:val="006C56FC"/>
    <w:rsid w:val="006C5963"/>
    <w:rsid w:val="006C59F7"/>
    <w:rsid w:val="006C62E5"/>
    <w:rsid w:val="006C649B"/>
    <w:rsid w:val="006C6D3D"/>
    <w:rsid w:val="006C6ED9"/>
    <w:rsid w:val="006C7A33"/>
    <w:rsid w:val="006C7EC0"/>
    <w:rsid w:val="006D0233"/>
    <w:rsid w:val="006D0A26"/>
    <w:rsid w:val="006D107D"/>
    <w:rsid w:val="006D1165"/>
    <w:rsid w:val="006D11E7"/>
    <w:rsid w:val="006D1D10"/>
    <w:rsid w:val="006D1D39"/>
    <w:rsid w:val="006D1EE8"/>
    <w:rsid w:val="006D2D48"/>
    <w:rsid w:val="006D359E"/>
    <w:rsid w:val="006D394C"/>
    <w:rsid w:val="006D4E4F"/>
    <w:rsid w:val="006D54A9"/>
    <w:rsid w:val="006D5757"/>
    <w:rsid w:val="006D5A35"/>
    <w:rsid w:val="006D5A5A"/>
    <w:rsid w:val="006D5AFB"/>
    <w:rsid w:val="006D5DEC"/>
    <w:rsid w:val="006D5E69"/>
    <w:rsid w:val="006D63DC"/>
    <w:rsid w:val="006D6641"/>
    <w:rsid w:val="006D6723"/>
    <w:rsid w:val="006D6803"/>
    <w:rsid w:val="006D7796"/>
    <w:rsid w:val="006D7EBC"/>
    <w:rsid w:val="006E0393"/>
    <w:rsid w:val="006E05F7"/>
    <w:rsid w:val="006E176F"/>
    <w:rsid w:val="006E1AA9"/>
    <w:rsid w:val="006E218C"/>
    <w:rsid w:val="006E2A66"/>
    <w:rsid w:val="006E2E8E"/>
    <w:rsid w:val="006E34C1"/>
    <w:rsid w:val="006E363C"/>
    <w:rsid w:val="006E3EDD"/>
    <w:rsid w:val="006E4089"/>
    <w:rsid w:val="006E4639"/>
    <w:rsid w:val="006E4B56"/>
    <w:rsid w:val="006E6326"/>
    <w:rsid w:val="006E6FEA"/>
    <w:rsid w:val="006E7403"/>
    <w:rsid w:val="006E7BAF"/>
    <w:rsid w:val="006F01C0"/>
    <w:rsid w:val="006F05C4"/>
    <w:rsid w:val="006F0C22"/>
    <w:rsid w:val="006F0C61"/>
    <w:rsid w:val="006F0DE5"/>
    <w:rsid w:val="006F17CE"/>
    <w:rsid w:val="006F1903"/>
    <w:rsid w:val="006F1B00"/>
    <w:rsid w:val="006F1E67"/>
    <w:rsid w:val="006F1E90"/>
    <w:rsid w:val="006F24AB"/>
    <w:rsid w:val="006F25F0"/>
    <w:rsid w:val="006F2785"/>
    <w:rsid w:val="006F2860"/>
    <w:rsid w:val="006F286C"/>
    <w:rsid w:val="006F2CE4"/>
    <w:rsid w:val="006F31E9"/>
    <w:rsid w:val="006F36A0"/>
    <w:rsid w:val="006F3A45"/>
    <w:rsid w:val="006F4089"/>
    <w:rsid w:val="006F4900"/>
    <w:rsid w:val="006F4A77"/>
    <w:rsid w:val="006F4C20"/>
    <w:rsid w:val="006F545B"/>
    <w:rsid w:val="006F580C"/>
    <w:rsid w:val="006F6D74"/>
    <w:rsid w:val="006F7698"/>
    <w:rsid w:val="00700258"/>
    <w:rsid w:val="00700C39"/>
    <w:rsid w:val="00700C89"/>
    <w:rsid w:val="007012D4"/>
    <w:rsid w:val="0070134B"/>
    <w:rsid w:val="00701865"/>
    <w:rsid w:val="00701C51"/>
    <w:rsid w:val="007028A3"/>
    <w:rsid w:val="00702F63"/>
    <w:rsid w:val="00703122"/>
    <w:rsid w:val="007031B8"/>
    <w:rsid w:val="007038C5"/>
    <w:rsid w:val="007038C6"/>
    <w:rsid w:val="00703A15"/>
    <w:rsid w:val="00703A69"/>
    <w:rsid w:val="00703EC9"/>
    <w:rsid w:val="00704375"/>
    <w:rsid w:val="007047A2"/>
    <w:rsid w:val="007053C3"/>
    <w:rsid w:val="007057C3"/>
    <w:rsid w:val="007064DA"/>
    <w:rsid w:val="007065C2"/>
    <w:rsid w:val="0070676A"/>
    <w:rsid w:val="00706AEC"/>
    <w:rsid w:val="007072A4"/>
    <w:rsid w:val="007077C5"/>
    <w:rsid w:val="00707C3C"/>
    <w:rsid w:val="00710550"/>
    <w:rsid w:val="0071079B"/>
    <w:rsid w:val="00710AFA"/>
    <w:rsid w:val="00710E96"/>
    <w:rsid w:val="00710F1A"/>
    <w:rsid w:val="0071134A"/>
    <w:rsid w:val="007119D3"/>
    <w:rsid w:val="00711AB6"/>
    <w:rsid w:val="00711BFF"/>
    <w:rsid w:val="00711C85"/>
    <w:rsid w:val="00711F0B"/>
    <w:rsid w:val="007138E2"/>
    <w:rsid w:val="00713E39"/>
    <w:rsid w:val="00713FBC"/>
    <w:rsid w:val="00713FC4"/>
    <w:rsid w:val="007142E7"/>
    <w:rsid w:val="00714EE0"/>
    <w:rsid w:val="007154B2"/>
    <w:rsid w:val="007156B8"/>
    <w:rsid w:val="0071789B"/>
    <w:rsid w:val="00717D55"/>
    <w:rsid w:val="00717D9C"/>
    <w:rsid w:val="00720173"/>
    <w:rsid w:val="007205CB"/>
    <w:rsid w:val="00720BBD"/>
    <w:rsid w:val="00720D05"/>
    <w:rsid w:val="00720E41"/>
    <w:rsid w:val="00720FF4"/>
    <w:rsid w:val="00721052"/>
    <w:rsid w:val="00721697"/>
    <w:rsid w:val="00721789"/>
    <w:rsid w:val="007229B3"/>
    <w:rsid w:val="00722FBB"/>
    <w:rsid w:val="00723553"/>
    <w:rsid w:val="00723F50"/>
    <w:rsid w:val="00725094"/>
    <w:rsid w:val="0072515F"/>
    <w:rsid w:val="0072568C"/>
    <w:rsid w:val="00725871"/>
    <w:rsid w:val="00725AE7"/>
    <w:rsid w:val="00725F3D"/>
    <w:rsid w:val="0072606B"/>
    <w:rsid w:val="0072658A"/>
    <w:rsid w:val="00727231"/>
    <w:rsid w:val="0072779A"/>
    <w:rsid w:val="00730466"/>
    <w:rsid w:val="007309E3"/>
    <w:rsid w:val="00730E4B"/>
    <w:rsid w:val="00730E83"/>
    <w:rsid w:val="00730FAD"/>
    <w:rsid w:val="00730FBF"/>
    <w:rsid w:val="00731B07"/>
    <w:rsid w:val="00731BA7"/>
    <w:rsid w:val="00731DC8"/>
    <w:rsid w:val="00731E9C"/>
    <w:rsid w:val="0073260B"/>
    <w:rsid w:val="00732A26"/>
    <w:rsid w:val="00732B3C"/>
    <w:rsid w:val="00732FF9"/>
    <w:rsid w:val="00733639"/>
    <w:rsid w:val="007337A9"/>
    <w:rsid w:val="007340CE"/>
    <w:rsid w:val="0073410E"/>
    <w:rsid w:val="007345EA"/>
    <w:rsid w:val="00734A4A"/>
    <w:rsid w:val="00734EAF"/>
    <w:rsid w:val="00735459"/>
    <w:rsid w:val="007355BE"/>
    <w:rsid w:val="0073596A"/>
    <w:rsid w:val="00735C93"/>
    <w:rsid w:val="00735F27"/>
    <w:rsid w:val="00736039"/>
    <w:rsid w:val="00736805"/>
    <w:rsid w:val="007368BC"/>
    <w:rsid w:val="00736D46"/>
    <w:rsid w:val="007376AA"/>
    <w:rsid w:val="007408AC"/>
    <w:rsid w:val="00740A95"/>
    <w:rsid w:val="0074108F"/>
    <w:rsid w:val="0074165A"/>
    <w:rsid w:val="00741A0D"/>
    <w:rsid w:val="00741BD3"/>
    <w:rsid w:val="00741D90"/>
    <w:rsid w:val="007426BD"/>
    <w:rsid w:val="00743021"/>
    <w:rsid w:val="00743D99"/>
    <w:rsid w:val="00744C07"/>
    <w:rsid w:val="00744E5C"/>
    <w:rsid w:val="00745087"/>
    <w:rsid w:val="007454C4"/>
    <w:rsid w:val="00745536"/>
    <w:rsid w:val="00745F69"/>
    <w:rsid w:val="00746152"/>
    <w:rsid w:val="007465B4"/>
    <w:rsid w:val="00746CD5"/>
    <w:rsid w:val="007502D6"/>
    <w:rsid w:val="00750CC0"/>
    <w:rsid w:val="00750D73"/>
    <w:rsid w:val="00751CD7"/>
    <w:rsid w:val="0075206C"/>
    <w:rsid w:val="00752328"/>
    <w:rsid w:val="00752486"/>
    <w:rsid w:val="007525F7"/>
    <w:rsid w:val="00753BA8"/>
    <w:rsid w:val="00753E08"/>
    <w:rsid w:val="0075430B"/>
    <w:rsid w:val="007544DD"/>
    <w:rsid w:val="00754978"/>
    <w:rsid w:val="0075505B"/>
    <w:rsid w:val="00755F36"/>
    <w:rsid w:val="00756191"/>
    <w:rsid w:val="007561B6"/>
    <w:rsid w:val="00756208"/>
    <w:rsid w:val="0075636B"/>
    <w:rsid w:val="007564C3"/>
    <w:rsid w:val="00756564"/>
    <w:rsid w:val="00756B1F"/>
    <w:rsid w:val="0075744E"/>
    <w:rsid w:val="007579EB"/>
    <w:rsid w:val="00757BF2"/>
    <w:rsid w:val="00757F11"/>
    <w:rsid w:val="00761074"/>
    <w:rsid w:val="007611A5"/>
    <w:rsid w:val="0076143F"/>
    <w:rsid w:val="007617C2"/>
    <w:rsid w:val="00761AB8"/>
    <w:rsid w:val="00761C5F"/>
    <w:rsid w:val="00761FC7"/>
    <w:rsid w:val="00762215"/>
    <w:rsid w:val="00762CFA"/>
    <w:rsid w:val="00762E3B"/>
    <w:rsid w:val="0076345E"/>
    <w:rsid w:val="00763B3C"/>
    <w:rsid w:val="0076435D"/>
    <w:rsid w:val="00764561"/>
    <w:rsid w:val="00764969"/>
    <w:rsid w:val="00764F1E"/>
    <w:rsid w:val="00765B46"/>
    <w:rsid w:val="00765C55"/>
    <w:rsid w:val="007668B3"/>
    <w:rsid w:val="00766F10"/>
    <w:rsid w:val="00767E4A"/>
    <w:rsid w:val="00767F12"/>
    <w:rsid w:val="00770384"/>
    <w:rsid w:val="007703D4"/>
    <w:rsid w:val="0077076A"/>
    <w:rsid w:val="0077077C"/>
    <w:rsid w:val="00770FF0"/>
    <w:rsid w:val="007710E0"/>
    <w:rsid w:val="00771888"/>
    <w:rsid w:val="00771A6E"/>
    <w:rsid w:val="00771C0A"/>
    <w:rsid w:val="00771C3B"/>
    <w:rsid w:val="00772B32"/>
    <w:rsid w:val="00772B34"/>
    <w:rsid w:val="00773195"/>
    <w:rsid w:val="007734B4"/>
    <w:rsid w:val="007736E4"/>
    <w:rsid w:val="007737CE"/>
    <w:rsid w:val="00774292"/>
    <w:rsid w:val="007744E5"/>
    <w:rsid w:val="007745E5"/>
    <w:rsid w:val="0077470E"/>
    <w:rsid w:val="00774738"/>
    <w:rsid w:val="00774CBE"/>
    <w:rsid w:val="00774CFB"/>
    <w:rsid w:val="00774F32"/>
    <w:rsid w:val="0077509B"/>
    <w:rsid w:val="007757FB"/>
    <w:rsid w:val="00775A33"/>
    <w:rsid w:val="00776B18"/>
    <w:rsid w:val="00776E56"/>
    <w:rsid w:val="00776FD2"/>
    <w:rsid w:val="0077727A"/>
    <w:rsid w:val="007778C2"/>
    <w:rsid w:val="00777D0B"/>
    <w:rsid w:val="00780505"/>
    <w:rsid w:val="0078055E"/>
    <w:rsid w:val="00780716"/>
    <w:rsid w:val="00780A4B"/>
    <w:rsid w:val="00780AC6"/>
    <w:rsid w:val="00780DF1"/>
    <w:rsid w:val="00780E0E"/>
    <w:rsid w:val="00781A9F"/>
    <w:rsid w:val="00782435"/>
    <w:rsid w:val="00782671"/>
    <w:rsid w:val="00783311"/>
    <w:rsid w:val="007833E9"/>
    <w:rsid w:val="007835EB"/>
    <w:rsid w:val="0078372C"/>
    <w:rsid w:val="00783EC7"/>
    <w:rsid w:val="007847C4"/>
    <w:rsid w:val="00784DCF"/>
    <w:rsid w:val="00785758"/>
    <w:rsid w:val="00785D04"/>
    <w:rsid w:val="007862B0"/>
    <w:rsid w:val="00786B7F"/>
    <w:rsid w:val="00786E51"/>
    <w:rsid w:val="00786E6F"/>
    <w:rsid w:val="00786E79"/>
    <w:rsid w:val="00787926"/>
    <w:rsid w:val="00790524"/>
    <w:rsid w:val="007914E8"/>
    <w:rsid w:val="00791AF8"/>
    <w:rsid w:val="00791C7A"/>
    <w:rsid w:val="00792AD8"/>
    <w:rsid w:val="0079304A"/>
    <w:rsid w:val="00793D18"/>
    <w:rsid w:val="0079459A"/>
    <w:rsid w:val="007951C9"/>
    <w:rsid w:val="007953F5"/>
    <w:rsid w:val="00795A3A"/>
    <w:rsid w:val="007960EF"/>
    <w:rsid w:val="007960FD"/>
    <w:rsid w:val="00796C84"/>
    <w:rsid w:val="00796E02"/>
    <w:rsid w:val="00796E21"/>
    <w:rsid w:val="00797150"/>
    <w:rsid w:val="00797EAD"/>
    <w:rsid w:val="007A05F1"/>
    <w:rsid w:val="007A06C4"/>
    <w:rsid w:val="007A0976"/>
    <w:rsid w:val="007A10AC"/>
    <w:rsid w:val="007A10E2"/>
    <w:rsid w:val="007A1861"/>
    <w:rsid w:val="007A19B7"/>
    <w:rsid w:val="007A1BEC"/>
    <w:rsid w:val="007A1DB7"/>
    <w:rsid w:val="007A2CB9"/>
    <w:rsid w:val="007A2EDF"/>
    <w:rsid w:val="007A30C5"/>
    <w:rsid w:val="007A3153"/>
    <w:rsid w:val="007A31E0"/>
    <w:rsid w:val="007A3299"/>
    <w:rsid w:val="007A33C1"/>
    <w:rsid w:val="007A3D17"/>
    <w:rsid w:val="007A3E73"/>
    <w:rsid w:val="007A40EE"/>
    <w:rsid w:val="007A4A05"/>
    <w:rsid w:val="007A4FC9"/>
    <w:rsid w:val="007A50B4"/>
    <w:rsid w:val="007A529F"/>
    <w:rsid w:val="007A55F6"/>
    <w:rsid w:val="007A5F35"/>
    <w:rsid w:val="007A6942"/>
    <w:rsid w:val="007A697B"/>
    <w:rsid w:val="007A7134"/>
    <w:rsid w:val="007A71A8"/>
    <w:rsid w:val="007A784C"/>
    <w:rsid w:val="007A796C"/>
    <w:rsid w:val="007A79D5"/>
    <w:rsid w:val="007A7FD5"/>
    <w:rsid w:val="007B02DE"/>
    <w:rsid w:val="007B0305"/>
    <w:rsid w:val="007B04BC"/>
    <w:rsid w:val="007B0679"/>
    <w:rsid w:val="007B0AA4"/>
    <w:rsid w:val="007B0B91"/>
    <w:rsid w:val="007B0D65"/>
    <w:rsid w:val="007B13D0"/>
    <w:rsid w:val="007B1564"/>
    <w:rsid w:val="007B2203"/>
    <w:rsid w:val="007B265A"/>
    <w:rsid w:val="007B26AB"/>
    <w:rsid w:val="007B28E9"/>
    <w:rsid w:val="007B3BE2"/>
    <w:rsid w:val="007B42F2"/>
    <w:rsid w:val="007B43A3"/>
    <w:rsid w:val="007B4A1C"/>
    <w:rsid w:val="007B4AF5"/>
    <w:rsid w:val="007B5888"/>
    <w:rsid w:val="007B5E03"/>
    <w:rsid w:val="007B637C"/>
    <w:rsid w:val="007B6984"/>
    <w:rsid w:val="007B6C1F"/>
    <w:rsid w:val="007B7823"/>
    <w:rsid w:val="007B7C4C"/>
    <w:rsid w:val="007B7F3F"/>
    <w:rsid w:val="007C0FE8"/>
    <w:rsid w:val="007C1909"/>
    <w:rsid w:val="007C1DF3"/>
    <w:rsid w:val="007C1E8C"/>
    <w:rsid w:val="007C25D4"/>
    <w:rsid w:val="007C27E8"/>
    <w:rsid w:val="007C2A7E"/>
    <w:rsid w:val="007C2B08"/>
    <w:rsid w:val="007C2F49"/>
    <w:rsid w:val="007C3000"/>
    <w:rsid w:val="007C39E1"/>
    <w:rsid w:val="007C4A0C"/>
    <w:rsid w:val="007C4EFA"/>
    <w:rsid w:val="007C518A"/>
    <w:rsid w:val="007C51AD"/>
    <w:rsid w:val="007C5665"/>
    <w:rsid w:val="007C578C"/>
    <w:rsid w:val="007C5833"/>
    <w:rsid w:val="007C5854"/>
    <w:rsid w:val="007C5D36"/>
    <w:rsid w:val="007C6538"/>
    <w:rsid w:val="007C6A91"/>
    <w:rsid w:val="007C6E93"/>
    <w:rsid w:val="007C7010"/>
    <w:rsid w:val="007C71E2"/>
    <w:rsid w:val="007C73A9"/>
    <w:rsid w:val="007C78AF"/>
    <w:rsid w:val="007D0084"/>
    <w:rsid w:val="007D00B2"/>
    <w:rsid w:val="007D0301"/>
    <w:rsid w:val="007D1183"/>
    <w:rsid w:val="007D1304"/>
    <w:rsid w:val="007D13AA"/>
    <w:rsid w:val="007D142D"/>
    <w:rsid w:val="007D16AC"/>
    <w:rsid w:val="007D1F53"/>
    <w:rsid w:val="007D1F9C"/>
    <w:rsid w:val="007D216E"/>
    <w:rsid w:val="007D25D7"/>
    <w:rsid w:val="007D2866"/>
    <w:rsid w:val="007D2A21"/>
    <w:rsid w:val="007D2A4C"/>
    <w:rsid w:val="007D305C"/>
    <w:rsid w:val="007D337E"/>
    <w:rsid w:val="007D361A"/>
    <w:rsid w:val="007D3958"/>
    <w:rsid w:val="007D40BE"/>
    <w:rsid w:val="007D43AE"/>
    <w:rsid w:val="007D49C4"/>
    <w:rsid w:val="007D4F6D"/>
    <w:rsid w:val="007D5756"/>
    <w:rsid w:val="007D5925"/>
    <w:rsid w:val="007D5A54"/>
    <w:rsid w:val="007D6467"/>
    <w:rsid w:val="007D646D"/>
    <w:rsid w:val="007D6631"/>
    <w:rsid w:val="007D69F7"/>
    <w:rsid w:val="007D6B39"/>
    <w:rsid w:val="007D739A"/>
    <w:rsid w:val="007D7685"/>
    <w:rsid w:val="007D7BDF"/>
    <w:rsid w:val="007E027E"/>
    <w:rsid w:val="007E0B86"/>
    <w:rsid w:val="007E0E14"/>
    <w:rsid w:val="007E0E27"/>
    <w:rsid w:val="007E109A"/>
    <w:rsid w:val="007E3268"/>
    <w:rsid w:val="007E3276"/>
    <w:rsid w:val="007E3575"/>
    <w:rsid w:val="007E40AF"/>
    <w:rsid w:val="007E4DF8"/>
    <w:rsid w:val="007E5E52"/>
    <w:rsid w:val="007E66F7"/>
    <w:rsid w:val="007E6B60"/>
    <w:rsid w:val="007E712E"/>
    <w:rsid w:val="007E7754"/>
    <w:rsid w:val="007E78D5"/>
    <w:rsid w:val="007E79CB"/>
    <w:rsid w:val="007E7A07"/>
    <w:rsid w:val="007E7C4A"/>
    <w:rsid w:val="007F10B1"/>
    <w:rsid w:val="007F1814"/>
    <w:rsid w:val="007F1CA4"/>
    <w:rsid w:val="007F206B"/>
    <w:rsid w:val="007F2F44"/>
    <w:rsid w:val="007F3077"/>
    <w:rsid w:val="007F3255"/>
    <w:rsid w:val="007F33B2"/>
    <w:rsid w:val="007F389B"/>
    <w:rsid w:val="007F38DA"/>
    <w:rsid w:val="007F3B8A"/>
    <w:rsid w:val="007F3E4B"/>
    <w:rsid w:val="007F4237"/>
    <w:rsid w:val="007F4A25"/>
    <w:rsid w:val="007F4B50"/>
    <w:rsid w:val="007F4E81"/>
    <w:rsid w:val="007F501F"/>
    <w:rsid w:val="007F5033"/>
    <w:rsid w:val="007F52BD"/>
    <w:rsid w:val="007F5DCF"/>
    <w:rsid w:val="007F6646"/>
    <w:rsid w:val="007F6654"/>
    <w:rsid w:val="007F68ED"/>
    <w:rsid w:val="008000A0"/>
    <w:rsid w:val="008001AD"/>
    <w:rsid w:val="00800FB2"/>
    <w:rsid w:val="00801192"/>
    <w:rsid w:val="008014DB"/>
    <w:rsid w:val="0080182B"/>
    <w:rsid w:val="00802820"/>
    <w:rsid w:val="008028B3"/>
    <w:rsid w:val="00802C0F"/>
    <w:rsid w:val="00803119"/>
    <w:rsid w:val="0080330B"/>
    <w:rsid w:val="00804350"/>
    <w:rsid w:val="00804868"/>
    <w:rsid w:val="00804FF3"/>
    <w:rsid w:val="00805BAD"/>
    <w:rsid w:val="00805DD2"/>
    <w:rsid w:val="008062D3"/>
    <w:rsid w:val="00806A5C"/>
    <w:rsid w:val="00806F62"/>
    <w:rsid w:val="008070D3"/>
    <w:rsid w:val="0080758B"/>
    <w:rsid w:val="0081069C"/>
    <w:rsid w:val="00810A52"/>
    <w:rsid w:val="00810C69"/>
    <w:rsid w:val="0081108C"/>
    <w:rsid w:val="008110D6"/>
    <w:rsid w:val="00811683"/>
    <w:rsid w:val="008118FB"/>
    <w:rsid w:val="00812094"/>
    <w:rsid w:val="008129E9"/>
    <w:rsid w:val="00812FD6"/>
    <w:rsid w:val="00813644"/>
    <w:rsid w:val="00813E96"/>
    <w:rsid w:val="00814B25"/>
    <w:rsid w:val="00814D95"/>
    <w:rsid w:val="00814F19"/>
    <w:rsid w:val="00814FD1"/>
    <w:rsid w:val="0081549A"/>
    <w:rsid w:val="008155F7"/>
    <w:rsid w:val="00815822"/>
    <w:rsid w:val="00815B9A"/>
    <w:rsid w:val="00815DAB"/>
    <w:rsid w:val="00815E71"/>
    <w:rsid w:val="00815EF5"/>
    <w:rsid w:val="00817731"/>
    <w:rsid w:val="00817C35"/>
    <w:rsid w:val="00817C62"/>
    <w:rsid w:val="0082026F"/>
    <w:rsid w:val="00820514"/>
    <w:rsid w:val="008205F8"/>
    <w:rsid w:val="0082063E"/>
    <w:rsid w:val="0082070B"/>
    <w:rsid w:val="0082095D"/>
    <w:rsid w:val="00820FC5"/>
    <w:rsid w:val="0082293A"/>
    <w:rsid w:val="008229D3"/>
    <w:rsid w:val="00822A39"/>
    <w:rsid w:val="00822EF7"/>
    <w:rsid w:val="00823030"/>
    <w:rsid w:val="008231EB"/>
    <w:rsid w:val="00823641"/>
    <w:rsid w:val="008248E7"/>
    <w:rsid w:val="00824F17"/>
    <w:rsid w:val="00825061"/>
    <w:rsid w:val="00825174"/>
    <w:rsid w:val="008253EB"/>
    <w:rsid w:val="00826043"/>
    <w:rsid w:val="00826071"/>
    <w:rsid w:val="008265EF"/>
    <w:rsid w:val="00826929"/>
    <w:rsid w:val="0082699E"/>
    <w:rsid w:val="00826BF5"/>
    <w:rsid w:val="00826C20"/>
    <w:rsid w:val="00826DAB"/>
    <w:rsid w:val="00827102"/>
    <w:rsid w:val="00827137"/>
    <w:rsid w:val="008273A2"/>
    <w:rsid w:val="008277F1"/>
    <w:rsid w:val="00827B1F"/>
    <w:rsid w:val="00827F58"/>
    <w:rsid w:val="00830111"/>
    <w:rsid w:val="008317B3"/>
    <w:rsid w:val="008330E1"/>
    <w:rsid w:val="00833F37"/>
    <w:rsid w:val="00834A32"/>
    <w:rsid w:val="00834DF7"/>
    <w:rsid w:val="00834E4D"/>
    <w:rsid w:val="00835270"/>
    <w:rsid w:val="00835E2D"/>
    <w:rsid w:val="008366B4"/>
    <w:rsid w:val="00836990"/>
    <w:rsid w:val="00836B1F"/>
    <w:rsid w:val="00836BB3"/>
    <w:rsid w:val="00836FAD"/>
    <w:rsid w:val="008400BC"/>
    <w:rsid w:val="00840861"/>
    <w:rsid w:val="00840E5F"/>
    <w:rsid w:val="00841314"/>
    <w:rsid w:val="00841814"/>
    <w:rsid w:val="00841D2E"/>
    <w:rsid w:val="008422B9"/>
    <w:rsid w:val="00842D39"/>
    <w:rsid w:val="00843154"/>
    <w:rsid w:val="00843277"/>
    <w:rsid w:val="00843321"/>
    <w:rsid w:val="00843A80"/>
    <w:rsid w:val="00844A38"/>
    <w:rsid w:val="00844A61"/>
    <w:rsid w:val="0084592E"/>
    <w:rsid w:val="00845C39"/>
    <w:rsid w:val="00845D24"/>
    <w:rsid w:val="008466C0"/>
    <w:rsid w:val="008468AD"/>
    <w:rsid w:val="0084721A"/>
    <w:rsid w:val="008472A5"/>
    <w:rsid w:val="008500AA"/>
    <w:rsid w:val="008501FC"/>
    <w:rsid w:val="0085108B"/>
    <w:rsid w:val="008512CD"/>
    <w:rsid w:val="008518B3"/>
    <w:rsid w:val="00851BD5"/>
    <w:rsid w:val="00852381"/>
    <w:rsid w:val="0085265C"/>
    <w:rsid w:val="00852CD1"/>
    <w:rsid w:val="00853341"/>
    <w:rsid w:val="008533CA"/>
    <w:rsid w:val="008535FA"/>
    <w:rsid w:val="00853C27"/>
    <w:rsid w:val="008549CD"/>
    <w:rsid w:val="0085501A"/>
    <w:rsid w:val="0085578C"/>
    <w:rsid w:val="008559A0"/>
    <w:rsid w:val="00855B8C"/>
    <w:rsid w:val="00855C87"/>
    <w:rsid w:val="008561BA"/>
    <w:rsid w:val="00856569"/>
    <w:rsid w:val="008566B9"/>
    <w:rsid w:val="00856776"/>
    <w:rsid w:val="00856D97"/>
    <w:rsid w:val="008574AC"/>
    <w:rsid w:val="0085777F"/>
    <w:rsid w:val="008577E9"/>
    <w:rsid w:val="00857DA6"/>
    <w:rsid w:val="00857F10"/>
    <w:rsid w:val="00860475"/>
    <w:rsid w:val="008607DE"/>
    <w:rsid w:val="00861075"/>
    <w:rsid w:val="00861CD5"/>
    <w:rsid w:val="00861D08"/>
    <w:rsid w:val="00861EA1"/>
    <w:rsid w:val="00862004"/>
    <w:rsid w:val="008621A3"/>
    <w:rsid w:val="00862585"/>
    <w:rsid w:val="00862ACD"/>
    <w:rsid w:val="00862BB9"/>
    <w:rsid w:val="00862D56"/>
    <w:rsid w:val="00863108"/>
    <w:rsid w:val="008633CE"/>
    <w:rsid w:val="0086426C"/>
    <w:rsid w:val="00864547"/>
    <w:rsid w:val="00864955"/>
    <w:rsid w:val="00864A28"/>
    <w:rsid w:val="00866762"/>
    <w:rsid w:val="00866E17"/>
    <w:rsid w:val="00867112"/>
    <w:rsid w:val="00867360"/>
    <w:rsid w:val="00867DF9"/>
    <w:rsid w:val="00867E1D"/>
    <w:rsid w:val="008702D8"/>
    <w:rsid w:val="008708CC"/>
    <w:rsid w:val="00870CBB"/>
    <w:rsid w:val="00870E52"/>
    <w:rsid w:val="00870FF9"/>
    <w:rsid w:val="00871250"/>
    <w:rsid w:val="008712C8"/>
    <w:rsid w:val="008714E3"/>
    <w:rsid w:val="00871841"/>
    <w:rsid w:val="008718E2"/>
    <w:rsid w:val="008724BC"/>
    <w:rsid w:val="00872601"/>
    <w:rsid w:val="008728EB"/>
    <w:rsid w:val="00872A7E"/>
    <w:rsid w:val="00872E52"/>
    <w:rsid w:val="008731CA"/>
    <w:rsid w:val="00873269"/>
    <w:rsid w:val="008734E6"/>
    <w:rsid w:val="008738E7"/>
    <w:rsid w:val="00873BB2"/>
    <w:rsid w:val="0087414C"/>
    <w:rsid w:val="008741D6"/>
    <w:rsid w:val="00874342"/>
    <w:rsid w:val="0087435D"/>
    <w:rsid w:val="0087444A"/>
    <w:rsid w:val="008744FC"/>
    <w:rsid w:val="00874D25"/>
    <w:rsid w:val="00874FD0"/>
    <w:rsid w:val="008751C7"/>
    <w:rsid w:val="008755CE"/>
    <w:rsid w:val="00875BC6"/>
    <w:rsid w:val="00876D62"/>
    <w:rsid w:val="00876E49"/>
    <w:rsid w:val="00877239"/>
    <w:rsid w:val="008773BE"/>
    <w:rsid w:val="0087741A"/>
    <w:rsid w:val="0087798C"/>
    <w:rsid w:val="00880789"/>
    <w:rsid w:val="008807A8"/>
    <w:rsid w:val="0088090A"/>
    <w:rsid w:val="00880B06"/>
    <w:rsid w:val="00881016"/>
    <w:rsid w:val="008812C9"/>
    <w:rsid w:val="008820DD"/>
    <w:rsid w:val="00882381"/>
    <w:rsid w:val="008825BB"/>
    <w:rsid w:val="008826E8"/>
    <w:rsid w:val="00882994"/>
    <w:rsid w:val="00882AA1"/>
    <w:rsid w:val="00882C6B"/>
    <w:rsid w:val="00883236"/>
    <w:rsid w:val="00883490"/>
    <w:rsid w:val="008837DA"/>
    <w:rsid w:val="0088390D"/>
    <w:rsid w:val="00884232"/>
    <w:rsid w:val="00884A8E"/>
    <w:rsid w:val="00885144"/>
    <w:rsid w:val="00885D10"/>
    <w:rsid w:val="0088600D"/>
    <w:rsid w:val="00886A4C"/>
    <w:rsid w:val="00886BE3"/>
    <w:rsid w:val="0088719F"/>
    <w:rsid w:val="008879FE"/>
    <w:rsid w:val="00887DCC"/>
    <w:rsid w:val="00887DE9"/>
    <w:rsid w:val="00890043"/>
    <w:rsid w:val="00890463"/>
    <w:rsid w:val="008907FA"/>
    <w:rsid w:val="00890939"/>
    <w:rsid w:val="008910A6"/>
    <w:rsid w:val="008921A0"/>
    <w:rsid w:val="0089224A"/>
    <w:rsid w:val="008923E1"/>
    <w:rsid w:val="00892A97"/>
    <w:rsid w:val="00892CFC"/>
    <w:rsid w:val="00892F5E"/>
    <w:rsid w:val="00892F83"/>
    <w:rsid w:val="00893350"/>
    <w:rsid w:val="0089384B"/>
    <w:rsid w:val="008938F2"/>
    <w:rsid w:val="00893C67"/>
    <w:rsid w:val="00893F0E"/>
    <w:rsid w:val="00893FB0"/>
    <w:rsid w:val="008943BD"/>
    <w:rsid w:val="00894728"/>
    <w:rsid w:val="00894FEB"/>
    <w:rsid w:val="00895684"/>
    <w:rsid w:val="00895757"/>
    <w:rsid w:val="00895839"/>
    <w:rsid w:val="00895DEE"/>
    <w:rsid w:val="00895EEB"/>
    <w:rsid w:val="00895FD8"/>
    <w:rsid w:val="00896014"/>
    <w:rsid w:val="0089659F"/>
    <w:rsid w:val="00896C2C"/>
    <w:rsid w:val="00896F8A"/>
    <w:rsid w:val="00896FD9"/>
    <w:rsid w:val="0089712E"/>
    <w:rsid w:val="00897655"/>
    <w:rsid w:val="008979B6"/>
    <w:rsid w:val="00897EB9"/>
    <w:rsid w:val="008A0721"/>
    <w:rsid w:val="008A1464"/>
    <w:rsid w:val="008A14D7"/>
    <w:rsid w:val="008A1519"/>
    <w:rsid w:val="008A16A3"/>
    <w:rsid w:val="008A1CFC"/>
    <w:rsid w:val="008A2102"/>
    <w:rsid w:val="008A24FF"/>
    <w:rsid w:val="008A2D0B"/>
    <w:rsid w:val="008A37C7"/>
    <w:rsid w:val="008A3DD6"/>
    <w:rsid w:val="008A4CE2"/>
    <w:rsid w:val="008A532E"/>
    <w:rsid w:val="008A5FAD"/>
    <w:rsid w:val="008A6070"/>
    <w:rsid w:val="008A644F"/>
    <w:rsid w:val="008A6C38"/>
    <w:rsid w:val="008A6D0A"/>
    <w:rsid w:val="008A6D0F"/>
    <w:rsid w:val="008A702A"/>
    <w:rsid w:val="008A7714"/>
    <w:rsid w:val="008A7AA5"/>
    <w:rsid w:val="008A7CA0"/>
    <w:rsid w:val="008B07D5"/>
    <w:rsid w:val="008B086A"/>
    <w:rsid w:val="008B08A7"/>
    <w:rsid w:val="008B11A5"/>
    <w:rsid w:val="008B1228"/>
    <w:rsid w:val="008B1A42"/>
    <w:rsid w:val="008B1A7A"/>
    <w:rsid w:val="008B1B28"/>
    <w:rsid w:val="008B23E4"/>
    <w:rsid w:val="008B25BE"/>
    <w:rsid w:val="008B3712"/>
    <w:rsid w:val="008B387B"/>
    <w:rsid w:val="008B455F"/>
    <w:rsid w:val="008B5399"/>
    <w:rsid w:val="008B5841"/>
    <w:rsid w:val="008B5F89"/>
    <w:rsid w:val="008B5FD5"/>
    <w:rsid w:val="008B6944"/>
    <w:rsid w:val="008B6E83"/>
    <w:rsid w:val="008B76AE"/>
    <w:rsid w:val="008B7860"/>
    <w:rsid w:val="008B7B17"/>
    <w:rsid w:val="008B7B2B"/>
    <w:rsid w:val="008B7C26"/>
    <w:rsid w:val="008B7CB4"/>
    <w:rsid w:val="008B7DAD"/>
    <w:rsid w:val="008B7DC8"/>
    <w:rsid w:val="008C071D"/>
    <w:rsid w:val="008C13DB"/>
    <w:rsid w:val="008C1802"/>
    <w:rsid w:val="008C1E33"/>
    <w:rsid w:val="008C21A4"/>
    <w:rsid w:val="008C25BB"/>
    <w:rsid w:val="008C291E"/>
    <w:rsid w:val="008C306F"/>
    <w:rsid w:val="008C3545"/>
    <w:rsid w:val="008C4755"/>
    <w:rsid w:val="008C50C2"/>
    <w:rsid w:val="008C519C"/>
    <w:rsid w:val="008C51D1"/>
    <w:rsid w:val="008C5B27"/>
    <w:rsid w:val="008C5BC3"/>
    <w:rsid w:val="008C5BC7"/>
    <w:rsid w:val="008C64D5"/>
    <w:rsid w:val="008C6785"/>
    <w:rsid w:val="008C6866"/>
    <w:rsid w:val="008C6C22"/>
    <w:rsid w:val="008C74B2"/>
    <w:rsid w:val="008C759F"/>
    <w:rsid w:val="008C7857"/>
    <w:rsid w:val="008C7891"/>
    <w:rsid w:val="008C7A41"/>
    <w:rsid w:val="008D002A"/>
    <w:rsid w:val="008D03B4"/>
    <w:rsid w:val="008D09DF"/>
    <w:rsid w:val="008D0B10"/>
    <w:rsid w:val="008D0C23"/>
    <w:rsid w:val="008D0D97"/>
    <w:rsid w:val="008D1149"/>
    <w:rsid w:val="008D118F"/>
    <w:rsid w:val="008D11BD"/>
    <w:rsid w:val="008D1817"/>
    <w:rsid w:val="008D398D"/>
    <w:rsid w:val="008D3D3D"/>
    <w:rsid w:val="008D40AF"/>
    <w:rsid w:val="008D4561"/>
    <w:rsid w:val="008D4583"/>
    <w:rsid w:val="008D4C5F"/>
    <w:rsid w:val="008D4F34"/>
    <w:rsid w:val="008D5CF0"/>
    <w:rsid w:val="008D6649"/>
    <w:rsid w:val="008D6B50"/>
    <w:rsid w:val="008D71EC"/>
    <w:rsid w:val="008E067E"/>
    <w:rsid w:val="008E0793"/>
    <w:rsid w:val="008E0D05"/>
    <w:rsid w:val="008E0D1F"/>
    <w:rsid w:val="008E149A"/>
    <w:rsid w:val="008E15ED"/>
    <w:rsid w:val="008E1917"/>
    <w:rsid w:val="008E1F5A"/>
    <w:rsid w:val="008E2033"/>
    <w:rsid w:val="008E26E2"/>
    <w:rsid w:val="008E29C6"/>
    <w:rsid w:val="008E2A21"/>
    <w:rsid w:val="008E2D9F"/>
    <w:rsid w:val="008E2DC6"/>
    <w:rsid w:val="008E35AE"/>
    <w:rsid w:val="008E413C"/>
    <w:rsid w:val="008E4A82"/>
    <w:rsid w:val="008E4ECF"/>
    <w:rsid w:val="008E504D"/>
    <w:rsid w:val="008E55C5"/>
    <w:rsid w:val="008E56C7"/>
    <w:rsid w:val="008E5D9A"/>
    <w:rsid w:val="008E60CA"/>
    <w:rsid w:val="008E68FB"/>
    <w:rsid w:val="008E6A21"/>
    <w:rsid w:val="008E6EAE"/>
    <w:rsid w:val="008E71F2"/>
    <w:rsid w:val="008E72E3"/>
    <w:rsid w:val="008E7460"/>
    <w:rsid w:val="008E7709"/>
    <w:rsid w:val="008E7D73"/>
    <w:rsid w:val="008F08A6"/>
    <w:rsid w:val="008F09B1"/>
    <w:rsid w:val="008F0D06"/>
    <w:rsid w:val="008F0DBF"/>
    <w:rsid w:val="008F2B8B"/>
    <w:rsid w:val="008F2BC6"/>
    <w:rsid w:val="008F2DC6"/>
    <w:rsid w:val="008F2F8C"/>
    <w:rsid w:val="008F36BF"/>
    <w:rsid w:val="008F3CCC"/>
    <w:rsid w:val="008F48ED"/>
    <w:rsid w:val="008F4C4A"/>
    <w:rsid w:val="008F566A"/>
    <w:rsid w:val="008F5ECA"/>
    <w:rsid w:val="008F628E"/>
    <w:rsid w:val="008F6EC9"/>
    <w:rsid w:val="008F6FD3"/>
    <w:rsid w:val="008F7038"/>
    <w:rsid w:val="008F74E5"/>
    <w:rsid w:val="008F7BC0"/>
    <w:rsid w:val="00900192"/>
    <w:rsid w:val="00900329"/>
    <w:rsid w:val="00900501"/>
    <w:rsid w:val="00900CAD"/>
    <w:rsid w:val="0090149C"/>
    <w:rsid w:val="00901E2F"/>
    <w:rsid w:val="00902085"/>
    <w:rsid w:val="00902AF3"/>
    <w:rsid w:val="00902BF6"/>
    <w:rsid w:val="00903097"/>
    <w:rsid w:val="0090335D"/>
    <w:rsid w:val="0090374C"/>
    <w:rsid w:val="00903AFD"/>
    <w:rsid w:val="00903F80"/>
    <w:rsid w:val="00904887"/>
    <w:rsid w:val="00904888"/>
    <w:rsid w:val="0090497C"/>
    <w:rsid w:val="00904A21"/>
    <w:rsid w:val="00905CA0"/>
    <w:rsid w:val="009060F9"/>
    <w:rsid w:val="00906521"/>
    <w:rsid w:val="009068F5"/>
    <w:rsid w:val="00906E9A"/>
    <w:rsid w:val="00907F3F"/>
    <w:rsid w:val="0091000E"/>
    <w:rsid w:val="0091179A"/>
    <w:rsid w:val="00911AF8"/>
    <w:rsid w:val="0091223F"/>
    <w:rsid w:val="009123DC"/>
    <w:rsid w:val="0091247B"/>
    <w:rsid w:val="00912630"/>
    <w:rsid w:val="009126A1"/>
    <w:rsid w:val="0091295D"/>
    <w:rsid w:val="0091303F"/>
    <w:rsid w:val="00913493"/>
    <w:rsid w:val="009134E9"/>
    <w:rsid w:val="009137CC"/>
    <w:rsid w:val="009137F9"/>
    <w:rsid w:val="00913CA4"/>
    <w:rsid w:val="00913FA0"/>
    <w:rsid w:val="00914A8C"/>
    <w:rsid w:val="00914C4B"/>
    <w:rsid w:val="00914FE2"/>
    <w:rsid w:val="0091530B"/>
    <w:rsid w:val="00915659"/>
    <w:rsid w:val="00916227"/>
    <w:rsid w:val="0091631C"/>
    <w:rsid w:val="00916726"/>
    <w:rsid w:val="00916753"/>
    <w:rsid w:val="00916768"/>
    <w:rsid w:val="009170DC"/>
    <w:rsid w:val="0091723D"/>
    <w:rsid w:val="009178B5"/>
    <w:rsid w:val="00917915"/>
    <w:rsid w:val="0091793B"/>
    <w:rsid w:val="00917A15"/>
    <w:rsid w:val="00920283"/>
    <w:rsid w:val="009206E6"/>
    <w:rsid w:val="009208C5"/>
    <w:rsid w:val="009208FF"/>
    <w:rsid w:val="009210B3"/>
    <w:rsid w:val="009219B2"/>
    <w:rsid w:val="00922184"/>
    <w:rsid w:val="00922C9E"/>
    <w:rsid w:val="0092302E"/>
    <w:rsid w:val="0092308E"/>
    <w:rsid w:val="009238FE"/>
    <w:rsid w:val="00923AEA"/>
    <w:rsid w:val="009243BE"/>
    <w:rsid w:val="00924BED"/>
    <w:rsid w:val="00924C18"/>
    <w:rsid w:val="00924E3D"/>
    <w:rsid w:val="00925119"/>
    <w:rsid w:val="0092538B"/>
    <w:rsid w:val="00925466"/>
    <w:rsid w:val="009257A7"/>
    <w:rsid w:val="00925CB9"/>
    <w:rsid w:val="00926292"/>
    <w:rsid w:val="00927170"/>
    <w:rsid w:val="00927270"/>
    <w:rsid w:val="009278C2"/>
    <w:rsid w:val="00930223"/>
    <w:rsid w:val="009302E7"/>
    <w:rsid w:val="00930412"/>
    <w:rsid w:val="00930A08"/>
    <w:rsid w:val="00931A9C"/>
    <w:rsid w:val="00931B96"/>
    <w:rsid w:val="00931DC6"/>
    <w:rsid w:val="00932F76"/>
    <w:rsid w:val="0093314E"/>
    <w:rsid w:val="009333F9"/>
    <w:rsid w:val="0093371D"/>
    <w:rsid w:val="00933D05"/>
    <w:rsid w:val="00933D77"/>
    <w:rsid w:val="0093416A"/>
    <w:rsid w:val="009347ED"/>
    <w:rsid w:val="00934A77"/>
    <w:rsid w:val="00934C40"/>
    <w:rsid w:val="00934FC1"/>
    <w:rsid w:val="009351EF"/>
    <w:rsid w:val="0093554F"/>
    <w:rsid w:val="009355A0"/>
    <w:rsid w:val="00935AA7"/>
    <w:rsid w:val="009362DB"/>
    <w:rsid w:val="00936DAE"/>
    <w:rsid w:val="009373CA"/>
    <w:rsid w:val="00937809"/>
    <w:rsid w:val="00937D2B"/>
    <w:rsid w:val="00940167"/>
    <w:rsid w:val="00940472"/>
    <w:rsid w:val="00940673"/>
    <w:rsid w:val="0094073A"/>
    <w:rsid w:val="009407F2"/>
    <w:rsid w:val="0094086C"/>
    <w:rsid w:val="00940F3C"/>
    <w:rsid w:val="00941398"/>
    <w:rsid w:val="00941423"/>
    <w:rsid w:val="009415C5"/>
    <w:rsid w:val="009417E6"/>
    <w:rsid w:val="00941BA9"/>
    <w:rsid w:val="009424A3"/>
    <w:rsid w:val="00942828"/>
    <w:rsid w:val="00942B25"/>
    <w:rsid w:val="009431C9"/>
    <w:rsid w:val="0094324E"/>
    <w:rsid w:val="00943555"/>
    <w:rsid w:val="00943575"/>
    <w:rsid w:val="00943B42"/>
    <w:rsid w:val="00943C73"/>
    <w:rsid w:val="00943C8E"/>
    <w:rsid w:val="00943D5A"/>
    <w:rsid w:val="00943DC9"/>
    <w:rsid w:val="00943EB2"/>
    <w:rsid w:val="00944535"/>
    <w:rsid w:val="0094457B"/>
    <w:rsid w:val="00944639"/>
    <w:rsid w:val="00944AE8"/>
    <w:rsid w:val="00945069"/>
    <w:rsid w:val="00945942"/>
    <w:rsid w:val="00946658"/>
    <w:rsid w:val="00946855"/>
    <w:rsid w:val="00946D40"/>
    <w:rsid w:val="00947725"/>
    <w:rsid w:val="00947A0D"/>
    <w:rsid w:val="009501FE"/>
    <w:rsid w:val="009503AE"/>
    <w:rsid w:val="00950751"/>
    <w:rsid w:val="009509EA"/>
    <w:rsid w:val="00950A67"/>
    <w:rsid w:val="00950B19"/>
    <w:rsid w:val="00950B38"/>
    <w:rsid w:val="00951128"/>
    <w:rsid w:val="00951396"/>
    <w:rsid w:val="009517A2"/>
    <w:rsid w:val="009518AE"/>
    <w:rsid w:val="00951A09"/>
    <w:rsid w:val="00951FAE"/>
    <w:rsid w:val="009527C8"/>
    <w:rsid w:val="00952A68"/>
    <w:rsid w:val="00953024"/>
    <w:rsid w:val="009530DB"/>
    <w:rsid w:val="00953568"/>
    <w:rsid w:val="00953A64"/>
    <w:rsid w:val="00953C10"/>
    <w:rsid w:val="00953D15"/>
    <w:rsid w:val="00953FF4"/>
    <w:rsid w:val="009545B0"/>
    <w:rsid w:val="00954DAA"/>
    <w:rsid w:val="00955B05"/>
    <w:rsid w:val="00955CA9"/>
    <w:rsid w:val="00955EEE"/>
    <w:rsid w:val="00956104"/>
    <w:rsid w:val="0095666B"/>
    <w:rsid w:val="00956A83"/>
    <w:rsid w:val="009571FB"/>
    <w:rsid w:val="00957EA9"/>
    <w:rsid w:val="009601EF"/>
    <w:rsid w:val="009604ED"/>
    <w:rsid w:val="00960B21"/>
    <w:rsid w:val="00960B6E"/>
    <w:rsid w:val="00960F19"/>
    <w:rsid w:val="009616FB"/>
    <w:rsid w:val="00961FB5"/>
    <w:rsid w:val="009621BE"/>
    <w:rsid w:val="00962A80"/>
    <w:rsid w:val="00962F11"/>
    <w:rsid w:val="009632E7"/>
    <w:rsid w:val="0096367E"/>
    <w:rsid w:val="00963821"/>
    <w:rsid w:val="00963D2B"/>
    <w:rsid w:val="009641B7"/>
    <w:rsid w:val="00964368"/>
    <w:rsid w:val="00964C17"/>
    <w:rsid w:val="0096531B"/>
    <w:rsid w:val="00965468"/>
    <w:rsid w:val="00965539"/>
    <w:rsid w:val="00966385"/>
    <w:rsid w:val="009664A6"/>
    <w:rsid w:val="00966F03"/>
    <w:rsid w:val="0096731D"/>
    <w:rsid w:val="0096767B"/>
    <w:rsid w:val="00967926"/>
    <w:rsid w:val="0096796C"/>
    <w:rsid w:val="00970044"/>
    <w:rsid w:val="009712C1"/>
    <w:rsid w:val="00971467"/>
    <w:rsid w:val="00971B38"/>
    <w:rsid w:val="00971DF1"/>
    <w:rsid w:val="00972002"/>
    <w:rsid w:val="00972304"/>
    <w:rsid w:val="0097237E"/>
    <w:rsid w:val="009730D9"/>
    <w:rsid w:val="00973202"/>
    <w:rsid w:val="009733E1"/>
    <w:rsid w:val="00973622"/>
    <w:rsid w:val="00973EAD"/>
    <w:rsid w:val="009741E4"/>
    <w:rsid w:val="00974335"/>
    <w:rsid w:val="0097484E"/>
    <w:rsid w:val="009749BD"/>
    <w:rsid w:val="00974E7C"/>
    <w:rsid w:val="00975A00"/>
    <w:rsid w:val="0097623F"/>
    <w:rsid w:val="00976391"/>
    <w:rsid w:val="00976E92"/>
    <w:rsid w:val="0097723D"/>
    <w:rsid w:val="009773B4"/>
    <w:rsid w:val="00977D31"/>
    <w:rsid w:val="00977E92"/>
    <w:rsid w:val="009801D2"/>
    <w:rsid w:val="0098023B"/>
    <w:rsid w:val="009802E0"/>
    <w:rsid w:val="0098190F"/>
    <w:rsid w:val="00982130"/>
    <w:rsid w:val="0098216B"/>
    <w:rsid w:val="00982F1B"/>
    <w:rsid w:val="009832BE"/>
    <w:rsid w:val="009832E6"/>
    <w:rsid w:val="00983B59"/>
    <w:rsid w:val="00984378"/>
    <w:rsid w:val="0098536B"/>
    <w:rsid w:val="009857D3"/>
    <w:rsid w:val="009857DA"/>
    <w:rsid w:val="009859E7"/>
    <w:rsid w:val="00985C4D"/>
    <w:rsid w:val="00985E27"/>
    <w:rsid w:val="0098600A"/>
    <w:rsid w:val="00986D76"/>
    <w:rsid w:val="00986EA4"/>
    <w:rsid w:val="00986EB4"/>
    <w:rsid w:val="00987B19"/>
    <w:rsid w:val="00990321"/>
    <w:rsid w:val="00990558"/>
    <w:rsid w:val="00991A4F"/>
    <w:rsid w:val="00992701"/>
    <w:rsid w:val="0099271E"/>
    <w:rsid w:val="00992954"/>
    <w:rsid w:val="00992D8C"/>
    <w:rsid w:val="00992F3A"/>
    <w:rsid w:val="00993007"/>
    <w:rsid w:val="00993856"/>
    <w:rsid w:val="009939AC"/>
    <w:rsid w:val="00993B11"/>
    <w:rsid w:val="00993C26"/>
    <w:rsid w:val="00994923"/>
    <w:rsid w:val="00994E96"/>
    <w:rsid w:val="00995DC2"/>
    <w:rsid w:val="00995EB0"/>
    <w:rsid w:val="0099711C"/>
    <w:rsid w:val="00997BEA"/>
    <w:rsid w:val="009A0D05"/>
    <w:rsid w:val="009A0D44"/>
    <w:rsid w:val="009A0DB7"/>
    <w:rsid w:val="009A109E"/>
    <w:rsid w:val="009A1E0C"/>
    <w:rsid w:val="009A20ED"/>
    <w:rsid w:val="009A2138"/>
    <w:rsid w:val="009A24E2"/>
    <w:rsid w:val="009A3282"/>
    <w:rsid w:val="009A39BA"/>
    <w:rsid w:val="009A3FFF"/>
    <w:rsid w:val="009A4394"/>
    <w:rsid w:val="009A43EF"/>
    <w:rsid w:val="009A47C7"/>
    <w:rsid w:val="009A59A1"/>
    <w:rsid w:val="009A5A19"/>
    <w:rsid w:val="009A5DA3"/>
    <w:rsid w:val="009A603C"/>
    <w:rsid w:val="009A6277"/>
    <w:rsid w:val="009A639F"/>
    <w:rsid w:val="009A6861"/>
    <w:rsid w:val="009A69FD"/>
    <w:rsid w:val="009A6ADE"/>
    <w:rsid w:val="009A6C5E"/>
    <w:rsid w:val="009A6F5C"/>
    <w:rsid w:val="009A7136"/>
    <w:rsid w:val="009A79D1"/>
    <w:rsid w:val="009A7F28"/>
    <w:rsid w:val="009B0A21"/>
    <w:rsid w:val="009B0A69"/>
    <w:rsid w:val="009B0B31"/>
    <w:rsid w:val="009B153F"/>
    <w:rsid w:val="009B1CBC"/>
    <w:rsid w:val="009B1E91"/>
    <w:rsid w:val="009B2410"/>
    <w:rsid w:val="009B25D5"/>
    <w:rsid w:val="009B2849"/>
    <w:rsid w:val="009B2C79"/>
    <w:rsid w:val="009B328E"/>
    <w:rsid w:val="009B35D8"/>
    <w:rsid w:val="009B3A2D"/>
    <w:rsid w:val="009B3D55"/>
    <w:rsid w:val="009B42DC"/>
    <w:rsid w:val="009B48E8"/>
    <w:rsid w:val="009B48F8"/>
    <w:rsid w:val="009B4A97"/>
    <w:rsid w:val="009B4C19"/>
    <w:rsid w:val="009B54D6"/>
    <w:rsid w:val="009B5F93"/>
    <w:rsid w:val="009B633E"/>
    <w:rsid w:val="009B66C7"/>
    <w:rsid w:val="009B6B23"/>
    <w:rsid w:val="009B743D"/>
    <w:rsid w:val="009B74CB"/>
    <w:rsid w:val="009C0083"/>
    <w:rsid w:val="009C0BCE"/>
    <w:rsid w:val="009C10DF"/>
    <w:rsid w:val="009C11B4"/>
    <w:rsid w:val="009C1B25"/>
    <w:rsid w:val="009C1C95"/>
    <w:rsid w:val="009C1FF7"/>
    <w:rsid w:val="009C2528"/>
    <w:rsid w:val="009C2B7C"/>
    <w:rsid w:val="009C33C6"/>
    <w:rsid w:val="009C3C57"/>
    <w:rsid w:val="009C3CDB"/>
    <w:rsid w:val="009C40C1"/>
    <w:rsid w:val="009C47F0"/>
    <w:rsid w:val="009C48B3"/>
    <w:rsid w:val="009C4AF8"/>
    <w:rsid w:val="009C4D4E"/>
    <w:rsid w:val="009C5F84"/>
    <w:rsid w:val="009C6551"/>
    <w:rsid w:val="009C6ABF"/>
    <w:rsid w:val="009C6ACE"/>
    <w:rsid w:val="009C6DDD"/>
    <w:rsid w:val="009C6E6C"/>
    <w:rsid w:val="009C74CF"/>
    <w:rsid w:val="009C79B4"/>
    <w:rsid w:val="009C7A93"/>
    <w:rsid w:val="009C7AB8"/>
    <w:rsid w:val="009D00A8"/>
    <w:rsid w:val="009D05E0"/>
    <w:rsid w:val="009D09D6"/>
    <w:rsid w:val="009D0C87"/>
    <w:rsid w:val="009D10AC"/>
    <w:rsid w:val="009D1413"/>
    <w:rsid w:val="009D1836"/>
    <w:rsid w:val="009D1B7F"/>
    <w:rsid w:val="009D1E0D"/>
    <w:rsid w:val="009D2466"/>
    <w:rsid w:val="009D2BF2"/>
    <w:rsid w:val="009D2CC8"/>
    <w:rsid w:val="009D2FA2"/>
    <w:rsid w:val="009D3233"/>
    <w:rsid w:val="009D39EB"/>
    <w:rsid w:val="009D3B5A"/>
    <w:rsid w:val="009D4DFB"/>
    <w:rsid w:val="009D54CB"/>
    <w:rsid w:val="009D5735"/>
    <w:rsid w:val="009D575E"/>
    <w:rsid w:val="009D58B2"/>
    <w:rsid w:val="009D5D3B"/>
    <w:rsid w:val="009D6B2D"/>
    <w:rsid w:val="009D6C3D"/>
    <w:rsid w:val="009D707E"/>
    <w:rsid w:val="009D72E7"/>
    <w:rsid w:val="009D7BE6"/>
    <w:rsid w:val="009D7C41"/>
    <w:rsid w:val="009E00CF"/>
    <w:rsid w:val="009E04AB"/>
    <w:rsid w:val="009E0BB7"/>
    <w:rsid w:val="009E0C98"/>
    <w:rsid w:val="009E0F37"/>
    <w:rsid w:val="009E0FAF"/>
    <w:rsid w:val="009E12D0"/>
    <w:rsid w:val="009E140F"/>
    <w:rsid w:val="009E22F0"/>
    <w:rsid w:val="009E2667"/>
    <w:rsid w:val="009E2737"/>
    <w:rsid w:val="009E297E"/>
    <w:rsid w:val="009E2E8A"/>
    <w:rsid w:val="009E2E9F"/>
    <w:rsid w:val="009E2EE6"/>
    <w:rsid w:val="009E32D8"/>
    <w:rsid w:val="009E3640"/>
    <w:rsid w:val="009E3B52"/>
    <w:rsid w:val="009E4BB3"/>
    <w:rsid w:val="009E5517"/>
    <w:rsid w:val="009E59B8"/>
    <w:rsid w:val="009E5A57"/>
    <w:rsid w:val="009E5EC0"/>
    <w:rsid w:val="009E62C1"/>
    <w:rsid w:val="009E6B16"/>
    <w:rsid w:val="009E6B68"/>
    <w:rsid w:val="009E6D76"/>
    <w:rsid w:val="009E752A"/>
    <w:rsid w:val="009E77C2"/>
    <w:rsid w:val="009E7B3E"/>
    <w:rsid w:val="009E7D73"/>
    <w:rsid w:val="009E7E0C"/>
    <w:rsid w:val="009F0AAF"/>
    <w:rsid w:val="009F15CD"/>
    <w:rsid w:val="009F17DE"/>
    <w:rsid w:val="009F1F44"/>
    <w:rsid w:val="009F2167"/>
    <w:rsid w:val="009F259E"/>
    <w:rsid w:val="009F292F"/>
    <w:rsid w:val="009F2BC7"/>
    <w:rsid w:val="009F3500"/>
    <w:rsid w:val="009F35D9"/>
    <w:rsid w:val="009F3A6A"/>
    <w:rsid w:val="009F3D04"/>
    <w:rsid w:val="009F3FEF"/>
    <w:rsid w:val="009F404B"/>
    <w:rsid w:val="009F43C7"/>
    <w:rsid w:val="009F443F"/>
    <w:rsid w:val="009F450C"/>
    <w:rsid w:val="009F4AAD"/>
    <w:rsid w:val="009F4B31"/>
    <w:rsid w:val="009F5642"/>
    <w:rsid w:val="009F5671"/>
    <w:rsid w:val="009F60EB"/>
    <w:rsid w:val="009F6122"/>
    <w:rsid w:val="009F6443"/>
    <w:rsid w:val="009F70B5"/>
    <w:rsid w:val="009F7739"/>
    <w:rsid w:val="00A001DD"/>
    <w:rsid w:val="00A00245"/>
    <w:rsid w:val="00A004CC"/>
    <w:rsid w:val="00A0057F"/>
    <w:rsid w:val="00A009B7"/>
    <w:rsid w:val="00A01036"/>
    <w:rsid w:val="00A010AD"/>
    <w:rsid w:val="00A0127B"/>
    <w:rsid w:val="00A014DD"/>
    <w:rsid w:val="00A01D16"/>
    <w:rsid w:val="00A02010"/>
    <w:rsid w:val="00A021E1"/>
    <w:rsid w:val="00A034FB"/>
    <w:rsid w:val="00A03F05"/>
    <w:rsid w:val="00A03F5A"/>
    <w:rsid w:val="00A04425"/>
    <w:rsid w:val="00A04976"/>
    <w:rsid w:val="00A04B3E"/>
    <w:rsid w:val="00A04E93"/>
    <w:rsid w:val="00A05668"/>
    <w:rsid w:val="00A05F24"/>
    <w:rsid w:val="00A063FC"/>
    <w:rsid w:val="00A064FF"/>
    <w:rsid w:val="00A06BCF"/>
    <w:rsid w:val="00A06DFA"/>
    <w:rsid w:val="00A06E6A"/>
    <w:rsid w:val="00A07BC1"/>
    <w:rsid w:val="00A10131"/>
    <w:rsid w:val="00A1052C"/>
    <w:rsid w:val="00A1067D"/>
    <w:rsid w:val="00A10767"/>
    <w:rsid w:val="00A10795"/>
    <w:rsid w:val="00A108E4"/>
    <w:rsid w:val="00A10E27"/>
    <w:rsid w:val="00A110F3"/>
    <w:rsid w:val="00A111A8"/>
    <w:rsid w:val="00A11DB3"/>
    <w:rsid w:val="00A120BB"/>
    <w:rsid w:val="00A1323C"/>
    <w:rsid w:val="00A13A4A"/>
    <w:rsid w:val="00A13B5A"/>
    <w:rsid w:val="00A13EC8"/>
    <w:rsid w:val="00A13EE7"/>
    <w:rsid w:val="00A142A6"/>
    <w:rsid w:val="00A14722"/>
    <w:rsid w:val="00A14890"/>
    <w:rsid w:val="00A14F96"/>
    <w:rsid w:val="00A15883"/>
    <w:rsid w:val="00A15933"/>
    <w:rsid w:val="00A15C11"/>
    <w:rsid w:val="00A164BE"/>
    <w:rsid w:val="00A16AC6"/>
    <w:rsid w:val="00A16BA4"/>
    <w:rsid w:val="00A16D19"/>
    <w:rsid w:val="00A172E8"/>
    <w:rsid w:val="00A179E4"/>
    <w:rsid w:val="00A17A51"/>
    <w:rsid w:val="00A17CC0"/>
    <w:rsid w:val="00A20442"/>
    <w:rsid w:val="00A2077E"/>
    <w:rsid w:val="00A207A2"/>
    <w:rsid w:val="00A20A03"/>
    <w:rsid w:val="00A210B9"/>
    <w:rsid w:val="00A211F5"/>
    <w:rsid w:val="00A21D52"/>
    <w:rsid w:val="00A222BF"/>
    <w:rsid w:val="00A222C8"/>
    <w:rsid w:val="00A22570"/>
    <w:rsid w:val="00A225D5"/>
    <w:rsid w:val="00A227C5"/>
    <w:rsid w:val="00A227C9"/>
    <w:rsid w:val="00A22943"/>
    <w:rsid w:val="00A23AB7"/>
    <w:rsid w:val="00A23AD7"/>
    <w:rsid w:val="00A23B97"/>
    <w:rsid w:val="00A23BD8"/>
    <w:rsid w:val="00A24234"/>
    <w:rsid w:val="00A243A2"/>
    <w:rsid w:val="00A24425"/>
    <w:rsid w:val="00A2516C"/>
    <w:rsid w:val="00A25606"/>
    <w:rsid w:val="00A256B4"/>
    <w:rsid w:val="00A25758"/>
    <w:rsid w:val="00A258BE"/>
    <w:rsid w:val="00A25D56"/>
    <w:rsid w:val="00A260DB"/>
    <w:rsid w:val="00A263C5"/>
    <w:rsid w:val="00A26522"/>
    <w:rsid w:val="00A266F5"/>
    <w:rsid w:val="00A26FA5"/>
    <w:rsid w:val="00A27047"/>
    <w:rsid w:val="00A2704E"/>
    <w:rsid w:val="00A27AB1"/>
    <w:rsid w:val="00A27F51"/>
    <w:rsid w:val="00A27FA6"/>
    <w:rsid w:val="00A30BBF"/>
    <w:rsid w:val="00A30C78"/>
    <w:rsid w:val="00A30CC5"/>
    <w:rsid w:val="00A30EDD"/>
    <w:rsid w:val="00A30F4C"/>
    <w:rsid w:val="00A31709"/>
    <w:rsid w:val="00A31CF2"/>
    <w:rsid w:val="00A320B9"/>
    <w:rsid w:val="00A33918"/>
    <w:rsid w:val="00A33D6C"/>
    <w:rsid w:val="00A34036"/>
    <w:rsid w:val="00A344EC"/>
    <w:rsid w:val="00A34F75"/>
    <w:rsid w:val="00A358A0"/>
    <w:rsid w:val="00A358A4"/>
    <w:rsid w:val="00A3593B"/>
    <w:rsid w:val="00A363BD"/>
    <w:rsid w:val="00A36C1C"/>
    <w:rsid w:val="00A37506"/>
    <w:rsid w:val="00A3751E"/>
    <w:rsid w:val="00A37F5A"/>
    <w:rsid w:val="00A40063"/>
    <w:rsid w:val="00A401F3"/>
    <w:rsid w:val="00A403AE"/>
    <w:rsid w:val="00A409BE"/>
    <w:rsid w:val="00A410F2"/>
    <w:rsid w:val="00A41A76"/>
    <w:rsid w:val="00A41C18"/>
    <w:rsid w:val="00A4224A"/>
    <w:rsid w:val="00A426D6"/>
    <w:rsid w:val="00A430BB"/>
    <w:rsid w:val="00A44678"/>
    <w:rsid w:val="00A447DA"/>
    <w:rsid w:val="00A44815"/>
    <w:rsid w:val="00A44DB5"/>
    <w:rsid w:val="00A44E0B"/>
    <w:rsid w:val="00A450E6"/>
    <w:rsid w:val="00A45EC4"/>
    <w:rsid w:val="00A4635C"/>
    <w:rsid w:val="00A46BA8"/>
    <w:rsid w:val="00A470C9"/>
    <w:rsid w:val="00A47352"/>
    <w:rsid w:val="00A47C64"/>
    <w:rsid w:val="00A508B0"/>
    <w:rsid w:val="00A51622"/>
    <w:rsid w:val="00A5167D"/>
    <w:rsid w:val="00A5171D"/>
    <w:rsid w:val="00A518E3"/>
    <w:rsid w:val="00A51ED4"/>
    <w:rsid w:val="00A52164"/>
    <w:rsid w:val="00A52550"/>
    <w:rsid w:val="00A52807"/>
    <w:rsid w:val="00A528B2"/>
    <w:rsid w:val="00A529CC"/>
    <w:rsid w:val="00A5362A"/>
    <w:rsid w:val="00A536E0"/>
    <w:rsid w:val="00A53857"/>
    <w:rsid w:val="00A53D41"/>
    <w:rsid w:val="00A54167"/>
    <w:rsid w:val="00A543D1"/>
    <w:rsid w:val="00A5539C"/>
    <w:rsid w:val="00A553EF"/>
    <w:rsid w:val="00A553FC"/>
    <w:rsid w:val="00A5684E"/>
    <w:rsid w:val="00A56E71"/>
    <w:rsid w:val="00A5780F"/>
    <w:rsid w:val="00A57A4B"/>
    <w:rsid w:val="00A61E98"/>
    <w:rsid w:val="00A621C9"/>
    <w:rsid w:val="00A6314E"/>
    <w:rsid w:val="00A63473"/>
    <w:rsid w:val="00A63686"/>
    <w:rsid w:val="00A638FA"/>
    <w:rsid w:val="00A64168"/>
    <w:rsid w:val="00A6448D"/>
    <w:rsid w:val="00A64652"/>
    <w:rsid w:val="00A6494C"/>
    <w:rsid w:val="00A64F7C"/>
    <w:rsid w:val="00A65FF2"/>
    <w:rsid w:val="00A662C7"/>
    <w:rsid w:val="00A664D8"/>
    <w:rsid w:val="00A669C9"/>
    <w:rsid w:val="00A66B48"/>
    <w:rsid w:val="00A66BE5"/>
    <w:rsid w:val="00A66FE1"/>
    <w:rsid w:val="00A67002"/>
    <w:rsid w:val="00A67041"/>
    <w:rsid w:val="00A67321"/>
    <w:rsid w:val="00A67648"/>
    <w:rsid w:val="00A704B8"/>
    <w:rsid w:val="00A7066D"/>
    <w:rsid w:val="00A70BA9"/>
    <w:rsid w:val="00A70DAE"/>
    <w:rsid w:val="00A70F03"/>
    <w:rsid w:val="00A71AB2"/>
    <w:rsid w:val="00A71FBF"/>
    <w:rsid w:val="00A721A9"/>
    <w:rsid w:val="00A72475"/>
    <w:rsid w:val="00A7260C"/>
    <w:rsid w:val="00A72E92"/>
    <w:rsid w:val="00A73229"/>
    <w:rsid w:val="00A736B3"/>
    <w:rsid w:val="00A74993"/>
    <w:rsid w:val="00A74DD9"/>
    <w:rsid w:val="00A74F3A"/>
    <w:rsid w:val="00A7512E"/>
    <w:rsid w:val="00A75401"/>
    <w:rsid w:val="00A75476"/>
    <w:rsid w:val="00A75A42"/>
    <w:rsid w:val="00A75C0C"/>
    <w:rsid w:val="00A774C6"/>
    <w:rsid w:val="00A77B11"/>
    <w:rsid w:val="00A77DBB"/>
    <w:rsid w:val="00A80B30"/>
    <w:rsid w:val="00A811F1"/>
    <w:rsid w:val="00A8126A"/>
    <w:rsid w:val="00A81555"/>
    <w:rsid w:val="00A81728"/>
    <w:rsid w:val="00A81A28"/>
    <w:rsid w:val="00A81B02"/>
    <w:rsid w:val="00A81D4B"/>
    <w:rsid w:val="00A81D6E"/>
    <w:rsid w:val="00A81DF5"/>
    <w:rsid w:val="00A822F5"/>
    <w:rsid w:val="00A824A5"/>
    <w:rsid w:val="00A824C9"/>
    <w:rsid w:val="00A831AF"/>
    <w:rsid w:val="00A83678"/>
    <w:rsid w:val="00A837B2"/>
    <w:rsid w:val="00A83E3B"/>
    <w:rsid w:val="00A8462B"/>
    <w:rsid w:val="00A846FB"/>
    <w:rsid w:val="00A84E27"/>
    <w:rsid w:val="00A84EAF"/>
    <w:rsid w:val="00A84EE5"/>
    <w:rsid w:val="00A853AD"/>
    <w:rsid w:val="00A8586D"/>
    <w:rsid w:val="00A859A8"/>
    <w:rsid w:val="00A85B45"/>
    <w:rsid w:val="00A85BC2"/>
    <w:rsid w:val="00A862A2"/>
    <w:rsid w:val="00A863F0"/>
    <w:rsid w:val="00A865FF"/>
    <w:rsid w:val="00A86716"/>
    <w:rsid w:val="00A8692D"/>
    <w:rsid w:val="00A8722D"/>
    <w:rsid w:val="00A87518"/>
    <w:rsid w:val="00A87738"/>
    <w:rsid w:val="00A87AFC"/>
    <w:rsid w:val="00A87DCB"/>
    <w:rsid w:val="00A9045B"/>
    <w:rsid w:val="00A904FB"/>
    <w:rsid w:val="00A90F56"/>
    <w:rsid w:val="00A9134A"/>
    <w:rsid w:val="00A91D65"/>
    <w:rsid w:val="00A92201"/>
    <w:rsid w:val="00A9274C"/>
    <w:rsid w:val="00A930D8"/>
    <w:rsid w:val="00A93850"/>
    <w:rsid w:val="00A938A4"/>
    <w:rsid w:val="00A93EEC"/>
    <w:rsid w:val="00A94950"/>
    <w:rsid w:val="00A94EF2"/>
    <w:rsid w:val="00A95422"/>
    <w:rsid w:val="00A9555B"/>
    <w:rsid w:val="00A957B4"/>
    <w:rsid w:val="00A95A3A"/>
    <w:rsid w:val="00A95B8C"/>
    <w:rsid w:val="00A96406"/>
    <w:rsid w:val="00A96919"/>
    <w:rsid w:val="00A9691A"/>
    <w:rsid w:val="00A970A2"/>
    <w:rsid w:val="00A9726A"/>
    <w:rsid w:val="00A972B7"/>
    <w:rsid w:val="00A9792C"/>
    <w:rsid w:val="00A97DC8"/>
    <w:rsid w:val="00A97F4C"/>
    <w:rsid w:val="00A97F7C"/>
    <w:rsid w:val="00AA01B5"/>
    <w:rsid w:val="00AA14C9"/>
    <w:rsid w:val="00AA1874"/>
    <w:rsid w:val="00AA18DE"/>
    <w:rsid w:val="00AA1ACC"/>
    <w:rsid w:val="00AA2002"/>
    <w:rsid w:val="00AA2358"/>
    <w:rsid w:val="00AA243E"/>
    <w:rsid w:val="00AA27DD"/>
    <w:rsid w:val="00AA285F"/>
    <w:rsid w:val="00AA2D03"/>
    <w:rsid w:val="00AA33C4"/>
    <w:rsid w:val="00AA3901"/>
    <w:rsid w:val="00AA40EE"/>
    <w:rsid w:val="00AA411A"/>
    <w:rsid w:val="00AA4AAC"/>
    <w:rsid w:val="00AA5D33"/>
    <w:rsid w:val="00AA6E8F"/>
    <w:rsid w:val="00AA6E9C"/>
    <w:rsid w:val="00AA6EE3"/>
    <w:rsid w:val="00AA6F14"/>
    <w:rsid w:val="00AA70B4"/>
    <w:rsid w:val="00AA7730"/>
    <w:rsid w:val="00AA7880"/>
    <w:rsid w:val="00AA7898"/>
    <w:rsid w:val="00AA7C65"/>
    <w:rsid w:val="00AB0334"/>
    <w:rsid w:val="00AB035C"/>
    <w:rsid w:val="00AB04FD"/>
    <w:rsid w:val="00AB05DD"/>
    <w:rsid w:val="00AB0D1F"/>
    <w:rsid w:val="00AB0DE5"/>
    <w:rsid w:val="00AB101D"/>
    <w:rsid w:val="00AB1AD9"/>
    <w:rsid w:val="00AB1FE3"/>
    <w:rsid w:val="00AB2A7D"/>
    <w:rsid w:val="00AB2F45"/>
    <w:rsid w:val="00AB3104"/>
    <w:rsid w:val="00AB36C7"/>
    <w:rsid w:val="00AB3977"/>
    <w:rsid w:val="00AB3B6F"/>
    <w:rsid w:val="00AB3F75"/>
    <w:rsid w:val="00AB4009"/>
    <w:rsid w:val="00AB47AC"/>
    <w:rsid w:val="00AB4949"/>
    <w:rsid w:val="00AB5161"/>
    <w:rsid w:val="00AB59E4"/>
    <w:rsid w:val="00AB669B"/>
    <w:rsid w:val="00AB69C4"/>
    <w:rsid w:val="00AB7088"/>
    <w:rsid w:val="00AB7695"/>
    <w:rsid w:val="00AB78B3"/>
    <w:rsid w:val="00AC00CF"/>
    <w:rsid w:val="00AC0849"/>
    <w:rsid w:val="00AC0882"/>
    <w:rsid w:val="00AC0C28"/>
    <w:rsid w:val="00AC0F6E"/>
    <w:rsid w:val="00AC1872"/>
    <w:rsid w:val="00AC1F04"/>
    <w:rsid w:val="00AC1F60"/>
    <w:rsid w:val="00AC2B0E"/>
    <w:rsid w:val="00AC32EC"/>
    <w:rsid w:val="00AC3836"/>
    <w:rsid w:val="00AC3B05"/>
    <w:rsid w:val="00AC3C6F"/>
    <w:rsid w:val="00AC3D48"/>
    <w:rsid w:val="00AC4AA8"/>
    <w:rsid w:val="00AC4BB2"/>
    <w:rsid w:val="00AC5B5B"/>
    <w:rsid w:val="00AC5EFF"/>
    <w:rsid w:val="00AC619E"/>
    <w:rsid w:val="00AC61E5"/>
    <w:rsid w:val="00AC64AB"/>
    <w:rsid w:val="00AC6ED0"/>
    <w:rsid w:val="00AC7046"/>
    <w:rsid w:val="00AC7090"/>
    <w:rsid w:val="00AC747B"/>
    <w:rsid w:val="00AC780B"/>
    <w:rsid w:val="00AD04E4"/>
    <w:rsid w:val="00AD0A1A"/>
    <w:rsid w:val="00AD13C8"/>
    <w:rsid w:val="00AD1891"/>
    <w:rsid w:val="00AD1AD7"/>
    <w:rsid w:val="00AD1F8D"/>
    <w:rsid w:val="00AD3181"/>
    <w:rsid w:val="00AD32FB"/>
    <w:rsid w:val="00AD353C"/>
    <w:rsid w:val="00AD3759"/>
    <w:rsid w:val="00AD3EBC"/>
    <w:rsid w:val="00AD42AD"/>
    <w:rsid w:val="00AD4820"/>
    <w:rsid w:val="00AD4A99"/>
    <w:rsid w:val="00AD4EF8"/>
    <w:rsid w:val="00AD5C53"/>
    <w:rsid w:val="00AD6B88"/>
    <w:rsid w:val="00AD6E70"/>
    <w:rsid w:val="00AD7648"/>
    <w:rsid w:val="00AE05F5"/>
    <w:rsid w:val="00AE0883"/>
    <w:rsid w:val="00AE0887"/>
    <w:rsid w:val="00AE0B1C"/>
    <w:rsid w:val="00AE0E25"/>
    <w:rsid w:val="00AE1778"/>
    <w:rsid w:val="00AE184F"/>
    <w:rsid w:val="00AE19A2"/>
    <w:rsid w:val="00AE1BC1"/>
    <w:rsid w:val="00AE21BD"/>
    <w:rsid w:val="00AE24B2"/>
    <w:rsid w:val="00AE260F"/>
    <w:rsid w:val="00AE27C7"/>
    <w:rsid w:val="00AE29E3"/>
    <w:rsid w:val="00AE2E8B"/>
    <w:rsid w:val="00AE2F9F"/>
    <w:rsid w:val="00AE340D"/>
    <w:rsid w:val="00AE3480"/>
    <w:rsid w:val="00AE3767"/>
    <w:rsid w:val="00AE380E"/>
    <w:rsid w:val="00AE3AA8"/>
    <w:rsid w:val="00AE3AD3"/>
    <w:rsid w:val="00AE3D67"/>
    <w:rsid w:val="00AE435D"/>
    <w:rsid w:val="00AE4714"/>
    <w:rsid w:val="00AE4867"/>
    <w:rsid w:val="00AE4C56"/>
    <w:rsid w:val="00AE5137"/>
    <w:rsid w:val="00AE6031"/>
    <w:rsid w:val="00AE6321"/>
    <w:rsid w:val="00AE6A78"/>
    <w:rsid w:val="00AE6BF6"/>
    <w:rsid w:val="00AE6C27"/>
    <w:rsid w:val="00AE7453"/>
    <w:rsid w:val="00AF008D"/>
    <w:rsid w:val="00AF0177"/>
    <w:rsid w:val="00AF04A1"/>
    <w:rsid w:val="00AF07C9"/>
    <w:rsid w:val="00AF0C52"/>
    <w:rsid w:val="00AF0E17"/>
    <w:rsid w:val="00AF1C31"/>
    <w:rsid w:val="00AF2A8C"/>
    <w:rsid w:val="00AF303D"/>
    <w:rsid w:val="00AF30AC"/>
    <w:rsid w:val="00AF30CF"/>
    <w:rsid w:val="00AF46D3"/>
    <w:rsid w:val="00AF4B20"/>
    <w:rsid w:val="00AF4BFF"/>
    <w:rsid w:val="00AF4E85"/>
    <w:rsid w:val="00AF4F79"/>
    <w:rsid w:val="00AF58ED"/>
    <w:rsid w:val="00AF59AB"/>
    <w:rsid w:val="00AF5C96"/>
    <w:rsid w:val="00AF5CD5"/>
    <w:rsid w:val="00AF5E1C"/>
    <w:rsid w:val="00AF5E7E"/>
    <w:rsid w:val="00AF603D"/>
    <w:rsid w:val="00AF6161"/>
    <w:rsid w:val="00AF6429"/>
    <w:rsid w:val="00AF7278"/>
    <w:rsid w:val="00AF7AF4"/>
    <w:rsid w:val="00AF7D27"/>
    <w:rsid w:val="00AF7D44"/>
    <w:rsid w:val="00B0013F"/>
    <w:rsid w:val="00B0047A"/>
    <w:rsid w:val="00B00868"/>
    <w:rsid w:val="00B00926"/>
    <w:rsid w:val="00B009F0"/>
    <w:rsid w:val="00B00A2A"/>
    <w:rsid w:val="00B010FF"/>
    <w:rsid w:val="00B012FE"/>
    <w:rsid w:val="00B013D0"/>
    <w:rsid w:val="00B0140B"/>
    <w:rsid w:val="00B022C7"/>
    <w:rsid w:val="00B02397"/>
    <w:rsid w:val="00B02516"/>
    <w:rsid w:val="00B0261B"/>
    <w:rsid w:val="00B0271E"/>
    <w:rsid w:val="00B02776"/>
    <w:rsid w:val="00B02EF5"/>
    <w:rsid w:val="00B03006"/>
    <w:rsid w:val="00B041FE"/>
    <w:rsid w:val="00B043F2"/>
    <w:rsid w:val="00B0462F"/>
    <w:rsid w:val="00B04987"/>
    <w:rsid w:val="00B04A29"/>
    <w:rsid w:val="00B04BB9"/>
    <w:rsid w:val="00B05D37"/>
    <w:rsid w:val="00B05DD7"/>
    <w:rsid w:val="00B06211"/>
    <w:rsid w:val="00B0650B"/>
    <w:rsid w:val="00B066C8"/>
    <w:rsid w:val="00B06A26"/>
    <w:rsid w:val="00B06CF9"/>
    <w:rsid w:val="00B079CC"/>
    <w:rsid w:val="00B07D60"/>
    <w:rsid w:val="00B10147"/>
    <w:rsid w:val="00B108D3"/>
    <w:rsid w:val="00B10A59"/>
    <w:rsid w:val="00B10E09"/>
    <w:rsid w:val="00B10E48"/>
    <w:rsid w:val="00B11025"/>
    <w:rsid w:val="00B11844"/>
    <w:rsid w:val="00B1293B"/>
    <w:rsid w:val="00B12DF7"/>
    <w:rsid w:val="00B130CE"/>
    <w:rsid w:val="00B132A8"/>
    <w:rsid w:val="00B1367F"/>
    <w:rsid w:val="00B1375A"/>
    <w:rsid w:val="00B13785"/>
    <w:rsid w:val="00B13E2A"/>
    <w:rsid w:val="00B1414D"/>
    <w:rsid w:val="00B14D4A"/>
    <w:rsid w:val="00B1535F"/>
    <w:rsid w:val="00B153D6"/>
    <w:rsid w:val="00B154C6"/>
    <w:rsid w:val="00B155EF"/>
    <w:rsid w:val="00B15CFE"/>
    <w:rsid w:val="00B17995"/>
    <w:rsid w:val="00B179AB"/>
    <w:rsid w:val="00B17A3A"/>
    <w:rsid w:val="00B17CE2"/>
    <w:rsid w:val="00B17FA8"/>
    <w:rsid w:val="00B200FD"/>
    <w:rsid w:val="00B2037A"/>
    <w:rsid w:val="00B208BE"/>
    <w:rsid w:val="00B20B7B"/>
    <w:rsid w:val="00B21209"/>
    <w:rsid w:val="00B2191F"/>
    <w:rsid w:val="00B21B59"/>
    <w:rsid w:val="00B226DD"/>
    <w:rsid w:val="00B22842"/>
    <w:rsid w:val="00B22B89"/>
    <w:rsid w:val="00B22BC5"/>
    <w:rsid w:val="00B22F3C"/>
    <w:rsid w:val="00B23BC4"/>
    <w:rsid w:val="00B23F22"/>
    <w:rsid w:val="00B23FB6"/>
    <w:rsid w:val="00B24807"/>
    <w:rsid w:val="00B25309"/>
    <w:rsid w:val="00B254EC"/>
    <w:rsid w:val="00B255E1"/>
    <w:rsid w:val="00B25BD1"/>
    <w:rsid w:val="00B25C1E"/>
    <w:rsid w:val="00B2617C"/>
    <w:rsid w:val="00B265B3"/>
    <w:rsid w:val="00B2741E"/>
    <w:rsid w:val="00B27476"/>
    <w:rsid w:val="00B27B5D"/>
    <w:rsid w:val="00B27BF8"/>
    <w:rsid w:val="00B27C6A"/>
    <w:rsid w:val="00B27D6B"/>
    <w:rsid w:val="00B3003B"/>
    <w:rsid w:val="00B30C51"/>
    <w:rsid w:val="00B31074"/>
    <w:rsid w:val="00B31211"/>
    <w:rsid w:val="00B314C7"/>
    <w:rsid w:val="00B32363"/>
    <w:rsid w:val="00B3275E"/>
    <w:rsid w:val="00B327E1"/>
    <w:rsid w:val="00B3281A"/>
    <w:rsid w:val="00B3294E"/>
    <w:rsid w:val="00B32D6D"/>
    <w:rsid w:val="00B33482"/>
    <w:rsid w:val="00B33919"/>
    <w:rsid w:val="00B33925"/>
    <w:rsid w:val="00B33A53"/>
    <w:rsid w:val="00B343DF"/>
    <w:rsid w:val="00B3497E"/>
    <w:rsid w:val="00B34BC0"/>
    <w:rsid w:val="00B34C3A"/>
    <w:rsid w:val="00B34E88"/>
    <w:rsid w:val="00B35108"/>
    <w:rsid w:val="00B353AB"/>
    <w:rsid w:val="00B35A4B"/>
    <w:rsid w:val="00B36031"/>
    <w:rsid w:val="00B36E54"/>
    <w:rsid w:val="00B36EE3"/>
    <w:rsid w:val="00B37579"/>
    <w:rsid w:val="00B37655"/>
    <w:rsid w:val="00B37F10"/>
    <w:rsid w:val="00B40205"/>
    <w:rsid w:val="00B409E4"/>
    <w:rsid w:val="00B41B97"/>
    <w:rsid w:val="00B41DFB"/>
    <w:rsid w:val="00B4220D"/>
    <w:rsid w:val="00B424E7"/>
    <w:rsid w:val="00B42B8C"/>
    <w:rsid w:val="00B42C52"/>
    <w:rsid w:val="00B42E58"/>
    <w:rsid w:val="00B43729"/>
    <w:rsid w:val="00B43C9F"/>
    <w:rsid w:val="00B43EDD"/>
    <w:rsid w:val="00B45A8F"/>
    <w:rsid w:val="00B462B6"/>
    <w:rsid w:val="00B46D0D"/>
    <w:rsid w:val="00B47213"/>
    <w:rsid w:val="00B47552"/>
    <w:rsid w:val="00B477C0"/>
    <w:rsid w:val="00B47D63"/>
    <w:rsid w:val="00B50641"/>
    <w:rsid w:val="00B507EF"/>
    <w:rsid w:val="00B50C59"/>
    <w:rsid w:val="00B50EB3"/>
    <w:rsid w:val="00B51950"/>
    <w:rsid w:val="00B52549"/>
    <w:rsid w:val="00B525E1"/>
    <w:rsid w:val="00B528A0"/>
    <w:rsid w:val="00B5303C"/>
    <w:rsid w:val="00B53390"/>
    <w:rsid w:val="00B5482A"/>
    <w:rsid w:val="00B54EBA"/>
    <w:rsid w:val="00B552CA"/>
    <w:rsid w:val="00B55567"/>
    <w:rsid w:val="00B559D0"/>
    <w:rsid w:val="00B55F01"/>
    <w:rsid w:val="00B561AE"/>
    <w:rsid w:val="00B56313"/>
    <w:rsid w:val="00B567BF"/>
    <w:rsid w:val="00B5693B"/>
    <w:rsid w:val="00B56EC0"/>
    <w:rsid w:val="00B57538"/>
    <w:rsid w:val="00B57620"/>
    <w:rsid w:val="00B57D10"/>
    <w:rsid w:val="00B57E91"/>
    <w:rsid w:val="00B608C4"/>
    <w:rsid w:val="00B60B16"/>
    <w:rsid w:val="00B617FE"/>
    <w:rsid w:val="00B61D79"/>
    <w:rsid w:val="00B6270D"/>
    <w:rsid w:val="00B62837"/>
    <w:rsid w:val="00B62FA6"/>
    <w:rsid w:val="00B63049"/>
    <w:rsid w:val="00B636AE"/>
    <w:rsid w:val="00B64971"/>
    <w:rsid w:val="00B64F66"/>
    <w:rsid w:val="00B6585C"/>
    <w:rsid w:val="00B667C7"/>
    <w:rsid w:val="00B67119"/>
    <w:rsid w:val="00B6728A"/>
    <w:rsid w:val="00B67B89"/>
    <w:rsid w:val="00B67FD4"/>
    <w:rsid w:val="00B7044B"/>
    <w:rsid w:val="00B711AB"/>
    <w:rsid w:val="00B715FE"/>
    <w:rsid w:val="00B72078"/>
    <w:rsid w:val="00B723C7"/>
    <w:rsid w:val="00B72B64"/>
    <w:rsid w:val="00B72CC3"/>
    <w:rsid w:val="00B73266"/>
    <w:rsid w:val="00B7332C"/>
    <w:rsid w:val="00B73393"/>
    <w:rsid w:val="00B73530"/>
    <w:rsid w:val="00B73B0F"/>
    <w:rsid w:val="00B73FB8"/>
    <w:rsid w:val="00B7460D"/>
    <w:rsid w:val="00B74616"/>
    <w:rsid w:val="00B751E4"/>
    <w:rsid w:val="00B754B2"/>
    <w:rsid w:val="00B75C6F"/>
    <w:rsid w:val="00B75CB5"/>
    <w:rsid w:val="00B76498"/>
    <w:rsid w:val="00B769A2"/>
    <w:rsid w:val="00B76A38"/>
    <w:rsid w:val="00B76AF4"/>
    <w:rsid w:val="00B77359"/>
    <w:rsid w:val="00B778C6"/>
    <w:rsid w:val="00B803A4"/>
    <w:rsid w:val="00B80CAB"/>
    <w:rsid w:val="00B80CEE"/>
    <w:rsid w:val="00B80D1E"/>
    <w:rsid w:val="00B80D27"/>
    <w:rsid w:val="00B80F96"/>
    <w:rsid w:val="00B81058"/>
    <w:rsid w:val="00B81958"/>
    <w:rsid w:val="00B822C0"/>
    <w:rsid w:val="00B8299C"/>
    <w:rsid w:val="00B82ADB"/>
    <w:rsid w:val="00B83112"/>
    <w:rsid w:val="00B83275"/>
    <w:rsid w:val="00B83F01"/>
    <w:rsid w:val="00B841B7"/>
    <w:rsid w:val="00B84639"/>
    <w:rsid w:val="00B85487"/>
    <w:rsid w:val="00B854C0"/>
    <w:rsid w:val="00B85962"/>
    <w:rsid w:val="00B85D0A"/>
    <w:rsid w:val="00B85F8C"/>
    <w:rsid w:val="00B86A17"/>
    <w:rsid w:val="00B87085"/>
    <w:rsid w:val="00B87287"/>
    <w:rsid w:val="00B875C4"/>
    <w:rsid w:val="00B87675"/>
    <w:rsid w:val="00B877BA"/>
    <w:rsid w:val="00B90156"/>
    <w:rsid w:val="00B90290"/>
    <w:rsid w:val="00B904DD"/>
    <w:rsid w:val="00B904E1"/>
    <w:rsid w:val="00B905AA"/>
    <w:rsid w:val="00B90A21"/>
    <w:rsid w:val="00B90E07"/>
    <w:rsid w:val="00B90E31"/>
    <w:rsid w:val="00B9105E"/>
    <w:rsid w:val="00B91362"/>
    <w:rsid w:val="00B91464"/>
    <w:rsid w:val="00B921C1"/>
    <w:rsid w:val="00B92356"/>
    <w:rsid w:val="00B932E8"/>
    <w:rsid w:val="00B93636"/>
    <w:rsid w:val="00B93C54"/>
    <w:rsid w:val="00B93E04"/>
    <w:rsid w:val="00B941D2"/>
    <w:rsid w:val="00B94290"/>
    <w:rsid w:val="00B9430F"/>
    <w:rsid w:val="00B945F3"/>
    <w:rsid w:val="00B946DC"/>
    <w:rsid w:val="00B947AD"/>
    <w:rsid w:val="00B94F73"/>
    <w:rsid w:val="00B9503B"/>
    <w:rsid w:val="00B95284"/>
    <w:rsid w:val="00B95BAD"/>
    <w:rsid w:val="00B96229"/>
    <w:rsid w:val="00B966C1"/>
    <w:rsid w:val="00B9682D"/>
    <w:rsid w:val="00B96E1E"/>
    <w:rsid w:val="00B971F7"/>
    <w:rsid w:val="00B97658"/>
    <w:rsid w:val="00B976FF"/>
    <w:rsid w:val="00B97CEC"/>
    <w:rsid w:val="00B97CF8"/>
    <w:rsid w:val="00B97F8B"/>
    <w:rsid w:val="00BA03FA"/>
    <w:rsid w:val="00BA0459"/>
    <w:rsid w:val="00BA05F6"/>
    <w:rsid w:val="00BA0B2B"/>
    <w:rsid w:val="00BA11E3"/>
    <w:rsid w:val="00BA13D4"/>
    <w:rsid w:val="00BA14A0"/>
    <w:rsid w:val="00BA157C"/>
    <w:rsid w:val="00BA158B"/>
    <w:rsid w:val="00BA2301"/>
    <w:rsid w:val="00BA237D"/>
    <w:rsid w:val="00BA31B6"/>
    <w:rsid w:val="00BA4369"/>
    <w:rsid w:val="00BA4B55"/>
    <w:rsid w:val="00BA4E63"/>
    <w:rsid w:val="00BA55F7"/>
    <w:rsid w:val="00BA57F7"/>
    <w:rsid w:val="00BA587D"/>
    <w:rsid w:val="00BA58EE"/>
    <w:rsid w:val="00BA5DA3"/>
    <w:rsid w:val="00BA6147"/>
    <w:rsid w:val="00BA6B71"/>
    <w:rsid w:val="00BA6EFD"/>
    <w:rsid w:val="00BA73DE"/>
    <w:rsid w:val="00BA7637"/>
    <w:rsid w:val="00BA772C"/>
    <w:rsid w:val="00BA7DF7"/>
    <w:rsid w:val="00BA7F76"/>
    <w:rsid w:val="00BB00FA"/>
    <w:rsid w:val="00BB00FD"/>
    <w:rsid w:val="00BB07FA"/>
    <w:rsid w:val="00BB09A5"/>
    <w:rsid w:val="00BB0A5A"/>
    <w:rsid w:val="00BB0C54"/>
    <w:rsid w:val="00BB105E"/>
    <w:rsid w:val="00BB10D4"/>
    <w:rsid w:val="00BB16CB"/>
    <w:rsid w:val="00BB1A8D"/>
    <w:rsid w:val="00BB1DC7"/>
    <w:rsid w:val="00BB1E13"/>
    <w:rsid w:val="00BB1F88"/>
    <w:rsid w:val="00BB2014"/>
    <w:rsid w:val="00BB2124"/>
    <w:rsid w:val="00BB299B"/>
    <w:rsid w:val="00BB2D54"/>
    <w:rsid w:val="00BB2EF0"/>
    <w:rsid w:val="00BB3434"/>
    <w:rsid w:val="00BB357D"/>
    <w:rsid w:val="00BB3B0A"/>
    <w:rsid w:val="00BB3FDE"/>
    <w:rsid w:val="00BB420C"/>
    <w:rsid w:val="00BB4695"/>
    <w:rsid w:val="00BB469A"/>
    <w:rsid w:val="00BB4971"/>
    <w:rsid w:val="00BB49AE"/>
    <w:rsid w:val="00BB4BD2"/>
    <w:rsid w:val="00BB4C32"/>
    <w:rsid w:val="00BB4F68"/>
    <w:rsid w:val="00BB5B30"/>
    <w:rsid w:val="00BB6209"/>
    <w:rsid w:val="00BB63F5"/>
    <w:rsid w:val="00BB6438"/>
    <w:rsid w:val="00BB656A"/>
    <w:rsid w:val="00BB6A7F"/>
    <w:rsid w:val="00BB6DB9"/>
    <w:rsid w:val="00BB73D7"/>
    <w:rsid w:val="00BB747E"/>
    <w:rsid w:val="00BB77F5"/>
    <w:rsid w:val="00BC0958"/>
    <w:rsid w:val="00BC09D4"/>
    <w:rsid w:val="00BC0CE4"/>
    <w:rsid w:val="00BC1124"/>
    <w:rsid w:val="00BC148F"/>
    <w:rsid w:val="00BC14F0"/>
    <w:rsid w:val="00BC20D8"/>
    <w:rsid w:val="00BC2276"/>
    <w:rsid w:val="00BC23CB"/>
    <w:rsid w:val="00BC2AC9"/>
    <w:rsid w:val="00BC2D75"/>
    <w:rsid w:val="00BC3568"/>
    <w:rsid w:val="00BC397B"/>
    <w:rsid w:val="00BC39AC"/>
    <w:rsid w:val="00BC4416"/>
    <w:rsid w:val="00BC474B"/>
    <w:rsid w:val="00BC4F63"/>
    <w:rsid w:val="00BC5700"/>
    <w:rsid w:val="00BC586B"/>
    <w:rsid w:val="00BC610D"/>
    <w:rsid w:val="00BC627E"/>
    <w:rsid w:val="00BC6406"/>
    <w:rsid w:val="00BC75AA"/>
    <w:rsid w:val="00BC76EE"/>
    <w:rsid w:val="00BC7880"/>
    <w:rsid w:val="00BC796D"/>
    <w:rsid w:val="00BD02E9"/>
    <w:rsid w:val="00BD08FD"/>
    <w:rsid w:val="00BD0ADE"/>
    <w:rsid w:val="00BD12C0"/>
    <w:rsid w:val="00BD1333"/>
    <w:rsid w:val="00BD141D"/>
    <w:rsid w:val="00BD14EC"/>
    <w:rsid w:val="00BD17A8"/>
    <w:rsid w:val="00BD1BD0"/>
    <w:rsid w:val="00BD1F77"/>
    <w:rsid w:val="00BD22DE"/>
    <w:rsid w:val="00BD29F0"/>
    <w:rsid w:val="00BD3B96"/>
    <w:rsid w:val="00BD3BBA"/>
    <w:rsid w:val="00BD3BE9"/>
    <w:rsid w:val="00BD3DFB"/>
    <w:rsid w:val="00BD4DA6"/>
    <w:rsid w:val="00BD4EB0"/>
    <w:rsid w:val="00BD518F"/>
    <w:rsid w:val="00BD5F8F"/>
    <w:rsid w:val="00BD6328"/>
    <w:rsid w:val="00BD65DF"/>
    <w:rsid w:val="00BD665E"/>
    <w:rsid w:val="00BD671D"/>
    <w:rsid w:val="00BD6907"/>
    <w:rsid w:val="00BD6942"/>
    <w:rsid w:val="00BD74E1"/>
    <w:rsid w:val="00BD773E"/>
    <w:rsid w:val="00BD7865"/>
    <w:rsid w:val="00BD7876"/>
    <w:rsid w:val="00BD7ACC"/>
    <w:rsid w:val="00BD7D79"/>
    <w:rsid w:val="00BD7DF7"/>
    <w:rsid w:val="00BD7FC8"/>
    <w:rsid w:val="00BE0236"/>
    <w:rsid w:val="00BE0888"/>
    <w:rsid w:val="00BE142C"/>
    <w:rsid w:val="00BE19E0"/>
    <w:rsid w:val="00BE1A17"/>
    <w:rsid w:val="00BE1AA9"/>
    <w:rsid w:val="00BE247F"/>
    <w:rsid w:val="00BE29A7"/>
    <w:rsid w:val="00BE2F20"/>
    <w:rsid w:val="00BE3AB7"/>
    <w:rsid w:val="00BE3BF0"/>
    <w:rsid w:val="00BE3EB7"/>
    <w:rsid w:val="00BE42C9"/>
    <w:rsid w:val="00BE47A9"/>
    <w:rsid w:val="00BE4CD9"/>
    <w:rsid w:val="00BE4EFA"/>
    <w:rsid w:val="00BE50B4"/>
    <w:rsid w:val="00BE51AF"/>
    <w:rsid w:val="00BE53F3"/>
    <w:rsid w:val="00BE5C8C"/>
    <w:rsid w:val="00BE659E"/>
    <w:rsid w:val="00BE6D06"/>
    <w:rsid w:val="00BE718A"/>
    <w:rsid w:val="00BE7228"/>
    <w:rsid w:val="00BE7A7E"/>
    <w:rsid w:val="00BF0518"/>
    <w:rsid w:val="00BF15C6"/>
    <w:rsid w:val="00BF1C1E"/>
    <w:rsid w:val="00BF1E18"/>
    <w:rsid w:val="00BF2589"/>
    <w:rsid w:val="00BF2615"/>
    <w:rsid w:val="00BF2967"/>
    <w:rsid w:val="00BF2B27"/>
    <w:rsid w:val="00BF2B7B"/>
    <w:rsid w:val="00BF3A44"/>
    <w:rsid w:val="00BF3B53"/>
    <w:rsid w:val="00BF3F7B"/>
    <w:rsid w:val="00BF420B"/>
    <w:rsid w:val="00BF4704"/>
    <w:rsid w:val="00BF4757"/>
    <w:rsid w:val="00BF4AF1"/>
    <w:rsid w:val="00BF4B41"/>
    <w:rsid w:val="00BF4DA2"/>
    <w:rsid w:val="00BF4ECB"/>
    <w:rsid w:val="00BF50C4"/>
    <w:rsid w:val="00BF5102"/>
    <w:rsid w:val="00BF5349"/>
    <w:rsid w:val="00BF5594"/>
    <w:rsid w:val="00BF5B3E"/>
    <w:rsid w:val="00BF5D51"/>
    <w:rsid w:val="00BF606B"/>
    <w:rsid w:val="00BF6856"/>
    <w:rsid w:val="00C00047"/>
    <w:rsid w:val="00C00172"/>
    <w:rsid w:val="00C00272"/>
    <w:rsid w:val="00C0050E"/>
    <w:rsid w:val="00C005F7"/>
    <w:rsid w:val="00C0067F"/>
    <w:rsid w:val="00C00D6A"/>
    <w:rsid w:val="00C01644"/>
    <w:rsid w:val="00C017CF"/>
    <w:rsid w:val="00C018CD"/>
    <w:rsid w:val="00C01BF0"/>
    <w:rsid w:val="00C022C7"/>
    <w:rsid w:val="00C0254B"/>
    <w:rsid w:val="00C02D84"/>
    <w:rsid w:val="00C031C3"/>
    <w:rsid w:val="00C0329F"/>
    <w:rsid w:val="00C03735"/>
    <w:rsid w:val="00C038FC"/>
    <w:rsid w:val="00C04470"/>
    <w:rsid w:val="00C045E0"/>
    <w:rsid w:val="00C04756"/>
    <w:rsid w:val="00C04EE7"/>
    <w:rsid w:val="00C0522E"/>
    <w:rsid w:val="00C0538A"/>
    <w:rsid w:val="00C06010"/>
    <w:rsid w:val="00C07059"/>
    <w:rsid w:val="00C077D5"/>
    <w:rsid w:val="00C0792A"/>
    <w:rsid w:val="00C07AB3"/>
    <w:rsid w:val="00C07E03"/>
    <w:rsid w:val="00C100D5"/>
    <w:rsid w:val="00C101EB"/>
    <w:rsid w:val="00C1057E"/>
    <w:rsid w:val="00C1070A"/>
    <w:rsid w:val="00C10785"/>
    <w:rsid w:val="00C10944"/>
    <w:rsid w:val="00C10FE5"/>
    <w:rsid w:val="00C110EC"/>
    <w:rsid w:val="00C11589"/>
    <w:rsid w:val="00C11CD4"/>
    <w:rsid w:val="00C12C3F"/>
    <w:rsid w:val="00C13A4A"/>
    <w:rsid w:val="00C14091"/>
    <w:rsid w:val="00C141F3"/>
    <w:rsid w:val="00C14255"/>
    <w:rsid w:val="00C14BB4"/>
    <w:rsid w:val="00C14E6F"/>
    <w:rsid w:val="00C1525A"/>
    <w:rsid w:val="00C1528B"/>
    <w:rsid w:val="00C15623"/>
    <w:rsid w:val="00C15B0C"/>
    <w:rsid w:val="00C15F9E"/>
    <w:rsid w:val="00C160E2"/>
    <w:rsid w:val="00C16C04"/>
    <w:rsid w:val="00C16F14"/>
    <w:rsid w:val="00C172C8"/>
    <w:rsid w:val="00C173E2"/>
    <w:rsid w:val="00C17464"/>
    <w:rsid w:val="00C17EB7"/>
    <w:rsid w:val="00C20CEA"/>
    <w:rsid w:val="00C20E7F"/>
    <w:rsid w:val="00C2152E"/>
    <w:rsid w:val="00C21B3E"/>
    <w:rsid w:val="00C233A4"/>
    <w:rsid w:val="00C236BD"/>
    <w:rsid w:val="00C236BF"/>
    <w:rsid w:val="00C239B5"/>
    <w:rsid w:val="00C24623"/>
    <w:rsid w:val="00C24835"/>
    <w:rsid w:val="00C24B4A"/>
    <w:rsid w:val="00C24BBA"/>
    <w:rsid w:val="00C2523C"/>
    <w:rsid w:val="00C252D8"/>
    <w:rsid w:val="00C252F4"/>
    <w:rsid w:val="00C2531D"/>
    <w:rsid w:val="00C254A2"/>
    <w:rsid w:val="00C2566F"/>
    <w:rsid w:val="00C25A12"/>
    <w:rsid w:val="00C25CCF"/>
    <w:rsid w:val="00C2605E"/>
    <w:rsid w:val="00C26309"/>
    <w:rsid w:val="00C26491"/>
    <w:rsid w:val="00C26BF8"/>
    <w:rsid w:val="00C2707F"/>
    <w:rsid w:val="00C271CF"/>
    <w:rsid w:val="00C27562"/>
    <w:rsid w:val="00C27649"/>
    <w:rsid w:val="00C27A7D"/>
    <w:rsid w:val="00C27CC6"/>
    <w:rsid w:val="00C27CE3"/>
    <w:rsid w:val="00C27E87"/>
    <w:rsid w:val="00C30139"/>
    <w:rsid w:val="00C30CF2"/>
    <w:rsid w:val="00C30F76"/>
    <w:rsid w:val="00C312A1"/>
    <w:rsid w:val="00C312B5"/>
    <w:rsid w:val="00C31388"/>
    <w:rsid w:val="00C317A5"/>
    <w:rsid w:val="00C31A1E"/>
    <w:rsid w:val="00C31E5B"/>
    <w:rsid w:val="00C321D7"/>
    <w:rsid w:val="00C325FE"/>
    <w:rsid w:val="00C328A5"/>
    <w:rsid w:val="00C3325B"/>
    <w:rsid w:val="00C33419"/>
    <w:rsid w:val="00C334CA"/>
    <w:rsid w:val="00C33725"/>
    <w:rsid w:val="00C33BFC"/>
    <w:rsid w:val="00C3415D"/>
    <w:rsid w:val="00C344C3"/>
    <w:rsid w:val="00C34628"/>
    <w:rsid w:val="00C3463B"/>
    <w:rsid w:val="00C34752"/>
    <w:rsid w:val="00C3492D"/>
    <w:rsid w:val="00C35037"/>
    <w:rsid w:val="00C353C3"/>
    <w:rsid w:val="00C35528"/>
    <w:rsid w:val="00C35F6E"/>
    <w:rsid w:val="00C37CE3"/>
    <w:rsid w:val="00C4045C"/>
    <w:rsid w:val="00C40B93"/>
    <w:rsid w:val="00C40BA1"/>
    <w:rsid w:val="00C40EA0"/>
    <w:rsid w:val="00C40FF0"/>
    <w:rsid w:val="00C41327"/>
    <w:rsid w:val="00C414B7"/>
    <w:rsid w:val="00C41A99"/>
    <w:rsid w:val="00C41CA2"/>
    <w:rsid w:val="00C42815"/>
    <w:rsid w:val="00C42CE9"/>
    <w:rsid w:val="00C42EA6"/>
    <w:rsid w:val="00C4303E"/>
    <w:rsid w:val="00C433A4"/>
    <w:rsid w:val="00C43408"/>
    <w:rsid w:val="00C4356B"/>
    <w:rsid w:val="00C439A5"/>
    <w:rsid w:val="00C439CD"/>
    <w:rsid w:val="00C44124"/>
    <w:rsid w:val="00C44169"/>
    <w:rsid w:val="00C44277"/>
    <w:rsid w:val="00C44F40"/>
    <w:rsid w:val="00C45160"/>
    <w:rsid w:val="00C45EE0"/>
    <w:rsid w:val="00C4617B"/>
    <w:rsid w:val="00C4633E"/>
    <w:rsid w:val="00C46758"/>
    <w:rsid w:val="00C46F14"/>
    <w:rsid w:val="00C470F4"/>
    <w:rsid w:val="00C471EA"/>
    <w:rsid w:val="00C472EA"/>
    <w:rsid w:val="00C47DE3"/>
    <w:rsid w:val="00C5047E"/>
    <w:rsid w:val="00C505FE"/>
    <w:rsid w:val="00C511D2"/>
    <w:rsid w:val="00C51289"/>
    <w:rsid w:val="00C515D7"/>
    <w:rsid w:val="00C5181B"/>
    <w:rsid w:val="00C518E7"/>
    <w:rsid w:val="00C51DDC"/>
    <w:rsid w:val="00C520FD"/>
    <w:rsid w:val="00C52742"/>
    <w:rsid w:val="00C52F26"/>
    <w:rsid w:val="00C53A93"/>
    <w:rsid w:val="00C54348"/>
    <w:rsid w:val="00C54CEC"/>
    <w:rsid w:val="00C54E2E"/>
    <w:rsid w:val="00C554C3"/>
    <w:rsid w:val="00C55AF5"/>
    <w:rsid w:val="00C56108"/>
    <w:rsid w:val="00C57554"/>
    <w:rsid w:val="00C57C29"/>
    <w:rsid w:val="00C57F97"/>
    <w:rsid w:val="00C6014F"/>
    <w:rsid w:val="00C60FC1"/>
    <w:rsid w:val="00C611A3"/>
    <w:rsid w:val="00C621C8"/>
    <w:rsid w:val="00C627FD"/>
    <w:rsid w:val="00C62D71"/>
    <w:rsid w:val="00C63FDF"/>
    <w:rsid w:val="00C6423C"/>
    <w:rsid w:val="00C64B00"/>
    <w:rsid w:val="00C64B08"/>
    <w:rsid w:val="00C65508"/>
    <w:rsid w:val="00C65665"/>
    <w:rsid w:val="00C663FB"/>
    <w:rsid w:val="00C66460"/>
    <w:rsid w:val="00C670AD"/>
    <w:rsid w:val="00C67236"/>
    <w:rsid w:val="00C67CF3"/>
    <w:rsid w:val="00C702E9"/>
    <w:rsid w:val="00C7051A"/>
    <w:rsid w:val="00C70C45"/>
    <w:rsid w:val="00C7133E"/>
    <w:rsid w:val="00C71569"/>
    <w:rsid w:val="00C71A52"/>
    <w:rsid w:val="00C71B80"/>
    <w:rsid w:val="00C71F00"/>
    <w:rsid w:val="00C71FC5"/>
    <w:rsid w:val="00C72AF8"/>
    <w:rsid w:val="00C72E75"/>
    <w:rsid w:val="00C72FA1"/>
    <w:rsid w:val="00C7343B"/>
    <w:rsid w:val="00C7388A"/>
    <w:rsid w:val="00C74E1B"/>
    <w:rsid w:val="00C750B0"/>
    <w:rsid w:val="00C750D9"/>
    <w:rsid w:val="00C75574"/>
    <w:rsid w:val="00C75ADA"/>
    <w:rsid w:val="00C75C65"/>
    <w:rsid w:val="00C75F4A"/>
    <w:rsid w:val="00C76198"/>
    <w:rsid w:val="00C763F9"/>
    <w:rsid w:val="00C76460"/>
    <w:rsid w:val="00C768E1"/>
    <w:rsid w:val="00C76BFD"/>
    <w:rsid w:val="00C76E25"/>
    <w:rsid w:val="00C7702F"/>
    <w:rsid w:val="00C77CFA"/>
    <w:rsid w:val="00C802A9"/>
    <w:rsid w:val="00C80CE8"/>
    <w:rsid w:val="00C815C0"/>
    <w:rsid w:val="00C8164A"/>
    <w:rsid w:val="00C81F2D"/>
    <w:rsid w:val="00C82111"/>
    <w:rsid w:val="00C836CF"/>
    <w:rsid w:val="00C83B20"/>
    <w:rsid w:val="00C83EC7"/>
    <w:rsid w:val="00C83F6F"/>
    <w:rsid w:val="00C842BC"/>
    <w:rsid w:val="00C85AE2"/>
    <w:rsid w:val="00C85D5E"/>
    <w:rsid w:val="00C86B18"/>
    <w:rsid w:val="00C86FDF"/>
    <w:rsid w:val="00C87ABA"/>
    <w:rsid w:val="00C90229"/>
    <w:rsid w:val="00C914D3"/>
    <w:rsid w:val="00C918B5"/>
    <w:rsid w:val="00C91D50"/>
    <w:rsid w:val="00C91F9D"/>
    <w:rsid w:val="00C9271D"/>
    <w:rsid w:val="00C93186"/>
    <w:rsid w:val="00C931E2"/>
    <w:rsid w:val="00C933DD"/>
    <w:rsid w:val="00C942F9"/>
    <w:rsid w:val="00C9496B"/>
    <w:rsid w:val="00C94B46"/>
    <w:rsid w:val="00C95171"/>
    <w:rsid w:val="00C95B83"/>
    <w:rsid w:val="00C95D46"/>
    <w:rsid w:val="00C96004"/>
    <w:rsid w:val="00C96940"/>
    <w:rsid w:val="00C9697A"/>
    <w:rsid w:val="00C96AB4"/>
    <w:rsid w:val="00C97B2E"/>
    <w:rsid w:val="00C97D0F"/>
    <w:rsid w:val="00C97F2D"/>
    <w:rsid w:val="00CA0AD8"/>
    <w:rsid w:val="00CA0CE6"/>
    <w:rsid w:val="00CA0CEF"/>
    <w:rsid w:val="00CA124D"/>
    <w:rsid w:val="00CA245A"/>
    <w:rsid w:val="00CA24F3"/>
    <w:rsid w:val="00CA26E3"/>
    <w:rsid w:val="00CA26F4"/>
    <w:rsid w:val="00CA2B72"/>
    <w:rsid w:val="00CA2C03"/>
    <w:rsid w:val="00CA2E43"/>
    <w:rsid w:val="00CA304B"/>
    <w:rsid w:val="00CA32EB"/>
    <w:rsid w:val="00CA37E4"/>
    <w:rsid w:val="00CA3B3A"/>
    <w:rsid w:val="00CA3FF7"/>
    <w:rsid w:val="00CA4743"/>
    <w:rsid w:val="00CA480A"/>
    <w:rsid w:val="00CA4DE1"/>
    <w:rsid w:val="00CA52B8"/>
    <w:rsid w:val="00CA534B"/>
    <w:rsid w:val="00CA6D95"/>
    <w:rsid w:val="00CA707C"/>
    <w:rsid w:val="00CA7154"/>
    <w:rsid w:val="00CA745F"/>
    <w:rsid w:val="00CB07EC"/>
    <w:rsid w:val="00CB0972"/>
    <w:rsid w:val="00CB14B0"/>
    <w:rsid w:val="00CB17D9"/>
    <w:rsid w:val="00CB1830"/>
    <w:rsid w:val="00CB1B75"/>
    <w:rsid w:val="00CB1CC9"/>
    <w:rsid w:val="00CB31CF"/>
    <w:rsid w:val="00CB3805"/>
    <w:rsid w:val="00CB3870"/>
    <w:rsid w:val="00CB3987"/>
    <w:rsid w:val="00CB3E57"/>
    <w:rsid w:val="00CB400F"/>
    <w:rsid w:val="00CB4E54"/>
    <w:rsid w:val="00CB6464"/>
    <w:rsid w:val="00CB6802"/>
    <w:rsid w:val="00CB69EE"/>
    <w:rsid w:val="00CB6B57"/>
    <w:rsid w:val="00CB6E19"/>
    <w:rsid w:val="00CB711E"/>
    <w:rsid w:val="00CB7CFA"/>
    <w:rsid w:val="00CC0000"/>
    <w:rsid w:val="00CC0658"/>
    <w:rsid w:val="00CC1247"/>
    <w:rsid w:val="00CC1B0B"/>
    <w:rsid w:val="00CC1C7B"/>
    <w:rsid w:val="00CC266C"/>
    <w:rsid w:val="00CC2A41"/>
    <w:rsid w:val="00CC2C1E"/>
    <w:rsid w:val="00CC3721"/>
    <w:rsid w:val="00CC3B0B"/>
    <w:rsid w:val="00CC3E95"/>
    <w:rsid w:val="00CC3EE9"/>
    <w:rsid w:val="00CC436F"/>
    <w:rsid w:val="00CC4581"/>
    <w:rsid w:val="00CC49AF"/>
    <w:rsid w:val="00CC54B6"/>
    <w:rsid w:val="00CC5997"/>
    <w:rsid w:val="00CC5ADE"/>
    <w:rsid w:val="00CC6094"/>
    <w:rsid w:val="00CC65A9"/>
    <w:rsid w:val="00CC6702"/>
    <w:rsid w:val="00CC69AB"/>
    <w:rsid w:val="00CC76CE"/>
    <w:rsid w:val="00CC7B03"/>
    <w:rsid w:val="00CC7B36"/>
    <w:rsid w:val="00CC7BEC"/>
    <w:rsid w:val="00CD00D4"/>
    <w:rsid w:val="00CD0921"/>
    <w:rsid w:val="00CD09AA"/>
    <w:rsid w:val="00CD09D9"/>
    <w:rsid w:val="00CD1DCA"/>
    <w:rsid w:val="00CD1DE0"/>
    <w:rsid w:val="00CD28E2"/>
    <w:rsid w:val="00CD29F0"/>
    <w:rsid w:val="00CD34CC"/>
    <w:rsid w:val="00CD397A"/>
    <w:rsid w:val="00CD3A13"/>
    <w:rsid w:val="00CD3D29"/>
    <w:rsid w:val="00CD3FC0"/>
    <w:rsid w:val="00CD4AF7"/>
    <w:rsid w:val="00CD4D68"/>
    <w:rsid w:val="00CD535C"/>
    <w:rsid w:val="00CD6158"/>
    <w:rsid w:val="00CD6361"/>
    <w:rsid w:val="00CD66D4"/>
    <w:rsid w:val="00CD6947"/>
    <w:rsid w:val="00CD695B"/>
    <w:rsid w:val="00CD772E"/>
    <w:rsid w:val="00CD7B5F"/>
    <w:rsid w:val="00CD7E3F"/>
    <w:rsid w:val="00CD7EEE"/>
    <w:rsid w:val="00CD7FBE"/>
    <w:rsid w:val="00CE050D"/>
    <w:rsid w:val="00CE0D47"/>
    <w:rsid w:val="00CE10F4"/>
    <w:rsid w:val="00CE1751"/>
    <w:rsid w:val="00CE1BDA"/>
    <w:rsid w:val="00CE2B6B"/>
    <w:rsid w:val="00CE2D61"/>
    <w:rsid w:val="00CE31DE"/>
    <w:rsid w:val="00CE3C4F"/>
    <w:rsid w:val="00CE417D"/>
    <w:rsid w:val="00CE43BE"/>
    <w:rsid w:val="00CE4ABD"/>
    <w:rsid w:val="00CE4E8E"/>
    <w:rsid w:val="00CE511A"/>
    <w:rsid w:val="00CE5BA9"/>
    <w:rsid w:val="00CE5CA8"/>
    <w:rsid w:val="00CE5CBF"/>
    <w:rsid w:val="00CE5E62"/>
    <w:rsid w:val="00CE6794"/>
    <w:rsid w:val="00CE69DF"/>
    <w:rsid w:val="00CE71FA"/>
    <w:rsid w:val="00CE775F"/>
    <w:rsid w:val="00CE79C3"/>
    <w:rsid w:val="00CF02E3"/>
    <w:rsid w:val="00CF0552"/>
    <w:rsid w:val="00CF0DE9"/>
    <w:rsid w:val="00CF1100"/>
    <w:rsid w:val="00CF1E18"/>
    <w:rsid w:val="00CF2042"/>
    <w:rsid w:val="00CF2048"/>
    <w:rsid w:val="00CF22CB"/>
    <w:rsid w:val="00CF23C7"/>
    <w:rsid w:val="00CF2A8B"/>
    <w:rsid w:val="00CF2BF0"/>
    <w:rsid w:val="00CF2C2C"/>
    <w:rsid w:val="00CF2C70"/>
    <w:rsid w:val="00CF2F57"/>
    <w:rsid w:val="00CF3FEE"/>
    <w:rsid w:val="00CF4BE0"/>
    <w:rsid w:val="00CF4D2D"/>
    <w:rsid w:val="00CF4E14"/>
    <w:rsid w:val="00CF5031"/>
    <w:rsid w:val="00CF5CE4"/>
    <w:rsid w:val="00CF5D71"/>
    <w:rsid w:val="00CF643A"/>
    <w:rsid w:val="00CF6F0B"/>
    <w:rsid w:val="00CF724B"/>
    <w:rsid w:val="00CF7877"/>
    <w:rsid w:val="00CF7F91"/>
    <w:rsid w:val="00D00629"/>
    <w:rsid w:val="00D00C8F"/>
    <w:rsid w:val="00D01826"/>
    <w:rsid w:val="00D01B7E"/>
    <w:rsid w:val="00D01F13"/>
    <w:rsid w:val="00D01F42"/>
    <w:rsid w:val="00D022C9"/>
    <w:rsid w:val="00D0271E"/>
    <w:rsid w:val="00D028C2"/>
    <w:rsid w:val="00D02FD9"/>
    <w:rsid w:val="00D0364D"/>
    <w:rsid w:val="00D03CEF"/>
    <w:rsid w:val="00D03D61"/>
    <w:rsid w:val="00D042A2"/>
    <w:rsid w:val="00D04A6B"/>
    <w:rsid w:val="00D04EFE"/>
    <w:rsid w:val="00D0574C"/>
    <w:rsid w:val="00D05903"/>
    <w:rsid w:val="00D05910"/>
    <w:rsid w:val="00D059E0"/>
    <w:rsid w:val="00D05A9C"/>
    <w:rsid w:val="00D05E45"/>
    <w:rsid w:val="00D06277"/>
    <w:rsid w:val="00D0697C"/>
    <w:rsid w:val="00D06E5E"/>
    <w:rsid w:val="00D075FF"/>
    <w:rsid w:val="00D0761A"/>
    <w:rsid w:val="00D07ABC"/>
    <w:rsid w:val="00D105EC"/>
    <w:rsid w:val="00D10747"/>
    <w:rsid w:val="00D10E02"/>
    <w:rsid w:val="00D10FE9"/>
    <w:rsid w:val="00D11092"/>
    <w:rsid w:val="00D11191"/>
    <w:rsid w:val="00D11E5A"/>
    <w:rsid w:val="00D121F5"/>
    <w:rsid w:val="00D12269"/>
    <w:rsid w:val="00D1295E"/>
    <w:rsid w:val="00D1295F"/>
    <w:rsid w:val="00D12A53"/>
    <w:rsid w:val="00D12CD3"/>
    <w:rsid w:val="00D1322E"/>
    <w:rsid w:val="00D135F5"/>
    <w:rsid w:val="00D13982"/>
    <w:rsid w:val="00D13A90"/>
    <w:rsid w:val="00D13BB3"/>
    <w:rsid w:val="00D143C0"/>
    <w:rsid w:val="00D14CF4"/>
    <w:rsid w:val="00D14E80"/>
    <w:rsid w:val="00D14FB0"/>
    <w:rsid w:val="00D1509E"/>
    <w:rsid w:val="00D154CA"/>
    <w:rsid w:val="00D1573E"/>
    <w:rsid w:val="00D15A09"/>
    <w:rsid w:val="00D15B9C"/>
    <w:rsid w:val="00D15D5F"/>
    <w:rsid w:val="00D16946"/>
    <w:rsid w:val="00D170F5"/>
    <w:rsid w:val="00D1776A"/>
    <w:rsid w:val="00D17B30"/>
    <w:rsid w:val="00D17EB0"/>
    <w:rsid w:val="00D20A4E"/>
    <w:rsid w:val="00D20D1B"/>
    <w:rsid w:val="00D20F5A"/>
    <w:rsid w:val="00D213DD"/>
    <w:rsid w:val="00D21943"/>
    <w:rsid w:val="00D21A90"/>
    <w:rsid w:val="00D223CB"/>
    <w:rsid w:val="00D2274F"/>
    <w:rsid w:val="00D22942"/>
    <w:rsid w:val="00D23C5F"/>
    <w:rsid w:val="00D2473F"/>
    <w:rsid w:val="00D24980"/>
    <w:rsid w:val="00D25137"/>
    <w:rsid w:val="00D2519E"/>
    <w:rsid w:val="00D2532D"/>
    <w:rsid w:val="00D25FAF"/>
    <w:rsid w:val="00D260AE"/>
    <w:rsid w:val="00D2686B"/>
    <w:rsid w:val="00D2691E"/>
    <w:rsid w:val="00D27940"/>
    <w:rsid w:val="00D27B5F"/>
    <w:rsid w:val="00D3039E"/>
    <w:rsid w:val="00D317A4"/>
    <w:rsid w:val="00D32020"/>
    <w:rsid w:val="00D3281E"/>
    <w:rsid w:val="00D330C6"/>
    <w:rsid w:val="00D33405"/>
    <w:rsid w:val="00D33527"/>
    <w:rsid w:val="00D3354A"/>
    <w:rsid w:val="00D33B72"/>
    <w:rsid w:val="00D33C1F"/>
    <w:rsid w:val="00D3400C"/>
    <w:rsid w:val="00D3448A"/>
    <w:rsid w:val="00D3495C"/>
    <w:rsid w:val="00D34A60"/>
    <w:rsid w:val="00D34C4B"/>
    <w:rsid w:val="00D351B3"/>
    <w:rsid w:val="00D35E7F"/>
    <w:rsid w:val="00D3662C"/>
    <w:rsid w:val="00D372D4"/>
    <w:rsid w:val="00D3741A"/>
    <w:rsid w:val="00D40401"/>
    <w:rsid w:val="00D40864"/>
    <w:rsid w:val="00D4099C"/>
    <w:rsid w:val="00D40A63"/>
    <w:rsid w:val="00D4100C"/>
    <w:rsid w:val="00D41075"/>
    <w:rsid w:val="00D416D9"/>
    <w:rsid w:val="00D416DC"/>
    <w:rsid w:val="00D417B3"/>
    <w:rsid w:val="00D42AAA"/>
    <w:rsid w:val="00D42BD8"/>
    <w:rsid w:val="00D43D16"/>
    <w:rsid w:val="00D43F9D"/>
    <w:rsid w:val="00D440E1"/>
    <w:rsid w:val="00D440F3"/>
    <w:rsid w:val="00D4474E"/>
    <w:rsid w:val="00D4486A"/>
    <w:rsid w:val="00D449CC"/>
    <w:rsid w:val="00D44A1A"/>
    <w:rsid w:val="00D44A6B"/>
    <w:rsid w:val="00D44FA6"/>
    <w:rsid w:val="00D455DC"/>
    <w:rsid w:val="00D456C9"/>
    <w:rsid w:val="00D458A2"/>
    <w:rsid w:val="00D461DA"/>
    <w:rsid w:val="00D461EF"/>
    <w:rsid w:val="00D4638E"/>
    <w:rsid w:val="00D4658D"/>
    <w:rsid w:val="00D46935"/>
    <w:rsid w:val="00D46C7D"/>
    <w:rsid w:val="00D47182"/>
    <w:rsid w:val="00D4757B"/>
    <w:rsid w:val="00D47A71"/>
    <w:rsid w:val="00D50431"/>
    <w:rsid w:val="00D509DB"/>
    <w:rsid w:val="00D512E3"/>
    <w:rsid w:val="00D516D6"/>
    <w:rsid w:val="00D518F8"/>
    <w:rsid w:val="00D51989"/>
    <w:rsid w:val="00D51F2D"/>
    <w:rsid w:val="00D51FAA"/>
    <w:rsid w:val="00D520A5"/>
    <w:rsid w:val="00D52E89"/>
    <w:rsid w:val="00D531B6"/>
    <w:rsid w:val="00D535C4"/>
    <w:rsid w:val="00D5364E"/>
    <w:rsid w:val="00D539EA"/>
    <w:rsid w:val="00D53CA7"/>
    <w:rsid w:val="00D54098"/>
    <w:rsid w:val="00D54B97"/>
    <w:rsid w:val="00D54CFD"/>
    <w:rsid w:val="00D54D14"/>
    <w:rsid w:val="00D55A22"/>
    <w:rsid w:val="00D55CBC"/>
    <w:rsid w:val="00D55D52"/>
    <w:rsid w:val="00D56041"/>
    <w:rsid w:val="00D5620B"/>
    <w:rsid w:val="00D567EC"/>
    <w:rsid w:val="00D56D25"/>
    <w:rsid w:val="00D56EA7"/>
    <w:rsid w:val="00D578A9"/>
    <w:rsid w:val="00D578EC"/>
    <w:rsid w:val="00D57E3D"/>
    <w:rsid w:val="00D6053A"/>
    <w:rsid w:val="00D6059C"/>
    <w:rsid w:val="00D606DB"/>
    <w:rsid w:val="00D60824"/>
    <w:rsid w:val="00D608F0"/>
    <w:rsid w:val="00D60C4B"/>
    <w:rsid w:val="00D61157"/>
    <w:rsid w:val="00D61511"/>
    <w:rsid w:val="00D61CD2"/>
    <w:rsid w:val="00D61E43"/>
    <w:rsid w:val="00D62335"/>
    <w:rsid w:val="00D62745"/>
    <w:rsid w:val="00D627BD"/>
    <w:rsid w:val="00D633EF"/>
    <w:rsid w:val="00D63930"/>
    <w:rsid w:val="00D640C1"/>
    <w:rsid w:val="00D644C0"/>
    <w:rsid w:val="00D646C7"/>
    <w:rsid w:val="00D64C93"/>
    <w:rsid w:val="00D64F03"/>
    <w:rsid w:val="00D64F5C"/>
    <w:rsid w:val="00D650B4"/>
    <w:rsid w:val="00D650CE"/>
    <w:rsid w:val="00D655BD"/>
    <w:rsid w:val="00D65A39"/>
    <w:rsid w:val="00D665C6"/>
    <w:rsid w:val="00D6785D"/>
    <w:rsid w:val="00D72B9E"/>
    <w:rsid w:val="00D72D90"/>
    <w:rsid w:val="00D73021"/>
    <w:rsid w:val="00D7331D"/>
    <w:rsid w:val="00D73D28"/>
    <w:rsid w:val="00D7420C"/>
    <w:rsid w:val="00D7431F"/>
    <w:rsid w:val="00D748AD"/>
    <w:rsid w:val="00D748E4"/>
    <w:rsid w:val="00D7544C"/>
    <w:rsid w:val="00D75EA5"/>
    <w:rsid w:val="00D769DC"/>
    <w:rsid w:val="00D76D36"/>
    <w:rsid w:val="00D76E7C"/>
    <w:rsid w:val="00D76F29"/>
    <w:rsid w:val="00D779C4"/>
    <w:rsid w:val="00D77E20"/>
    <w:rsid w:val="00D8012E"/>
    <w:rsid w:val="00D8037D"/>
    <w:rsid w:val="00D81046"/>
    <w:rsid w:val="00D8108B"/>
    <w:rsid w:val="00D812D7"/>
    <w:rsid w:val="00D81ED3"/>
    <w:rsid w:val="00D8212D"/>
    <w:rsid w:val="00D8217C"/>
    <w:rsid w:val="00D82448"/>
    <w:rsid w:val="00D82476"/>
    <w:rsid w:val="00D826AE"/>
    <w:rsid w:val="00D82CA9"/>
    <w:rsid w:val="00D82F02"/>
    <w:rsid w:val="00D8376C"/>
    <w:rsid w:val="00D83DEB"/>
    <w:rsid w:val="00D83EED"/>
    <w:rsid w:val="00D849BF"/>
    <w:rsid w:val="00D84BE7"/>
    <w:rsid w:val="00D84DAF"/>
    <w:rsid w:val="00D85A96"/>
    <w:rsid w:val="00D86530"/>
    <w:rsid w:val="00D87743"/>
    <w:rsid w:val="00D87770"/>
    <w:rsid w:val="00D878BE"/>
    <w:rsid w:val="00D87902"/>
    <w:rsid w:val="00D879A4"/>
    <w:rsid w:val="00D87A69"/>
    <w:rsid w:val="00D90A99"/>
    <w:rsid w:val="00D90B06"/>
    <w:rsid w:val="00D90D84"/>
    <w:rsid w:val="00D9192B"/>
    <w:rsid w:val="00D923F7"/>
    <w:rsid w:val="00D92647"/>
    <w:rsid w:val="00D92686"/>
    <w:rsid w:val="00D92C13"/>
    <w:rsid w:val="00D93354"/>
    <w:rsid w:val="00D933A7"/>
    <w:rsid w:val="00D9342E"/>
    <w:rsid w:val="00D935F8"/>
    <w:rsid w:val="00D93638"/>
    <w:rsid w:val="00D94624"/>
    <w:rsid w:val="00D94AB3"/>
    <w:rsid w:val="00D94DFD"/>
    <w:rsid w:val="00D95237"/>
    <w:rsid w:val="00D95261"/>
    <w:rsid w:val="00D95735"/>
    <w:rsid w:val="00D958AB"/>
    <w:rsid w:val="00D970AC"/>
    <w:rsid w:val="00D97591"/>
    <w:rsid w:val="00D97C51"/>
    <w:rsid w:val="00D97C5B"/>
    <w:rsid w:val="00DA056B"/>
    <w:rsid w:val="00DA0704"/>
    <w:rsid w:val="00DA0BDB"/>
    <w:rsid w:val="00DA150F"/>
    <w:rsid w:val="00DA1668"/>
    <w:rsid w:val="00DA17D0"/>
    <w:rsid w:val="00DA19D1"/>
    <w:rsid w:val="00DA26E8"/>
    <w:rsid w:val="00DA2E66"/>
    <w:rsid w:val="00DA323E"/>
    <w:rsid w:val="00DA3315"/>
    <w:rsid w:val="00DA3316"/>
    <w:rsid w:val="00DA3533"/>
    <w:rsid w:val="00DA3704"/>
    <w:rsid w:val="00DA3FD4"/>
    <w:rsid w:val="00DA4868"/>
    <w:rsid w:val="00DA4B6B"/>
    <w:rsid w:val="00DA4B73"/>
    <w:rsid w:val="00DA4F7D"/>
    <w:rsid w:val="00DA53B9"/>
    <w:rsid w:val="00DA6D28"/>
    <w:rsid w:val="00DA6F39"/>
    <w:rsid w:val="00DA71B0"/>
    <w:rsid w:val="00DA7955"/>
    <w:rsid w:val="00DB018E"/>
    <w:rsid w:val="00DB01AF"/>
    <w:rsid w:val="00DB07FB"/>
    <w:rsid w:val="00DB0ADD"/>
    <w:rsid w:val="00DB11F9"/>
    <w:rsid w:val="00DB14B4"/>
    <w:rsid w:val="00DB1796"/>
    <w:rsid w:val="00DB1841"/>
    <w:rsid w:val="00DB2794"/>
    <w:rsid w:val="00DB296C"/>
    <w:rsid w:val="00DB2CFC"/>
    <w:rsid w:val="00DB2DF4"/>
    <w:rsid w:val="00DB38C6"/>
    <w:rsid w:val="00DB3AC7"/>
    <w:rsid w:val="00DB3F7C"/>
    <w:rsid w:val="00DB46AE"/>
    <w:rsid w:val="00DB4DEC"/>
    <w:rsid w:val="00DB511F"/>
    <w:rsid w:val="00DB548F"/>
    <w:rsid w:val="00DB5523"/>
    <w:rsid w:val="00DB5558"/>
    <w:rsid w:val="00DB5A69"/>
    <w:rsid w:val="00DB5A70"/>
    <w:rsid w:val="00DB649D"/>
    <w:rsid w:val="00DB651E"/>
    <w:rsid w:val="00DB6D1F"/>
    <w:rsid w:val="00DB752B"/>
    <w:rsid w:val="00DB768D"/>
    <w:rsid w:val="00DB7B7F"/>
    <w:rsid w:val="00DC0041"/>
    <w:rsid w:val="00DC04F0"/>
    <w:rsid w:val="00DC0A1A"/>
    <w:rsid w:val="00DC0B4B"/>
    <w:rsid w:val="00DC0ECF"/>
    <w:rsid w:val="00DC18F3"/>
    <w:rsid w:val="00DC1FF9"/>
    <w:rsid w:val="00DC20E8"/>
    <w:rsid w:val="00DC20F3"/>
    <w:rsid w:val="00DC2582"/>
    <w:rsid w:val="00DC2A32"/>
    <w:rsid w:val="00DC34AF"/>
    <w:rsid w:val="00DC3786"/>
    <w:rsid w:val="00DC3B13"/>
    <w:rsid w:val="00DC3CFD"/>
    <w:rsid w:val="00DC4429"/>
    <w:rsid w:val="00DC49DD"/>
    <w:rsid w:val="00DC49EE"/>
    <w:rsid w:val="00DC4D56"/>
    <w:rsid w:val="00DC5702"/>
    <w:rsid w:val="00DC5D36"/>
    <w:rsid w:val="00DC60C3"/>
    <w:rsid w:val="00DC6629"/>
    <w:rsid w:val="00DC6C39"/>
    <w:rsid w:val="00DC6EB0"/>
    <w:rsid w:val="00DC75A6"/>
    <w:rsid w:val="00DC7855"/>
    <w:rsid w:val="00DC7BCC"/>
    <w:rsid w:val="00DC7E9D"/>
    <w:rsid w:val="00DD0200"/>
    <w:rsid w:val="00DD07F4"/>
    <w:rsid w:val="00DD0B42"/>
    <w:rsid w:val="00DD0C1D"/>
    <w:rsid w:val="00DD109B"/>
    <w:rsid w:val="00DD1152"/>
    <w:rsid w:val="00DD26A3"/>
    <w:rsid w:val="00DD2B2A"/>
    <w:rsid w:val="00DD3154"/>
    <w:rsid w:val="00DD34D3"/>
    <w:rsid w:val="00DD38E5"/>
    <w:rsid w:val="00DD3D49"/>
    <w:rsid w:val="00DD4337"/>
    <w:rsid w:val="00DD44D9"/>
    <w:rsid w:val="00DD468E"/>
    <w:rsid w:val="00DD4939"/>
    <w:rsid w:val="00DD534E"/>
    <w:rsid w:val="00DD5410"/>
    <w:rsid w:val="00DD559D"/>
    <w:rsid w:val="00DD566B"/>
    <w:rsid w:val="00DD57DB"/>
    <w:rsid w:val="00DD5B64"/>
    <w:rsid w:val="00DD5FE9"/>
    <w:rsid w:val="00DD6193"/>
    <w:rsid w:val="00DD757E"/>
    <w:rsid w:val="00DD7B20"/>
    <w:rsid w:val="00DE0044"/>
    <w:rsid w:val="00DE03E3"/>
    <w:rsid w:val="00DE06B0"/>
    <w:rsid w:val="00DE0967"/>
    <w:rsid w:val="00DE0FB7"/>
    <w:rsid w:val="00DE121C"/>
    <w:rsid w:val="00DE157E"/>
    <w:rsid w:val="00DE173B"/>
    <w:rsid w:val="00DE1BED"/>
    <w:rsid w:val="00DE1E23"/>
    <w:rsid w:val="00DE1EA4"/>
    <w:rsid w:val="00DE27FF"/>
    <w:rsid w:val="00DE42E2"/>
    <w:rsid w:val="00DE4642"/>
    <w:rsid w:val="00DE4A35"/>
    <w:rsid w:val="00DE5125"/>
    <w:rsid w:val="00DE5811"/>
    <w:rsid w:val="00DE5AB6"/>
    <w:rsid w:val="00DE5BCD"/>
    <w:rsid w:val="00DF0003"/>
    <w:rsid w:val="00DF010A"/>
    <w:rsid w:val="00DF03B3"/>
    <w:rsid w:val="00DF0AF9"/>
    <w:rsid w:val="00DF0C6E"/>
    <w:rsid w:val="00DF0F7B"/>
    <w:rsid w:val="00DF0F80"/>
    <w:rsid w:val="00DF1716"/>
    <w:rsid w:val="00DF1A1F"/>
    <w:rsid w:val="00DF1CA5"/>
    <w:rsid w:val="00DF2769"/>
    <w:rsid w:val="00DF28C4"/>
    <w:rsid w:val="00DF2937"/>
    <w:rsid w:val="00DF2B34"/>
    <w:rsid w:val="00DF2D97"/>
    <w:rsid w:val="00DF3007"/>
    <w:rsid w:val="00DF38BF"/>
    <w:rsid w:val="00DF3DC8"/>
    <w:rsid w:val="00DF3F07"/>
    <w:rsid w:val="00DF4152"/>
    <w:rsid w:val="00DF49BF"/>
    <w:rsid w:val="00DF5BA0"/>
    <w:rsid w:val="00DF5DE2"/>
    <w:rsid w:val="00DF6189"/>
    <w:rsid w:val="00DF6756"/>
    <w:rsid w:val="00DF69A9"/>
    <w:rsid w:val="00DF74EC"/>
    <w:rsid w:val="00DF75C6"/>
    <w:rsid w:val="00DF7738"/>
    <w:rsid w:val="00DF7D4D"/>
    <w:rsid w:val="00DF7D82"/>
    <w:rsid w:val="00E00837"/>
    <w:rsid w:val="00E01033"/>
    <w:rsid w:val="00E01DCE"/>
    <w:rsid w:val="00E0367E"/>
    <w:rsid w:val="00E03D2A"/>
    <w:rsid w:val="00E03D37"/>
    <w:rsid w:val="00E03D94"/>
    <w:rsid w:val="00E048EE"/>
    <w:rsid w:val="00E04C34"/>
    <w:rsid w:val="00E05A7E"/>
    <w:rsid w:val="00E05CA9"/>
    <w:rsid w:val="00E05F86"/>
    <w:rsid w:val="00E06BEA"/>
    <w:rsid w:val="00E06DF1"/>
    <w:rsid w:val="00E074ED"/>
    <w:rsid w:val="00E07584"/>
    <w:rsid w:val="00E077B7"/>
    <w:rsid w:val="00E07B09"/>
    <w:rsid w:val="00E07B55"/>
    <w:rsid w:val="00E103D5"/>
    <w:rsid w:val="00E105A1"/>
    <w:rsid w:val="00E106CE"/>
    <w:rsid w:val="00E10D75"/>
    <w:rsid w:val="00E10F38"/>
    <w:rsid w:val="00E11C7C"/>
    <w:rsid w:val="00E11CAB"/>
    <w:rsid w:val="00E1201B"/>
    <w:rsid w:val="00E133E4"/>
    <w:rsid w:val="00E13AB4"/>
    <w:rsid w:val="00E13EA0"/>
    <w:rsid w:val="00E14448"/>
    <w:rsid w:val="00E14EE6"/>
    <w:rsid w:val="00E1540E"/>
    <w:rsid w:val="00E15549"/>
    <w:rsid w:val="00E15676"/>
    <w:rsid w:val="00E165B5"/>
    <w:rsid w:val="00E16B0C"/>
    <w:rsid w:val="00E16B26"/>
    <w:rsid w:val="00E16E9D"/>
    <w:rsid w:val="00E17694"/>
    <w:rsid w:val="00E20271"/>
    <w:rsid w:val="00E203FB"/>
    <w:rsid w:val="00E210A3"/>
    <w:rsid w:val="00E216A2"/>
    <w:rsid w:val="00E2183E"/>
    <w:rsid w:val="00E21937"/>
    <w:rsid w:val="00E21DAB"/>
    <w:rsid w:val="00E21EC2"/>
    <w:rsid w:val="00E22107"/>
    <w:rsid w:val="00E22A9F"/>
    <w:rsid w:val="00E22DF5"/>
    <w:rsid w:val="00E23A1F"/>
    <w:rsid w:val="00E23F67"/>
    <w:rsid w:val="00E2449E"/>
    <w:rsid w:val="00E24616"/>
    <w:rsid w:val="00E24BE2"/>
    <w:rsid w:val="00E24E25"/>
    <w:rsid w:val="00E24E4E"/>
    <w:rsid w:val="00E2503F"/>
    <w:rsid w:val="00E250B7"/>
    <w:rsid w:val="00E25560"/>
    <w:rsid w:val="00E256D2"/>
    <w:rsid w:val="00E25C40"/>
    <w:rsid w:val="00E26134"/>
    <w:rsid w:val="00E264F5"/>
    <w:rsid w:val="00E265B3"/>
    <w:rsid w:val="00E268C6"/>
    <w:rsid w:val="00E26AF8"/>
    <w:rsid w:val="00E26B14"/>
    <w:rsid w:val="00E26FE6"/>
    <w:rsid w:val="00E27CC4"/>
    <w:rsid w:val="00E30024"/>
    <w:rsid w:val="00E30029"/>
    <w:rsid w:val="00E304B5"/>
    <w:rsid w:val="00E3095E"/>
    <w:rsid w:val="00E30C18"/>
    <w:rsid w:val="00E30FC9"/>
    <w:rsid w:val="00E311ED"/>
    <w:rsid w:val="00E317EA"/>
    <w:rsid w:val="00E31F0F"/>
    <w:rsid w:val="00E320B7"/>
    <w:rsid w:val="00E327DE"/>
    <w:rsid w:val="00E329F7"/>
    <w:rsid w:val="00E32A7D"/>
    <w:rsid w:val="00E32FB2"/>
    <w:rsid w:val="00E33089"/>
    <w:rsid w:val="00E340E5"/>
    <w:rsid w:val="00E343D0"/>
    <w:rsid w:val="00E3486D"/>
    <w:rsid w:val="00E34902"/>
    <w:rsid w:val="00E357C3"/>
    <w:rsid w:val="00E35992"/>
    <w:rsid w:val="00E36140"/>
    <w:rsid w:val="00E36143"/>
    <w:rsid w:val="00E3674A"/>
    <w:rsid w:val="00E36878"/>
    <w:rsid w:val="00E36C02"/>
    <w:rsid w:val="00E36F89"/>
    <w:rsid w:val="00E37474"/>
    <w:rsid w:val="00E37D9E"/>
    <w:rsid w:val="00E4057D"/>
    <w:rsid w:val="00E407AD"/>
    <w:rsid w:val="00E407BB"/>
    <w:rsid w:val="00E408CF"/>
    <w:rsid w:val="00E40B74"/>
    <w:rsid w:val="00E40BD0"/>
    <w:rsid w:val="00E40D02"/>
    <w:rsid w:val="00E40DBA"/>
    <w:rsid w:val="00E40F2E"/>
    <w:rsid w:val="00E40FDC"/>
    <w:rsid w:val="00E4154A"/>
    <w:rsid w:val="00E41633"/>
    <w:rsid w:val="00E4190E"/>
    <w:rsid w:val="00E4195F"/>
    <w:rsid w:val="00E41CE0"/>
    <w:rsid w:val="00E42844"/>
    <w:rsid w:val="00E42C81"/>
    <w:rsid w:val="00E42DD1"/>
    <w:rsid w:val="00E430CF"/>
    <w:rsid w:val="00E43626"/>
    <w:rsid w:val="00E438AE"/>
    <w:rsid w:val="00E441FF"/>
    <w:rsid w:val="00E442D8"/>
    <w:rsid w:val="00E4432B"/>
    <w:rsid w:val="00E44656"/>
    <w:rsid w:val="00E44667"/>
    <w:rsid w:val="00E447A2"/>
    <w:rsid w:val="00E449EC"/>
    <w:rsid w:val="00E44A5B"/>
    <w:rsid w:val="00E44D38"/>
    <w:rsid w:val="00E44E39"/>
    <w:rsid w:val="00E44F91"/>
    <w:rsid w:val="00E450CC"/>
    <w:rsid w:val="00E4513E"/>
    <w:rsid w:val="00E45FF0"/>
    <w:rsid w:val="00E4611D"/>
    <w:rsid w:val="00E46801"/>
    <w:rsid w:val="00E4702A"/>
    <w:rsid w:val="00E470FD"/>
    <w:rsid w:val="00E47A01"/>
    <w:rsid w:val="00E50103"/>
    <w:rsid w:val="00E5088E"/>
    <w:rsid w:val="00E509E9"/>
    <w:rsid w:val="00E50E2D"/>
    <w:rsid w:val="00E51445"/>
    <w:rsid w:val="00E51E81"/>
    <w:rsid w:val="00E5214B"/>
    <w:rsid w:val="00E52456"/>
    <w:rsid w:val="00E52775"/>
    <w:rsid w:val="00E52A2D"/>
    <w:rsid w:val="00E52C6F"/>
    <w:rsid w:val="00E53526"/>
    <w:rsid w:val="00E53C00"/>
    <w:rsid w:val="00E5405A"/>
    <w:rsid w:val="00E545F8"/>
    <w:rsid w:val="00E54B5C"/>
    <w:rsid w:val="00E54BC4"/>
    <w:rsid w:val="00E5515E"/>
    <w:rsid w:val="00E55395"/>
    <w:rsid w:val="00E5554D"/>
    <w:rsid w:val="00E555A7"/>
    <w:rsid w:val="00E5569B"/>
    <w:rsid w:val="00E55A10"/>
    <w:rsid w:val="00E55C50"/>
    <w:rsid w:val="00E55D37"/>
    <w:rsid w:val="00E55D87"/>
    <w:rsid w:val="00E55EFA"/>
    <w:rsid w:val="00E564EF"/>
    <w:rsid w:val="00E565DB"/>
    <w:rsid w:val="00E5667F"/>
    <w:rsid w:val="00E56A72"/>
    <w:rsid w:val="00E56B9D"/>
    <w:rsid w:val="00E57ADA"/>
    <w:rsid w:val="00E60413"/>
    <w:rsid w:val="00E614BE"/>
    <w:rsid w:val="00E61609"/>
    <w:rsid w:val="00E6161F"/>
    <w:rsid w:val="00E616BD"/>
    <w:rsid w:val="00E61D52"/>
    <w:rsid w:val="00E61F45"/>
    <w:rsid w:val="00E62556"/>
    <w:rsid w:val="00E62924"/>
    <w:rsid w:val="00E62A2A"/>
    <w:rsid w:val="00E64B0A"/>
    <w:rsid w:val="00E65565"/>
    <w:rsid w:val="00E65574"/>
    <w:rsid w:val="00E65828"/>
    <w:rsid w:val="00E65C92"/>
    <w:rsid w:val="00E660EC"/>
    <w:rsid w:val="00E6619D"/>
    <w:rsid w:val="00E66698"/>
    <w:rsid w:val="00E66720"/>
    <w:rsid w:val="00E66870"/>
    <w:rsid w:val="00E66C7F"/>
    <w:rsid w:val="00E66E59"/>
    <w:rsid w:val="00E6704D"/>
    <w:rsid w:val="00E672CF"/>
    <w:rsid w:val="00E70041"/>
    <w:rsid w:val="00E70135"/>
    <w:rsid w:val="00E70169"/>
    <w:rsid w:val="00E70F09"/>
    <w:rsid w:val="00E713EE"/>
    <w:rsid w:val="00E72083"/>
    <w:rsid w:val="00E72166"/>
    <w:rsid w:val="00E72395"/>
    <w:rsid w:val="00E72657"/>
    <w:rsid w:val="00E72763"/>
    <w:rsid w:val="00E728B2"/>
    <w:rsid w:val="00E72B71"/>
    <w:rsid w:val="00E72C94"/>
    <w:rsid w:val="00E72EA2"/>
    <w:rsid w:val="00E72EFE"/>
    <w:rsid w:val="00E73B41"/>
    <w:rsid w:val="00E74216"/>
    <w:rsid w:val="00E744C0"/>
    <w:rsid w:val="00E75108"/>
    <w:rsid w:val="00E754C7"/>
    <w:rsid w:val="00E75BA0"/>
    <w:rsid w:val="00E75F9E"/>
    <w:rsid w:val="00E76028"/>
    <w:rsid w:val="00E76215"/>
    <w:rsid w:val="00E7659C"/>
    <w:rsid w:val="00E76776"/>
    <w:rsid w:val="00E76BCA"/>
    <w:rsid w:val="00E76FEA"/>
    <w:rsid w:val="00E77B3C"/>
    <w:rsid w:val="00E77B93"/>
    <w:rsid w:val="00E77E3C"/>
    <w:rsid w:val="00E803C6"/>
    <w:rsid w:val="00E80828"/>
    <w:rsid w:val="00E812C5"/>
    <w:rsid w:val="00E81F7C"/>
    <w:rsid w:val="00E820D5"/>
    <w:rsid w:val="00E826DB"/>
    <w:rsid w:val="00E82DBA"/>
    <w:rsid w:val="00E83235"/>
    <w:rsid w:val="00E8415E"/>
    <w:rsid w:val="00E84262"/>
    <w:rsid w:val="00E84C17"/>
    <w:rsid w:val="00E85260"/>
    <w:rsid w:val="00E85EBC"/>
    <w:rsid w:val="00E86004"/>
    <w:rsid w:val="00E870CC"/>
    <w:rsid w:val="00E87BF9"/>
    <w:rsid w:val="00E9022C"/>
    <w:rsid w:val="00E90B37"/>
    <w:rsid w:val="00E90C3F"/>
    <w:rsid w:val="00E91357"/>
    <w:rsid w:val="00E915D9"/>
    <w:rsid w:val="00E92472"/>
    <w:rsid w:val="00E9337C"/>
    <w:rsid w:val="00E93382"/>
    <w:rsid w:val="00E93820"/>
    <w:rsid w:val="00E93C52"/>
    <w:rsid w:val="00E93D2E"/>
    <w:rsid w:val="00E93D83"/>
    <w:rsid w:val="00E947FB"/>
    <w:rsid w:val="00E94F5A"/>
    <w:rsid w:val="00E95339"/>
    <w:rsid w:val="00E95D8A"/>
    <w:rsid w:val="00E965B0"/>
    <w:rsid w:val="00E966B5"/>
    <w:rsid w:val="00E96855"/>
    <w:rsid w:val="00E96AD8"/>
    <w:rsid w:val="00E96BD1"/>
    <w:rsid w:val="00E96C17"/>
    <w:rsid w:val="00E96C1F"/>
    <w:rsid w:val="00E97291"/>
    <w:rsid w:val="00E973B9"/>
    <w:rsid w:val="00E97782"/>
    <w:rsid w:val="00E97A47"/>
    <w:rsid w:val="00EA06A2"/>
    <w:rsid w:val="00EA0FBE"/>
    <w:rsid w:val="00EA1348"/>
    <w:rsid w:val="00EA1432"/>
    <w:rsid w:val="00EA17F1"/>
    <w:rsid w:val="00EA19C9"/>
    <w:rsid w:val="00EA1DC8"/>
    <w:rsid w:val="00EA1E70"/>
    <w:rsid w:val="00EA3022"/>
    <w:rsid w:val="00EA3579"/>
    <w:rsid w:val="00EA376F"/>
    <w:rsid w:val="00EA3CD8"/>
    <w:rsid w:val="00EA431E"/>
    <w:rsid w:val="00EA4A55"/>
    <w:rsid w:val="00EA4AEB"/>
    <w:rsid w:val="00EA4B93"/>
    <w:rsid w:val="00EA4E6D"/>
    <w:rsid w:val="00EA4F43"/>
    <w:rsid w:val="00EA515D"/>
    <w:rsid w:val="00EA54A7"/>
    <w:rsid w:val="00EA5736"/>
    <w:rsid w:val="00EA6143"/>
    <w:rsid w:val="00EA6EC6"/>
    <w:rsid w:val="00EB01E5"/>
    <w:rsid w:val="00EB07D1"/>
    <w:rsid w:val="00EB0A50"/>
    <w:rsid w:val="00EB0A96"/>
    <w:rsid w:val="00EB180D"/>
    <w:rsid w:val="00EB1A8A"/>
    <w:rsid w:val="00EB1BF9"/>
    <w:rsid w:val="00EB1D9B"/>
    <w:rsid w:val="00EB22C9"/>
    <w:rsid w:val="00EB23D1"/>
    <w:rsid w:val="00EB2A79"/>
    <w:rsid w:val="00EB2A81"/>
    <w:rsid w:val="00EB361E"/>
    <w:rsid w:val="00EB4C79"/>
    <w:rsid w:val="00EB50AE"/>
    <w:rsid w:val="00EB5190"/>
    <w:rsid w:val="00EB534B"/>
    <w:rsid w:val="00EB5375"/>
    <w:rsid w:val="00EB5792"/>
    <w:rsid w:val="00EB615B"/>
    <w:rsid w:val="00EB66BA"/>
    <w:rsid w:val="00EB685B"/>
    <w:rsid w:val="00EB6C9D"/>
    <w:rsid w:val="00EB6D09"/>
    <w:rsid w:val="00EB7777"/>
    <w:rsid w:val="00EB777D"/>
    <w:rsid w:val="00EB7DDC"/>
    <w:rsid w:val="00EC00D4"/>
    <w:rsid w:val="00EC06D1"/>
    <w:rsid w:val="00EC0805"/>
    <w:rsid w:val="00EC29AB"/>
    <w:rsid w:val="00EC2AE2"/>
    <w:rsid w:val="00EC3399"/>
    <w:rsid w:val="00EC35E4"/>
    <w:rsid w:val="00EC390B"/>
    <w:rsid w:val="00EC394A"/>
    <w:rsid w:val="00EC3DEA"/>
    <w:rsid w:val="00EC4174"/>
    <w:rsid w:val="00EC47BE"/>
    <w:rsid w:val="00EC50A3"/>
    <w:rsid w:val="00EC5256"/>
    <w:rsid w:val="00EC5811"/>
    <w:rsid w:val="00EC5E4C"/>
    <w:rsid w:val="00EC6BFF"/>
    <w:rsid w:val="00EC755F"/>
    <w:rsid w:val="00EC798F"/>
    <w:rsid w:val="00ED00AC"/>
    <w:rsid w:val="00ED0435"/>
    <w:rsid w:val="00ED04C8"/>
    <w:rsid w:val="00ED05CE"/>
    <w:rsid w:val="00ED09AC"/>
    <w:rsid w:val="00ED1241"/>
    <w:rsid w:val="00ED1C3C"/>
    <w:rsid w:val="00ED2568"/>
    <w:rsid w:val="00ED290A"/>
    <w:rsid w:val="00ED2F48"/>
    <w:rsid w:val="00ED303D"/>
    <w:rsid w:val="00ED3372"/>
    <w:rsid w:val="00ED36F9"/>
    <w:rsid w:val="00ED388C"/>
    <w:rsid w:val="00ED3BD4"/>
    <w:rsid w:val="00ED3D8E"/>
    <w:rsid w:val="00ED4709"/>
    <w:rsid w:val="00ED4739"/>
    <w:rsid w:val="00ED4A3A"/>
    <w:rsid w:val="00ED5960"/>
    <w:rsid w:val="00ED648D"/>
    <w:rsid w:val="00ED6A42"/>
    <w:rsid w:val="00ED6A51"/>
    <w:rsid w:val="00ED7273"/>
    <w:rsid w:val="00ED73FA"/>
    <w:rsid w:val="00ED7414"/>
    <w:rsid w:val="00ED74CD"/>
    <w:rsid w:val="00ED76C7"/>
    <w:rsid w:val="00ED78B5"/>
    <w:rsid w:val="00ED7C3C"/>
    <w:rsid w:val="00ED7C6E"/>
    <w:rsid w:val="00ED7F27"/>
    <w:rsid w:val="00ED7FE7"/>
    <w:rsid w:val="00EE03F8"/>
    <w:rsid w:val="00EE06EC"/>
    <w:rsid w:val="00EE09A9"/>
    <w:rsid w:val="00EE0BE5"/>
    <w:rsid w:val="00EE1411"/>
    <w:rsid w:val="00EE1DBD"/>
    <w:rsid w:val="00EE283A"/>
    <w:rsid w:val="00EE2C7E"/>
    <w:rsid w:val="00EE2E00"/>
    <w:rsid w:val="00EE319E"/>
    <w:rsid w:val="00EE329C"/>
    <w:rsid w:val="00EE43C6"/>
    <w:rsid w:val="00EE48DC"/>
    <w:rsid w:val="00EE4981"/>
    <w:rsid w:val="00EE49F4"/>
    <w:rsid w:val="00EE4E63"/>
    <w:rsid w:val="00EE4F8C"/>
    <w:rsid w:val="00EE5573"/>
    <w:rsid w:val="00EE55E6"/>
    <w:rsid w:val="00EE575D"/>
    <w:rsid w:val="00EE58D4"/>
    <w:rsid w:val="00EE5CAA"/>
    <w:rsid w:val="00EF0133"/>
    <w:rsid w:val="00EF0202"/>
    <w:rsid w:val="00EF03A1"/>
    <w:rsid w:val="00EF066A"/>
    <w:rsid w:val="00EF0709"/>
    <w:rsid w:val="00EF0A47"/>
    <w:rsid w:val="00EF0D54"/>
    <w:rsid w:val="00EF1209"/>
    <w:rsid w:val="00EF136D"/>
    <w:rsid w:val="00EF14CB"/>
    <w:rsid w:val="00EF14CF"/>
    <w:rsid w:val="00EF17F7"/>
    <w:rsid w:val="00EF187B"/>
    <w:rsid w:val="00EF1E79"/>
    <w:rsid w:val="00EF2119"/>
    <w:rsid w:val="00EF222F"/>
    <w:rsid w:val="00EF25C1"/>
    <w:rsid w:val="00EF2AB0"/>
    <w:rsid w:val="00EF2AD0"/>
    <w:rsid w:val="00EF2C30"/>
    <w:rsid w:val="00EF34A9"/>
    <w:rsid w:val="00EF3C35"/>
    <w:rsid w:val="00EF3D4D"/>
    <w:rsid w:val="00EF43BB"/>
    <w:rsid w:val="00EF4663"/>
    <w:rsid w:val="00EF47EE"/>
    <w:rsid w:val="00EF4856"/>
    <w:rsid w:val="00EF5021"/>
    <w:rsid w:val="00EF5348"/>
    <w:rsid w:val="00EF58ED"/>
    <w:rsid w:val="00EF5A46"/>
    <w:rsid w:val="00EF5B77"/>
    <w:rsid w:val="00EF6371"/>
    <w:rsid w:val="00EF63E7"/>
    <w:rsid w:val="00EF6D32"/>
    <w:rsid w:val="00EF6FA0"/>
    <w:rsid w:val="00EF7B28"/>
    <w:rsid w:val="00F000EE"/>
    <w:rsid w:val="00F003C1"/>
    <w:rsid w:val="00F01B53"/>
    <w:rsid w:val="00F01B7D"/>
    <w:rsid w:val="00F02278"/>
    <w:rsid w:val="00F029C2"/>
    <w:rsid w:val="00F029EB"/>
    <w:rsid w:val="00F02DB3"/>
    <w:rsid w:val="00F03649"/>
    <w:rsid w:val="00F03B75"/>
    <w:rsid w:val="00F03CEE"/>
    <w:rsid w:val="00F04370"/>
    <w:rsid w:val="00F043BE"/>
    <w:rsid w:val="00F044C9"/>
    <w:rsid w:val="00F057AC"/>
    <w:rsid w:val="00F058C9"/>
    <w:rsid w:val="00F06295"/>
    <w:rsid w:val="00F0736F"/>
    <w:rsid w:val="00F07ADD"/>
    <w:rsid w:val="00F10051"/>
    <w:rsid w:val="00F10363"/>
    <w:rsid w:val="00F10A91"/>
    <w:rsid w:val="00F110D6"/>
    <w:rsid w:val="00F115EE"/>
    <w:rsid w:val="00F12246"/>
    <w:rsid w:val="00F12514"/>
    <w:rsid w:val="00F12B4D"/>
    <w:rsid w:val="00F12BDF"/>
    <w:rsid w:val="00F133C2"/>
    <w:rsid w:val="00F134BD"/>
    <w:rsid w:val="00F1370F"/>
    <w:rsid w:val="00F146A0"/>
    <w:rsid w:val="00F14B8F"/>
    <w:rsid w:val="00F151D1"/>
    <w:rsid w:val="00F15FCB"/>
    <w:rsid w:val="00F16254"/>
    <w:rsid w:val="00F17217"/>
    <w:rsid w:val="00F1792D"/>
    <w:rsid w:val="00F179A0"/>
    <w:rsid w:val="00F17D0E"/>
    <w:rsid w:val="00F2063A"/>
    <w:rsid w:val="00F21AB6"/>
    <w:rsid w:val="00F22D9E"/>
    <w:rsid w:val="00F22F0D"/>
    <w:rsid w:val="00F2328E"/>
    <w:rsid w:val="00F23ECC"/>
    <w:rsid w:val="00F24326"/>
    <w:rsid w:val="00F2462D"/>
    <w:rsid w:val="00F2469F"/>
    <w:rsid w:val="00F24777"/>
    <w:rsid w:val="00F249EA"/>
    <w:rsid w:val="00F25042"/>
    <w:rsid w:val="00F25735"/>
    <w:rsid w:val="00F25C15"/>
    <w:rsid w:val="00F2682D"/>
    <w:rsid w:val="00F2688D"/>
    <w:rsid w:val="00F27A9C"/>
    <w:rsid w:val="00F30468"/>
    <w:rsid w:val="00F30615"/>
    <w:rsid w:val="00F30AFB"/>
    <w:rsid w:val="00F30F09"/>
    <w:rsid w:val="00F31939"/>
    <w:rsid w:val="00F322F1"/>
    <w:rsid w:val="00F32387"/>
    <w:rsid w:val="00F32510"/>
    <w:rsid w:val="00F326CF"/>
    <w:rsid w:val="00F3364C"/>
    <w:rsid w:val="00F3386C"/>
    <w:rsid w:val="00F33874"/>
    <w:rsid w:val="00F33930"/>
    <w:rsid w:val="00F3445C"/>
    <w:rsid w:val="00F34558"/>
    <w:rsid w:val="00F346BC"/>
    <w:rsid w:val="00F347AB"/>
    <w:rsid w:val="00F347FB"/>
    <w:rsid w:val="00F34CFC"/>
    <w:rsid w:val="00F34ED8"/>
    <w:rsid w:val="00F355C4"/>
    <w:rsid w:val="00F35827"/>
    <w:rsid w:val="00F3599A"/>
    <w:rsid w:val="00F36353"/>
    <w:rsid w:val="00F36773"/>
    <w:rsid w:val="00F3685D"/>
    <w:rsid w:val="00F36912"/>
    <w:rsid w:val="00F36C25"/>
    <w:rsid w:val="00F36C30"/>
    <w:rsid w:val="00F370B8"/>
    <w:rsid w:val="00F37B94"/>
    <w:rsid w:val="00F40290"/>
    <w:rsid w:val="00F4105A"/>
    <w:rsid w:val="00F412EC"/>
    <w:rsid w:val="00F41975"/>
    <w:rsid w:val="00F41AAE"/>
    <w:rsid w:val="00F41B77"/>
    <w:rsid w:val="00F420E6"/>
    <w:rsid w:val="00F42630"/>
    <w:rsid w:val="00F428AB"/>
    <w:rsid w:val="00F4308C"/>
    <w:rsid w:val="00F43477"/>
    <w:rsid w:val="00F434DF"/>
    <w:rsid w:val="00F43747"/>
    <w:rsid w:val="00F43B6F"/>
    <w:rsid w:val="00F4473C"/>
    <w:rsid w:val="00F4558F"/>
    <w:rsid w:val="00F457DC"/>
    <w:rsid w:val="00F45DB3"/>
    <w:rsid w:val="00F45FC2"/>
    <w:rsid w:val="00F45FCB"/>
    <w:rsid w:val="00F465B9"/>
    <w:rsid w:val="00F46699"/>
    <w:rsid w:val="00F46B98"/>
    <w:rsid w:val="00F46F02"/>
    <w:rsid w:val="00F47185"/>
    <w:rsid w:val="00F473BD"/>
    <w:rsid w:val="00F473DE"/>
    <w:rsid w:val="00F47465"/>
    <w:rsid w:val="00F47C0D"/>
    <w:rsid w:val="00F47ED5"/>
    <w:rsid w:val="00F50054"/>
    <w:rsid w:val="00F50098"/>
    <w:rsid w:val="00F5042C"/>
    <w:rsid w:val="00F50604"/>
    <w:rsid w:val="00F50961"/>
    <w:rsid w:val="00F50A91"/>
    <w:rsid w:val="00F511A8"/>
    <w:rsid w:val="00F51267"/>
    <w:rsid w:val="00F5199A"/>
    <w:rsid w:val="00F51A3C"/>
    <w:rsid w:val="00F51B25"/>
    <w:rsid w:val="00F5294E"/>
    <w:rsid w:val="00F52CC4"/>
    <w:rsid w:val="00F52D68"/>
    <w:rsid w:val="00F52DED"/>
    <w:rsid w:val="00F530E5"/>
    <w:rsid w:val="00F531F4"/>
    <w:rsid w:val="00F5341C"/>
    <w:rsid w:val="00F53723"/>
    <w:rsid w:val="00F54282"/>
    <w:rsid w:val="00F54458"/>
    <w:rsid w:val="00F54710"/>
    <w:rsid w:val="00F54A8B"/>
    <w:rsid w:val="00F554E6"/>
    <w:rsid w:val="00F55D23"/>
    <w:rsid w:val="00F55D63"/>
    <w:rsid w:val="00F56266"/>
    <w:rsid w:val="00F566E3"/>
    <w:rsid w:val="00F5691A"/>
    <w:rsid w:val="00F56BE2"/>
    <w:rsid w:val="00F57A49"/>
    <w:rsid w:val="00F57A8C"/>
    <w:rsid w:val="00F57CE3"/>
    <w:rsid w:val="00F57CF2"/>
    <w:rsid w:val="00F57F38"/>
    <w:rsid w:val="00F6104F"/>
    <w:rsid w:val="00F61795"/>
    <w:rsid w:val="00F617FB"/>
    <w:rsid w:val="00F61966"/>
    <w:rsid w:val="00F61BCC"/>
    <w:rsid w:val="00F6200E"/>
    <w:rsid w:val="00F620D6"/>
    <w:rsid w:val="00F62685"/>
    <w:rsid w:val="00F62C07"/>
    <w:rsid w:val="00F62D6E"/>
    <w:rsid w:val="00F62F05"/>
    <w:rsid w:val="00F62F3E"/>
    <w:rsid w:val="00F630EE"/>
    <w:rsid w:val="00F631A3"/>
    <w:rsid w:val="00F63209"/>
    <w:rsid w:val="00F63EA3"/>
    <w:rsid w:val="00F64133"/>
    <w:rsid w:val="00F6421A"/>
    <w:rsid w:val="00F64952"/>
    <w:rsid w:val="00F64A07"/>
    <w:rsid w:val="00F65204"/>
    <w:rsid w:val="00F65672"/>
    <w:rsid w:val="00F65BA6"/>
    <w:rsid w:val="00F65D0F"/>
    <w:rsid w:val="00F65D54"/>
    <w:rsid w:val="00F65EF8"/>
    <w:rsid w:val="00F662CF"/>
    <w:rsid w:val="00F66318"/>
    <w:rsid w:val="00F66593"/>
    <w:rsid w:val="00F66783"/>
    <w:rsid w:val="00F668E3"/>
    <w:rsid w:val="00F67891"/>
    <w:rsid w:val="00F67C9F"/>
    <w:rsid w:val="00F67CFC"/>
    <w:rsid w:val="00F701B3"/>
    <w:rsid w:val="00F705F1"/>
    <w:rsid w:val="00F70A77"/>
    <w:rsid w:val="00F711C3"/>
    <w:rsid w:val="00F712A4"/>
    <w:rsid w:val="00F71572"/>
    <w:rsid w:val="00F72A7B"/>
    <w:rsid w:val="00F730F7"/>
    <w:rsid w:val="00F73246"/>
    <w:rsid w:val="00F73398"/>
    <w:rsid w:val="00F73712"/>
    <w:rsid w:val="00F73F8A"/>
    <w:rsid w:val="00F742A2"/>
    <w:rsid w:val="00F74C9A"/>
    <w:rsid w:val="00F74CBD"/>
    <w:rsid w:val="00F74D85"/>
    <w:rsid w:val="00F753F1"/>
    <w:rsid w:val="00F759AB"/>
    <w:rsid w:val="00F75D00"/>
    <w:rsid w:val="00F774DD"/>
    <w:rsid w:val="00F7799A"/>
    <w:rsid w:val="00F80A27"/>
    <w:rsid w:val="00F81680"/>
    <w:rsid w:val="00F820B2"/>
    <w:rsid w:val="00F8241F"/>
    <w:rsid w:val="00F824D4"/>
    <w:rsid w:val="00F826B6"/>
    <w:rsid w:val="00F829E2"/>
    <w:rsid w:val="00F82BF2"/>
    <w:rsid w:val="00F82CBB"/>
    <w:rsid w:val="00F82DA5"/>
    <w:rsid w:val="00F82E2B"/>
    <w:rsid w:val="00F831B8"/>
    <w:rsid w:val="00F83601"/>
    <w:rsid w:val="00F839E2"/>
    <w:rsid w:val="00F83DB9"/>
    <w:rsid w:val="00F8465E"/>
    <w:rsid w:val="00F84D28"/>
    <w:rsid w:val="00F84FF6"/>
    <w:rsid w:val="00F850F7"/>
    <w:rsid w:val="00F85A14"/>
    <w:rsid w:val="00F85D68"/>
    <w:rsid w:val="00F85E98"/>
    <w:rsid w:val="00F85F5F"/>
    <w:rsid w:val="00F863D5"/>
    <w:rsid w:val="00F864FC"/>
    <w:rsid w:val="00F86710"/>
    <w:rsid w:val="00F86AFE"/>
    <w:rsid w:val="00F87435"/>
    <w:rsid w:val="00F876E4"/>
    <w:rsid w:val="00F87981"/>
    <w:rsid w:val="00F87B19"/>
    <w:rsid w:val="00F9016D"/>
    <w:rsid w:val="00F90632"/>
    <w:rsid w:val="00F9073A"/>
    <w:rsid w:val="00F90FA8"/>
    <w:rsid w:val="00F915B0"/>
    <w:rsid w:val="00F91648"/>
    <w:rsid w:val="00F925FF"/>
    <w:rsid w:val="00F92675"/>
    <w:rsid w:val="00F92845"/>
    <w:rsid w:val="00F928FA"/>
    <w:rsid w:val="00F92DD5"/>
    <w:rsid w:val="00F93E78"/>
    <w:rsid w:val="00F94993"/>
    <w:rsid w:val="00F95E5A"/>
    <w:rsid w:val="00F96047"/>
    <w:rsid w:val="00F9695F"/>
    <w:rsid w:val="00F970BD"/>
    <w:rsid w:val="00F971F4"/>
    <w:rsid w:val="00FA01C1"/>
    <w:rsid w:val="00FA05D7"/>
    <w:rsid w:val="00FA17E6"/>
    <w:rsid w:val="00FA195B"/>
    <w:rsid w:val="00FA1D47"/>
    <w:rsid w:val="00FA21D9"/>
    <w:rsid w:val="00FA26AD"/>
    <w:rsid w:val="00FA286A"/>
    <w:rsid w:val="00FA2AB5"/>
    <w:rsid w:val="00FA480F"/>
    <w:rsid w:val="00FA4D02"/>
    <w:rsid w:val="00FA4D8F"/>
    <w:rsid w:val="00FA5010"/>
    <w:rsid w:val="00FA59C3"/>
    <w:rsid w:val="00FA6720"/>
    <w:rsid w:val="00FA6903"/>
    <w:rsid w:val="00FA7007"/>
    <w:rsid w:val="00FA7554"/>
    <w:rsid w:val="00FA7B54"/>
    <w:rsid w:val="00FB01C2"/>
    <w:rsid w:val="00FB0227"/>
    <w:rsid w:val="00FB0DE5"/>
    <w:rsid w:val="00FB0F43"/>
    <w:rsid w:val="00FB10F2"/>
    <w:rsid w:val="00FB1EA6"/>
    <w:rsid w:val="00FB1EDD"/>
    <w:rsid w:val="00FB2487"/>
    <w:rsid w:val="00FB2567"/>
    <w:rsid w:val="00FB2703"/>
    <w:rsid w:val="00FB2A06"/>
    <w:rsid w:val="00FB2C00"/>
    <w:rsid w:val="00FB34D2"/>
    <w:rsid w:val="00FB3521"/>
    <w:rsid w:val="00FB37FA"/>
    <w:rsid w:val="00FB3B3A"/>
    <w:rsid w:val="00FB3B9B"/>
    <w:rsid w:val="00FB4797"/>
    <w:rsid w:val="00FB52A2"/>
    <w:rsid w:val="00FB5ED6"/>
    <w:rsid w:val="00FB6456"/>
    <w:rsid w:val="00FB6826"/>
    <w:rsid w:val="00FB6CC0"/>
    <w:rsid w:val="00FB6F72"/>
    <w:rsid w:val="00FB700A"/>
    <w:rsid w:val="00FB73D6"/>
    <w:rsid w:val="00FB7DCE"/>
    <w:rsid w:val="00FB7FD4"/>
    <w:rsid w:val="00FC02B6"/>
    <w:rsid w:val="00FC08D3"/>
    <w:rsid w:val="00FC0C5B"/>
    <w:rsid w:val="00FC0CA7"/>
    <w:rsid w:val="00FC1085"/>
    <w:rsid w:val="00FC134C"/>
    <w:rsid w:val="00FC1482"/>
    <w:rsid w:val="00FC1AD0"/>
    <w:rsid w:val="00FC1CE3"/>
    <w:rsid w:val="00FC25F2"/>
    <w:rsid w:val="00FC34A2"/>
    <w:rsid w:val="00FC3862"/>
    <w:rsid w:val="00FC3BC5"/>
    <w:rsid w:val="00FC40D6"/>
    <w:rsid w:val="00FC442D"/>
    <w:rsid w:val="00FC5004"/>
    <w:rsid w:val="00FC6071"/>
    <w:rsid w:val="00FC64CA"/>
    <w:rsid w:val="00FC69F5"/>
    <w:rsid w:val="00FC6FC4"/>
    <w:rsid w:val="00FC7CFE"/>
    <w:rsid w:val="00FC7D4F"/>
    <w:rsid w:val="00FD183E"/>
    <w:rsid w:val="00FD2FC1"/>
    <w:rsid w:val="00FD332D"/>
    <w:rsid w:val="00FD3407"/>
    <w:rsid w:val="00FD3558"/>
    <w:rsid w:val="00FD382F"/>
    <w:rsid w:val="00FD3C27"/>
    <w:rsid w:val="00FD3E71"/>
    <w:rsid w:val="00FD3F0E"/>
    <w:rsid w:val="00FD4C8D"/>
    <w:rsid w:val="00FD59B3"/>
    <w:rsid w:val="00FD6A5C"/>
    <w:rsid w:val="00FD6A7B"/>
    <w:rsid w:val="00FD7794"/>
    <w:rsid w:val="00FD7A23"/>
    <w:rsid w:val="00FD7A76"/>
    <w:rsid w:val="00FD7FFB"/>
    <w:rsid w:val="00FE00C2"/>
    <w:rsid w:val="00FE043F"/>
    <w:rsid w:val="00FE06E6"/>
    <w:rsid w:val="00FE0C79"/>
    <w:rsid w:val="00FE16FE"/>
    <w:rsid w:val="00FE195C"/>
    <w:rsid w:val="00FE1AD7"/>
    <w:rsid w:val="00FE1EDF"/>
    <w:rsid w:val="00FE277C"/>
    <w:rsid w:val="00FE2931"/>
    <w:rsid w:val="00FE2B01"/>
    <w:rsid w:val="00FE2C50"/>
    <w:rsid w:val="00FE2E47"/>
    <w:rsid w:val="00FE2F21"/>
    <w:rsid w:val="00FE309E"/>
    <w:rsid w:val="00FE3964"/>
    <w:rsid w:val="00FE399C"/>
    <w:rsid w:val="00FE4345"/>
    <w:rsid w:val="00FE499B"/>
    <w:rsid w:val="00FE4BD8"/>
    <w:rsid w:val="00FE507B"/>
    <w:rsid w:val="00FE5E62"/>
    <w:rsid w:val="00FE6346"/>
    <w:rsid w:val="00FE644D"/>
    <w:rsid w:val="00FE723A"/>
    <w:rsid w:val="00FE78BC"/>
    <w:rsid w:val="00FE79F2"/>
    <w:rsid w:val="00FE7E32"/>
    <w:rsid w:val="00FF10B4"/>
    <w:rsid w:val="00FF1630"/>
    <w:rsid w:val="00FF1683"/>
    <w:rsid w:val="00FF25C1"/>
    <w:rsid w:val="00FF2738"/>
    <w:rsid w:val="00FF2883"/>
    <w:rsid w:val="00FF2E8A"/>
    <w:rsid w:val="00FF3C17"/>
    <w:rsid w:val="00FF4053"/>
    <w:rsid w:val="00FF40DD"/>
    <w:rsid w:val="00FF422A"/>
    <w:rsid w:val="00FF4312"/>
    <w:rsid w:val="00FF44F9"/>
    <w:rsid w:val="00FF4B89"/>
    <w:rsid w:val="00FF572B"/>
    <w:rsid w:val="00FF5792"/>
    <w:rsid w:val="00FF5E9F"/>
    <w:rsid w:val="00FF6A1C"/>
    <w:rsid w:val="00FF6AFA"/>
    <w:rsid w:val="00FF76E6"/>
    <w:rsid w:val="00FF78B4"/>
    <w:rsid w:val="00FF7983"/>
    <w:rsid w:val="00FF7EBF"/>
    <w:rsid w:val="27648F30"/>
    <w:rsid w:val="62254226"/>
    <w:rsid w:val="6C015A00"/>
    <w:rsid w:val="79B4941C"/>
  </w:rsids>
  <m:mathPr>
    <m:mathFont m:val="Cambria Math"/>
    <m:brkBin m:val="before"/>
    <m:brkBinSub m:val="--"/>
    <m:smallFrac m:val="0"/>
    <m:dispDef m:val="0"/>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5E18909"/>
  <w15:docId w15:val="{C1B1D16E-8223-4B50-8E1F-21540832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mbria" w:hAnsi="Calibri" w:cs="Times New Roman"/>
        <w:color w:val="000000" w:themeColor="text1"/>
        <w:sz w:val="22"/>
        <w:szCs w:val="22"/>
        <w:lang w:val="es-CL" w:eastAsia="es-C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24D4"/>
    <w:pPr>
      <w:jc w:val="both"/>
    </w:pPr>
  </w:style>
  <w:style w:type="paragraph" w:styleId="Ttulo1">
    <w:name w:val="heading 1"/>
    <w:aliases w:val="H1,Main heading,Heading 10,Section,h1,Header1,1,section,heading 1.1,L1,dd heading 1,dh1,SITA,Part,H11,H12,H111,H13,H112,tchead,Head,123,level 1,Level 1 Head,section break,Header 1,II+,I,new page/chapter,Module Name,Subhead A,Chapter Headline"/>
    <w:basedOn w:val="Normal"/>
    <w:link w:val="Ttulo1Car"/>
    <w:uiPriority w:val="9"/>
    <w:qFormat/>
    <w:rsid w:val="00224FCD"/>
    <w:pPr>
      <w:numPr>
        <w:numId w:val="2"/>
      </w:numPr>
      <w:spacing w:line="276" w:lineRule="auto"/>
      <w:outlineLvl w:val="0"/>
    </w:pPr>
    <w:rPr>
      <w:rFonts w:eastAsia="Times New Roman"/>
      <w:b/>
      <w:bCs/>
      <w:caps/>
      <w:kern w:val="36"/>
      <w:szCs w:val="48"/>
    </w:rPr>
  </w:style>
  <w:style w:type="paragraph" w:styleId="Ttulo2">
    <w:name w:val="heading 2"/>
    <w:aliases w:val="H2,Fab-2,Reference,H21,Fab-21,Reference1,H22,Fab-22,Reference2,H23,Fab-23,Reference3,H24,Fab-24,Reference4,H25,Fab-25,Reference5,heading 2,Titulo 2,Sub-heading,2,sl2,Headinnormalg 2,Section 1.1,h2,Module Subheading,Main Heading,Chapter,1.Seite"/>
    <w:basedOn w:val="Normal"/>
    <w:next w:val="Normal"/>
    <w:link w:val="Ttulo2Car"/>
    <w:unhideWhenUsed/>
    <w:qFormat/>
    <w:rsid w:val="00224FCD"/>
    <w:pPr>
      <w:keepNext/>
      <w:keepLines/>
      <w:numPr>
        <w:ilvl w:val="1"/>
        <w:numId w:val="2"/>
      </w:numPr>
      <w:spacing w:line="276" w:lineRule="auto"/>
      <w:outlineLvl w:val="1"/>
    </w:pPr>
    <w:rPr>
      <w:rFonts w:eastAsiaTheme="majorEastAsia" w:cstheme="majorBidi"/>
      <w:b/>
      <w:szCs w:val="26"/>
    </w:rPr>
  </w:style>
  <w:style w:type="paragraph" w:styleId="Ttulo3">
    <w:name w:val="heading 3"/>
    <w:basedOn w:val="Normal"/>
    <w:next w:val="Normal"/>
    <w:link w:val="Ttulo3Car"/>
    <w:uiPriority w:val="9"/>
    <w:qFormat/>
    <w:rsid w:val="0033528B"/>
    <w:pPr>
      <w:keepNext/>
      <w:widowControl w:val="0"/>
      <w:numPr>
        <w:ilvl w:val="2"/>
        <w:numId w:val="2"/>
      </w:numPr>
      <w:suppressAutoHyphens/>
      <w:outlineLvl w:val="2"/>
    </w:pPr>
    <w:rPr>
      <w:rFonts w:asciiTheme="minorHAnsi" w:eastAsia="Times New Roman" w:hAnsiTheme="minorHAnsi" w:cs="Mangal"/>
      <w:b/>
      <w:bCs/>
      <w:i/>
      <w:iCs/>
      <w:szCs w:val="23"/>
      <w:lang w:eastAsia="zh-CN" w:bidi="hi-IN"/>
    </w:rPr>
  </w:style>
  <w:style w:type="paragraph" w:styleId="Ttulo4">
    <w:name w:val="heading 4"/>
    <w:aliases w:val="h4,First Subheading,Titulo2,a.,Título numerado 4"/>
    <w:basedOn w:val="Normal"/>
    <w:next w:val="Normal"/>
    <w:link w:val="Ttulo4Car"/>
    <w:qFormat/>
    <w:rsid w:val="00AD7648"/>
    <w:pPr>
      <w:keepNext/>
      <w:numPr>
        <w:numId w:val="3"/>
      </w:numPr>
      <w:outlineLvl w:val="3"/>
    </w:pPr>
    <w:rPr>
      <w:rFonts w:asciiTheme="minorHAnsi" w:eastAsia="Times New Roman" w:hAnsiTheme="minorHAnsi"/>
      <w:bCs/>
      <w:i/>
      <w:szCs w:val="28"/>
      <w:lang w:eastAsia="zh-CN" w:bidi="hi-IN"/>
    </w:rPr>
  </w:style>
  <w:style w:type="paragraph" w:styleId="Ttulo5">
    <w:name w:val="heading 5"/>
    <w:basedOn w:val="Normal"/>
    <w:next w:val="Normal"/>
    <w:link w:val="Ttulo5Car"/>
    <w:unhideWhenUsed/>
    <w:qFormat/>
    <w:rsid w:val="00675E03"/>
    <w:pPr>
      <w:widowControl w:val="0"/>
      <w:numPr>
        <w:ilvl w:val="4"/>
        <w:numId w:val="2"/>
      </w:numPr>
      <w:suppressAutoHyphens/>
      <w:spacing w:before="240" w:after="60"/>
      <w:outlineLvl w:val="4"/>
    </w:pPr>
    <w:rPr>
      <w:rFonts w:eastAsia="Times New Roman" w:cs="Mangal"/>
      <w:b/>
      <w:bCs/>
      <w:i/>
      <w:iCs/>
      <w:sz w:val="26"/>
      <w:szCs w:val="23"/>
      <w:lang w:eastAsia="zh-CN" w:bidi="hi-IN"/>
    </w:rPr>
  </w:style>
  <w:style w:type="paragraph" w:styleId="Ttulo6">
    <w:name w:val="heading 6"/>
    <w:basedOn w:val="Normal"/>
    <w:next w:val="Normal"/>
    <w:link w:val="Ttulo6Car"/>
    <w:unhideWhenUsed/>
    <w:qFormat/>
    <w:rsid w:val="00675E03"/>
    <w:pPr>
      <w:widowControl w:val="0"/>
      <w:numPr>
        <w:ilvl w:val="5"/>
        <w:numId w:val="2"/>
      </w:numPr>
      <w:suppressAutoHyphens/>
      <w:spacing w:before="240" w:after="60"/>
      <w:outlineLvl w:val="5"/>
    </w:pPr>
    <w:rPr>
      <w:rFonts w:eastAsia="Times New Roman" w:cs="Mangal"/>
      <w:b/>
      <w:bCs/>
      <w:szCs w:val="20"/>
      <w:lang w:eastAsia="zh-CN" w:bidi="hi-IN"/>
    </w:rPr>
  </w:style>
  <w:style w:type="paragraph" w:styleId="Ttulo7">
    <w:name w:val="heading 7"/>
    <w:aliases w:val="Para no numbering,12 Heading 7,RFI H2 (A),7"/>
    <w:basedOn w:val="Normal"/>
    <w:next w:val="Normal"/>
    <w:link w:val="Ttulo7Car"/>
    <w:unhideWhenUsed/>
    <w:qFormat/>
    <w:rsid w:val="00675E03"/>
    <w:pPr>
      <w:widowControl w:val="0"/>
      <w:numPr>
        <w:ilvl w:val="6"/>
        <w:numId w:val="2"/>
      </w:numPr>
      <w:suppressAutoHyphens/>
      <w:spacing w:before="240" w:after="60"/>
      <w:outlineLvl w:val="6"/>
    </w:pPr>
    <w:rPr>
      <w:rFonts w:eastAsia="Times New Roman" w:cs="Mangal"/>
      <w:szCs w:val="21"/>
      <w:lang w:eastAsia="zh-CN" w:bidi="hi-IN"/>
    </w:rPr>
  </w:style>
  <w:style w:type="paragraph" w:styleId="Ttulo8">
    <w:name w:val="heading 8"/>
    <w:basedOn w:val="Normal"/>
    <w:next w:val="Normal"/>
    <w:link w:val="Ttulo8Car"/>
    <w:unhideWhenUsed/>
    <w:qFormat/>
    <w:rsid w:val="00675E03"/>
    <w:pPr>
      <w:widowControl w:val="0"/>
      <w:numPr>
        <w:ilvl w:val="7"/>
        <w:numId w:val="2"/>
      </w:numPr>
      <w:suppressAutoHyphens/>
      <w:spacing w:before="240" w:after="60"/>
      <w:outlineLvl w:val="7"/>
    </w:pPr>
    <w:rPr>
      <w:rFonts w:eastAsia="Times New Roman" w:cs="Mangal"/>
      <w:i/>
      <w:iCs/>
      <w:szCs w:val="21"/>
      <w:lang w:eastAsia="zh-CN" w:bidi="hi-IN"/>
    </w:rPr>
  </w:style>
  <w:style w:type="paragraph" w:styleId="Ttulo9">
    <w:name w:val="heading 9"/>
    <w:basedOn w:val="Normal"/>
    <w:next w:val="Normal"/>
    <w:link w:val="Ttulo9Car"/>
    <w:uiPriority w:val="9"/>
    <w:qFormat/>
    <w:rsid w:val="005F6E81"/>
    <w:pPr>
      <w:numPr>
        <w:ilvl w:val="8"/>
        <w:numId w:val="2"/>
      </w:numPr>
      <w:spacing w:before="240" w:after="60" w:line="360" w:lineRule="auto"/>
      <w:outlineLvl w:val="8"/>
    </w:pPr>
    <w:rPr>
      <w:rFonts w:ascii="Arial" w:eastAsia="Times New Roman" w:hAnsi="Arial" w:cs="Arial"/>
      <w:sz w:val="20"/>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D2DF3"/>
    <w:pPr>
      <w:tabs>
        <w:tab w:val="center" w:pos="4320"/>
        <w:tab w:val="right" w:pos="8640"/>
      </w:tabs>
    </w:pPr>
  </w:style>
  <w:style w:type="character" w:customStyle="1" w:styleId="EncabezadoCar">
    <w:name w:val="Encabezado Car"/>
    <w:basedOn w:val="Fuentedeprrafopredeter"/>
    <w:link w:val="Encabezado"/>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unhideWhenUsed/>
    <w:rsid w:val="00154265"/>
    <w:rPr>
      <w:color w:val="0000FF"/>
      <w:u w:val="single"/>
    </w:rPr>
  </w:style>
  <w:style w:type="paragraph" w:styleId="Textodeglobo">
    <w:name w:val="Balloon Text"/>
    <w:basedOn w:val="Normal"/>
    <w:link w:val="TextodegloboCar"/>
    <w:rsid w:val="005C7DF2"/>
    <w:rPr>
      <w:rFonts w:ascii="Tahoma" w:hAnsi="Tahoma" w:cs="Tahoma"/>
      <w:sz w:val="16"/>
      <w:szCs w:val="16"/>
    </w:rPr>
  </w:style>
  <w:style w:type="character" w:customStyle="1" w:styleId="TextodegloboCar">
    <w:name w:val="Texto de globo Car"/>
    <w:link w:val="Textodeglobo"/>
    <w:rsid w:val="005C7DF2"/>
    <w:rPr>
      <w:rFonts w:ascii="Tahoma" w:hAnsi="Tahoma" w:cs="Tahoma"/>
      <w:sz w:val="16"/>
      <w:szCs w:val="16"/>
      <w:lang w:val="en-US" w:eastAsia="en-US"/>
    </w:rPr>
  </w:style>
  <w:style w:type="character" w:customStyle="1" w:styleId="Ttulo9Car">
    <w:name w:val="Título 9 Car"/>
    <w:link w:val="Ttulo9"/>
    <w:uiPriority w:val="9"/>
    <w:rsid w:val="005F6E81"/>
    <w:rPr>
      <w:rFonts w:ascii="Arial" w:eastAsia="Times New Roman" w:hAnsi="Arial" w:cs="Arial"/>
      <w:sz w:val="20"/>
      <w:lang w:val="es-ES" w:eastAsia="es-ES" w:bidi="he-IL"/>
    </w:rPr>
  </w:style>
  <w:style w:type="paragraph" w:styleId="Textosinformato">
    <w:name w:val="Plain Text"/>
    <w:basedOn w:val="Normal"/>
    <w:link w:val="TextosinformatoCar"/>
    <w:uiPriority w:val="99"/>
    <w:unhideWhenUsed/>
    <w:rsid w:val="005F6E81"/>
    <w:rPr>
      <w:rFonts w:ascii="Consolas" w:eastAsia="Calibri" w:hAnsi="Consolas"/>
      <w:sz w:val="21"/>
      <w:szCs w:val="21"/>
      <w:lang w:val="es-ES"/>
    </w:rPr>
  </w:style>
  <w:style w:type="character" w:customStyle="1" w:styleId="TextosinformatoCar">
    <w:name w:val="Texto sin formato Car"/>
    <w:link w:val="Textosinformato"/>
    <w:uiPriority w:val="99"/>
    <w:rsid w:val="005F6E81"/>
    <w:rPr>
      <w:rFonts w:ascii="Consolas" w:eastAsia="Calibri" w:hAnsi="Consolas"/>
      <w:sz w:val="21"/>
      <w:szCs w:val="21"/>
      <w:lang w:eastAsia="en-US"/>
    </w:rPr>
  </w:style>
  <w:style w:type="character" w:customStyle="1" w:styleId="Ttulo4Car">
    <w:name w:val="Título 4 Car"/>
    <w:aliases w:val="h4 Car,First Subheading Car,Titulo2 Car,a. Car,Título numerado 4 Car"/>
    <w:link w:val="Ttulo4"/>
    <w:rsid w:val="00AD7648"/>
    <w:rPr>
      <w:rFonts w:asciiTheme="minorHAnsi" w:eastAsia="Times New Roman" w:hAnsiTheme="minorHAnsi"/>
      <w:bCs/>
      <w:i/>
      <w:szCs w:val="28"/>
      <w:lang w:eastAsia="zh-CN" w:bidi="hi-IN"/>
    </w:rPr>
  </w:style>
  <w:style w:type="paragraph" w:styleId="Textoindependiente">
    <w:name w:val="Body Text"/>
    <w:basedOn w:val="Normal"/>
    <w:link w:val="TextoindependienteCar"/>
    <w:rsid w:val="00735459"/>
    <w:pPr>
      <w:spacing w:line="360" w:lineRule="auto"/>
    </w:pPr>
    <w:rPr>
      <w:rFonts w:ascii="Tahoma" w:eastAsia="Times New Roman" w:hAnsi="Tahoma" w:cs="Tahoma"/>
      <w:sz w:val="20"/>
      <w:lang w:eastAsia="es-ES"/>
    </w:rPr>
  </w:style>
  <w:style w:type="character" w:customStyle="1" w:styleId="TextoindependienteCar">
    <w:name w:val="Texto independiente Car"/>
    <w:link w:val="Textoindependiente"/>
    <w:rsid w:val="00735459"/>
    <w:rPr>
      <w:rFonts w:ascii="Tahoma" w:eastAsia="Times New Roman" w:hAnsi="Tahoma" w:cs="Tahoma"/>
      <w:szCs w:val="24"/>
      <w:lang w:val="es-CL"/>
    </w:rPr>
  </w:style>
  <w:style w:type="paragraph" w:styleId="Prrafodelista">
    <w:name w:val="List Paragraph"/>
    <w:basedOn w:val="Normal"/>
    <w:link w:val="PrrafodelistaCar"/>
    <w:uiPriority w:val="34"/>
    <w:qFormat/>
    <w:rsid w:val="00E55D87"/>
    <w:pPr>
      <w:numPr>
        <w:numId w:val="1"/>
      </w:numPr>
      <w:spacing w:line="276" w:lineRule="auto"/>
      <w:contextualSpacing/>
    </w:pPr>
    <w:rPr>
      <w:rFonts w:eastAsiaTheme="minorHAnsi" w:cstheme="minorBidi"/>
    </w:rPr>
  </w:style>
  <w:style w:type="character" w:styleId="Textoennegrita">
    <w:name w:val="Strong"/>
    <w:basedOn w:val="Fuentedeprrafopredeter"/>
    <w:uiPriority w:val="22"/>
    <w:qFormat/>
    <w:rsid w:val="00665AFE"/>
    <w:rPr>
      <w:b/>
      <w:bCs/>
    </w:rPr>
  </w:style>
  <w:style w:type="character" w:styleId="Refdecomentario">
    <w:name w:val="annotation reference"/>
    <w:basedOn w:val="Fuentedeprrafopredeter"/>
    <w:uiPriority w:val="99"/>
    <w:unhideWhenUsed/>
    <w:rsid w:val="008A2102"/>
    <w:rPr>
      <w:sz w:val="16"/>
      <w:szCs w:val="16"/>
    </w:rPr>
  </w:style>
  <w:style w:type="paragraph" w:styleId="Textocomentario">
    <w:name w:val="annotation text"/>
    <w:basedOn w:val="Normal"/>
    <w:link w:val="TextocomentarioCar"/>
    <w:uiPriority w:val="99"/>
    <w:unhideWhenUsed/>
    <w:rsid w:val="008A2102"/>
    <w:rPr>
      <w:sz w:val="20"/>
      <w:szCs w:val="20"/>
    </w:rPr>
  </w:style>
  <w:style w:type="character" w:customStyle="1" w:styleId="TextocomentarioCar">
    <w:name w:val="Texto comentario Car"/>
    <w:basedOn w:val="Fuentedeprrafopredeter"/>
    <w:link w:val="Textocomentario"/>
    <w:uiPriority w:val="99"/>
    <w:rsid w:val="008A2102"/>
    <w:rPr>
      <w:lang w:val="en-US" w:eastAsia="en-US"/>
    </w:rPr>
  </w:style>
  <w:style w:type="paragraph" w:styleId="Asuntodelcomentario">
    <w:name w:val="annotation subject"/>
    <w:basedOn w:val="Textocomentario"/>
    <w:next w:val="Textocomentario"/>
    <w:link w:val="AsuntodelcomentarioCar"/>
    <w:semiHidden/>
    <w:unhideWhenUsed/>
    <w:rsid w:val="008A2102"/>
    <w:rPr>
      <w:b/>
      <w:bCs/>
    </w:rPr>
  </w:style>
  <w:style w:type="character" w:customStyle="1" w:styleId="AsuntodelcomentarioCar">
    <w:name w:val="Asunto del comentario Car"/>
    <w:basedOn w:val="TextocomentarioCar"/>
    <w:link w:val="Asuntodelcomentario"/>
    <w:semiHidden/>
    <w:rsid w:val="008A2102"/>
    <w:rPr>
      <w:b/>
      <w:bCs/>
      <w:lang w:val="en-US" w:eastAsia="en-US"/>
    </w:rPr>
  </w:style>
  <w:style w:type="table" w:styleId="Tablaconcuadrcula">
    <w:name w:val="Table Grid"/>
    <w:basedOn w:val="Tablanormal"/>
    <w:uiPriority w:val="59"/>
    <w:rsid w:val="00D826A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7AB8"/>
    <w:pPr>
      <w:spacing w:before="100" w:beforeAutospacing="1" w:after="100" w:afterAutospacing="1"/>
    </w:pPr>
    <w:rPr>
      <w:rFonts w:ascii="Times New Roman" w:eastAsiaTheme="minorEastAsia" w:hAnsi="Times New Roman"/>
    </w:rPr>
  </w:style>
  <w:style w:type="paragraph" w:styleId="Textonotapie">
    <w:name w:val="footnote text"/>
    <w:basedOn w:val="Normal"/>
    <w:link w:val="TextonotapieCar"/>
    <w:uiPriority w:val="99"/>
    <w:semiHidden/>
    <w:unhideWhenUsed/>
    <w:rsid w:val="00D3400C"/>
    <w:rPr>
      <w:sz w:val="20"/>
      <w:szCs w:val="20"/>
    </w:rPr>
  </w:style>
  <w:style w:type="character" w:customStyle="1" w:styleId="TextonotapieCar">
    <w:name w:val="Texto nota pie Car"/>
    <w:basedOn w:val="Fuentedeprrafopredeter"/>
    <w:link w:val="Textonotapie"/>
    <w:uiPriority w:val="99"/>
    <w:semiHidden/>
    <w:rsid w:val="00D3400C"/>
    <w:rPr>
      <w:lang w:val="en-US" w:eastAsia="en-US"/>
    </w:rPr>
  </w:style>
  <w:style w:type="character" w:styleId="Refdenotaalpie">
    <w:name w:val="footnote reference"/>
    <w:basedOn w:val="Fuentedeprrafopredeter"/>
    <w:uiPriority w:val="99"/>
    <w:semiHidden/>
    <w:unhideWhenUsed/>
    <w:rsid w:val="00D3400C"/>
    <w:rPr>
      <w:vertAlign w:val="superscript"/>
    </w:rPr>
  </w:style>
  <w:style w:type="character" w:customStyle="1" w:styleId="Mencinsinresolver1">
    <w:name w:val="Mención sin resolver1"/>
    <w:basedOn w:val="Fuentedeprrafopredeter"/>
    <w:uiPriority w:val="99"/>
    <w:semiHidden/>
    <w:unhideWhenUsed/>
    <w:rsid w:val="001752A4"/>
    <w:rPr>
      <w:color w:val="808080"/>
      <w:shd w:val="clear" w:color="auto" w:fill="E6E6E6"/>
    </w:rPr>
  </w:style>
  <w:style w:type="paragraph" w:customStyle="1" w:styleId="Default">
    <w:name w:val="Default"/>
    <w:rsid w:val="00E4154A"/>
    <w:pPr>
      <w:autoSpaceDE w:val="0"/>
      <w:autoSpaceDN w:val="0"/>
      <w:adjustRightInd w:val="0"/>
    </w:pPr>
    <w:rPr>
      <w:rFonts w:cs="Calibri"/>
      <w:color w:val="000000"/>
      <w:sz w:val="24"/>
      <w:szCs w:val="24"/>
      <w:lang w:val="en-US"/>
    </w:rPr>
  </w:style>
  <w:style w:type="character" w:customStyle="1" w:styleId="PrrafodelistaCar">
    <w:name w:val="Párrafo de lista Car"/>
    <w:basedOn w:val="Fuentedeprrafopredeter"/>
    <w:link w:val="Prrafodelista"/>
    <w:uiPriority w:val="34"/>
    <w:qFormat/>
    <w:locked/>
    <w:rsid w:val="00E55D87"/>
    <w:rPr>
      <w:rFonts w:eastAsiaTheme="minorHAnsi" w:cstheme="minorBidi"/>
    </w:rPr>
  </w:style>
  <w:style w:type="character" w:styleId="Mencinsinresolver">
    <w:name w:val="Unresolved Mention"/>
    <w:basedOn w:val="Fuentedeprrafopredeter"/>
    <w:uiPriority w:val="99"/>
    <w:semiHidden/>
    <w:unhideWhenUsed/>
    <w:rsid w:val="00AB669B"/>
    <w:rPr>
      <w:color w:val="808080"/>
      <w:shd w:val="clear" w:color="auto" w:fill="E6E6E6"/>
    </w:rPr>
  </w:style>
  <w:style w:type="paragraph" w:customStyle="1" w:styleId="PreformattedText">
    <w:name w:val="Preformatted Text"/>
    <w:basedOn w:val="Normal"/>
    <w:rsid w:val="00675E03"/>
    <w:pPr>
      <w:widowControl w:val="0"/>
      <w:suppressAutoHyphens/>
    </w:pPr>
    <w:rPr>
      <w:rFonts w:ascii="Liberation Mono" w:eastAsia="DejaVu Sans Mono" w:hAnsi="Liberation Mono" w:cs="Liberation Mono"/>
      <w:sz w:val="20"/>
      <w:szCs w:val="20"/>
      <w:lang w:eastAsia="zh-CN" w:bidi="hi-IN"/>
    </w:rPr>
  </w:style>
  <w:style w:type="character" w:customStyle="1" w:styleId="Ttulo2Car">
    <w:name w:val="Título 2 Car"/>
    <w:aliases w:val="H2 Car,Fab-2 Car,Reference Car,H21 Car,Fab-21 Car,Reference1 Car,H22 Car,Fab-22 Car,Reference2 Car,H23 Car,Fab-23 Car,Reference3 Car,H24 Car,Fab-24 Car,Reference4 Car,H25 Car,Fab-25 Car,Reference5 Car,heading 2 Car,Titulo 2 Car,2 Car,h2 Car"/>
    <w:basedOn w:val="Fuentedeprrafopredeter"/>
    <w:link w:val="Ttulo2"/>
    <w:rsid w:val="00224FCD"/>
    <w:rPr>
      <w:rFonts w:eastAsiaTheme="majorEastAsia" w:cstheme="majorBidi"/>
      <w:b/>
      <w:szCs w:val="26"/>
    </w:rPr>
  </w:style>
  <w:style w:type="character" w:customStyle="1" w:styleId="Ttulo1Car">
    <w:name w:val="Título 1 Car"/>
    <w:aliases w:val="H1 Car,Main heading Car,Heading 10 Car,Section Car,h1 Car,Header1 Car,1 Car,section Car,heading 1.1 Car,L1 Car,dd heading 1 Car,dh1 Car,SITA Car,Part Car,H11 Car,H12 Car,H111 Car,H13 Car,H112 Car,tchead Car,Head Car,123 Car,level 1 Car"/>
    <w:basedOn w:val="Fuentedeprrafopredeter"/>
    <w:link w:val="Ttulo1"/>
    <w:uiPriority w:val="9"/>
    <w:rsid w:val="00224FCD"/>
    <w:rPr>
      <w:rFonts w:eastAsia="Times New Roman"/>
      <w:b/>
      <w:bCs/>
      <w:caps/>
      <w:kern w:val="36"/>
      <w:szCs w:val="48"/>
    </w:rPr>
  </w:style>
  <w:style w:type="character" w:customStyle="1" w:styleId="Ttulo3Car">
    <w:name w:val="Título 3 Car"/>
    <w:basedOn w:val="Fuentedeprrafopredeter"/>
    <w:link w:val="Ttulo3"/>
    <w:uiPriority w:val="9"/>
    <w:rsid w:val="0033528B"/>
    <w:rPr>
      <w:rFonts w:asciiTheme="minorHAnsi" w:eastAsia="Times New Roman" w:hAnsiTheme="minorHAnsi" w:cs="Mangal"/>
      <w:b/>
      <w:bCs/>
      <w:i/>
      <w:iCs/>
      <w:szCs w:val="23"/>
      <w:lang w:eastAsia="zh-CN" w:bidi="hi-IN"/>
    </w:rPr>
  </w:style>
  <w:style w:type="character" w:customStyle="1" w:styleId="Ttulo5Car">
    <w:name w:val="Título 5 Car"/>
    <w:basedOn w:val="Fuentedeprrafopredeter"/>
    <w:link w:val="Ttulo5"/>
    <w:rsid w:val="00675E03"/>
    <w:rPr>
      <w:rFonts w:eastAsia="Times New Roman" w:cs="Mangal"/>
      <w:b/>
      <w:bCs/>
      <w:i/>
      <w:iCs/>
      <w:sz w:val="26"/>
      <w:szCs w:val="23"/>
      <w:lang w:eastAsia="zh-CN" w:bidi="hi-IN"/>
    </w:rPr>
  </w:style>
  <w:style w:type="character" w:customStyle="1" w:styleId="Ttulo6Car">
    <w:name w:val="Título 6 Car"/>
    <w:basedOn w:val="Fuentedeprrafopredeter"/>
    <w:link w:val="Ttulo6"/>
    <w:rsid w:val="00675E03"/>
    <w:rPr>
      <w:rFonts w:eastAsia="Times New Roman" w:cs="Mangal"/>
      <w:b/>
      <w:bCs/>
      <w:szCs w:val="20"/>
      <w:lang w:eastAsia="zh-CN" w:bidi="hi-IN"/>
    </w:rPr>
  </w:style>
  <w:style w:type="character" w:customStyle="1" w:styleId="Ttulo7Car">
    <w:name w:val="Título 7 Car"/>
    <w:aliases w:val="Para no numbering Car,12 Heading 7 Car,RFI H2 (A) Car,7 Car"/>
    <w:basedOn w:val="Fuentedeprrafopredeter"/>
    <w:link w:val="Ttulo7"/>
    <w:rsid w:val="00675E03"/>
    <w:rPr>
      <w:rFonts w:eastAsia="Times New Roman" w:cs="Mangal"/>
      <w:szCs w:val="21"/>
      <w:lang w:eastAsia="zh-CN" w:bidi="hi-IN"/>
    </w:rPr>
  </w:style>
  <w:style w:type="character" w:customStyle="1" w:styleId="Ttulo8Car">
    <w:name w:val="Título 8 Car"/>
    <w:basedOn w:val="Fuentedeprrafopredeter"/>
    <w:link w:val="Ttulo8"/>
    <w:rsid w:val="00675E03"/>
    <w:rPr>
      <w:rFonts w:eastAsia="Times New Roman" w:cs="Mangal"/>
      <w:i/>
      <w:iCs/>
      <w:szCs w:val="21"/>
      <w:lang w:eastAsia="zh-CN" w:bidi="hi-IN"/>
    </w:rPr>
  </w:style>
  <w:style w:type="character" w:styleId="Hipervnculovisitado">
    <w:name w:val="FollowedHyperlink"/>
    <w:basedOn w:val="Fuentedeprrafopredeter"/>
    <w:semiHidden/>
    <w:unhideWhenUsed/>
    <w:rsid w:val="007C4EFA"/>
    <w:rPr>
      <w:color w:val="800080" w:themeColor="followedHyperlink"/>
      <w:u w:val="single"/>
    </w:rPr>
  </w:style>
  <w:style w:type="paragraph" w:styleId="Revisin">
    <w:name w:val="Revision"/>
    <w:hidden/>
    <w:semiHidden/>
    <w:rsid w:val="00D578A9"/>
    <w:rPr>
      <w:sz w:val="24"/>
      <w:szCs w:val="24"/>
      <w:lang w:val="en-US" w:eastAsia="en-US"/>
    </w:rPr>
  </w:style>
  <w:style w:type="paragraph" w:styleId="HTMLconformatoprevio">
    <w:name w:val="HTML Preformatted"/>
    <w:basedOn w:val="Normal"/>
    <w:link w:val="HTMLconformatoprevioCar"/>
    <w:uiPriority w:val="99"/>
    <w:semiHidden/>
    <w:unhideWhenUsed/>
    <w:rsid w:val="00897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8979B6"/>
    <w:rPr>
      <w:rFonts w:ascii="Courier New" w:eastAsia="Times New Roman" w:hAnsi="Courier New" w:cs="Courier New"/>
    </w:rPr>
  </w:style>
  <w:style w:type="table" w:styleId="Tablaconcuadrcula1clara-nfasis3">
    <w:name w:val="Grid Table 1 Light Accent 3"/>
    <w:basedOn w:val="Tablanormal"/>
    <w:uiPriority w:val="46"/>
    <w:rsid w:val="00D143C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12124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12124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TtuloTDC">
    <w:name w:val="TOC Heading"/>
    <w:basedOn w:val="Ttulo1"/>
    <w:next w:val="Normal"/>
    <w:uiPriority w:val="39"/>
    <w:unhideWhenUsed/>
    <w:qFormat/>
    <w:rsid w:val="009939AC"/>
    <w:pPr>
      <w:keepNext/>
      <w:keepLines/>
      <w:numPr>
        <w:numId w:val="0"/>
      </w:numPr>
      <w:spacing w:before="24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rPr>
  </w:style>
  <w:style w:type="paragraph" w:styleId="TDC1">
    <w:name w:val="toc 1"/>
    <w:basedOn w:val="Normal"/>
    <w:next w:val="Normal"/>
    <w:autoRedefine/>
    <w:uiPriority w:val="39"/>
    <w:unhideWhenUsed/>
    <w:rsid w:val="00C13A4A"/>
    <w:pPr>
      <w:tabs>
        <w:tab w:val="left" w:pos="454"/>
        <w:tab w:val="right" w:leader="dot" w:pos="9962"/>
      </w:tabs>
      <w:jc w:val="center"/>
    </w:pPr>
    <w:rPr>
      <w:rFonts w:cstheme="minorHAnsi"/>
      <w:b/>
      <w:bCs/>
      <w:noProof/>
    </w:rPr>
  </w:style>
  <w:style w:type="paragraph" w:styleId="TDC2">
    <w:name w:val="toc 2"/>
    <w:basedOn w:val="Normal"/>
    <w:next w:val="Normal"/>
    <w:autoRedefine/>
    <w:uiPriority w:val="39"/>
    <w:unhideWhenUsed/>
    <w:rsid w:val="00001BE3"/>
    <w:pPr>
      <w:tabs>
        <w:tab w:val="left" w:pos="880"/>
        <w:tab w:val="right" w:leader="dot" w:pos="9962"/>
      </w:tabs>
      <w:spacing w:after="120"/>
      <w:ind w:left="454"/>
    </w:pPr>
  </w:style>
  <w:style w:type="paragraph" w:styleId="TDC3">
    <w:name w:val="toc 3"/>
    <w:basedOn w:val="Normal"/>
    <w:next w:val="Normal"/>
    <w:autoRedefine/>
    <w:uiPriority w:val="39"/>
    <w:unhideWhenUsed/>
    <w:rsid w:val="004747AD"/>
    <w:pPr>
      <w:tabs>
        <w:tab w:val="left" w:pos="1418"/>
        <w:tab w:val="left" w:pos="1588"/>
        <w:tab w:val="right" w:leader="dot" w:pos="9962"/>
      </w:tabs>
      <w:spacing w:line="360" w:lineRule="auto"/>
      <w:ind w:left="907"/>
    </w:pPr>
    <w:rPr>
      <w:sz w:val="20"/>
    </w:rPr>
  </w:style>
  <w:style w:type="paragraph" w:styleId="TDC4">
    <w:name w:val="toc 4"/>
    <w:basedOn w:val="Normal"/>
    <w:next w:val="Normal"/>
    <w:autoRedefine/>
    <w:uiPriority w:val="39"/>
    <w:unhideWhenUsed/>
    <w:rsid w:val="00061135"/>
    <w:pPr>
      <w:tabs>
        <w:tab w:val="left" w:pos="1100"/>
        <w:tab w:val="left" w:pos="1853"/>
        <w:tab w:val="right" w:leader="dot" w:pos="9962"/>
      </w:tabs>
      <w:spacing w:after="100"/>
      <w:ind w:left="1588"/>
    </w:pPr>
    <w:rPr>
      <w:i/>
      <w:sz w:val="20"/>
    </w:rPr>
  </w:style>
  <w:style w:type="paragraph" w:styleId="Citadestacada">
    <w:name w:val="Intense Quote"/>
    <w:basedOn w:val="Normal"/>
    <w:next w:val="Normal"/>
    <w:link w:val="CitadestacadaCar"/>
    <w:qFormat/>
    <w:rsid w:val="00A16D1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rsid w:val="00A16D19"/>
    <w:rPr>
      <w:i/>
      <w:iCs/>
      <w:color w:val="4F81BD" w:themeColor="accent1"/>
    </w:rPr>
  </w:style>
  <w:style w:type="character" w:styleId="Nmerodelnea">
    <w:name w:val="line number"/>
    <w:basedOn w:val="Fuentedeprrafopredeter"/>
    <w:semiHidden/>
    <w:unhideWhenUsed/>
    <w:rsid w:val="0068520F"/>
  </w:style>
  <w:style w:type="paragraph" w:styleId="Sinespaciado">
    <w:name w:val="No Spacing"/>
    <w:uiPriority w:val="1"/>
    <w:qFormat/>
    <w:rsid w:val="00AD13C8"/>
    <w:rPr>
      <w:rFonts w:ascii="Cambria" w:hAnsi="Cambria" w:cs="Cambria"/>
      <w:color w:val="000000"/>
      <w:sz w:val="24"/>
      <w:szCs w:val="24"/>
    </w:rPr>
  </w:style>
  <w:style w:type="paragraph" w:styleId="Descripcin">
    <w:name w:val="caption"/>
    <w:basedOn w:val="Normal"/>
    <w:next w:val="Normal"/>
    <w:uiPriority w:val="35"/>
    <w:unhideWhenUsed/>
    <w:qFormat/>
    <w:rsid w:val="00AD13C8"/>
    <w:pPr>
      <w:spacing w:after="200"/>
      <w:jc w:val="left"/>
    </w:pPr>
    <w:rPr>
      <w:rFonts w:ascii="Cambria" w:hAnsi="Cambria" w:cs="Cambria"/>
      <w:i/>
      <w:iCs/>
      <w:color w:val="1F497D" w:themeColor="text2"/>
      <w:sz w:val="18"/>
      <w:szCs w:val="18"/>
    </w:rPr>
  </w:style>
  <w:style w:type="table" w:styleId="Tablaconcuadrcula3-nfasis3">
    <w:name w:val="Grid Table 3 Accent 3"/>
    <w:basedOn w:val="Tablanormal"/>
    <w:uiPriority w:val="48"/>
    <w:rsid w:val="00C1746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styleId="Listaconvietas2">
    <w:name w:val="List Bullet 2"/>
    <w:basedOn w:val="Normal"/>
    <w:uiPriority w:val="99"/>
    <w:unhideWhenUsed/>
    <w:rsid w:val="007833E9"/>
    <w:pPr>
      <w:numPr>
        <w:numId w:val="5"/>
      </w:numPr>
      <w:spacing w:line="276" w:lineRule="auto"/>
    </w:pPr>
    <w:rPr>
      <w:rFonts w:asciiTheme="minorHAnsi" w:eastAsia="Calibri" w:hAnsiTheme="minorHAnsi"/>
      <w:color w:val="auto"/>
      <w:szCs w:val="20"/>
    </w:rPr>
  </w:style>
  <w:style w:type="paragraph" w:styleId="TDC5">
    <w:name w:val="toc 5"/>
    <w:basedOn w:val="Normal"/>
    <w:next w:val="Normal"/>
    <w:autoRedefine/>
    <w:uiPriority w:val="39"/>
    <w:unhideWhenUsed/>
    <w:rsid w:val="004438AD"/>
    <w:pPr>
      <w:spacing w:after="100" w:line="259" w:lineRule="auto"/>
      <w:ind w:left="880"/>
      <w:jc w:val="left"/>
    </w:pPr>
    <w:rPr>
      <w:rFonts w:asciiTheme="minorHAnsi" w:eastAsiaTheme="minorEastAsia" w:hAnsiTheme="minorHAnsi" w:cstheme="minorBidi"/>
      <w:color w:val="auto"/>
    </w:rPr>
  </w:style>
  <w:style w:type="paragraph" w:styleId="TDC6">
    <w:name w:val="toc 6"/>
    <w:basedOn w:val="Normal"/>
    <w:next w:val="Normal"/>
    <w:autoRedefine/>
    <w:uiPriority w:val="39"/>
    <w:unhideWhenUsed/>
    <w:rsid w:val="004438AD"/>
    <w:pPr>
      <w:spacing w:after="100" w:line="259" w:lineRule="auto"/>
      <w:ind w:left="1100"/>
      <w:jc w:val="left"/>
    </w:pPr>
    <w:rPr>
      <w:rFonts w:asciiTheme="minorHAnsi" w:eastAsiaTheme="minorEastAsia" w:hAnsiTheme="minorHAnsi" w:cstheme="minorBidi"/>
      <w:color w:val="auto"/>
    </w:rPr>
  </w:style>
  <w:style w:type="paragraph" w:styleId="TDC7">
    <w:name w:val="toc 7"/>
    <w:basedOn w:val="Normal"/>
    <w:next w:val="Normal"/>
    <w:autoRedefine/>
    <w:uiPriority w:val="39"/>
    <w:unhideWhenUsed/>
    <w:rsid w:val="004438AD"/>
    <w:pPr>
      <w:spacing w:after="100" w:line="259" w:lineRule="auto"/>
      <w:ind w:left="1320"/>
      <w:jc w:val="left"/>
    </w:pPr>
    <w:rPr>
      <w:rFonts w:asciiTheme="minorHAnsi" w:eastAsiaTheme="minorEastAsia" w:hAnsiTheme="minorHAnsi" w:cstheme="minorBidi"/>
      <w:color w:val="auto"/>
    </w:rPr>
  </w:style>
  <w:style w:type="paragraph" w:styleId="TDC8">
    <w:name w:val="toc 8"/>
    <w:basedOn w:val="Normal"/>
    <w:next w:val="Normal"/>
    <w:autoRedefine/>
    <w:uiPriority w:val="39"/>
    <w:unhideWhenUsed/>
    <w:rsid w:val="004438AD"/>
    <w:pPr>
      <w:spacing w:after="100" w:line="259" w:lineRule="auto"/>
      <w:ind w:left="1540"/>
      <w:jc w:val="left"/>
    </w:pPr>
    <w:rPr>
      <w:rFonts w:asciiTheme="minorHAnsi" w:eastAsiaTheme="minorEastAsia" w:hAnsiTheme="minorHAnsi" w:cstheme="minorBidi"/>
      <w:color w:val="auto"/>
    </w:rPr>
  </w:style>
  <w:style w:type="paragraph" w:styleId="TDC9">
    <w:name w:val="toc 9"/>
    <w:basedOn w:val="Normal"/>
    <w:next w:val="Normal"/>
    <w:autoRedefine/>
    <w:uiPriority w:val="39"/>
    <w:unhideWhenUsed/>
    <w:rsid w:val="004438AD"/>
    <w:pPr>
      <w:spacing w:after="100" w:line="259" w:lineRule="auto"/>
      <w:ind w:left="1760"/>
      <w:jc w:val="left"/>
    </w:pPr>
    <w:rPr>
      <w:rFonts w:asciiTheme="minorHAnsi" w:eastAsiaTheme="minorEastAsia" w:hAnsiTheme="minorHAnsi" w:cstheme="minorBidi"/>
      <w:color w:val="auto"/>
    </w:rPr>
  </w:style>
  <w:style w:type="paragraph" w:styleId="Saludo">
    <w:name w:val="Salutation"/>
    <w:basedOn w:val="Normal"/>
    <w:next w:val="Normal"/>
    <w:link w:val="SaludoCar"/>
    <w:uiPriority w:val="99"/>
    <w:unhideWhenUsed/>
    <w:rsid w:val="00951396"/>
    <w:pPr>
      <w:ind w:right="510"/>
    </w:pPr>
    <w:rPr>
      <w:rFonts w:asciiTheme="minorHAnsi" w:eastAsia="Times New Roman" w:hAnsiTheme="minorHAnsi" w:cs="Arial"/>
      <w:color w:val="000000"/>
      <w:szCs w:val="24"/>
      <w:lang w:val="es-ES" w:eastAsia="es-ES" w:bidi="he-IL"/>
    </w:rPr>
  </w:style>
  <w:style w:type="character" w:customStyle="1" w:styleId="SaludoCar">
    <w:name w:val="Saludo Car"/>
    <w:basedOn w:val="Fuentedeprrafopredeter"/>
    <w:link w:val="Saludo"/>
    <w:uiPriority w:val="99"/>
    <w:rsid w:val="00951396"/>
    <w:rPr>
      <w:rFonts w:asciiTheme="minorHAnsi" w:eastAsia="Times New Roman" w:hAnsiTheme="minorHAnsi" w:cs="Arial"/>
      <w:color w:val="000000"/>
      <w:szCs w:val="24"/>
      <w:lang w:val="es-ES" w:eastAsia="es-ES" w:bidi="he-IL"/>
    </w:rPr>
  </w:style>
  <w:style w:type="paragraph" w:styleId="Continuarlista">
    <w:name w:val="List Continue"/>
    <w:basedOn w:val="Normal"/>
    <w:uiPriority w:val="99"/>
    <w:unhideWhenUsed/>
    <w:rsid w:val="003D5676"/>
    <w:pPr>
      <w:spacing w:after="120"/>
      <w:ind w:left="283" w:right="510"/>
      <w:contextualSpacing/>
    </w:pPr>
    <w:rPr>
      <w:rFonts w:asciiTheme="minorHAnsi" w:eastAsia="Times New Roman" w:hAnsiTheme="minorHAnsi" w:cs="Arial"/>
      <w:color w:val="000000"/>
      <w:szCs w:val="24"/>
      <w:lang w:val="es-ES" w:eastAsia="es-ES" w:bidi="he-IL"/>
    </w:rPr>
  </w:style>
  <w:style w:type="table" w:customStyle="1" w:styleId="Tablaconcuadrcula1">
    <w:name w:val="Tabla con cuadrícula1"/>
    <w:basedOn w:val="Tablanormal"/>
    <w:next w:val="Tablaconcuadrcula"/>
    <w:uiPriority w:val="59"/>
    <w:rsid w:val="00761FC7"/>
    <w:rPr>
      <w:rFonts w:ascii="Cambria" w:hAnsi="Cambria"/>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5489">
      <w:bodyDiv w:val="1"/>
      <w:marLeft w:val="0"/>
      <w:marRight w:val="0"/>
      <w:marTop w:val="0"/>
      <w:marBottom w:val="0"/>
      <w:divBdr>
        <w:top w:val="none" w:sz="0" w:space="0" w:color="auto"/>
        <w:left w:val="none" w:sz="0" w:space="0" w:color="auto"/>
        <w:bottom w:val="none" w:sz="0" w:space="0" w:color="auto"/>
        <w:right w:val="none" w:sz="0" w:space="0" w:color="auto"/>
      </w:divBdr>
    </w:div>
    <w:div w:id="96486329">
      <w:bodyDiv w:val="1"/>
      <w:marLeft w:val="0"/>
      <w:marRight w:val="0"/>
      <w:marTop w:val="0"/>
      <w:marBottom w:val="0"/>
      <w:divBdr>
        <w:top w:val="none" w:sz="0" w:space="0" w:color="auto"/>
        <w:left w:val="none" w:sz="0" w:space="0" w:color="auto"/>
        <w:bottom w:val="none" w:sz="0" w:space="0" w:color="auto"/>
        <w:right w:val="none" w:sz="0" w:space="0" w:color="auto"/>
      </w:divBdr>
    </w:div>
    <w:div w:id="104622013">
      <w:bodyDiv w:val="1"/>
      <w:marLeft w:val="0"/>
      <w:marRight w:val="0"/>
      <w:marTop w:val="0"/>
      <w:marBottom w:val="0"/>
      <w:divBdr>
        <w:top w:val="none" w:sz="0" w:space="0" w:color="auto"/>
        <w:left w:val="none" w:sz="0" w:space="0" w:color="auto"/>
        <w:bottom w:val="none" w:sz="0" w:space="0" w:color="auto"/>
        <w:right w:val="none" w:sz="0" w:space="0" w:color="auto"/>
      </w:divBdr>
    </w:div>
    <w:div w:id="121970007">
      <w:bodyDiv w:val="1"/>
      <w:marLeft w:val="0"/>
      <w:marRight w:val="0"/>
      <w:marTop w:val="0"/>
      <w:marBottom w:val="0"/>
      <w:divBdr>
        <w:top w:val="none" w:sz="0" w:space="0" w:color="auto"/>
        <w:left w:val="none" w:sz="0" w:space="0" w:color="auto"/>
        <w:bottom w:val="none" w:sz="0" w:space="0" w:color="auto"/>
        <w:right w:val="none" w:sz="0" w:space="0" w:color="auto"/>
      </w:divBdr>
      <w:divsChild>
        <w:div w:id="1227492897">
          <w:marLeft w:val="547"/>
          <w:marRight w:val="0"/>
          <w:marTop w:val="0"/>
          <w:marBottom w:val="0"/>
          <w:divBdr>
            <w:top w:val="none" w:sz="0" w:space="0" w:color="auto"/>
            <w:left w:val="none" w:sz="0" w:space="0" w:color="auto"/>
            <w:bottom w:val="none" w:sz="0" w:space="0" w:color="auto"/>
            <w:right w:val="none" w:sz="0" w:space="0" w:color="auto"/>
          </w:divBdr>
        </w:div>
      </w:divsChild>
    </w:div>
    <w:div w:id="148254229">
      <w:bodyDiv w:val="1"/>
      <w:marLeft w:val="0"/>
      <w:marRight w:val="0"/>
      <w:marTop w:val="0"/>
      <w:marBottom w:val="0"/>
      <w:divBdr>
        <w:top w:val="none" w:sz="0" w:space="0" w:color="auto"/>
        <w:left w:val="none" w:sz="0" w:space="0" w:color="auto"/>
        <w:bottom w:val="none" w:sz="0" w:space="0" w:color="auto"/>
        <w:right w:val="none" w:sz="0" w:space="0" w:color="auto"/>
      </w:divBdr>
    </w:div>
    <w:div w:id="151720467">
      <w:bodyDiv w:val="1"/>
      <w:marLeft w:val="0"/>
      <w:marRight w:val="0"/>
      <w:marTop w:val="0"/>
      <w:marBottom w:val="0"/>
      <w:divBdr>
        <w:top w:val="none" w:sz="0" w:space="0" w:color="auto"/>
        <w:left w:val="none" w:sz="0" w:space="0" w:color="auto"/>
        <w:bottom w:val="none" w:sz="0" w:space="0" w:color="auto"/>
        <w:right w:val="none" w:sz="0" w:space="0" w:color="auto"/>
      </w:divBdr>
    </w:div>
    <w:div w:id="171535691">
      <w:bodyDiv w:val="1"/>
      <w:marLeft w:val="0"/>
      <w:marRight w:val="0"/>
      <w:marTop w:val="0"/>
      <w:marBottom w:val="0"/>
      <w:divBdr>
        <w:top w:val="none" w:sz="0" w:space="0" w:color="auto"/>
        <w:left w:val="none" w:sz="0" w:space="0" w:color="auto"/>
        <w:bottom w:val="none" w:sz="0" w:space="0" w:color="auto"/>
        <w:right w:val="none" w:sz="0" w:space="0" w:color="auto"/>
      </w:divBdr>
    </w:div>
    <w:div w:id="180558122">
      <w:bodyDiv w:val="1"/>
      <w:marLeft w:val="0"/>
      <w:marRight w:val="0"/>
      <w:marTop w:val="0"/>
      <w:marBottom w:val="0"/>
      <w:divBdr>
        <w:top w:val="none" w:sz="0" w:space="0" w:color="auto"/>
        <w:left w:val="none" w:sz="0" w:space="0" w:color="auto"/>
        <w:bottom w:val="none" w:sz="0" w:space="0" w:color="auto"/>
        <w:right w:val="none" w:sz="0" w:space="0" w:color="auto"/>
      </w:divBdr>
    </w:div>
    <w:div w:id="187723868">
      <w:bodyDiv w:val="1"/>
      <w:marLeft w:val="0"/>
      <w:marRight w:val="0"/>
      <w:marTop w:val="0"/>
      <w:marBottom w:val="0"/>
      <w:divBdr>
        <w:top w:val="none" w:sz="0" w:space="0" w:color="auto"/>
        <w:left w:val="none" w:sz="0" w:space="0" w:color="auto"/>
        <w:bottom w:val="none" w:sz="0" w:space="0" w:color="auto"/>
        <w:right w:val="none" w:sz="0" w:space="0" w:color="auto"/>
      </w:divBdr>
    </w:div>
    <w:div w:id="191387876">
      <w:bodyDiv w:val="1"/>
      <w:marLeft w:val="0"/>
      <w:marRight w:val="0"/>
      <w:marTop w:val="0"/>
      <w:marBottom w:val="0"/>
      <w:divBdr>
        <w:top w:val="none" w:sz="0" w:space="0" w:color="auto"/>
        <w:left w:val="none" w:sz="0" w:space="0" w:color="auto"/>
        <w:bottom w:val="none" w:sz="0" w:space="0" w:color="auto"/>
        <w:right w:val="none" w:sz="0" w:space="0" w:color="auto"/>
      </w:divBdr>
    </w:div>
    <w:div w:id="191455694">
      <w:bodyDiv w:val="1"/>
      <w:marLeft w:val="0"/>
      <w:marRight w:val="0"/>
      <w:marTop w:val="0"/>
      <w:marBottom w:val="0"/>
      <w:divBdr>
        <w:top w:val="none" w:sz="0" w:space="0" w:color="auto"/>
        <w:left w:val="none" w:sz="0" w:space="0" w:color="auto"/>
        <w:bottom w:val="none" w:sz="0" w:space="0" w:color="auto"/>
        <w:right w:val="none" w:sz="0" w:space="0" w:color="auto"/>
      </w:divBdr>
    </w:div>
    <w:div w:id="201988892">
      <w:bodyDiv w:val="1"/>
      <w:marLeft w:val="0"/>
      <w:marRight w:val="0"/>
      <w:marTop w:val="0"/>
      <w:marBottom w:val="0"/>
      <w:divBdr>
        <w:top w:val="none" w:sz="0" w:space="0" w:color="auto"/>
        <w:left w:val="none" w:sz="0" w:space="0" w:color="auto"/>
        <w:bottom w:val="none" w:sz="0" w:space="0" w:color="auto"/>
        <w:right w:val="none" w:sz="0" w:space="0" w:color="auto"/>
      </w:divBdr>
    </w:div>
    <w:div w:id="229660451">
      <w:bodyDiv w:val="1"/>
      <w:marLeft w:val="0"/>
      <w:marRight w:val="0"/>
      <w:marTop w:val="0"/>
      <w:marBottom w:val="0"/>
      <w:divBdr>
        <w:top w:val="none" w:sz="0" w:space="0" w:color="auto"/>
        <w:left w:val="none" w:sz="0" w:space="0" w:color="auto"/>
        <w:bottom w:val="none" w:sz="0" w:space="0" w:color="auto"/>
        <w:right w:val="none" w:sz="0" w:space="0" w:color="auto"/>
      </w:divBdr>
    </w:div>
    <w:div w:id="232738851">
      <w:bodyDiv w:val="1"/>
      <w:marLeft w:val="0"/>
      <w:marRight w:val="0"/>
      <w:marTop w:val="0"/>
      <w:marBottom w:val="0"/>
      <w:divBdr>
        <w:top w:val="none" w:sz="0" w:space="0" w:color="auto"/>
        <w:left w:val="none" w:sz="0" w:space="0" w:color="auto"/>
        <w:bottom w:val="none" w:sz="0" w:space="0" w:color="auto"/>
        <w:right w:val="none" w:sz="0" w:space="0" w:color="auto"/>
      </w:divBdr>
    </w:div>
    <w:div w:id="243807901">
      <w:bodyDiv w:val="1"/>
      <w:marLeft w:val="0"/>
      <w:marRight w:val="0"/>
      <w:marTop w:val="0"/>
      <w:marBottom w:val="0"/>
      <w:divBdr>
        <w:top w:val="none" w:sz="0" w:space="0" w:color="auto"/>
        <w:left w:val="none" w:sz="0" w:space="0" w:color="auto"/>
        <w:bottom w:val="none" w:sz="0" w:space="0" w:color="auto"/>
        <w:right w:val="none" w:sz="0" w:space="0" w:color="auto"/>
      </w:divBdr>
    </w:div>
    <w:div w:id="244803485">
      <w:bodyDiv w:val="1"/>
      <w:marLeft w:val="0"/>
      <w:marRight w:val="0"/>
      <w:marTop w:val="0"/>
      <w:marBottom w:val="0"/>
      <w:divBdr>
        <w:top w:val="none" w:sz="0" w:space="0" w:color="auto"/>
        <w:left w:val="none" w:sz="0" w:space="0" w:color="auto"/>
        <w:bottom w:val="none" w:sz="0" w:space="0" w:color="auto"/>
        <w:right w:val="none" w:sz="0" w:space="0" w:color="auto"/>
      </w:divBdr>
    </w:div>
    <w:div w:id="289677830">
      <w:bodyDiv w:val="1"/>
      <w:marLeft w:val="0"/>
      <w:marRight w:val="0"/>
      <w:marTop w:val="0"/>
      <w:marBottom w:val="0"/>
      <w:divBdr>
        <w:top w:val="none" w:sz="0" w:space="0" w:color="auto"/>
        <w:left w:val="none" w:sz="0" w:space="0" w:color="auto"/>
        <w:bottom w:val="none" w:sz="0" w:space="0" w:color="auto"/>
        <w:right w:val="none" w:sz="0" w:space="0" w:color="auto"/>
      </w:divBdr>
    </w:div>
    <w:div w:id="327633423">
      <w:bodyDiv w:val="1"/>
      <w:marLeft w:val="0"/>
      <w:marRight w:val="0"/>
      <w:marTop w:val="0"/>
      <w:marBottom w:val="0"/>
      <w:divBdr>
        <w:top w:val="none" w:sz="0" w:space="0" w:color="auto"/>
        <w:left w:val="none" w:sz="0" w:space="0" w:color="auto"/>
        <w:bottom w:val="none" w:sz="0" w:space="0" w:color="auto"/>
        <w:right w:val="none" w:sz="0" w:space="0" w:color="auto"/>
      </w:divBdr>
    </w:div>
    <w:div w:id="352732729">
      <w:bodyDiv w:val="1"/>
      <w:marLeft w:val="0"/>
      <w:marRight w:val="0"/>
      <w:marTop w:val="0"/>
      <w:marBottom w:val="0"/>
      <w:divBdr>
        <w:top w:val="none" w:sz="0" w:space="0" w:color="auto"/>
        <w:left w:val="none" w:sz="0" w:space="0" w:color="auto"/>
        <w:bottom w:val="none" w:sz="0" w:space="0" w:color="auto"/>
        <w:right w:val="none" w:sz="0" w:space="0" w:color="auto"/>
      </w:divBdr>
    </w:div>
    <w:div w:id="360010152">
      <w:bodyDiv w:val="1"/>
      <w:marLeft w:val="0"/>
      <w:marRight w:val="0"/>
      <w:marTop w:val="0"/>
      <w:marBottom w:val="0"/>
      <w:divBdr>
        <w:top w:val="none" w:sz="0" w:space="0" w:color="auto"/>
        <w:left w:val="none" w:sz="0" w:space="0" w:color="auto"/>
        <w:bottom w:val="none" w:sz="0" w:space="0" w:color="auto"/>
        <w:right w:val="none" w:sz="0" w:space="0" w:color="auto"/>
      </w:divBdr>
    </w:div>
    <w:div w:id="373047579">
      <w:bodyDiv w:val="1"/>
      <w:marLeft w:val="0"/>
      <w:marRight w:val="0"/>
      <w:marTop w:val="0"/>
      <w:marBottom w:val="0"/>
      <w:divBdr>
        <w:top w:val="none" w:sz="0" w:space="0" w:color="auto"/>
        <w:left w:val="none" w:sz="0" w:space="0" w:color="auto"/>
        <w:bottom w:val="none" w:sz="0" w:space="0" w:color="auto"/>
        <w:right w:val="none" w:sz="0" w:space="0" w:color="auto"/>
      </w:divBdr>
    </w:div>
    <w:div w:id="380331399">
      <w:bodyDiv w:val="1"/>
      <w:marLeft w:val="0"/>
      <w:marRight w:val="0"/>
      <w:marTop w:val="0"/>
      <w:marBottom w:val="0"/>
      <w:divBdr>
        <w:top w:val="none" w:sz="0" w:space="0" w:color="auto"/>
        <w:left w:val="none" w:sz="0" w:space="0" w:color="auto"/>
        <w:bottom w:val="none" w:sz="0" w:space="0" w:color="auto"/>
        <w:right w:val="none" w:sz="0" w:space="0" w:color="auto"/>
      </w:divBdr>
    </w:div>
    <w:div w:id="403577124">
      <w:bodyDiv w:val="1"/>
      <w:marLeft w:val="0"/>
      <w:marRight w:val="0"/>
      <w:marTop w:val="0"/>
      <w:marBottom w:val="0"/>
      <w:divBdr>
        <w:top w:val="none" w:sz="0" w:space="0" w:color="auto"/>
        <w:left w:val="none" w:sz="0" w:space="0" w:color="auto"/>
        <w:bottom w:val="none" w:sz="0" w:space="0" w:color="auto"/>
        <w:right w:val="none" w:sz="0" w:space="0" w:color="auto"/>
      </w:divBdr>
    </w:div>
    <w:div w:id="461390199">
      <w:bodyDiv w:val="1"/>
      <w:marLeft w:val="0"/>
      <w:marRight w:val="0"/>
      <w:marTop w:val="0"/>
      <w:marBottom w:val="0"/>
      <w:divBdr>
        <w:top w:val="none" w:sz="0" w:space="0" w:color="auto"/>
        <w:left w:val="none" w:sz="0" w:space="0" w:color="auto"/>
        <w:bottom w:val="none" w:sz="0" w:space="0" w:color="auto"/>
        <w:right w:val="none" w:sz="0" w:space="0" w:color="auto"/>
      </w:divBdr>
    </w:div>
    <w:div w:id="478156028">
      <w:bodyDiv w:val="1"/>
      <w:marLeft w:val="0"/>
      <w:marRight w:val="0"/>
      <w:marTop w:val="0"/>
      <w:marBottom w:val="0"/>
      <w:divBdr>
        <w:top w:val="none" w:sz="0" w:space="0" w:color="auto"/>
        <w:left w:val="none" w:sz="0" w:space="0" w:color="auto"/>
        <w:bottom w:val="none" w:sz="0" w:space="0" w:color="auto"/>
        <w:right w:val="none" w:sz="0" w:space="0" w:color="auto"/>
      </w:divBdr>
    </w:div>
    <w:div w:id="485440974">
      <w:bodyDiv w:val="1"/>
      <w:marLeft w:val="0"/>
      <w:marRight w:val="0"/>
      <w:marTop w:val="0"/>
      <w:marBottom w:val="0"/>
      <w:divBdr>
        <w:top w:val="none" w:sz="0" w:space="0" w:color="auto"/>
        <w:left w:val="none" w:sz="0" w:space="0" w:color="auto"/>
        <w:bottom w:val="none" w:sz="0" w:space="0" w:color="auto"/>
        <w:right w:val="none" w:sz="0" w:space="0" w:color="auto"/>
      </w:divBdr>
    </w:div>
    <w:div w:id="505947258">
      <w:bodyDiv w:val="1"/>
      <w:marLeft w:val="0"/>
      <w:marRight w:val="0"/>
      <w:marTop w:val="0"/>
      <w:marBottom w:val="0"/>
      <w:divBdr>
        <w:top w:val="none" w:sz="0" w:space="0" w:color="auto"/>
        <w:left w:val="none" w:sz="0" w:space="0" w:color="auto"/>
        <w:bottom w:val="none" w:sz="0" w:space="0" w:color="auto"/>
        <w:right w:val="none" w:sz="0" w:space="0" w:color="auto"/>
      </w:divBdr>
    </w:div>
    <w:div w:id="510799138">
      <w:bodyDiv w:val="1"/>
      <w:marLeft w:val="0"/>
      <w:marRight w:val="0"/>
      <w:marTop w:val="0"/>
      <w:marBottom w:val="0"/>
      <w:divBdr>
        <w:top w:val="none" w:sz="0" w:space="0" w:color="auto"/>
        <w:left w:val="none" w:sz="0" w:space="0" w:color="auto"/>
        <w:bottom w:val="none" w:sz="0" w:space="0" w:color="auto"/>
        <w:right w:val="none" w:sz="0" w:space="0" w:color="auto"/>
      </w:divBdr>
    </w:div>
    <w:div w:id="518659777">
      <w:bodyDiv w:val="1"/>
      <w:marLeft w:val="0"/>
      <w:marRight w:val="0"/>
      <w:marTop w:val="0"/>
      <w:marBottom w:val="0"/>
      <w:divBdr>
        <w:top w:val="none" w:sz="0" w:space="0" w:color="auto"/>
        <w:left w:val="none" w:sz="0" w:space="0" w:color="auto"/>
        <w:bottom w:val="none" w:sz="0" w:space="0" w:color="auto"/>
        <w:right w:val="none" w:sz="0" w:space="0" w:color="auto"/>
      </w:divBdr>
    </w:div>
    <w:div w:id="532380672">
      <w:bodyDiv w:val="1"/>
      <w:marLeft w:val="0"/>
      <w:marRight w:val="0"/>
      <w:marTop w:val="0"/>
      <w:marBottom w:val="0"/>
      <w:divBdr>
        <w:top w:val="none" w:sz="0" w:space="0" w:color="auto"/>
        <w:left w:val="none" w:sz="0" w:space="0" w:color="auto"/>
        <w:bottom w:val="none" w:sz="0" w:space="0" w:color="auto"/>
        <w:right w:val="none" w:sz="0" w:space="0" w:color="auto"/>
      </w:divBdr>
    </w:div>
    <w:div w:id="561059557">
      <w:bodyDiv w:val="1"/>
      <w:marLeft w:val="0"/>
      <w:marRight w:val="0"/>
      <w:marTop w:val="0"/>
      <w:marBottom w:val="0"/>
      <w:divBdr>
        <w:top w:val="none" w:sz="0" w:space="0" w:color="auto"/>
        <w:left w:val="none" w:sz="0" w:space="0" w:color="auto"/>
        <w:bottom w:val="none" w:sz="0" w:space="0" w:color="auto"/>
        <w:right w:val="none" w:sz="0" w:space="0" w:color="auto"/>
      </w:divBdr>
    </w:div>
    <w:div w:id="566771000">
      <w:bodyDiv w:val="1"/>
      <w:marLeft w:val="0"/>
      <w:marRight w:val="0"/>
      <w:marTop w:val="0"/>
      <w:marBottom w:val="0"/>
      <w:divBdr>
        <w:top w:val="none" w:sz="0" w:space="0" w:color="auto"/>
        <w:left w:val="none" w:sz="0" w:space="0" w:color="auto"/>
        <w:bottom w:val="none" w:sz="0" w:space="0" w:color="auto"/>
        <w:right w:val="none" w:sz="0" w:space="0" w:color="auto"/>
      </w:divBdr>
    </w:div>
    <w:div w:id="575676116">
      <w:bodyDiv w:val="1"/>
      <w:marLeft w:val="0"/>
      <w:marRight w:val="0"/>
      <w:marTop w:val="0"/>
      <w:marBottom w:val="0"/>
      <w:divBdr>
        <w:top w:val="none" w:sz="0" w:space="0" w:color="auto"/>
        <w:left w:val="none" w:sz="0" w:space="0" w:color="auto"/>
        <w:bottom w:val="none" w:sz="0" w:space="0" w:color="auto"/>
        <w:right w:val="none" w:sz="0" w:space="0" w:color="auto"/>
      </w:divBdr>
    </w:div>
    <w:div w:id="586809899">
      <w:bodyDiv w:val="1"/>
      <w:marLeft w:val="0"/>
      <w:marRight w:val="0"/>
      <w:marTop w:val="0"/>
      <w:marBottom w:val="0"/>
      <w:divBdr>
        <w:top w:val="none" w:sz="0" w:space="0" w:color="auto"/>
        <w:left w:val="none" w:sz="0" w:space="0" w:color="auto"/>
        <w:bottom w:val="none" w:sz="0" w:space="0" w:color="auto"/>
        <w:right w:val="none" w:sz="0" w:space="0" w:color="auto"/>
      </w:divBdr>
    </w:div>
    <w:div w:id="592664752">
      <w:bodyDiv w:val="1"/>
      <w:marLeft w:val="0"/>
      <w:marRight w:val="0"/>
      <w:marTop w:val="0"/>
      <w:marBottom w:val="0"/>
      <w:divBdr>
        <w:top w:val="none" w:sz="0" w:space="0" w:color="auto"/>
        <w:left w:val="none" w:sz="0" w:space="0" w:color="auto"/>
        <w:bottom w:val="none" w:sz="0" w:space="0" w:color="auto"/>
        <w:right w:val="none" w:sz="0" w:space="0" w:color="auto"/>
      </w:divBdr>
      <w:divsChild>
        <w:div w:id="650135120">
          <w:marLeft w:val="274"/>
          <w:marRight w:val="0"/>
          <w:marTop w:val="0"/>
          <w:marBottom w:val="0"/>
          <w:divBdr>
            <w:top w:val="none" w:sz="0" w:space="0" w:color="auto"/>
            <w:left w:val="none" w:sz="0" w:space="0" w:color="auto"/>
            <w:bottom w:val="none" w:sz="0" w:space="0" w:color="auto"/>
            <w:right w:val="none" w:sz="0" w:space="0" w:color="auto"/>
          </w:divBdr>
        </w:div>
        <w:div w:id="562983578">
          <w:marLeft w:val="274"/>
          <w:marRight w:val="0"/>
          <w:marTop w:val="0"/>
          <w:marBottom w:val="0"/>
          <w:divBdr>
            <w:top w:val="none" w:sz="0" w:space="0" w:color="auto"/>
            <w:left w:val="none" w:sz="0" w:space="0" w:color="auto"/>
            <w:bottom w:val="none" w:sz="0" w:space="0" w:color="auto"/>
            <w:right w:val="none" w:sz="0" w:space="0" w:color="auto"/>
          </w:divBdr>
        </w:div>
        <w:div w:id="672294590">
          <w:marLeft w:val="274"/>
          <w:marRight w:val="0"/>
          <w:marTop w:val="0"/>
          <w:marBottom w:val="0"/>
          <w:divBdr>
            <w:top w:val="none" w:sz="0" w:space="0" w:color="auto"/>
            <w:left w:val="none" w:sz="0" w:space="0" w:color="auto"/>
            <w:bottom w:val="none" w:sz="0" w:space="0" w:color="auto"/>
            <w:right w:val="none" w:sz="0" w:space="0" w:color="auto"/>
          </w:divBdr>
        </w:div>
      </w:divsChild>
    </w:div>
    <w:div w:id="594751719">
      <w:bodyDiv w:val="1"/>
      <w:marLeft w:val="0"/>
      <w:marRight w:val="0"/>
      <w:marTop w:val="0"/>
      <w:marBottom w:val="0"/>
      <w:divBdr>
        <w:top w:val="none" w:sz="0" w:space="0" w:color="auto"/>
        <w:left w:val="none" w:sz="0" w:space="0" w:color="auto"/>
        <w:bottom w:val="none" w:sz="0" w:space="0" w:color="auto"/>
        <w:right w:val="none" w:sz="0" w:space="0" w:color="auto"/>
      </w:divBdr>
    </w:div>
    <w:div w:id="615522895">
      <w:bodyDiv w:val="1"/>
      <w:marLeft w:val="0"/>
      <w:marRight w:val="0"/>
      <w:marTop w:val="0"/>
      <w:marBottom w:val="0"/>
      <w:divBdr>
        <w:top w:val="none" w:sz="0" w:space="0" w:color="auto"/>
        <w:left w:val="none" w:sz="0" w:space="0" w:color="auto"/>
        <w:bottom w:val="none" w:sz="0" w:space="0" w:color="auto"/>
        <w:right w:val="none" w:sz="0" w:space="0" w:color="auto"/>
      </w:divBdr>
    </w:div>
    <w:div w:id="619922979">
      <w:bodyDiv w:val="1"/>
      <w:marLeft w:val="0"/>
      <w:marRight w:val="0"/>
      <w:marTop w:val="0"/>
      <w:marBottom w:val="0"/>
      <w:divBdr>
        <w:top w:val="none" w:sz="0" w:space="0" w:color="auto"/>
        <w:left w:val="none" w:sz="0" w:space="0" w:color="auto"/>
        <w:bottom w:val="none" w:sz="0" w:space="0" w:color="auto"/>
        <w:right w:val="none" w:sz="0" w:space="0" w:color="auto"/>
      </w:divBdr>
    </w:div>
    <w:div w:id="649362482">
      <w:bodyDiv w:val="1"/>
      <w:marLeft w:val="0"/>
      <w:marRight w:val="0"/>
      <w:marTop w:val="0"/>
      <w:marBottom w:val="0"/>
      <w:divBdr>
        <w:top w:val="none" w:sz="0" w:space="0" w:color="auto"/>
        <w:left w:val="none" w:sz="0" w:space="0" w:color="auto"/>
        <w:bottom w:val="none" w:sz="0" w:space="0" w:color="auto"/>
        <w:right w:val="none" w:sz="0" w:space="0" w:color="auto"/>
      </w:divBdr>
    </w:div>
    <w:div w:id="653412507">
      <w:bodyDiv w:val="1"/>
      <w:marLeft w:val="0"/>
      <w:marRight w:val="0"/>
      <w:marTop w:val="0"/>
      <w:marBottom w:val="0"/>
      <w:divBdr>
        <w:top w:val="none" w:sz="0" w:space="0" w:color="auto"/>
        <w:left w:val="none" w:sz="0" w:space="0" w:color="auto"/>
        <w:bottom w:val="none" w:sz="0" w:space="0" w:color="auto"/>
        <w:right w:val="none" w:sz="0" w:space="0" w:color="auto"/>
      </w:divBdr>
    </w:div>
    <w:div w:id="723796105">
      <w:bodyDiv w:val="1"/>
      <w:marLeft w:val="0"/>
      <w:marRight w:val="0"/>
      <w:marTop w:val="0"/>
      <w:marBottom w:val="0"/>
      <w:divBdr>
        <w:top w:val="none" w:sz="0" w:space="0" w:color="auto"/>
        <w:left w:val="none" w:sz="0" w:space="0" w:color="auto"/>
        <w:bottom w:val="none" w:sz="0" w:space="0" w:color="auto"/>
        <w:right w:val="none" w:sz="0" w:space="0" w:color="auto"/>
      </w:divBdr>
    </w:div>
    <w:div w:id="726879898">
      <w:bodyDiv w:val="1"/>
      <w:marLeft w:val="0"/>
      <w:marRight w:val="0"/>
      <w:marTop w:val="0"/>
      <w:marBottom w:val="0"/>
      <w:divBdr>
        <w:top w:val="none" w:sz="0" w:space="0" w:color="auto"/>
        <w:left w:val="none" w:sz="0" w:space="0" w:color="auto"/>
        <w:bottom w:val="none" w:sz="0" w:space="0" w:color="auto"/>
        <w:right w:val="none" w:sz="0" w:space="0" w:color="auto"/>
      </w:divBdr>
    </w:div>
    <w:div w:id="750467765">
      <w:bodyDiv w:val="1"/>
      <w:marLeft w:val="0"/>
      <w:marRight w:val="0"/>
      <w:marTop w:val="0"/>
      <w:marBottom w:val="0"/>
      <w:divBdr>
        <w:top w:val="none" w:sz="0" w:space="0" w:color="auto"/>
        <w:left w:val="none" w:sz="0" w:space="0" w:color="auto"/>
        <w:bottom w:val="none" w:sz="0" w:space="0" w:color="auto"/>
        <w:right w:val="none" w:sz="0" w:space="0" w:color="auto"/>
      </w:divBdr>
    </w:div>
    <w:div w:id="76068087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827133363">
      <w:bodyDiv w:val="1"/>
      <w:marLeft w:val="0"/>
      <w:marRight w:val="0"/>
      <w:marTop w:val="0"/>
      <w:marBottom w:val="0"/>
      <w:divBdr>
        <w:top w:val="none" w:sz="0" w:space="0" w:color="auto"/>
        <w:left w:val="none" w:sz="0" w:space="0" w:color="auto"/>
        <w:bottom w:val="none" w:sz="0" w:space="0" w:color="auto"/>
        <w:right w:val="none" w:sz="0" w:space="0" w:color="auto"/>
      </w:divBdr>
    </w:div>
    <w:div w:id="839586471">
      <w:bodyDiv w:val="1"/>
      <w:marLeft w:val="0"/>
      <w:marRight w:val="0"/>
      <w:marTop w:val="0"/>
      <w:marBottom w:val="0"/>
      <w:divBdr>
        <w:top w:val="none" w:sz="0" w:space="0" w:color="auto"/>
        <w:left w:val="none" w:sz="0" w:space="0" w:color="auto"/>
        <w:bottom w:val="none" w:sz="0" w:space="0" w:color="auto"/>
        <w:right w:val="none" w:sz="0" w:space="0" w:color="auto"/>
      </w:divBdr>
      <w:divsChild>
        <w:div w:id="1289892153">
          <w:marLeft w:val="446"/>
          <w:marRight w:val="0"/>
          <w:marTop w:val="0"/>
          <w:marBottom w:val="0"/>
          <w:divBdr>
            <w:top w:val="none" w:sz="0" w:space="0" w:color="auto"/>
            <w:left w:val="none" w:sz="0" w:space="0" w:color="auto"/>
            <w:bottom w:val="none" w:sz="0" w:space="0" w:color="auto"/>
            <w:right w:val="none" w:sz="0" w:space="0" w:color="auto"/>
          </w:divBdr>
        </w:div>
        <w:div w:id="199241613">
          <w:marLeft w:val="446"/>
          <w:marRight w:val="0"/>
          <w:marTop w:val="0"/>
          <w:marBottom w:val="0"/>
          <w:divBdr>
            <w:top w:val="none" w:sz="0" w:space="0" w:color="auto"/>
            <w:left w:val="none" w:sz="0" w:space="0" w:color="auto"/>
            <w:bottom w:val="none" w:sz="0" w:space="0" w:color="auto"/>
            <w:right w:val="none" w:sz="0" w:space="0" w:color="auto"/>
          </w:divBdr>
        </w:div>
        <w:div w:id="177358566">
          <w:marLeft w:val="446"/>
          <w:marRight w:val="0"/>
          <w:marTop w:val="0"/>
          <w:marBottom w:val="0"/>
          <w:divBdr>
            <w:top w:val="none" w:sz="0" w:space="0" w:color="auto"/>
            <w:left w:val="none" w:sz="0" w:space="0" w:color="auto"/>
            <w:bottom w:val="none" w:sz="0" w:space="0" w:color="auto"/>
            <w:right w:val="none" w:sz="0" w:space="0" w:color="auto"/>
          </w:divBdr>
        </w:div>
      </w:divsChild>
    </w:div>
    <w:div w:id="872226918">
      <w:bodyDiv w:val="1"/>
      <w:marLeft w:val="0"/>
      <w:marRight w:val="0"/>
      <w:marTop w:val="0"/>
      <w:marBottom w:val="0"/>
      <w:divBdr>
        <w:top w:val="none" w:sz="0" w:space="0" w:color="auto"/>
        <w:left w:val="none" w:sz="0" w:space="0" w:color="auto"/>
        <w:bottom w:val="none" w:sz="0" w:space="0" w:color="auto"/>
        <w:right w:val="none" w:sz="0" w:space="0" w:color="auto"/>
      </w:divBdr>
    </w:div>
    <w:div w:id="873619193">
      <w:bodyDiv w:val="1"/>
      <w:marLeft w:val="0"/>
      <w:marRight w:val="0"/>
      <w:marTop w:val="0"/>
      <w:marBottom w:val="0"/>
      <w:divBdr>
        <w:top w:val="none" w:sz="0" w:space="0" w:color="auto"/>
        <w:left w:val="none" w:sz="0" w:space="0" w:color="auto"/>
        <w:bottom w:val="none" w:sz="0" w:space="0" w:color="auto"/>
        <w:right w:val="none" w:sz="0" w:space="0" w:color="auto"/>
      </w:divBdr>
    </w:div>
    <w:div w:id="892813867">
      <w:bodyDiv w:val="1"/>
      <w:marLeft w:val="0"/>
      <w:marRight w:val="0"/>
      <w:marTop w:val="0"/>
      <w:marBottom w:val="0"/>
      <w:divBdr>
        <w:top w:val="none" w:sz="0" w:space="0" w:color="auto"/>
        <w:left w:val="none" w:sz="0" w:space="0" w:color="auto"/>
        <w:bottom w:val="none" w:sz="0" w:space="0" w:color="auto"/>
        <w:right w:val="none" w:sz="0" w:space="0" w:color="auto"/>
      </w:divBdr>
    </w:div>
    <w:div w:id="898175514">
      <w:bodyDiv w:val="1"/>
      <w:marLeft w:val="0"/>
      <w:marRight w:val="0"/>
      <w:marTop w:val="0"/>
      <w:marBottom w:val="0"/>
      <w:divBdr>
        <w:top w:val="none" w:sz="0" w:space="0" w:color="auto"/>
        <w:left w:val="none" w:sz="0" w:space="0" w:color="auto"/>
        <w:bottom w:val="none" w:sz="0" w:space="0" w:color="auto"/>
        <w:right w:val="none" w:sz="0" w:space="0" w:color="auto"/>
      </w:divBdr>
      <w:divsChild>
        <w:div w:id="514805579">
          <w:marLeft w:val="288"/>
          <w:marRight w:val="0"/>
          <w:marTop w:val="0"/>
          <w:marBottom w:val="0"/>
          <w:divBdr>
            <w:top w:val="none" w:sz="0" w:space="0" w:color="auto"/>
            <w:left w:val="none" w:sz="0" w:space="0" w:color="auto"/>
            <w:bottom w:val="none" w:sz="0" w:space="0" w:color="auto"/>
            <w:right w:val="none" w:sz="0" w:space="0" w:color="auto"/>
          </w:divBdr>
        </w:div>
        <w:div w:id="1860384749">
          <w:marLeft w:val="288"/>
          <w:marRight w:val="0"/>
          <w:marTop w:val="0"/>
          <w:marBottom w:val="0"/>
          <w:divBdr>
            <w:top w:val="none" w:sz="0" w:space="0" w:color="auto"/>
            <w:left w:val="none" w:sz="0" w:space="0" w:color="auto"/>
            <w:bottom w:val="none" w:sz="0" w:space="0" w:color="auto"/>
            <w:right w:val="none" w:sz="0" w:space="0" w:color="auto"/>
          </w:divBdr>
        </w:div>
        <w:div w:id="242641858">
          <w:marLeft w:val="288"/>
          <w:marRight w:val="0"/>
          <w:marTop w:val="0"/>
          <w:marBottom w:val="0"/>
          <w:divBdr>
            <w:top w:val="none" w:sz="0" w:space="0" w:color="auto"/>
            <w:left w:val="none" w:sz="0" w:space="0" w:color="auto"/>
            <w:bottom w:val="none" w:sz="0" w:space="0" w:color="auto"/>
            <w:right w:val="none" w:sz="0" w:space="0" w:color="auto"/>
          </w:divBdr>
        </w:div>
        <w:div w:id="691608134">
          <w:marLeft w:val="288"/>
          <w:marRight w:val="0"/>
          <w:marTop w:val="0"/>
          <w:marBottom w:val="0"/>
          <w:divBdr>
            <w:top w:val="none" w:sz="0" w:space="0" w:color="auto"/>
            <w:left w:val="none" w:sz="0" w:space="0" w:color="auto"/>
            <w:bottom w:val="none" w:sz="0" w:space="0" w:color="auto"/>
            <w:right w:val="none" w:sz="0" w:space="0" w:color="auto"/>
          </w:divBdr>
        </w:div>
        <w:div w:id="1151403264">
          <w:marLeft w:val="288"/>
          <w:marRight w:val="0"/>
          <w:marTop w:val="0"/>
          <w:marBottom w:val="0"/>
          <w:divBdr>
            <w:top w:val="none" w:sz="0" w:space="0" w:color="auto"/>
            <w:left w:val="none" w:sz="0" w:space="0" w:color="auto"/>
            <w:bottom w:val="none" w:sz="0" w:space="0" w:color="auto"/>
            <w:right w:val="none" w:sz="0" w:space="0" w:color="auto"/>
          </w:divBdr>
        </w:div>
        <w:div w:id="938414903">
          <w:marLeft w:val="288"/>
          <w:marRight w:val="0"/>
          <w:marTop w:val="0"/>
          <w:marBottom w:val="0"/>
          <w:divBdr>
            <w:top w:val="none" w:sz="0" w:space="0" w:color="auto"/>
            <w:left w:val="none" w:sz="0" w:space="0" w:color="auto"/>
            <w:bottom w:val="none" w:sz="0" w:space="0" w:color="auto"/>
            <w:right w:val="none" w:sz="0" w:space="0" w:color="auto"/>
          </w:divBdr>
        </w:div>
        <w:div w:id="936061022">
          <w:marLeft w:val="288"/>
          <w:marRight w:val="0"/>
          <w:marTop w:val="0"/>
          <w:marBottom w:val="0"/>
          <w:divBdr>
            <w:top w:val="none" w:sz="0" w:space="0" w:color="auto"/>
            <w:left w:val="none" w:sz="0" w:space="0" w:color="auto"/>
            <w:bottom w:val="none" w:sz="0" w:space="0" w:color="auto"/>
            <w:right w:val="none" w:sz="0" w:space="0" w:color="auto"/>
          </w:divBdr>
        </w:div>
        <w:div w:id="908343891">
          <w:marLeft w:val="288"/>
          <w:marRight w:val="0"/>
          <w:marTop w:val="0"/>
          <w:marBottom w:val="0"/>
          <w:divBdr>
            <w:top w:val="none" w:sz="0" w:space="0" w:color="auto"/>
            <w:left w:val="none" w:sz="0" w:space="0" w:color="auto"/>
            <w:bottom w:val="none" w:sz="0" w:space="0" w:color="auto"/>
            <w:right w:val="none" w:sz="0" w:space="0" w:color="auto"/>
          </w:divBdr>
        </w:div>
        <w:div w:id="287125133">
          <w:marLeft w:val="288"/>
          <w:marRight w:val="0"/>
          <w:marTop w:val="0"/>
          <w:marBottom w:val="0"/>
          <w:divBdr>
            <w:top w:val="none" w:sz="0" w:space="0" w:color="auto"/>
            <w:left w:val="none" w:sz="0" w:space="0" w:color="auto"/>
            <w:bottom w:val="none" w:sz="0" w:space="0" w:color="auto"/>
            <w:right w:val="none" w:sz="0" w:space="0" w:color="auto"/>
          </w:divBdr>
        </w:div>
        <w:div w:id="1815950508">
          <w:marLeft w:val="288"/>
          <w:marRight w:val="0"/>
          <w:marTop w:val="0"/>
          <w:marBottom w:val="0"/>
          <w:divBdr>
            <w:top w:val="none" w:sz="0" w:space="0" w:color="auto"/>
            <w:left w:val="none" w:sz="0" w:space="0" w:color="auto"/>
            <w:bottom w:val="none" w:sz="0" w:space="0" w:color="auto"/>
            <w:right w:val="none" w:sz="0" w:space="0" w:color="auto"/>
          </w:divBdr>
        </w:div>
        <w:div w:id="846411073">
          <w:marLeft w:val="288"/>
          <w:marRight w:val="0"/>
          <w:marTop w:val="0"/>
          <w:marBottom w:val="0"/>
          <w:divBdr>
            <w:top w:val="none" w:sz="0" w:space="0" w:color="auto"/>
            <w:left w:val="none" w:sz="0" w:space="0" w:color="auto"/>
            <w:bottom w:val="none" w:sz="0" w:space="0" w:color="auto"/>
            <w:right w:val="none" w:sz="0" w:space="0" w:color="auto"/>
          </w:divBdr>
        </w:div>
        <w:div w:id="2078042093">
          <w:marLeft w:val="288"/>
          <w:marRight w:val="0"/>
          <w:marTop w:val="0"/>
          <w:marBottom w:val="0"/>
          <w:divBdr>
            <w:top w:val="none" w:sz="0" w:space="0" w:color="auto"/>
            <w:left w:val="none" w:sz="0" w:space="0" w:color="auto"/>
            <w:bottom w:val="none" w:sz="0" w:space="0" w:color="auto"/>
            <w:right w:val="none" w:sz="0" w:space="0" w:color="auto"/>
          </w:divBdr>
        </w:div>
        <w:div w:id="600187046">
          <w:marLeft w:val="288"/>
          <w:marRight w:val="0"/>
          <w:marTop w:val="0"/>
          <w:marBottom w:val="0"/>
          <w:divBdr>
            <w:top w:val="none" w:sz="0" w:space="0" w:color="auto"/>
            <w:left w:val="none" w:sz="0" w:space="0" w:color="auto"/>
            <w:bottom w:val="none" w:sz="0" w:space="0" w:color="auto"/>
            <w:right w:val="none" w:sz="0" w:space="0" w:color="auto"/>
          </w:divBdr>
        </w:div>
        <w:div w:id="2083216011">
          <w:marLeft w:val="288"/>
          <w:marRight w:val="0"/>
          <w:marTop w:val="0"/>
          <w:marBottom w:val="0"/>
          <w:divBdr>
            <w:top w:val="none" w:sz="0" w:space="0" w:color="auto"/>
            <w:left w:val="none" w:sz="0" w:space="0" w:color="auto"/>
            <w:bottom w:val="none" w:sz="0" w:space="0" w:color="auto"/>
            <w:right w:val="none" w:sz="0" w:space="0" w:color="auto"/>
          </w:divBdr>
        </w:div>
        <w:div w:id="69082034">
          <w:marLeft w:val="288"/>
          <w:marRight w:val="0"/>
          <w:marTop w:val="0"/>
          <w:marBottom w:val="0"/>
          <w:divBdr>
            <w:top w:val="none" w:sz="0" w:space="0" w:color="auto"/>
            <w:left w:val="none" w:sz="0" w:space="0" w:color="auto"/>
            <w:bottom w:val="none" w:sz="0" w:space="0" w:color="auto"/>
            <w:right w:val="none" w:sz="0" w:space="0" w:color="auto"/>
          </w:divBdr>
        </w:div>
        <w:div w:id="1813055834">
          <w:marLeft w:val="288"/>
          <w:marRight w:val="0"/>
          <w:marTop w:val="0"/>
          <w:marBottom w:val="0"/>
          <w:divBdr>
            <w:top w:val="none" w:sz="0" w:space="0" w:color="auto"/>
            <w:left w:val="none" w:sz="0" w:space="0" w:color="auto"/>
            <w:bottom w:val="none" w:sz="0" w:space="0" w:color="auto"/>
            <w:right w:val="none" w:sz="0" w:space="0" w:color="auto"/>
          </w:divBdr>
        </w:div>
        <w:div w:id="1934128314">
          <w:marLeft w:val="288"/>
          <w:marRight w:val="0"/>
          <w:marTop w:val="0"/>
          <w:marBottom w:val="0"/>
          <w:divBdr>
            <w:top w:val="none" w:sz="0" w:space="0" w:color="auto"/>
            <w:left w:val="none" w:sz="0" w:space="0" w:color="auto"/>
            <w:bottom w:val="none" w:sz="0" w:space="0" w:color="auto"/>
            <w:right w:val="none" w:sz="0" w:space="0" w:color="auto"/>
          </w:divBdr>
        </w:div>
        <w:div w:id="1860852324">
          <w:marLeft w:val="288"/>
          <w:marRight w:val="0"/>
          <w:marTop w:val="0"/>
          <w:marBottom w:val="0"/>
          <w:divBdr>
            <w:top w:val="none" w:sz="0" w:space="0" w:color="auto"/>
            <w:left w:val="none" w:sz="0" w:space="0" w:color="auto"/>
            <w:bottom w:val="none" w:sz="0" w:space="0" w:color="auto"/>
            <w:right w:val="none" w:sz="0" w:space="0" w:color="auto"/>
          </w:divBdr>
        </w:div>
        <w:div w:id="682124157">
          <w:marLeft w:val="288"/>
          <w:marRight w:val="0"/>
          <w:marTop w:val="0"/>
          <w:marBottom w:val="0"/>
          <w:divBdr>
            <w:top w:val="none" w:sz="0" w:space="0" w:color="auto"/>
            <w:left w:val="none" w:sz="0" w:space="0" w:color="auto"/>
            <w:bottom w:val="none" w:sz="0" w:space="0" w:color="auto"/>
            <w:right w:val="none" w:sz="0" w:space="0" w:color="auto"/>
          </w:divBdr>
        </w:div>
        <w:div w:id="544486445">
          <w:marLeft w:val="288"/>
          <w:marRight w:val="0"/>
          <w:marTop w:val="0"/>
          <w:marBottom w:val="0"/>
          <w:divBdr>
            <w:top w:val="none" w:sz="0" w:space="0" w:color="auto"/>
            <w:left w:val="none" w:sz="0" w:space="0" w:color="auto"/>
            <w:bottom w:val="none" w:sz="0" w:space="0" w:color="auto"/>
            <w:right w:val="none" w:sz="0" w:space="0" w:color="auto"/>
          </w:divBdr>
        </w:div>
        <w:div w:id="1236935995">
          <w:marLeft w:val="288"/>
          <w:marRight w:val="0"/>
          <w:marTop w:val="0"/>
          <w:marBottom w:val="0"/>
          <w:divBdr>
            <w:top w:val="none" w:sz="0" w:space="0" w:color="auto"/>
            <w:left w:val="none" w:sz="0" w:space="0" w:color="auto"/>
            <w:bottom w:val="none" w:sz="0" w:space="0" w:color="auto"/>
            <w:right w:val="none" w:sz="0" w:space="0" w:color="auto"/>
          </w:divBdr>
        </w:div>
      </w:divsChild>
    </w:div>
    <w:div w:id="929049350">
      <w:bodyDiv w:val="1"/>
      <w:marLeft w:val="0"/>
      <w:marRight w:val="0"/>
      <w:marTop w:val="0"/>
      <w:marBottom w:val="0"/>
      <w:divBdr>
        <w:top w:val="none" w:sz="0" w:space="0" w:color="auto"/>
        <w:left w:val="none" w:sz="0" w:space="0" w:color="auto"/>
        <w:bottom w:val="none" w:sz="0" w:space="0" w:color="auto"/>
        <w:right w:val="none" w:sz="0" w:space="0" w:color="auto"/>
      </w:divBdr>
    </w:div>
    <w:div w:id="960762558">
      <w:bodyDiv w:val="1"/>
      <w:marLeft w:val="0"/>
      <w:marRight w:val="0"/>
      <w:marTop w:val="0"/>
      <w:marBottom w:val="0"/>
      <w:divBdr>
        <w:top w:val="none" w:sz="0" w:space="0" w:color="auto"/>
        <w:left w:val="none" w:sz="0" w:space="0" w:color="auto"/>
        <w:bottom w:val="none" w:sz="0" w:space="0" w:color="auto"/>
        <w:right w:val="none" w:sz="0" w:space="0" w:color="auto"/>
      </w:divBdr>
    </w:div>
    <w:div w:id="961544594">
      <w:bodyDiv w:val="1"/>
      <w:marLeft w:val="0"/>
      <w:marRight w:val="0"/>
      <w:marTop w:val="0"/>
      <w:marBottom w:val="0"/>
      <w:divBdr>
        <w:top w:val="none" w:sz="0" w:space="0" w:color="auto"/>
        <w:left w:val="none" w:sz="0" w:space="0" w:color="auto"/>
        <w:bottom w:val="none" w:sz="0" w:space="0" w:color="auto"/>
        <w:right w:val="none" w:sz="0" w:space="0" w:color="auto"/>
      </w:divBdr>
    </w:div>
    <w:div w:id="974332399">
      <w:bodyDiv w:val="1"/>
      <w:marLeft w:val="0"/>
      <w:marRight w:val="0"/>
      <w:marTop w:val="0"/>
      <w:marBottom w:val="0"/>
      <w:divBdr>
        <w:top w:val="none" w:sz="0" w:space="0" w:color="auto"/>
        <w:left w:val="none" w:sz="0" w:space="0" w:color="auto"/>
        <w:bottom w:val="none" w:sz="0" w:space="0" w:color="auto"/>
        <w:right w:val="none" w:sz="0" w:space="0" w:color="auto"/>
      </w:divBdr>
    </w:div>
    <w:div w:id="975379135">
      <w:bodyDiv w:val="1"/>
      <w:marLeft w:val="0"/>
      <w:marRight w:val="0"/>
      <w:marTop w:val="0"/>
      <w:marBottom w:val="0"/>
      <w:divBdr>
        <w:top w:val="none" w:sz="0" w:space="0" w:color="auto"/>
        <w:left w:val="none" w:sz="0" w:space="0" w:color="auto"/>
        <w:bottom w:val="none" w:sz="0" w:space="0" w:color="auto"/>
        <w:right w:val="none" w:sz="0" w:space="0" w:color="auto"/>
      </w:divBdr>
    </w:div>
    <w:div w:id="985160880">
      <w:bodyDiv w:val="1"/>
      <w:marLeft w:val="0"/>
      <w:marRight w:val="0"/>
      <w:marTop w:val="0"/>
      <w:marBottom w:val="0"/>
      <w:divBdr>
        <w:top w:val="none" w:sz="0" w:space="0" w:color="auto"/>
        <w:left w:val="none" w:sz="0" w:space="0" w:color="auto"/>
        <w:bottom w:val="none" w:sz="0" w:space="0" w:color="auto"/>
        <w:right w:val="none" w:sz="0" w:space="0" w:color="auto"/>
      </w:divBdr>
    </w:div>
    <w:div w:id="988750612">
      <w:bodyDiv w:val="1"/>
      <w:marLeft w:val="0"/>
      <w:marRight w:val="0"/>
      <w:marTop w:val="0"/>
      <w:marBottom w:val="0"/>
      <w:divBdr>
        <w:top w:val="none" w:sz="0" w:space="0" w:color="auto"/>
        <w:left w:val="none" w:sz="0" w:space="0" w:color="auto"/>
        <w:bottom w:val="none" w:sz="0" w:space="0" w:color="auto"/>
        <w:right w:val="none" w:sz="0" w:space="0" w:color="auto"/>
      </w:divBdr>
    </w:div>
    <w:div w:id="1017459903">
      <w:bodyDiv w:val="1"/>
      <w:marLeft w:val="0"/>
      <w:marRight w:val="0"/>
      <w:marTop w:val="0"/>
      <w:marBottom w:val="0"/>
      <w:divBdr>
        <w:top w:val="none" w:sz="0" w:space="0" w:color="auto"/>
        <w:left w:val="none" w:sz="0" w:space="0" w:color="auto"/>
        <w:bottom w:val="none" w:sz="0" w:space="0" w:color="auto"/>
        <w:right w:val="none" w:sz="0" w:space="0" w:color="auto"/>
      </w:divBdr>
    </w:div>
    <w:div w:id="1027874803">
      <w:bodyDiv w:val="1"/>
      <w:marLeft w:val="0"/>
      <w:marRight w:val="0"/>
      <w:marTop w:val="0"/>
      <w:marBottom w:val="0"/>
      <w:divBdr>
        <w:top w:val="none" w:sz="0" w:space="0" w:color="auto"/>
        <w:left w:val="none" w:sz="0" w:space="0" w:color="auto"/>
        <w:bottom w:val="none" w:sz="0" w:space="0" w:color="auto"/>
        <w:right w:val="none" w:sz="0" w:space="0" w:color="auto"/>
      </w:divBdr>
    </w:div>
    <w:div w:id="1044793431">
      <w:bodyDiv w:val="1"/>
      <w:marLeft w:val="0"/>
      <w:marRight w:val="0"/>
      <w:marTop w:val="0"/>
      <w:marBottom w:val="0"/>
      <w:divBdr>
        <w:top w:val="none" w:sz="0" w:space="0" w:color="auto"/>
        <w:left w:val="none" w:sz="0" w:space="0" w:color="auto"/>
        <w:bottom w:val="none" w:sz="0" w:space="0" w:color="auto"/>
        <w:right w:val="none" w:sz="0" w:space="0" w:color="auto"/>
      </w:divBdr>
    </w:div>
    <w:div w:id="1045760966">
      <w:bodyDiv w:val="1"/>
      <w:marLeft w:val="0"/>
      <w:marRight w:val="0"/>
      <w:marTop w:val="0"/>
      <w:marBottom w:val="0"/>
      <w:divBdr>
        <w:top w:val="none" w:sz="0" w:space="0" w:color="auto"/>
        <w:left w:val="none" w:sz="0" w:space="0" w:color="auto"/>
        <w:bottom w:val="none" w:sz="0" w:space="0" w:color="auto"/>
        <w:right w:val="none" w:sz="0" w:space="0" w:color="auto"/>
      </w:divBdr>
    </w:div>
    <w:div w:id="1055658478">
      <w:bodyDiv w:val="1"/>
      <w:marLeft w:val="0"/>
      <w:marRight w:val="0"/>
      <w:marTop w:val="0"/>
      <w:marBottom w:val="0"/>
      <w:divBdr>
        <w:top w:val="none" w:sz="0" w:space="0" w:color="auto"/>
        <w:left w:val="none" w:sz="0" w:space="0" w:color="auto"/>
        <w:bottom w:val="none" w:sz="0" w:space="0" w:color="auto"/>
        <w:right w:val="none" w:sz="0" w:space="0" w:color="auto"/>
      </w:divBdr>
      <w:divsChild>
        <w:div w:id="1836846086">
          <w:marLeft w:val="274"/>
          <w:marRight w:val="0"/>
          <w:marTop w:val="0"/>
          <w:marBottom w:val="0"/>
          <w:divBdr>
            <w:top w:val="none" w:sz="0" w:space="0" w:color="auto"/>
            <w:left w:val="none" w:sz="0" w:space="0" w:color="auto"/>
            <w:bottom w:val="none" w:sz="0" w:space="0" w:color="auto"/>
            <w:right w:val="none" w:sz="0" w:space="0" w:color="auto"/>
          </w:divBdr>
        </w:div>
      </w:divsChild>
    </w:div>
    <w:div w:id="1065646871">
      <w:bodyDiv w:val="1"/>
      <w:marLeft w:val="0"/>
      <w:marRight w:val="0"/>
      <w:marTop w:val="0"/>
      <w:marBottom w:val="0"/>
      <w:divBdr>
        <w:top w:val="none" w:sz="0" w:space="0" w:color="auto"/>
        <w:left w:val="none" w:sz="0" w:space="0" w:color="auto"/>
        <w:bottom w:val="none" w:sz="0" w:space="0" w:color="auto"/>
        <w:right w:val="none" w:sz="0" w:space="0" w:color="auto"/>
      </w:divBdr>
    </w:div>
    <w:div w:id="1066025179">
      <w:bodyDiv w:val="1"/>
      <w:marLeft w:val="0"/>
      <w:marRight w:val="0"/>
      <w:marTop w:val="0"/>
      <w:marBottom w:val="0"/>
      <w:divBdr>
        <w:top w:val="none" w:sz="0" w:space="0" w:color="auto"/>
        <w:left w:val="none" w:sz="0" w:space="0" w:color="auto"/>
        <w:bottom w:val="none" w:sz="0" w:space="0" w:color="auto"/>
        <w:right w:val="none" w:sz="0" w:space="0" w:color="auto"/>
      </w:divBdr>
      <w:divsChild>
        <w:div w:id="427240473">
          <w:marLeft w:val="0"/>
          <w:marRight w:val="0"/>
          <w:marTop w:val="0"/>
          <w:marBottom w:val="0"/>
          <w:divBdr>
            <w:top w:val="none" w:sz="0" w:space="0" w:color="auto"/>
            <w:left w:val="none" w:sz="0" w:space="0" w:color="auto"/>
            <w:bottom w:val="none" w:sz="0" w:space="0" w:color="auto"/>
            <w:right w:val="none" w:sz="0" w:space="0" w:color="auto"/>
          </w:divBdr>
        </w:div>
      </w:divsChild>
    </w:div>
    <w:div w:id="1127744405">
      <w:bodyDiv w:val="1"/>
      <w:marLeft w:val="0"/>
      <w:marRight w:val="0"/>
      <w:marTop w:val="0"/>
      <w:marBottom w:val="0"/>
      <w:divBdr>
        <w:top w:val="none" w:sz="0" w:space="0" w:color="auto"/>
        <w:left w:val="none" w:sz="0" w:space="0" w:color="auto"/>
        <w:bottom w:val="none" w:sz="0" w:space="0" w:color="auto"/>
        <w:right w:val="none" w:sz="0" w:space="0" w:color="auto"/>
      </w:divBdr>
    </w:div>
    <w:div w:id="1135948367">
      <w:bodyDiv w:val="1"/>
      <w:marLeft w:val="0"/>
      <w:marRight w:val="0"/>
      <w:marTop w:val="0"/>
      <w:marBottom w:val="0"/>
      <w:divBdr>
        <w:top w:val="none" w:sz="0" w:space="0" w:color="auto"/>
        <w:left w:val="none" w:sz="0" w:space="0" w:color="auto"/>
        <w:bottom w:val="none" w:sz="0" w:space="0" w:color="auto"/>
        <w:right w:val="none" w:sz="0" w:space="0" w:color="auto"/>
      </w:divBdr>
    </w:div>
    <w:div w:id="1142960723">
      <w:bodyDiv w:val="1"/>
      <w:marLeft w:val="0"/>
      <w:marRight w:val="0"/>
      <w:marTop w:val="0"/>
      <w:marBottom w:val="0"/>
      <w:divBdr>
        <w:top w:val="none" w:sz="0" w:space="0" w:color="auto"/>
        <w:left w:val="none" w:sz="0" w:space="0" w:color="auto"/>
        <w:bottom w:val="none" w:sz="0" w:space="0" w:color="auto"/>
        <w:right w:val="none" w:sz="0" w:space="0" w:color="auto"/>
      </w:divBdr>
    </w:div>
    <w:div w:id="1144472373">
      <w:bodyDiv w:val="1"/>
      <w:marLeft w:val="0"/>
      <w:marRight w:val="0"/>
      <w:marTop w:val="0"/>
      <w:marBottom w:val="0"/>
      <w:divBdr>
        <w:top w:val="none" w:sz="0" w:space="0" w:color="auto"/>
        <w:left w:val="none" w:sz="0" w:space="0" w:color="auto"/>
        <w:bottom w:val="none" w:sz="0" w:space="0" w:color="auto"/>
        <w:right w:val="none" w:sz="0" w:space="0" w:color="auto"/>
      </w:divBdr>
    </w:div>
    <w:div w:id="1171262630">
      <w:bodyDiv w:val="1"/>
      <w:marLeft w:val="0"/>
      <w:marRight w:val="0"/>
      <w:marTop w:val="0"/>
      <w:marBottom w:val="0"/>
      <w:divBdr>
        <w:top w:val="none" w:sz="0" w:space="0" w:color="auto"/>
        <w:left w:val="none" w:sz="0" w:space="0" w:color="auto"/>
        <w:bottom w:val="none" w:sz="0" w:space="0" w:color="auto"/>
        <w:right w:val="none" w:sz="0" w:space="0" w:color="auto"/>
      </w:divBdr>
    </w:div>
    <w:div w:id="1180316435">
      <w:bodyDiv w:val="1"/>
      <w:marLeft w:val="0"/>
      <w:marRight w:val="0"/>
      <w:marTop w:val="0"/>
      <w:marBottom w:val="0"/>
      <w:divBdr>
        <w:top w:val="none" w:sz="0" w:space="0" w:color="auto"/>
        <w:left w:val="none" w:sz="0" w:space="0" w:color="auto"/>
        <w:bottom w:val="none" w:sz="0" w:space="0" w:color="auto"/>
        <w:right w:val="none" w:sz="0" w:space="0" w:color="auto"/>
      </w:divBdr>
    </w:div>
    <w:div w:id="1205829133">
      <w:bodyDiv w:val="1"/>
      <w:marLeft w:val="0"/>
      <w:marRight w:val="0"/>
      <w:marTop w:val="0"/>
      <w:marBottom w:val="0"/>
      <w:divBdr>
        <w:top w:val="none" w:sz="0" w:space="0" w:color="auto"/>
        <w:left w:val="none" w:sz="0" w:space="0" w:color="auto"/>
        <w:bottom w:val="none" w:sz="0" w:space="0" w:color="auto"/>
        <w:right w:val="none" w:sz="0" w:space="0" w:color="auto"/>
      </w:divBdr>
    </w:div>
    <w:div w:id="1220823298">
      <w:bodyDiv w:val="1"/>
      <w:marLeft w:val="0"/>
      <w:marRight w:val="0"/>
      <w:marTop w:val="0"/>
      <w:marBottom w:val="0"/>
      <w:divBdr>
        <w:top w:val="none" w:sz="0" w:space="0" w:color="auto"/>
        <w:left w:val="none" w:sz="0" w:space="0" w:color="auto"/>
        <w:bottom w:val="none" w:sz="0" w:space="0" w:color="auto"/>
        <w:right w:val="none" w:sz="0" w:space="0" w:color="auto"/>
      </w:divBdr>
    </w:div>
    <w:div w:id="1258563965">
      <w:bodyDiv w:val="1"/>
      <w:marLeft w:val="0"/>
      <w:marRight w:val="0"/>
      <w:marTop w:val="0"/>
      <w:marBottom w:val="0"/>
      <w:divBdr>
        <w:top w:val="none" w:sz="0" w:space="0" w:color="auto"/>
        <w:left w:val="none" w:sz="0" w:space="0" w:color="auto"/>
        <w:bottom w:val="none" w:sz="0" w:space="0" w:color="auto"/>
        <w:right w:val="none" w:sz="0" w:space="0" w:color="auto"/>
      </w:divBdr>
      <w:divsChild>
        <w:div w:id="2066178430">
          <w:marLeft w:val="691"/>
          <w:marRight w:val="0"/>
          <w:marTop w:val="0"/>
          <w:marBottom w:val="0"/>
          <w:divBdr>
            <w:top w:val="none" w:sz="0" w:space="0" w:color="auto"/>
            <w:left w:val="none" w:sz="0" w:space="0" w:color="auto"/>
            <w:bottom w:val="none" w:sz="0" w:space="0" w:color="auto"/>
            <w:right w:val="none" w:sz="0" w:space="0" w:color="auto"/>
          </w:divBdr>
        </w:div>
        <w:div w:id="1180850641">
          <w:marLeft w:val="691"/>
          <w:marRight w:val="0"/>
          <w:marTop w:val="0"/>
          <w:marBottom w:val="0"/>
          <w:divBdr>
            <w:top w:val="none" w:sz="0" w:space="0" w:color="auto"/>
            <w:left w:val="none" w:sz="0" w:space="0" w:color="auto"/>
            <w:bottom w:val="none" w:sz="0" w:space="0" w:color="auto"/>
            <w:right w:val="none" w:sz="0" w:space="0" w:color="auto"/>
          </w:divBdr>
        </w:div>
        <w:div w:id="1004668950">
          <w:marLeft w:val="691"/>
          <w:marRight w:val="0"/>
          <w:marTop w:val="0"/>
          <w:marBottom w:val="0"/>
          <w:divBdr>
            <w:top w:val="none" w:sz="0" w:space="0" w:color="auto"/>
            <w:left w:val="none" w:sz="0" w:space="0" w:color="auto"/>
            <w:bottom w:val="none" w:sz="0" w:space="0" w:color="auto"/>
            <w:right w:val="none" w:sz="0" w:space="0" w:color="auto"/>
          </w:divBdr>
        </w:div>
      </w:divsChild>
    </w:div>
    <w:div w:id="1313216659">
      <w:bodyDiv w:val="1"/>
      <w:marLeft w:val="0"/>
      <w:marRight w:val="0"/>
      <w:marTop w:val="0"/>
      <w:marBottom w:val="0"/>
      <w:divBdr>
        <w:top w:val="none" w:sz="0" w:space="0" w:color="auto"/>
        <w:left w:val="none" w:sz="0" w:space="0" w:color="auto"/>
        <w:bottom w:val="none" w:sz="0" w:space="0" w:color="auto"/>
        <w:right w:val="none" w:sz="0" w:space="0" w:color="auto"/>
      </w:divBdr>
    </w:div>
    <w:div w:id="1342197813">
      <w:bodyDiv w:val="1"/>
      <w:marLeft w:val="0"/>
      <w:marRight w:val="0"/>
      <w:marTop w:val="0"/>
      <w:marBottom w:val="0"/>
      <w:divBdr>
        <w:top w:val="none" w:sz="0" w:space="0" w:color="auto"/>
        <w:left w:val="none" w:sz="0" w:space="0" w:color="auto"/>
        <w:bottom w:val="none" w:sz="0" w:space="0" w:color="auto"/>
        <w:right w:val="none" w:sz="0" w:space="0" w:color="auto"/>
      </w:divBdr>
    </w:div>
    <w:div w:id="1342733411">
      <w:bodyDiv w:val="1"/>
      <w:marLeft w:val="0"/>
      <w:marRight w:val="0"/>
      <w:marTop w:val="0"/>
      <w:marBottom w:val="0"/>
      <w:divBdr>
        <w:top w:val="none" w:sz="0" w:space="0" w:color="auto"/>
        <w:left w:val="none" w:sz="0" w:space="0" w:color="auto"/>
        <w:bottom w:val="none" w:sz="0" w:space="0" w:color="auto"/>
        <w:right w:val="none" w:sz="0" w:space="0" w:color="auto"/>
      </w:divBdr>
    </w:div>
    <w:div w:id="1344742525">
      <w:bodyDiv w:val="1"/>
      <w:marLeft w:val="0"/>
      <w:marRight w:val="0"/>
      <w:marTop w:val="0"/>
      <w:marBottom w:val="0"/>
      <w:divBdr>
        <w:top w:val="none" w:sz="0" w:space="0" w:color="auto"/>
        <w:left w:val="none" w:sz="0" w:space="0" w:color="auto"/>
        <w:bottom w:val="none" w:sz="0" w:space="0" w:color="auto"/>
        <w:right w:val="none" w:sz="0" w:space="0" w:color="auto"/>
      </w:divBdr>
    </w:div>
    <w:div w:id="1346395071">
      <w:bodyDiv w:val="1"/>
      <w:marLeft w:val="0"/>
      <w:marRight w:val="0"/>
      <w:marTop w:val="0"/>
      <w:marBottom w:val="0"/>
      <w:divBdr>
        <w:top w:val="none" w:sz="0" w:space="0" w:color="auto"/>
        <w:left w:val="none" w:sz="0" w:space="0" w:color="auto"/>
        <w:bottom w:val="none" w:sz="0" w:space="0" w:color="auto"/>
        <w:right w:val="none" w:sz="0" w:space="0" w:color="auto"/>
      </w:divBdr>
    </w:div>
    <w:div w:id="1392191283">
      <w:bodyDiv w:val="1"/>
      <w:marLeft w:val="0"/>
      <w:marRight w:val="0"/>
      <w:marTop w:val="0"/>
      <w:marBottom w:val="0"/>
      <w:divBdr>
        <w:top w:val="none" w:sz="0" w:space="0" w:color="auto"/>
        <w:left w:val="none" w:sz="0" w:space="0" w:color="auto"/>
        <w:bottom w:val="none" w:sz="0" w:space="0" w:color="auto"/>
        <w:right w:val="none" w:sz="0" w:space="0" w:color="auto"/>
      </w:divBdr>
    </w:div>
    <w:div w:id="1415514632">
      <w:bodyDiv w:val="1"/>
      <w:marLeft w:val="0"/>
      <w:marRight w:val="0"/>
      <w:marTop w:val="0"/>
      <w:marBottom w:val="0"/>
      <w:divBdr>
        <w:top w:val="none" w:sz="0" w:space="0" w:color="auto"/>
        <w:left w:val="none" w:sz="0" w:space="0" w:color="auto"/>
        <w:bottom w:val="none" w:sz="0" w:space="0" w:color="auto"/>
        <w:right w:val="none" w:sz="0" w:space="0" w:color="auto"/>
      </w:divBdr>
    </w:div>
    <w:div w:id="1462764817">
      <w:bodyDiv w:val="1"/>
      <w:marLeft w:val="0"/>
      <w:marRight w:val="0"/>
      <w:marTop w:val="0"/>
      <w:marBottom w:val="0"/>
      <w:divBdr>
        <w:top w:val="none" w:sz="0" w:space="0" w:color="auto"/>
        <w:left w:val="none" w:sz="0" w:space="0" w:color="auto"/>
        <w:bottom w:val="none" w:sz="0" w:space="0" w:color="auto"/>
        <w:right w:val="none" w:sz="0" w:space="0" w:color="auto"/>
      </w:divBdr>
    </w:div>
    <w:div w:id="1477457415">
      <w:bodyDiv w:val="1"/>
      <w:marLeft w:val="0"/>
      <w:marRight w:val="0"/>
      <w:marTop w:val="0"/>
      <w:marBottom w:val="0"/>
      <w:divBdr>
        <w:top w:val="none" w:sz="0" w:space="0" w:color="auto"/>
        <w:left w:val="none" w:sz="0" w:space="0" w:color="auto"/>
        <w:bottom w:val="none" w:sz="0" w:space="0" w:color="auto"/>
        <w:right w:val="none" w:sz="0" w:space="0" w:color="auto"/>
      </w:divBdr>
    </w:div>
    <w:div w:id="1483350551">
      <w:bodyDiv w:val="1"/>
      <w:marLeft w:val="0"/>
      <w:marRight w:val="0"/>
      <w:marTop w:val="0"/>
      <w:marBottom w:val="0"/>
      <w:divBdr>
        <w:top w:val="none" w:sz="0" w:space="0" w:color="auto"/>
        <w:left w:val="none" w:sz="0" w:space="0" w:color="auto"/>
        <w:bottom w:val="none" w:sz="0" w:space="0" w:color="auto"/>
        <w:right w:val="none" w:sz="0" w:space="0" w:color="auto"/>
      </w:divBdr>
    </w:div>
    <w:div w:id="1510943620">
      <w:bodyDiv w:val="1"/>
      <w:marLeft w:val="0"/>
      <w:marRight w:val="0"/>
      <w:marTop w:val="0"/>
      <w:marBottom w:val="0"/>
      <w:divBdr>
        <w:top w:val="none" w:sz="0" w:space="0" w:color="auto"/>
        <w:left w:val="none" w:sz="0" w:space="0" w:color="auto"/>
        <w:bottom w:val="none" w:sz="0" w:space="0" w:color="auto"/>
        <w:right w:val="none" w:sz="0" w:space="0" w:color="auto"/>
      </w:divBdr>
    </w:div>
    <w:div w:id="1556087898">
      <w:bodyDiv w:val="1"/>
      <w:marLeft w:val="0"/>
      <w:marRight w:val="0"/>
      <w:marTop w:val="0"/>
      <w:marBottom w:val="0"/>
      <w:divBdr>
        <w:top w:val="none" w:sz="0" w:space="0" w:color="auto"/>
        <w:left w:val="none" w:sz="0" w:space="0" w:color="auto"/>
        <w:bottom w:val="none" w:sz="0" w:space="0" w:color="auto"/>
        <w:right w:val="none" w:sz="0" w:space="0" w:color="auto"/>
      </w:divBdr>
    </w:div>
    <w:div w:id="1569267538">
      <w:bodyDiv w:val="1"/>
      <w:marLeft w:val="0"/>
      <w:marRight w:val="0"/>
      <w:marTop w:val="0"/>
      <w:marBottom w:val="0"/>
      <w:divBdr>
        <w:top w:val="none" w:sz="0" w:space="0" w:color="auto"/>
        <w:left w:val="none" w:sz="0" w:space="0" w:color="auto"/>
        <w:bottom w:val="none" w:sz="0" w:space="0" w:color="auto"/>
        <w:right w:val="none" w:sz="0" w:space="0" w:color="auto"/>
      </w:divBdr>
      <w:divsChild>
        <w:div w:id="1466511205">
          <w:marLeft w:val="547"/>
          <w:marRight w:val="0"/>
          <w:marTop w:val="0"/>
          <w:marBottom w:val="0"/>
          <w:divBdr>
            <w:top w:val="none" w:sz="0" w:space="0" w:color="auto"/>
            <w:left w:val="none" w:sz="0" w:space="0" w:color="auto"/>
            <w:bottom w:val="none" w:sz="0" w:space="0" w:color="auto"/>
            <w:right w:val="none" w:sz="0" w:space="0" w:color="auto"/>
          </w:divBdr>
        </w:div>
        <w:div w:id="463080822">
          <w:marLeft w:val="547"/>
          <w:marRight w:val="0"/>
          <w:marTop w:val="0"/>
          <w:marBottom w:val="0"/>
          <w:divBdr>
            <w:top w:val="none" w:sz="0" w:space="0" w:color="auto"/>
            <w:left w:val="none" w:sz="0" w:space="0" w:color="auto"/>
            <w:bottom w:val="none" w:sz="0" w:space="0" w:color="auto"/>
            <w:right w:val="none" w:sz="0" w:space="0" w:color="auto"/>
          </w:divBdr>
        </w:div>
        <w:div w:id="1760827599">
          <w:marLeft w:val="547"/>
          <w:marRight w:val="0"/>
          <w:marTop w:val="0"/>
          <w:marBottom w:val="0"/>
          <w:divBdr>
            <w:top w:val="none" w:sz="0" w:space="0" w:color="auto"/>
            <w:left w:val="none" w:sz="0" w:space="0" w:color="auto"/>
            <w:bottom w:val="none" w:sz="0" w:space="0" w:color="auto"/>
            <w:right w:val="none" w:sz="0" w:space="0" w:color="auto"/>
          </w:divBdr>
        </w:div>
      </w:divsChild>
    </w:div>
    <w:div w:id="1577662362">
      <w:bodyDiv w:val="1"/>
      <w:marLeft w:val="0"/>
      <w:marRight w:val="0"/>
      <w:marTop w:val="0"/>
      <w:marBottom w:val="0"/>
      <w:divBdr>
        <w:top w:val="none" w:sz="0" w:space="0" w:color="auto"/>
        <w:left w:val="none" w:sz="0" w:space="0" w:color="auto"/>
        <w:bottom w:val="none" w:sz="0" w:space="0" w:color="auto"/>
        <w:right w:val="none" w:sz="0" w:space="0" w:color="auto"/>
      </w:divBdr>
    </w:div>
    <w:div w:id="1585993922">
      <w:bodyDiv w:val="1"/>
      <w:marLeft w:val="0"/>
      <w:marRight w:val="0"/>
      <w:marTop w:val="0"/>
      <w:marBottom w:val="0"/>
      <w:divBdr>
        <w:top w:val="none" w:sz="0" w:space="0" w:color="auto"/>
        <w:left w:val="none" w:sz="0" w:space="0" w:color="auto"/>
        <w:bottom w:val="none" w:sz="0" w:space="0" w:color="auto"/>
        <w:right w:val="none" w:sz="0" w:space="0" w:color="auto"/>
      </w:divBdr>
    </w:div>
    <w:div w:id="1588077046">
      <w:bodyDiv w:val="1"/>
      <w:marLeft w:val="0"/>
      <w:marRight w:val="0"/>
      <w:marTop w:val="0"/>
      <w:marBottom w:val="0"/>
      <w:divBdr>
        <w:top w:val="none" w:sz="0" w:space="0" w:color="auto"/>
        <w:left w:val="none" w:sz="0" w:space="0" w:color="auto"/>
        <w:bottom w:val="none" w:sz="0" w:space="0" w:color="auto"/>
        <w:right w:val="none" w:sz="0" w:space="0" w:color="auto"/>
      </w:divBdr>
    </w:div>
    <w:div w:id="1593857903">
      <w:bodyDiv w:val="1"/>
      <w:marLeft w:val="0"/>
      <w:marRight w:val="0"/>
      <w:marTop w:val="0"/>
      <w:marBottom w:val="0"/>
      <w:divBdr>
        <w:top w:val="none" w:sz="0" w:space="0" w:color="auto"/>
        <w:left w:val="none" w:sz="0" w:space="0" w:color="auto"/>
        <w:bottom w:val="none" w:sz="0" w:space="0" w:color="auto"/>
        <w:right w:val="none" w:sz="0" w:space="0" w:color="auto"/>
      </w:divBdr>
    </w:div>
    <w:div w:id="1600334462">
      <w:bodyDiv w:val="1"/>
      <w:marLeft w:val="0"/>
      <w:marRight w:val="0"/>
      <w:marTop w:val="0"/>
      <w:marBottom w:val="0"/>
      <w:divBdr>
        <w:top w:val="none" w:sz="0" w:space="0" w:color="auto"/>
        <w:left w:val="none" w:sz="0" w:space="0" w:color="auto"/>
        <w:bottom w:val="none" w:sz="0" w:space="0" w:color="auto"/>
        <w:right w:val="none" w:sz="0" w:space="0" w:color="auto"/>
      </w:divBdr>
    </w:div>
    <w:div w:id="1639919559">
      <w:bodyDiv w:val="1"/>
      <w:marLeft w:val="0"/>
      <w:marRight w:val="0"/>
      <w:marTop w:val="0"/>
      <w:marBottom w:val="0"/>
      <w:divBdr>
        <w:top w:val="none" w:sz="0" w:space="0" w:color="auto"/>
        <w:left w:val="none" w:sz="0" w:space="0" w:color="auto"/>
        <w:bottom w:val="none" w:sz="0" w:space="0" w:color="auto"/>
        <w:right w:val="none" w:sz="0" w:space="0" w:color="auto"/>
      </w:divBdr>
      <w:divsChild>
        <w:div w:id="610819428">
          <w:marLeft w:val="446"/>
          <w:marRight w:val="0"/>
          <w:marTop w:val="200"/>
          <w:marBottom w:val="0"/>
          <w:divBdr>
            <w:top w:val="none" w:sz="0" w:space="0" w:color="auto"/>
            <w:left w:val="none" w:sz="0" w:space="0" w:color="auto"/>
            <w:bottom w:val="none" w:sz="0" w:space="0" w:color="auto"/>
            <w:right w:val="none" w:sz="0" w:space="0" w:color="auto"/>
          </w:divBdr>
        </w:div>
      </w:divsChild>
    </w:div>
    <w:div w:id="1699089677">
      <w:bodyDiv w:val="1"/>
      <w:marLeft w:val="0"/>
      <w:marRight w:val="0"/>
      <w:marTop w:val="0"/>
      <w:marBottom w:val="0"/>
      <w:divBdr>
        <w:top w:val="none" w:sz="0" w:space="0" w:color="auto"/>
        <w:left w:val="none" w:sz="0" w:space="0" w:color="auto"/>
        <w:bottom w:val="none" w:sz="0" w:space="0" w:color="auto"/>
        <w:right w:val="none" w:sz="0" w:space="0" w:color="auto"/>
      </w:divBdr>
    </w:div>
    <w:div w:id="1719546473">
      <w:bodyDiv w:val="1"/>
      <w:marLeft w:val="0"/>
      <w:marRight w:val="0"/>
      <w:marTop w:val="0"/>
      <w:marBottom w:val="0"/>
      <w:divBdr>
        <w:top w:val="none" w:sz="0" w:space="0" w:color="auto"/>
        <w:left w:val="none" w:sz="0" w:space="0" w:color="auto"/>
        <w:bottom w:val="none" w:sz="0" w:space="0" w:color="auto"/>
        <w:right w:val="none" w:sz="0" w:space="0" w:color="auto"/>
      </w:divBdr>
    </w:div>
    <w:div w:id="1721199908">
      <w:bodyDiv w:val="1"/>
      <w:marLeft w:val="0"/>
      <w:marRight w:val="0"/>
      <w:marTop w:val="0"/>
      <w:marBottom w:val="0"/>
      <w:divBdr>
        <w:top w:val="none" w:sz="0" w:space="0" w:color="auto"/>
        <w:left w:val="none" w:sz="0" w:space="0" w:color="auto"/>
        <w:bottom w:val="none" w:sz="0" w:space="0" w:color="auto"/>
        <w:right w:val="none" w:sz="0" w:space="0" w:color="auto"/>
      </w:divBdr>
    </w:div>
    <w:div w:id="1744135351">
      <w:bodyDiv w:val="1"/>
      <w:marLeft w:val="0"/>
      <w:marRight w:val="0"/>
      <w:marTop w:val="0"/>
      <w:marBottom w:val="0"/>
      <w:divBdr>
        <w:top w:val="none" w:sz="0" w:space="0" w:color="auto"/>
        <w:left w:val="none" w:sz="0" w:space="0" w:color="auto"/>
        <w:bottom w:val="none" w:sz="0" w:space="0" w:color="auto"/>
        <w:right w:val="none" w:sz="0" w:space="0" w:color="auto"/>
      </w:divBdr>
      <w:divsChild>
        <w:div w:id="1346206878">
          <w:marLeft w:val="274"/>
          <w:marRight w:val="0"/>
          <w:marTop w:val="0"/>
          <w:marBottom w:val="0"/>
          <w:divBdr>
            <w:top w:val="none" w:sz="0" w:space="0" w:color="auto"/>
            <w:left w:val="none" w:sz="0" w:space="0" w:color="auto"/>
            <w:bottom w:val="none" w:sz="0" w:space="0" w:color="auto"/>
            <w:right w:val="none" w:sz="0" w:space="0" w:color="auto"/>
          </w:divBdr>
        </w:div>
        <w:div w:id="338821592">
          <w:marLeft w:val="274"/>
          <w:marRight w:val="0"/>
          <w:marTop w:val="0"/>
          <w:marBottom w:val="0"/>
          <w:divBdr>
            <w:top w:val="none" w:sz="0" w:space="0" w:color="auto"/>
            <w:left w:val="none" w:sz="0" w:space="0" w:color="auto"/>
            <w:bottom w:val="none" w:sz="0" w:space="0" w:color="auto"/>
            <w:right w:val="none" w:sz="0" w:space="0" w:color="auto"/>
          </w:divBdr>
        </w:div>
        <w:div w:id="1058672084">
          <w:marLeft w:val="274"/>
          <w:marRight w:val="0"/>
          <w:marTop w:val="0"/>
          <w:marBottom w:val="0"/>
          <w:divBdr>
            <w:top w:val="none" w:sz="0" w:space="0" w:color="auto"/>
            <w:left w:val="none" w:sz="0" w:space="0" w:color="auto"/>
            <w:bottom w:val="none" w:sz="0" w:space="0" w:color="auto"/>
            <w:right w:val="none" w:sz="0" w:space="0" w:color="auto"/>
          </w:divBdr>
        </w:div>
        <w:div w:id="1115098951">
          <w:marLeft w:val="274"/>
          <w:marRight w:val="0"/>
          <w:marTop w:val="0"/>
          <w:marBottom w:val="0"/>
          <w:divBdr>
            <w:top w:val="none" w:sz="0" w:space="0" w:color="auto"/>
            <w:left w:val="none" w:sz="0" w:space="0" w:color="auto"/>
            <w:bottom w:val="none" w:sz="0" w:space="0" w:color="auto"/>
            <w:right w:val="none" w:sz="0" w:space="0" w:color="auto"/>
          </w:divBdr>
        </w:div>
        <w:div w:id="2039500658">
          <w:marLeft w:val="274"/>
          <w:marRight w:val="0"/>
          <w:marTop w:val="0"/>
          <w:marBottom w:val="0"/>
          <w:divBdr>
            <w:top w:val="none" w:sz="0" w:space="0" w:color="auto"/>
            <w:left w:val="none" w:sz="0" w:space="0" w:color="auto"/>
            <w:bottom w:val="none" w:sz="0" w:space="0" w:color="auto"/>
            <w:right w:val="none" w:sz="0" w:space="0" w:color="auto"/>
          </w:divBdr>
        </w:div>
      </w:divsChild>
    </w:div>
    <w:div w:id="1771928110">
      <w:bodyDiv w:val="1"/>
      <w:marLeft w:val="0"/>
      <w:marRight w:val="0"/>
      <w:marTop w:val="0"/>
      <w:marBottom w:val="0"/>
      <w:divBdr>
        <w:top w:val="none" w:sz="0" w:space="0" w:color="auto"/>
        <w:left w:val="none" w:sz="0" w:space="0" w:color="auto"/>
        <w:bottom w:val="none" w:sz="0" w:space="0" w:color="auto"/>
        <w:right w:val="none" w:sz="0" w:space="0" w:color="auto"/>
      </w:divBdr>
    </w:div>
    <w:div w:id="1779062221">
      <w:bodyDiv w:val="1"/>
      <w:marLeft w:val="0"/>
      <w:marRight w:val="0"/>
      <w:marTop w:val="0"/>
      <w:marBottom w:val="0"/>
      <w:divBdr>
        <w:top w:val="none" w:sz="0" w:space="0" w:color="auto"/>
        <w:left w:val="none" w:sz="0" w:space="0" w:color="auto"/>
        <w:bottom w:val="none" w:sz="0" w:space="0" w:color="auto"/>
        <w:right w:val="none" w:sz="0" w:space="0" w:color="auto"/>
      </w:divBdr>
    </w:div>
    <w:div w:id="1780564447">
      <w:bodyDiv w:val="1"/>
      <w:marLeft w:val="0"/>
      <w:marRight w:val="0"/>
      <w:marTop w:val="0"/>
      <w:marBottom w:val="0"/>
      <w:divBdr>
        <w:top w:val="none" w:sz="0" w:space="0" w:color="auto"/>
        <w:left w:val="none" w:sz="0" w:space="0" w:color="auto"/>
        <w:bottom w:val="none" w:sz="0" w:space="0" w:color="auto"/>
        <w:right w:val="none" w:sz="0" w:space="0" w:color="auto"/>
      </w:divBdr>
    </w:div>
    <w:div w:id="1786271936">
      <w:bodyDiv w:val="1"/>
      <w:marLeft w:val="0"/>
      <w:marRight w:val="0"/>
      <w:marTop w:val="0"/>
      <w:marBottom w:val="0"/>
      <w:divBdr>
        <w:top w:val="none" w:sz="0" w:space="0" w:color="auto"/>
        <w:left w:val="none" w:sz="0" w:space="0" w:color="auto"/>
        <w:bottom w:val="none" w:sz="0" w:space="0" w:color="auto"/>
        <w:right w:val="none" w:sz="0" w:space="0" w:color="auto"/>
      </w:divBdr>
    </w:div>
    <w:div w:id="1786534257">
      <w:bodyDiv w:val="1"/>
      <w:marLeft w:val="0"/>
      <w:marRight w:val="0"/>
      <w:marTop w:val="0"/>
      <w:marBottom w:val="0"/>
      <w:divBdr>
        <w:top w:val="none" w:sz="0" w:space="0" w:color="auto"/>
        <w:left w:val="none" w:sz="0" w:space="0" w:color="auto"/>
        <w:bottom w:val="none" w:sz="0" w:space="0" w:color="auto"/>
        <w:right w:val="none" w:sz="0" w:space="0" w:color="auto"/>
      </w:divBdr>
    </w:div>
    <w:div w:id="1791046084">
      <w:bodyDiv w:val="1"/>
      <w:marLeft w:val="0"/>
      <w:marRight w:val="0"/>
      <w:marTop w:val="0"/>
      <w:marBottom w:val="0"/>
      <w:divBdr>
        <w:top w:val="none" w:sz="0" w:space="0" w:color="auto"/>
        <w:left w:val="none" w:sz="0" w:space="0" w:color="auto"/>
        <w:bottom w:val="none" w:sz="0" w:space="0" w:color="auto"/>
        <w:right w:val="none" w:sz="0" w:space="0" w:color="auto"/>
      </w:divBdr>
      <w:divsChild>
        <w:div w:id="1308703840">
          <w:marLeft w:val="547"/>
          <w:marRight w:val="0"/>
          <w:marTop w:val="0"/>
          <w:marBottom w:val="0"/>
          <w:divBdr>
            <w:top w:val="none" w:sz="0" w:space="0" w:color="auto"/>
            <w:left w:val="none" w:sz="0" w:space="0" w:color="auto"/>
            <w:bottom w:val="none" w:sz="0" w:space="0" w:color="auto"/>
            <w:right w:val="none" w:sz="0" w:space="0" w:color="auto"/>
          </w:divBdr>
        </w:div>
        <w:div w:id="269355420">
          <w:marLeft w:val="547"/>
          <w:marRight w:val="0"/>
          <w:marTop w:val="0"/>
          <w:marBottom w:val="0"/>
          <w:divBdr>
            <w:top w:val="none" w:sz="0" w:space="0" w:color="auto"/>
            <w:left w:val="none" w:sz="0" w:space="0" w:color="auto"/>
            <w:bottom w:val="none" w:sz="0" w:space="0" w:color="auto"/>
            <w:right w:val="none" w:sz="0" w:space="0" w:color="auto"/>
          </w:divBdr>
        </w:div>
        <w:div w:id="1283729841">
          <w:marLeft w:val="547"/>
          <w:marRight w:val="0"/>
          <w:marTop w:val="0"/>
          <w:marBottom w:val="0"/>
          <w:divBdr>
            <w:top w:val="none" w:sz="0" w:space="0" w:color="auto"/>
            <w:left w:val="none" w:sz="0" w:space="0" w:color="auto"/>
            <w:bottom w:val="none" w:sz="0" w:space="0" w:color="auto"/>
            <w:right w:val="none" w:sz="0" w:space="0" w:color="auto"/>
          </w:divBdr>
        </w:div>
        <w:div w:id="829754587">
          <w:marLeft w:val="547"/>
          <w:marRight w:val="0"/>
          <w:marTop w:val="0"/>
          <w:marBottom w:val="0"/>
          <w:divBdr>
            <w:top w:val="none" w:sz="0" w:space="0" w:color="auto"/>
            <w:left w:val="none" w:sz="0" w:space="0" w:color="auto"/>
            <w:bottom w:val="none" w:sz="0" w:space="0" w:color="auto"/>
            <w:right w:val="none" w:sz="0" w:space="0" w:color="auto"/>
          </w:divBdr>
        </w:div>
        <w:div w:id="298534808">
          <w:marLeft w:val="547"/>
          <w:marRight w:val="0"/>
          <w:marTop w:val="0"/>
          <w:marBottom w:val="0"/>
          <w:divBdr>
            <w:top w:val="none" w:sz="0" w:space="0" w:color="auto"/>
            <w:left w:val="none" w:sz="0" w:space="0" w:color="auto"/>
            <w:bottom w:val="none" w:sz="0" w:space="0" w:color="auto"/>
            <w:right w:val="none" w:sz="0" w:space="0" w:color="auto"/>
          </w:divBdr>
        </w:div>
        <w:div w:id="817649998">
          <w:marLeft w:val="547"/>
          <w:marRight w:val="0"/>
          <w:marTop w:val="0"/>
          <w:marBottom w:val="0"/>
          <w:divBdr>
            <w:top w:val="none" w:sz="0" w:space="0" w:color="auto"/>
            <w:left w:val="none" w:sz="0" w:space="0" w:color="auto"/>
            <w:bottom w:val="none" w:sz="0" w:space="0" w:color="auto"/>
            <w:right w:val="none" w:sz="0" w:space="0" w:color="auto"/>
          </w:divBdr>
        </w:div>
        <w:div w:id="781152774">
          <w:marLeft w:val="547"/>
          <w:marRight w:val="0"/>
          <w:marTop w:val="0"/>
          <w:marBottom w:val="0"/>
          <w:divBdr>
            <w:top w:val="none" w:sz="0" w:space="0" w:color="auto"/>
            <w:left w:val="none" w:sz="0" w:space="0" w:color="auto"/>
            <w:bottom w:val="none" w:sz="0" w:space="0" w:color="auto"/>
            <w:right w:val="none" w:sz="0" w:space="0" w:color="auto"/>
          </w:divBdr>
        </w:div>
      </w:divsChild>
    </w:div>
    <w:div w:id="1798446352">
      <w:bodyDiv w:val="1"/>
      <w:marLeft w:val="0"/>
      <w:marRight w:val="0"/>
      <w:marTop w:val="0"/>
      <w:marBottom w:val="0"/>
      <w:divBdr>
        <w:top w:val="none" w:sz="0" w:space="0" w:color="auto"/>
        <w:left w:val="none" w:sz="0" w:space="0" w:color="auto"/>
        <w:bottom w:val="none" w:sz="0" w:space="0" w:color="auto"/>
        <w:right w:val="none" w:sz="0" w:space="0" w:color="auto"/>
      </w:divBdr>
    </w:div>
    <w:div w:id="1807702450">
      <w:bodyDiv w:val="1"/>
      <w:marLeft w:val="0"/>
      <w:marRight w:val="0"/>
      <w:marTop w:val="0"/>
      <w:marBottom w:val="0"/>
      <w:divBdr>
        <w:top w:val="none" w:sz="0" w:space="0" w:color="auto"/>
        <w:left w:val="none" w:sz="0" w:space="0" w:color="auto"/>
        <w:bottom w:val="none" w:sz="0" w:space="0" w:color="auto"/>
        <w:right w:val="none" w:sz="0" w:space="0" w:color="auto"/>
      </w:divBdr>
      <w:divsChild>
        <w:div w:id="2043548690">
          <w:marLeft w:val="274"/>
          <w:marRight w:val="0"/>
          <w:marTop w:val="0"/>
          <w:marBottom w:val="0"/>
          <w:divBdr>
            <w:top w:val="none" w:sz="0" w:space="0" w:color="auto"/>
            <w:left w:val="none" w:sz="0" w:space="0" w:color="auto"/>
            <w:bottom w:val="none" w:sz="0" w:space="0" w:color="auto"/>
            <w:right w:val="none" w:sz="0" w:space="0" w:color="auto"/>
          </w:divBdr>
        </w:div>
        <w:div w:id="1650356268">
          <w:marLeft w:val="274"/>
          <w:marRight w:val="0"/>
          <w:marTop w:val="0"/>
          <w:marBottom w:val="0"/>
          <w:divBdr>
            <w:top w:val="none" w:sz="0" w:space="0" w:color="auto"/>
            <w:left w:val="none" w:sz="0" w:space="0" w:color="auto"/>
            <w:bottom w:val="none" w:sz="0" w:space="0" w:color="auto"/>
            <w:right w:val="none" w:sz="0" w:space="0" w:color="auto"/>
          </w:divBdr>
        </w:div>
      </w:divsChild>
    </w:div>
    <w:div w:id="1828352065">
      <w:bodyDiv w:val="1"/>
      <w:marLeft w:val="0"/>
      <w:marRight w:val="0"/>
      <w:marTop w:val="0"/>
      <w:marBottom w:val="0"/>
      <w:divBdr>
        <w:top w:val="none" w:sz="0" w:space="0" w:color="auto"/>
        <w:left w:val="none" w:sz="0" w:space="0" w:color="auto"/>
        <w:bottom w:val="none" w:sz="0" w:space="0" w:color="auto"/>
        <w:right w:val="none" w:sz="0" w:space="0" w:color="auto"/>
      </w:divBdr>
      <w:divsChild>
        <w:div w:id="2055155684">
          <w:marLeft w:val="547"/>
          <w:marRight w:val="0"/>
          <w:marTop w:val="0"/>
          <w:marBottom w:val="0"/>
          <w:divBdr>
            <w:top w:val="none" w:sz="0" w:space="0" w:color="auto"/>
            <w:left w:val="none" w:sz="0" w:space="0" w:color="auto"/>
            <w:bottom w:val="none" w:sz="0" w:space="0" w:color="auto"/>
            <w:right w:val="none" w:sz="0" w:space="0" w:color="auto"/>
          </w:divBdr>
        </w:div>
        <w:div w:id="1770270038">
          <w:marLeft w:val="547"/>
          <w:marRight w:val="0"/>
          <w:marTop w:val="0"/>
          <w:marBottom w:val="0"/>
          <w:divBdr>
            <w:top w:val="none" w:sz="0" w:space="0" w:color="auto"/>
            <w:left w:val="none" w:sz="0" w:space="0" w:color="auto"/>
            <w:bottom w:val="none" w:sz="0" w:space="0" w:color="auto"/>
            <w:right w:val="none" w:sz="0" w:space="0" w:color="auto"/>
          </w:divBdr>
        </w:div>
        <w:div w:id="2035764417">
          <w:marLeft w:val="547"/>
          <w:marRight w:val="0"/>
          <w:marTop w:val="0"/>
          <w:marBottom w:val="0"/>
          <w:divBdr>
            <w:top w:val="none" w:sz="0" w:space="0" w:color="auto"/>
            <w:left w:val="none" w:sz="0" w:space="0" w:color="auto"/>
            <w:bottom w:val="none" w:sz="0" w:space="0" w:color="auto"/>
            <w:right w:val="none" w:sz="0" w:space="0" w:color="auto"/>
          </w:divBdr>
        </w:div>
        <w:div w:id="1460029480">
          <w:marLeft w:val="547"/>
          <w:marRight w:val="0"/>
          <w:marTop w:val="0"/>
          <w:marBottom w:val="0"/>
          <w:divBdr>
            <w:top w:val="none" w:sz="0" w:space="0" w:color="auto"/>
            <w:left w:val="none" w:sz="0" w:space="0" w:color="auto"/>
            <w:bottom w:val="none" w:sz="0" w:space="0" w:color="auto"/>
            <w:right w:val="none" w:sz="0" w:space="0" w:color="auto"/>
          </w:divBdr>
        </w:div>
        <w:div w:id="1946422485">
          <w:marLeft w:val="547"/>
          <w:marRight w:val="0"/>
          <w:marTop w:val="0"/>
          <w:marBottom w:val="0"/>
          <w:divBdr>
            <w:top w:val="none" w:sz="0" w:space="0" w:color="auto"/>
            <w:left w:val="none" w:sz="0" w:space="0" w:color="auto"/>
            <w:bottom w:val="none" w:sz="0" w:space="0" w:color="auto"/>
            <w:right w:val="none" w:sz="0" w:space="0" w:color="auto"/>
          </w:divBdr>
        </w:div>
        <w:div w:id="1061178106">
          <w:marLeft w:val="547"/>
          <w:marRight w:val="0"/>
          <w:marTop w:val="0"/>
          <w:marBottom w:val="0"/>
          <w:divBdr>
            <w:top w:val="none" w:sz="0" w:space="0" w:color="auto"/>
            <w:left w:val="none" w:sz="0" w:space="0" w:color="auto"/>
            <w:bottom w:val="none" w:sz="0" w:space="0" w:color="auto"/>
            <w:right w:val="none" w:sz="0" w:space="0" w:color="auto"/>
          </w:divBdr>
        </w:div>
      </w:divsChild>
    </w:div>
    <w:div w:id="1829176856">
      <w:bodyDiv w:val="1"/>
      <w:marLeft w:val="0"/>
      <w:marRight w:val="0"/>
      <w:marTop w:val="0"/>
      <w:marBottom w:val="0"/>
      <w:divBdr>
        <w:top w:val="none" w:sz="0" w:space="0" w:color="auto"/>
        <w:left w:val="none" w:sz="0" w:space="0" w:color="auto"/>
        <w:bottom w:val="none" w:sz="0" w:space="0" w:color="auto"/>
        <w:right w:val="none" w:sz="0" w:space="0" w:color="auto"/>
      </w:divBdr>
    </w:div>
    <w:div w:id="1850631049">
      <w:bodyDiv w:val="1"/>
      <w:marLeft w:val="0"/>
      <w:marRight w:val="0"/>
      <w:marTop w:val="0"/>
      <w:marBottom w:val="0"/>
      <w:divBdr>
        <w:top w:val="none" w:sz="0" w:space="0" w:color="auto"/>
        <w:left w:val="none" w:sz="0" w:space="0" w:color="auto"/>
        <w:bottom w:val="none" w:sz="0" w:space="0" w:color="auto"/>
        <w:right w:val="none" w:sz="0" w:space="0" w:color="auto"/>
      </w:divBdr>
    </w:div>
    <w:div w:id="1856771373">
      <w:bodyDiv w:val="1"/>
      <w:marLeft w:val="0"/>
      <w:marRight w:val="0"/>
      <w:marTop w:val="0"/>
      <w:marBottom w:val="0"/>
      <w:divBdr>
        <w:top w:val="none" w:sz="0" w:space="0" w:color="auto"/>
        <w:left w:val="none" w:sz="0" w:space="0" w:color="auto"/>
        <w:bottom w:val="none" w:sz="0" w:space="0" w:color="auto"/>
        <w:right w:val="none" w:sz="0" w:space="0" w:color="auto"/>
      </w:divBdr>
    </w:div>
    <w:div w:id="1880170174">
      <w:bodyDiv w:val="1"/>
      <w:marLeft w:val="0"/>
      <w:marRight w:val="0"/>
      <w:marTop w:val="0"/>
      <w:marBottom w:val="0"/>
      <w:divBdr>
        <w:top w:val="none" w:sz="0" w:space="0" w:color="auto"/>
        <w:left w:val="none" w:sz="0" w:space="0" w:color="auto"/>
        <w:bottom w:val="none" w:sz="0" w:space="0" w:color="auto"/>
        <w:right w:val="none" w:sz="0" w:space="0" w:color="auto"/>
      </w:divBdr>
    </w:div>
    <w:div w:id="1885944086">
      <w:bodyDiv w:val="1"/>
      <w:marLeft w:val="0"/>
      <w:marRight w:val="0"/>
      <w:marTop w:val="0"/>
      <w:marBottom w:val="0"/>
      <w:divBdr>
        <w:top w:val="none" w:sz="0" w:space="0" w:color="auto"/>
        <w:left w:val="none" w:sz="0" w:space="0" w:color="auto"/>
        <w:bottom w:val="none" w:sz="0" w:space="0" w:color="auto"/>
        <w:right w:val="none" w:sz="0" w:space="0" w:color="auto"/>
      </w:divBdr>
    </w:div>
    <w:div w:id="1913925521">
      <w:bodyDiv w:val="1"/>
      <w:marLeft w:val="0"/>
      <w:marRight w:val="0"/>
      <w:marTop w:val="0"/>
      <w:marBottom w:val="0"/>
      <w:divBdr>
        <w:top w:val="none" w:sz="0" w:space="0" w:color="auto"/>
        <w:left w:val="none" w:sz="0" w:space="0" w:color="auto"/>
        <w:bottom w:val="none" w:sz="0" w:space="0" w:color="auto"/>
        <w:right w:val="none" w:sz="0" w:space="0" w:color="auto"/>
      </w:divBdr>
    </w:div>
    <w:div w:id="1926956507">
      <w:bodyDiv w:val="1"/>
      <w:marLeft w:val="0"/>
      <w:marRight w:val="0"/>
      <w:marTop w:val="0"/>
      <w:marBottom w:val="0"/>
      <w:divBdr>
        <w:top w:val="none" w:sz="0" w:space="0" w:color="auto"/>
        <w:left w:val="none" w:sz="0" w:space="0" w:color="auto"/>
        <w:bottom w:val="none" w:sz="0" w:space="0" w:color="auto"/>
        <w:right w:val="none" w:sz="0" w:space="0" w:color="auto"/>
      </w:divBdr>
    </w:div>
    <w:div w:id="1948661684">
      <w:bodyDiv w:val="1"/>
      <w:marLeft w:val="0"/>
      <w:marRight w:val="0"/>
      <w:marTop w:val="0"/>
      <w:marBottom w:val="0"/>
      <w:divBdr>
        <w:top w:val="none" w:sz="0" w:space="0" w:color="auto"/>
        <w:left w:val="none" w:sz="0" w:space="0" w:color="auto"/>
        <w:bottom w:val="none" w:sz="0" w:space="0" w:color="auto"/>
        <w:right w:val="none" w:sz="0" w:space="0" w:color="auto"/>
      </w:divBdr>
    </w:div>
    <w:div w:id="1952777563">
      <w:bodyDiv w:val="1"/>
      <w:marLeft w:val="0"/>
      <w:marRight w:val="0"/>
      <w:marTop w:val="0"/>
      <w:marBottom w:val="0"/>
      <w:divBdr>
        <w:top w:val="none" w:sz="0" w:space="0" w:color="auto"/>
        <w:left w:val="none" w:sz="0" w:space="0" w:color="auto"/>
        <w:bottom w:val="none" w:sz="0" w:space="0" w:color="auto"/>
        <w:right w:val="none" w:sz="0" w:space="0" w:color="auto"/>
      </w:divBdr>
    </w:div>
    <w:div w:id="1954704647">
      <w:bodyDiv w:val="1"/>
      <w:marLeft w:val="0"/>
      <w:marRight w:val="0"/>
      <w:marTop w:val="0"/>
      <w:marBottom w:val="0"/>
      <w:divBdr>
        <w:top w:val="none" w:sz="0" w:space="0" w:color="auto"/>
        <w:left w:val="none" w:sz="0" w:space="0" w:color="auto"/>
        <w:bottom w:val="none" w:sz="0" w:space="0" w:color="auto"/>
        <w:right w:val="none" w:sz="0" w:space="0" w:color="auto"/>
      </w:divBdr>
    </w:div>
    <w:div w:id="1961185893">
      <w:bodyDiv w:val="1"/>
      <w:marLeft w:val="0"/>
      <w:marRight w:val="0"/>
      <w:marTop w:val="0"/>
      <w:marBottom w:val="0"/>
      <w:divBdr>
        <w:top w:val="none" w:sz="0" w:space="0" w:color="auto"/>
        <w:left w:val="none" w:sz="0" w:space="0" w:color="auto"/>
        <w:bottom w:val="none" w:sz="0" w:space="0" w:color="auto"/>
        <w:right w:val="none" w:sz="0" w:space="0" w:color="auto"/>
      </w:divBdr>
    </w:div>
    <w:div w:id="1967612849">
      <w:bodyDiv w:val="1"/>
      <w:marLeft w:val="0"/>
      <w:marRight w:val="0"/>
      <w:marTop w:val="0"/>
      <w:marBottom w:val="0"/>
      <w:divBdr>
        <w:top w:val="none" w:sz="0" w:space="0" w:color="auto"/>
        <w:left w:val="none" w:sz="0" w:space="0" w:color="auto"/>
        <w:bottom w:val="none" w:sz="0" w:space="0" w:color="auto"/>
        <w:right w:val="none" w:sz="0" w:space="0" w:color="auto"/>
      </w:divBdr>
    </w:div>
    <w:div w:id="1968121849">
      <w:bodyDiv w:val="1"/>
      <w:marLeft w:val="0"/>
      <w:marRight w:val="0"/>
      <w:marTop w:val="0"/>
      <w:marBottom w:val="0"/>
      <w:divBdr>
        <w:top w:val="none" w:sz="0" w:space="0" w:color="auto"/>
        <w:left w:val="none" w:sz="0" w:space="0" w:color="auto"/>
        <w:bottom w:val="none" w:sz="0" w:space="0" w:color="auto"/>
        <w:right w:val="none" w:sz="0" w:space="0" w:color="auto"/>
      </w:divBdr>
    </w:div>
    <w:div w:id="1978802630">
      <w:bodyDiv w:val="1"/>
      <w:marLeft w:val="0"/>
      <w:marRight w:val="0"/>
      <w:marTop w:val="0"/>
      <w:marBottom w:val="0"/>
      <w:divBdr>
        <w:top w:val="none" w:sz="0" w:space="0" w:color="auto"/>
        <w:left w:val="none" w:sz="0" w:space="0" w:color="auto"/>
        <w:bottom w:val="none" w:sz="0" w:space="0" w:color="auto"/>
        <w:right w:val="none" w:sz="0" w:space="0" w:color="auto"/>
      </w:divBdr>
    </w:div>
    <w:div w:id="1986859379">
      <w:bodyDiv w:val="1"/>
      <w:marLeft w:val="0"/>
      <w:marRight w:val="0"/>
      <w:marTop w:val="0"/>
      <w:marBottom w:val="0"/>
      <w:divBdr>
        <w:top w:val="none" w:sz="0" w:space="0" w:color="auto"/>
        <w:left w:val="none" w:sz="0" w:space="0" w:color="auto"/>
        <w:bottom w:val="none" w:sz="0" w:space="0" w:color="auto"/>
        <w:right w:val="none" w:sz="0" w:space="0" w:color="auto"/>
      </w:divBdr>
    </w:div>
    <w:div w:id="1996378920">
      <w:bodyDiv w:val="1"/>
      <w:marLeft w:val="0"/>
      <w:marRight w:val="0"/>
      <w:marTop w:val="0"/>
      <w:marBottom w:val="0"/>
      <w:divBdr>
        <w:top w:val="none" w:sz="0" w:space="0" w:color="auto"/>
        <w:left w:val="none" w:sz="0" w:space="0" w:color="auto"/>
        <w:bottom w:val="none" w:sz="0" w:space="0" w:color="auto"/>
        <w:right w:val="none" w:sz="0" w:space="0" w:color="auto"/>
      </w:divBdr>
    </w:div>
    <w:div w:id="2031445069">
      <w:bodyDiv w:val="1"/>
      <w:marLeft w:val="0"/>
      <w:marRight w:val="0"/>
      <w:marTop w:val="0"/>
      <w:marBottom w:val="0"/>
      <w:divBdr>
        <w:top w:val="none" w:sz="0" w:space="0" w:color="auto"/>
        <w:left w:val="none" w:sz="0" w:space="0" w:color="auto"/>
        <w:bottom w:val="none" w:sz="0" w:space="0" w:color="auto"/>
        <w:right w:val="none" w:sz="0" w:space="0" w:color="auto"/>
      </w:divBdr>
    </w:div>
    <w:div w:id="2070879435">
      <w:bodyDiv w:val="1"/>
      <w:marLeft w:val="0"/>
      <w:marRight w:val="0"/>
      <w:marTop w:val="0"/>
      <w:marBottom w:val="0"/>
      <w:divBdr>
        <w:top w:val="none" w:sz="0" w:space="0" w:color="auto"/>
        <w:left w:val="none" w:sz="0" w:space="0" w:color="auto"/>
        <w:bottom w:val="none" w:sz="0" w:space="0" w:color="auto"/>
        <w:right w:val="none" w:sz="0" w:space="0" w:color="auto"/>
      </w:divBdr>
    </w:div>
    <w:div w:id="2073305422">
      <w:bodyDiv w:val="1"/>
      <w:marLeft w:val="0"/>
      <w:marRight w:val="0"/>
      <w:marTop w:val="0"/>
      <w:marBottom w:val="0"/>
      <w:divBdr>
        <w:top w:val="none" w:sz="0" w:space="0" w:color="auto"/>
        <w:left w:val="none" w:sz="0" w:space="0" w:color="auto"/>
        <w:bottom w:val="none" w:sz="0" w:space="0" w:color="auto"/>
        <w:right w:val="none" w:sz="0" w:space="0" w:color="auto"/>
      </w:divBdr>
    </w:div>
    <w:div w:id="2137676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rcadopublico.cl"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mercadopublico.c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9A1630C867F9F49A5BD672653DE1B34" ma:contentTypeVersion="13" ma:contentTypeDescription="Crear nuevo documento." ma:contentTypeScope="" ma:versionID="fffede30e5033b13b654d283965c4a3e">
  <xsd:schema xmlns:xsd="http://www.w3.org/2001/XMLSchema" xmlns:xs="http://www.w3.org/2001/XMLSchema" xmlns:p="http://schemas.microsoft.com/office/2006/metadata/properties" xmlns:ns3="c1a1f8c9-582d-450c-b3ec-c7ffbcbb4043" xmlns:ns4="92c3089e-f608-4f24-9e6e-e19a316edee6" targetNamespace="http://schemas.microsoft.com/office/2006/metadata/properties" ma:root="true" ma:fieldsID="a59642cc790050d7ee920ea6c9321768" ns3:_="" ns4:_="">
    <xsd:import namespace="c1a1f8c9-582d-450c-b3ec-c7ffbcbb4043"/>
    <xsd:import namespace="92c3089e-f608-4f24-9e6e-e19a316edee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1f8c9-582d-450c-b3ec-c7ffbcbb404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3089e-f608-4f24-9e6e-e19a316ede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EE6E0-4E59-4957-A5E2-8B5068551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1f8c9-582d-450c-b3ec-c7ffbcbb4043"/>
    <ds:schemaRef ds:uri="92c3089e-f608-4f24-9e6e-e19a316ed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44945F-511B-40FC-899C-01F2899CDB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5CF933-EC62-4C9F-B56F-AC528B80FA3C}">
  <ds:schemaRefs>
    <ds:schemaRef ds:uri="http://schemas.microsoft.com/sharepoint/v3/contenttype/forms"/>
  </ds:schemaRefs>
</ds:datastoreItem>
</file>

<file path=customXml/itemProps4.xml><?xml version="1.0" encoding="utf-8"?>
<ds:datastoreItem xmlns:ds="http://schemas.openxmlformats.org/officeDocument/2006/customXml" ds:itemID="{4AAA25BD-5C49-46E2-B051-A1D2C742A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28536</Words>
  <Characters>158679</Characters>
  <Application>Microsoft Office Word</Application>
  <DocSecurity>4</DocSecurity>
  <Lines>1322</Lines>
  <Paragraphs>373</Paragraphs>
  <ScaleCrop>false</ScaleCrop>
  <HeadingPairs>
    <vt:vector size="2" baseType="variant">
      <vt:variant>
        <vt:lpstr>Título</vt:lpstr>
      </vt:variant>
      <vt:variant>
        <vt:i4>1</vt:i4>
      </vt:variant>
    </vt:vector>
  </HeadingPairs>
  <TitlesOfParts>
    <vt:vector size="1" baseType="lpstr">
      <vt:lpstr>Encabezado</vt:lpstr>
    </vt:vector>
  </TitlesOfParts>
  <Company>Gabriel Badagnani</Company>
  <LinksUpToDate>false</LinksUpToDate>
  <CharactersWithSpaces>186842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creator>Executive Director</dc:creator>
  <cp:lastModifiedBy>Elena Mora</cp:lastModifiedBy>
  <cp:revision>2</cp:revision>
  <cp:lastPrinted>2018-04-13T19:45:00Z</cp:lastPrinted>
  <dcterms:created xsi:type="dcterms:W3CDTF">2020-12-18T13:48:00Z</dcterms:created>
  <dcterms:modified xsi:type="dcterms:W3CDTF">2020-12-18T13:48:00Z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0x01010079A1630C867F9F49A5BD672653DE1B34</vt:lpwstr>
  </property>
</Properties>
</file>