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CCC88" w14:textId="74D89C19" w:rsidR="003D1D66" w:rsidRPr="000F727F" w:rsidRDefault="003D1D66" w:rsidP="0082266D">
      <w:pPr>
        <w:ind w:left="720" w:hanging="720"/>
        <w:rPr>
          <w:rFonts w:cstheme="minorHAnsi"/>
          <w:i/>
          <w:iCs/>
          <w:color w:val="auto"/>
        </w:rPr>
      </w:pPr>
      <w:r w:rsidRPr="000F727F">
        <w:rPr>
          <w:rFonts w:cstheme="minorHAnsi"/>
          <w:i/>
          <w:iCs/>
          <w:color w:val="auto"/>
        </w:rPr>
        <w:t xml:space="preserve">De conformidad con la </w:t>
      </w:r>
      <w:r w:rsidR="00B810F9" w:rsidRPr="000F727F">
        <w:rPr>
          <w:rFonts w:cstheme="minorHAnsi"/>
          <w:i/>
          <w:iCs/>
          <w:color w:val="auto"/>
        </w:rPr>
        <w:t>R</w:t>
      </w:r>
      <w:r w:rsidRPr="000F727F">
        <w:rPr>
          <w:rFonts w:cstheme="minorHAnsi"/>
          <w:i/>
          <w:iCs/>
          <w:color w:val="auto"/>
        </w:rPr>
        <w:t xml:space="preserve">esolución </w:t>
      </w:r>
      <w:r w:rsidR="000F727F" w:rsidRPr="000F727F">
        <w:rPr>
          <w:rFonts w:cstheme="minorHAnsi"/>
          <w:i/>
          <w:iCs/>
          <w:color w:val="auto"/>
        </w:rPr>
        <w:t xml:space="preserve">Exenta </w:t>
      </w:r>
      <w:r w:rsidR="00B810F9" w:rsidRPr="000F727F">
        <w:rPr>
          <w:rFonts w:cstheme="minorHAnsi"/>
          <w:i/>
          <w:iCs/>
          <w:color w:val="auto"/>
        </w:rPr>
        <w:t>N°165-B, de esta Dirección,</w:t>
      </w:r>
      <w:r w:rsidRPr="000F727F">
        <w:rPr>
          <w:rFonts w:cstheme="minorHAnsi"/>
          <w:i/>
          <w:iCs/>
          <w:color w:val="auto"/>
        </w:rPr>
        <w:t xml:space="preserve"> de fecha </w:t>
      </w:r>
      <w:r w:rsidR="00B810F9" w:rsidRPr="000F727F">
        <w:rPr>
          <w:rFonts w:cstheme="minorHAnsi"/>
          <w:i/>
          <w:iCs/>
          <w:color w:val="auto"/>
        </w:rPr>
        <w:t xml:space="preserve">12 de marzo de 2020, </w:t>
      </w:r>
      <w:r w:rsidRPr="000F727F">
        <w:rPr>
          <w:rFonts w:cstheme="minorHAnsi"/>
          <w:i/>
          <w:iCs/>
          <w:color w:val="auto"/>
        </w:rPr>
        <w:t xml:space="preserve">que modifica las </w:t>
      </w:r>
      <w:r w:rsidR="000F727F">
        <w:rPr>
          <w:rFonts w:cstheme="minorHAnsi"/>
          <w:i/>
          <w:iCs/>
          <w:color w:val="auto"/>
        </w:rPr>
        <w:t>B</w:t>
      </w:r>
      <w:r w:rsidRPr="000F727F">
        <w:rPr>
          <w:rFonts w:cstheme="minorHAnsi"/>
          <w:i/>
          <w:iCs/>
          <w:color w:val="auto"/>
        </w:rPr>
        <w:t xml:space="preserve">ases de </w:t>
      </w:r>
      <w:r w:rsidR="000F727F">
        <w:rPr>
          <w:rFonts w:cstheme="minorHAnsi"/>
          <w:i/>
          <w:iCs/>
          <w:color w:val="auto"/>
        </w:rPr>
        <w:t>L</w:t>
      </w:r>
      <w:r w:rsidRPr="000F727F">
        <w:rPr>
          <w:rFonts w:cstheme="minorHAnsi"/>
          <w:i/>
          <w:iCs/>
          <w:color w:val="auto"/>
        </w:rPr>
        <w:t xml:space="preserve">icitación para </w:t>
      </w:r>
      <w:r w:rsidR="00B810F9" w:rsidRPr="000F727F">
        <w:rPr>
          <w:rFonts w:cstheme="minorHAnsi"/>
          <w:i/>
          <w:iCs/>
          <w:color w:val="auto"/>
        </w:rPr>
        <w:t>la suscripción d</w:t>
      </w:r>
      <w:r w:rsidR="00BA0453" w:rsidRPr="000F727F">
        <w:rPr>
          <w:rFonts w:cstheme="minorHAnsi"/>
          <w:i/>
          <w:iCs/>
          <w:color w:val="auto"/>
        </w:rPr>
        <w:t>el convenio marco de Desarrollo y Mantención de Software</w:t>
      </w:r>
      <w:r w:rsidR="00781EC6" w:rsidRPr="000F727F">
        <w:rPr>
          <w:rFonts w:cstheme="minorHAnsi"/>
          <w:i/>
          <w:iCs/>
          <w:color w:val="auto"/>
        </w:rPr>
        <w:t xml:space="preserve"> y Servicios Profesionales TI, </w:t>
      </w:r>
      <w:r w:rsidRPr="000F727F">
        <w:rPr>
          <w:rFonts w:cstheme="minorHAnsi"/>
          <w:i/>
          <w:iCs/>
          <w:color w:val="auto"/>
        </w:rPr>
        <w:t>aprobada</w:t>
      </w:r>
      <w:r w:rsidR="00781EC6" w:rsidRPr="000F727F">
        <w:rPr>
          <w:rFonts w:cstheme="minorHAnsi"/>
          <w:i/>
          <w:iCs/>
          <w:color w:val="auto"/>
        </w:rPr>
        <w:t xml:space="preserve"> </w:t>
      </w:r>
      <w:r w:rsidR="000F727F" w:rsidRPr="000F727F">
        <w:rPr>
          <w:rFonts w:cstheme="minorHAnsi"/>
          <w:i/>
          <w:iCs/>
          <w:color w:val="auto"/>
        </w:rPr>
        <w:t xml:space="preserve">por esta Dirección </w:t>
      </w:r>
      <w:r w:rsidR="00781EC6" w:rsidRPr="000F727F">
        <w:rPr>
          <w:rFonts w:cstheme="minorHAnsi"/>
          <w:i/>
          <w:iCs/>
          <w:color w:val="auto"/>
        </w:rPr>
        <w:t xml:space="preserve">mediante </w:t>
      </w:r>
      <w:r w:rsidR="000F727F" w:rsidRPr="000F727F">
        <w:rPr>
          <w:rFonts w:cstheme="minorHAnsi"/>
          <w:i/>
          <w:iCs/>
          <w:color w:val="auto"/>
        </w:rPr>
        <w:t>R</w:t>
      </w:r>
      <w:r w:rsidR="00781EC6" w:rsidRPr="000F727F">
        <w:rPr>
          <w:rFonts w:cstheme="minorHAnsi"/>
          <w:i/>
          <w:iCs/>
          <w:color w:val="auto"/>
        </w:rPr>
        <w:t xml:space="preserve">esolución </w:t>
      </w:r>
      <w:r w:rsidR="000F727F" w:rsidRPr="000F727F">
        <w:rPr>
          <w:rFonts w:cstheme="minorHAnsi"/>
          <w:i/>
          <w:iCs/>
          <w:color w:val="auto"/>
        </w:rPr>
        <w:t>E</w:t>
      </w:r>
      <w:r w:rsidR="00781EC6" w:rsidRPr="000F727F">
        <w:rPr>
          <w:rFonts w:cstheme="minorHAnsi"/>
          <w:i/>
          <w:iCs/>
          <w:color w:val="auto"/>
        </w:rPr>
        <w:t>xenta N°19-B, de fecha 10 de enero de 2020</w:t>
      </w:r>
      <w:r w:rsidR="000F727F" w:rsidRPr="000F727F">
        <w:rPr>
          <w:rFonts w:cstheme="minorHAnsi"/>
          <w:i/>
          <w:iCs/>
          <w:color w:val="auto"/>
        </w:rPr>
        <w:t>, s</w:t>
      </w:r>
      <w:r w:rsidRPr="000F727F">
        <w:rPr>
          <w:rFonts w:cstheme="minorHAnsi"/>
          <w:i/>
          <w:iCs/>
          <w:color w:val="auto"/>
        </w:rPr>
        <w:t xml:space="preserve">e transcribe a continuación el texto refundido de las bases </w:t>
      </w:r>
      <w:r w:rsidR="000F727F">
        <w:rPr>
          <w:rFonts w:cstheme="minorHAnsi"/>
          <w:i/>
          <w:iCs/>
          <w:color w:val="auto"/>
        </w:rPr>
        <w:t xml:space="preserve">de licitación que incorpora las modificaciones </w:t>
      </w:r>
      <w:r w:rsidR="00583023">
        <w:rPr>
          <w:rFonts w:cstheme="minorHAnsi"/>
          <w:i/>
          <w:iCs/>
          <w:color w:val="auto"/>
        </w:rPr>
        <w:t>aprobadas</w:t>
      </w:r>
      <w:r w:rsidRPr="000F727F">
        <w:rPr>
          <w:rFonts w:cstheme="minorHAnsi"/>
          <w:i/>
          <w:iCs/>
          <w:color w:val="auto"/>
        </w:rPr>
        <w:t xml:space="preserve"> </w:t>
      </w:r>
      <w:r w:rsidR="000F727F">
        <w:rPr>
          <w:rFonts w:cstheme="minorHAnsi"/>
          <w:i/>
          <w:iCs/>
          <w:color w:val="auto"/>
        </w:rPr>
        <w:t>(</w:t>
      </w:r>
      <w:r w:rsidR="000F727F" w:rsidRPr="000F727F">
        <w:rPr>
          <w:rFonts w:cstheme="minorHAnsi"/>
          <w:i/>
          <w:iCs/>
          <w:color w:val="auto"/>
        </w:rPr>
        <w:t>texto no oficial</w:t>
      </w:r>
      <w:r w:rsidR="000F727F">
        <w:rPr>
          <w:rFonts w:cstheme="minorHAnsi"/>
          <w:i/>
          <w:iCs/>
          <w:color w:val="auto"/>
        </w:rPr>
        <w:t>)</w:t>
      </w:r>
      <w:r w:rsidR="001360CB" w:rsidRPr="000F727F">
        <w:rPr>
          <w:rFonts w:cstheme="minorHAnsi"/>
          <w:i/>
          <w:iCs/>
          <w:color w:val="auto"/>
        </w:rPr>
        <w:t xml:space="preserve">: </w:t>
      </w:r>
    </w:p>
    <w:p w14:paraId="1B9A8DF7" w14:textId="77777777" w:rsidR="003D1D66" w:rsidRDefault="003D1D66" w:rsidP="005456FA">
      <w:pPr>
        <w:jc w:val="center"/>
        <w:rPr>
          <w:rFonts w:cstheme="minorHAnsi"/>
          <w:b/>
          <w:bCs/>
          <w:color w:val="auto"/>
        </w:rPr>
      </w:pPr>
    </w:p>
    <w:p w14:paraId="05C73E74" w14:textId="2E0CDEC2" w:rsidR="00A86716" w:rsidRPr="00D069D6" w:rsidRDefault="000F727F" w:rsidP="005456FA">
      <w:pPr>
        <w:jc w:val="center"/>
        <w:rPr>
          <w:rFonts w:asciiTheme="minorHAnsi" w:hAnsiTheme="minorHAnsi" w:cstheme="minorHAnsi"/>
          <w:b/>
          <w:color w:val="auto"/>
          <w:spacing w:val="-3"/>
          <w:lang w:val="es-ES_tradnl"/>
        </w:rPr>
      </w:pPr>
      <w:r>
        <w:rPr>
          <w:rFonts w:cstheme="minorHAnsi"/>
          <w:b/>
          <w:bCs/>
          <w:color w:val="auto"/>
        </w:rPr>
        <w:t>“</w:t>
      </w:r>
      <w:r w:rsidR="00A86716" w:rsidRPr="00D069D6">
        <w:rPr>
          <w:rFonts w:cstheme="minorHAnsi"/>
          <w:b/>
          <w:bCs/>
          <w:color w:val="auto"/>
        </w:rPr>
        <w:t>B</w:t>
      </w:r>
      <w:r w:rsidR="00A86716" w:rsidRPr="00D069D6">
        <w:rPr>
          <w:rFonts w:asciiTheme="minorHAnsi" w:hAnsiTheme="minorHAnsi" w:cstheme="minorHAnsi"/>
          <w:b/>
          <w:bCs/>
          <w:color w:val="auto"/>
        </w:rPr>
        <w:t>ASES ADMINISTRATIVAS PARA LA ADQUISICIÓN</w:t>
      </w:r>
      <w:r w:rsidR="00A86716" w:rsidRPr="00D069D6">
        <w:rPr>
          <w:rFonts w:asciiTheme="minorHAnsi" w:hAnsiTheme="minorHAnsi" w:cstheme="minorHAnsi"/>
          <w:b/>
          <w:color w:val="auto"/>
          <w:spacing w:val="-3"/>
          <w:lang w:val="es-ES_tradnl"/>
        </w:rPr>
        <w:t xml:space="preserve"> DE </w:t>
      </w:r>
      <w:r w:rsidR="00A86716" w:rsidRPr="00D069D6">
        <w:rPr>
          <w:rFonts w:cstheme="minorHAnsi"/>
          <w:b/>
          <w:color w:val="auto"/>
          <w:spacing w:val="-3"/>
          <w:lang w:val="es-ES_tradnl"/>
        </w:rPr>
        <w:t xml:space="preserve">LOS SERVICIOS DE </w:t>
      </w:r>
      <w:r w:rsidR="00A86716" w:rsidRPr="00D069D6">
        <w:rPr>
          <w:rFonts w:asciiTheme="minorHAnsi" w:hAnsiTheme="minorHAnsi" w:cstheme="minorHAnsi"/>
          <w:b/>
          <w:color w:val="auto"/>
          <w:spacing w:val="-3"/>
          <w:lang w:val="es-ES_tradnl"/>
        </w:rPr>
        <w:t xml:space="preserve">DESARROLLO Y MANTENCIÓN DE </w:t>
      </w:r>
      <w:r w:rsidR="00A86716" w:rsidRPr="00D069D6">
        <w:rPr>
          <w:rFonts w:cstheme="minorHAnsi"/>
          <w:b/>
          <w:color w:val="auto"/>
          <w:spacing w:val="-3"/>
          <w:lang w:val="es-ES_tradnl"/>
        </w:rPr>
        <w:t>SOFTWARE Y SERVICIOS PROFESIONALES TI</w:t>
      </w:r>
    </w:p>
    <w:p w14:paraId="7FAC0F0C" w14:textId="3388DE51" w:rsidR="00E60268" w:rsidRDefault="00E60268" w:rsidP="005456FA"/>
    <w:p w14:paraId="24C5A8F6" w14:textId="77777777" w:rsidR="004D5CFD" w:rsidRDefault="004D5CFD" w:rsidP="00975F46">
      <w:pPr>
        <w:jc w:val="center"/>
      </w:pPr>
    </w:p>
    <w:p w14:paraId="1FF88E8E" w14:textId="487B8BF9" w:rsidR="00644958" w:rsidRPr="00D069D6" w:rsidRDefault="00644958" w:rsidP="005456FA">
      <w:pPr>
        <w:pStyle w:val="Ttulo1"/>
        <w:spacing w:line="240" w:lineRule="auto"/>
      </w:pPr>
      <w:r w:rsidRPr="00D069D6">
        <w:t>Antecedentes administrativos</w:t>
      </w:r>
    </w:p>
    <w:p w14:paraId="2D01EEBB" w14:textId="78DB1F1F" w:rsidR="00A16D19" w:rsidRPr="00D069D6" w:rsidRDefault="00A16D19" w:rsidP="005456FA"/>
    <w:tbl>
      <w:tblPr>
        <w:tblStyle w:val="Tablaconcuadrcula"/>
        <w:tblW w:w="10060" w:type="dxa"/>
        <w:tblLook w:val="04A0" w:firstRow="1" w:lastRow="0" w:firstColumn="1" w:lastColumn="0" w:noHBand="0" w:noVBand="1"/>
      </w:tblPr>
      <w:tblGrid>
        <w:gridCol w:w="2547"/>
        <w:gridCol w:w="7513"/>
      </w:tblGrid>
      <w:tr w:rsidR="001B795B" w:rsidRPr="00D069D6" w14:paraId="269D1B1B" w14:textId="77777777" w:rsidTr="00CA245A">
        <w:trPr>
          <w:trHeight w:val="249"/>
        </w:trPr>
        <w:tc>
          <w:tcPr>
            <w:tcW w:w="2547" w:type="dxa"/>
            <w:shd w:val="clear" w:color="auto" w:fill="F2F2F2" w:themeFill="background1" w:themeFillShade="F2"/>
          </w:tcPr>
          <w:p w14:paraId="5AAEC67F" w14:textId="77777777" w:rsidR="001B795B" w:rsidRPr="00D069D6" w:rsidRDefault="001B795B" w:rsidP="005456FA">
            <w:pPr>
              <w:rPr>
                <w:b/>
                <w:bCs/>
              </w:rPr>
            </w:pPr>
            <w:r w:rsidRPr="00D069D6">
              <w:rPr>
                <w:b/>
                <w:bCs/>
              </w:rPr>
              <w:t>Nombre de la Adquisición</w:t>
            </w:r>
          </w:p>
        </w:tc>
        <w:tc>
          <w:tcPr>
            <w:tcW w:w="7513" w:type="dxa"/>
          </w:tcPr>
          <w:p w14:paraId="7E01D032" w14:textId="77777777" w:rsidR="001B795B" w:rsidRPr="00D069D6" w:rsidRDefault="001B795B" w:rsidP="005456FA">
            <w:r w:rsidRPr="00D069D6">
              <w:t>Convenio marco para la adquisición de servicios de desarrollo y mantención de software y servicios profesionales TI</w:t>
            </w:r>
          </w:p>
        </w:tc>
      </w:tr>
      <w:tr w:rsidR="001B795B" w:rsidRPr="00D069D6" w14:paraId="28E59FCC" w14:textId="77777777" w:rsidTr="00CA245A">
        <w:trPr>
          <w:trHeight w:val="249"/>
        </w:trPr>
        <w:tc>
          <w:tcPr>
            <w:tcW w:w="2547" w:type="dxa"/>
            <w:shd w:val="clear" w:color="auto" w:fill="F2F2F2" w:themeFill="background1" w:themeFillShade="F2"/>
          </w:tcPr>
          <w:p w14:paraId="7425A7E8" w14:textId="77777777" w:rsidR="001B795B" w:rsidRPr="00D069D6" w:rsidRDefault="001B795B" w:rsidP="005456FA">
            <w:pPr>
              <w:rPr>
                <w:b/>
                <w:bCs/>
              </w:rPr>
            </w:pPr>
            <w:r w:rsidRPr="00D069D6">
              <w:rPr>
                <w:b/>
                <w:bCs/>
              </w:rPr>
              <w:t xml:space="preserve">Descripción </w:t>
            </w:r>
          </w:p>
        </w:tc>
        <w:tc>
          <w:tcPr>
            <w:tcW w:w="7513" w:type="dxa"/>
          </w:tcPr>
          <w:p w14:paraId="63A76BF6" w14:textId="77777777" w:rsidR="001B795B" w:rsidRPr="00D069D6" w:rsidRDefault="001B795B" w:rsidP="005456FA">
            <w:r w:rsidRPr="00D069D6">
              <w:rPr>
                <w:rFonts w:cs="Calibri"/>
                <w:color w:val="auto"/>
              </w:rPr>
              <w:t xml:space="preserve">La Dirección de Compras y Contratación Pública, de acuerdo con las atribuciones que le confiere la ley N° 19.886, artículo 30, letra d), llama a Licitación Pública, a través de la suscripción de Convenios Marco, para la contratación de </w:t>
            </w:r>
            <w:r w:rsidRPr="00D069D6">
              <w:t>servicios de desarrollo y mantención de software y servicios profesionales TI</w:t>
            </w:r>
            <w:r w:rsidRPr="00D069D6">
              <w:rPr>
                <w:rFonts w:cs="Calibri"/>
                <w:bCs/>
                <w:color w:val="auto"/>
              </w:rPr>
              <w:t>.</w:t>
            </w:r>
          </w:p>
        </w:tc>
      </w:tr>
      <w:tr w:rsidR="001B795B" w:rsidRPr="00D069D6" w14:paraId="6FD9AC96" w14:textId="77777777" w:rsidTr="00CA245A">
        <w:trPr>
          <w:trHeight w:val="260"/>
        </w:trPr>
        <w:tc>
          <w:tcPr>
            <w:tcW w:w="2547" w:type="dxa"/>
            <w:shd w:val="clear" w:color="auto" w:fill="F2F2F2" w:themeFill="background1" w:themeFillShade="F2"/>
          </w:tcPr>
          <w:p w14:paraId="0C303060" w14:textId="77777777" w:rsidR="001B795B" w:rsidRPr="00D069D6" w:rsidRDefault="001B795B" w:rsidP="005456FA">
            <w:pPr>
              <w:rPr>
                <w:b/>
                <w:bCs/>
              </w:rPr>
            </w:pPr>
            <w:r w:rsidRPr="00D069D6">
              <w:rPr>
                <w:b/>
                <w:bCs/>
              </w:rPr>
              <w:t>Tipo de adquisición</w:t>
            </w:r>
          </w:p>
        </w:tc>
        <w:tc>
          <w:tcPr>
            <w:tcW w:w="7513" w:type="dxa"/>
          </w:tcPr>
          <w:p w14:paraId="2FBC8F7E" w14:textId="40C2108A" w:rsidR="001B795B" w:rsidRPr="00D069D6" w:rsidRDefault="001B795B" w:rsidP="005456FA">
            <w:r w:rsidRPr="00D069D6">
              <w:t>Licitación pública mayor a 5.000</w:t>
            </w:r>
            <w:r w:rsidR="002A40C3" w:rsidRPr="00D069D6">
              <w:t xml:space="preserve"> UTM (LR)</w:t>
            </w:r>
          </w:p>
        </w:tc>
      </w:tr>
      <w:tr w:rsidR="001B795B" w:rsidRPr="00D069D6" w14:paraId="0435B711" w14:textId="77777777" w:rsidTr="00CA245A">
        <w:trPr>
          <w:trHeight w:val="249"/>
        </w:trPr>
        <w:tc>
          <w:tcPr>
            <w:tcW w:w="2547" w:type="dxa"/>
            <w:shd w:val="clear" w:color="auto" w:fill="F2F2F2" w:themeFill="background1" w:themeFillShade="F2"/>
          </w:tcPr>
          <w:p w14:paraId="0CBEF234" w14:textId="77777777" w:rsidR="001B795B" w:rsidRPr="00D069D6" w:rsidRDefault="001B795B" w:rsidP="005456FA">
            <w:pPr>
              <w:rPr>
                <w:b/>
                <w:bCs/>
              </w:rPr>
            </w:pPr>
            <w:r w:rsidRPr="00D069D6">
              <w:rPr>
                <w:b/>
                <w:bCs/>
              </w:rPr>
              <w:t>Tipo de convocatoria</w:t>
            </w:r>
          </w:p>
        </w:tc>
        <w:tc>
          <w:tcPr>
            <w:tcW w:w="7513" w:type="dxa"/>
          </w:tcPr>
          <w:p w14:paraId="145E642C" w14:textId="77777777" w:rsidR="001B795B" w:rsidRPr="00D069D6" w:rsidRDefault="001B795B" w:rsidP="005456FA">
            <w:r w:rsidRPr="00D069D6">
              <w:t>Abierta</w:t>
            </w:r>
          </w:p>
        </w:tc>
      </w:tr>
      <w:tr w:rsidR="001B795B" w:rsidRPr="00D069D6" w14:paraId="54F638C6" w14:textId="77777777" w:rsidTr="00CA245A">
        <w:trPr>
          <w:trHeight w:val="249"/>
        </w:trPr>
        <w:tc>
          <w:tcPr>
            <w:tcW w:w="2547" w:type="dxa"/>
            <w:shd w:val="clear" w:color="auto" w:fill="F2F2F2" w:themeFill="background1" w:themeFillShade="F2"/>
          </w:tcPr>
          <w:p w14:paraId="1BBCBACE" w14:textId="77777777" w:rsidR="001B795B" w:rsidRPr="00D069D6" w:rsidRDefault="001B795B" w:rsidP="005456FA">
            <w:pPr>
              <w:rPr>
                <w:b/>
                <w:bCs/>
              </w:rPr>
            </w:pPr>
            <w:r w:rsidRPr="00D069D6">
              <w:rPr>
                <w:b/>
                <w:bCs/>
              </w:rPr>
              <w:t>Tipo de adjudicación</w:t>
            </w:r>
          </w:p>
        </w:tc>
        <w:tc>
          <w:tcPr>
            <w:tcW w:w="7513" w:type="dxa"/>
          </w:tcPr>
          <w:p w14:paraId="32572A15" w14:textId="77777777" w:rsidR="001B795B" w:rsidRPr="00D069D6" w:rsidRDefault="001B795B" w:rsidP="005456FA">
            <w:r w:rsidRPr="00D069D6">
              <w:t>Adjudicación múltiple sin emisión de orden de compra</w:t>
            </w:r>
          </w:p>
        </w:tc>
      </w:tr>
      <w:tr w:rsidR="001B795B" w:rsidRPr="00D069D6" w14:paraId="7975EB6B" w14:textId="77777777" w:rsidTr="00CA245A">
        <w:trPr>
          <w:trHeight w:val="249"/>
        </w:trPr>
        <w:tc>
          <w:tcPr>
            <w:tcW w:w="2547" w:type="dxa"/>
            <w:shd w:val="clear" w:color="auto" w:fill="F2F2F2" w:themeFill="background1" w:themeFillShade="F2"/>
          </w:tcPr>
          <w:p w14:paraId="04ECF945" w14:textId="77777777" w:rsidR="001B795B" w:rsidRPr="00D069D6" w:rsidRDefault="001B795B" w:rsidP="005456FA">
            <w:pPr>
              <w:rPr>
                <w:b/>
                <w:bCs/>
              </w:rPr>
            </w:pPr>
            <w:r w:rsidRPr="00D069D6">
              <w:rPr>
                <w:b/>
                <w:bCs/>
              </w:rPr>
              <w:t>Moneda</w:t>
            </w:r>
          </w:p>
        </w:tc>
        <w:tc>
          <w:tcPr>
            <w:tcW w:w="7513" w:type="dxa"/>
          </w:tcPr>
          <w:p w14:paraId="122390C7" w14:textId="30A9A057" w:rsidR="001B795B" w:rsidRPr="00D069D6" w:rsidRDefault="002A0E64" w:rsidP="005456FA">
            <w:r w:rsidRPr="00D069D6">
              <w:t>Pesos chilenos</w:t>
            </w:r>
          </w:p>
        </w:tc>
      </w:tr>
      <w:tr w:rsidR="001B795B" w:rsidRPr="00D069D6" w14:paraId="6B04BAEA" w14:textId="77777777" w:rsidTr="00CA245A">
        <w:trPr>
          <w:trHeight w:val="249"/>
        </w:trPr>
        <w:tc>
          <w:tcPr>
            <w:tcW w:w="2547" w:type="dxa"/>
            <w:shd w:val="clear" w:color="auto" w:fill="F2F2F2" w:themeFill="background1" w:themeFillShade="F2"/>
          </w:tcPr>
          <w:p w14:paraId="3BD572DD" w14:textId="77777777" w:rsidR="001B795B" w:rsidRPr="00D069D6" w:rsidRDefault="001B795B" w:rsidP="005456FA">
            <w:pPr>
              <w:rPr>
                <w:b/>
                <w:bCs/>
              </w:rPr>
            </w:pPr>
            <w:r w:rsidRPr="00D069D6">
              <w:rPr>
                <w:b/>
                <w:bCs/>
              </w:rPr>
              <w:t>Etapas del proceso de apertura</w:t>
            </w:r>
          </w:p>
        </w:tc>
        <w:tc>
          <w:tcPr>
            <w:tcW w:w="7513" w:type="dxa"/>
          </w:tcPr>
          <w:p w14:paraId="06A46008" w14:textId="2C61DF03" w:rsidR="001B795B" w:rsidRPr="00D069D6" w:rsidRDefault="00D86211" w:rsidP="005456FA">
            <w:r>
              <w:t>D</w:t>
            </w:r>
            <w:r w:rsidR="00CE00A2">
              <w:t>os</w:t>
            </w:r>
            <w:r w:rsidR="00D56DF6" w:rsidRPr="00D069D6">
              <w:t xml:space="preserve"> etapa</w:t>
            </w:r>
            <w:r w:rsidR="00CE00A2">
              <w:t>s</w:t>
            </w:r>
          </w:p>
        </w:tc>
      </w:tr>
      <w:tr w:rsidR="001B795B" w:rsidRPr="00D069D6" w14:paraId="4A6E9C5C" w14:textId="77777777" w:rsidTr="00CA245A">
        <w:trPr>
          <w:trHeight w:val="249"/>
        </w:trPr>
        <w:tc>
          <w:tcPr>
            <w:tcW w:w="2547" w:type="dxa"/>
            <w:shd w:val="clear" w:color="auto" w:fill="F2F2F2" w:themeFill="background1" w:themeFillShade="F2"/>
          </w:tcPr>
          <w:p w14:paraId="2F83A310" w14:textId="77777777" w:rsidR="001B795B" w:rsidRPr="00D069D6" w:rsidRDefault="001B795B" w:rsidP="005456FA">
            <w:pPr>
              <w:rPr>
                <w:b/>
                <w:bCs/>
              </w:rPr>
            </w:pPr>
            <w:r w:rsidRPr="00D069D6">
              <w:rPr>
                <w:b/>
                <w:bCs/>
              </w:rPr>
              <w:t>Opciones de pago</w:t>
            </w:r>
          </w:p>
        </w:tc>
        <w:tc>
          <w:tcPr>
            <w:tcW w:w="7513" w:type="dxa"/>
          </w:tcPr>
          <w:p w14:paraId="6813609F" w14:textId="77777777" w:rsidR="001B795B" w:rsidRPr="00D069D6" w:rsidRDefault="001B795B" w:rsidP="00975F46">
            <w:pPr>
              <w:jc w:val="center"/>
            </w:pPr>
            <w:r w:rsidRPr="00D069D6">
              <w:t>Transferencia electrónica</w:t>
            </w:r>
          </w:p>
        </w:tc>
      </w:tr>
      <w:tr w:rsidR="001B795B" w:rsidRPr="00D069D6" w14:paraId="209E078E" w14:textId="77777777" w:rsidTr="00CA245A">
        <w:trPr>
          <w:trHeight w:val="260"/>
        </w:trPr>
        <w:tc>
          <w:tcPr>
            <w:tcW w:w="2547" w:type="dxa"/>
            <w:shd w:val="clear" w:color="auto" w:fill="F2F2F2" w:themeFill="background1" w:themeFillShade="F2"/>
          </w:tcPr>
          <w:p w14:paraId="10716525" w14:textId="77777777" w:rsidR="001B795B" w:rsidRPr="00D069D6" w:rsidRDefault="001B795B" w:rsidP="005456FA">
            <w:pPr>
              <w:rPr>
                <w:b/>
                <w:bCs/>
              </w:rPr>
            </w:pPr>
            <w:r w:rsidRPr="00D069D6">
              <w:rPr>
                <w:b/>
                <w:bCs/>
              </w:rPr>
              <w:t>Publicidad de las ofertas técnicas</w:t>
            </w:r>
          </w:p>
        </w:tc>
        <w:tc>
          <w:tcPr>
            <w:tcW w:w="7513" w:type="dxa"/>
          </w:tcPr>
          <w:p w14:paraId="6941E93F" w14:textId="77777777" w:rsidR="001B795B" w:rsidRPr="00D069D6" w:rsidRDefault="001B795B" w:rsidP="005456FA">
            <w:r w:rsidRPr="00D069D6">
              <w:t>Sí</w:t>
            </w:r>
          </w:p>
        </w:tc>
      </w:tr>
    </w:tbl>
    <w:p w14:paraId="0945ED57" w14:textId="460EF8B5" w:rsidR="001B795B" w:rsidRPr="00D069D6" w:rsidRDefault="001B795B" w:rsidP="005456FA"/>
    <w:p w14:paraId="7FF334D1" w14:textId="77777777" w:rsidR="00E42C81" w:rsidRPr="00D069D6" w:rsidRDefault="00E42C81" w:rsidP="005456FA">
      <w:pPr>
        <w:pStyle w:val="Ttulo1"/>
        <w:spacing w:line="240" w:lineRule="auto"/>
      </w:pPr>
      <w:r w:rsidRPr="00D069D6">
        <w:t>Antecedentes del organismo licitante</w:t>
      </w:r>
    </w:p>
    <w:p w14:paraId="303E2EC9" w14:textId="77777777" w:rsidR="00E42C81" w:rsidRPr="00D069D6" w:rsidRDefault="00E42C81" w:rsidP="005456FA"/>
    <w:tbl>
      <w:tblPr>
        <w:tblStyle w:val="Tablaconcuadrcula"/>
        <w:tblW w:w="10060" w:type="dxa"/>
        <w:tblLook w:val="04A0" w:firstRow="1" w:lastRow="0" w:firstColumn="1" w:lastColumn="0" w:noHBand="0" w:noVBand="1"/>
      </w:tblPr>
      <w:tblGrid>
        <w:gridCol w:w="2589"/>
        <w:gridCol w:w="7471"/>
      </w:tblGrid>
      <w:tr w:rsidR="00E42C81" w:rsidRPr="00D069D6" w14:paraId="35F0C844" w14:textId="77777777" w:rsidTr="00244C0F">
        <w:trPr>
          <w:trHeight w:val="284"/>
        </w:trPr>
        <w:tc>
          <w:tcPr>
            <w:tcW w:w="2589" w:type="dxa"/>
            <w:shd w:val="clear" w:color="auto" w:fill="F2F2F2" w:themeFill="background1" w:themeFillShade="F2"/>
          </w:tcPr>
          <w:p w14:paraId="5C95AE68" w14:textId="77777777" w:rsidR="00E42C81" w:rsidRPr="00D069D6" w:rsidRDefault="00E42C81" w:rsidP="005456FA">
            <w:pPr>
              <w:rPr>
                <w:b/>
                <w:bCs/>
              </w:rPr>
            </w:pPr>
            <w:r w:rsidRPr="00D069D6">
              <w:rPr>
                <w:b/>
                <w:bCs/>
              </w:rPr>
              <w:t>Razón Social</w:t>
            </w:r>
          </w:p>
        </w:tc>
        <w:tc>
          <w:tcPr>
            <w:tcW w:w="7471" w:type="dxa"/>
          </w:tcPr>
          <w:p w14:paraId="7550C05E" w14:textId="77777777" w:rsidR="00E42C81" w:rsidRPr="00D069D6" w:rsidRDefault="00E42C81" w:rsidP="005456FA">
            <w:r w:rsidRPr="00D069D6">
              <w:t>Dirección de Compras y Contratación Pública (DCCP o Dirección ChileCompra)</w:t>
            </w:r>
          </w:p>
        </w:tc>
      </w:tr>
      <w:tr w:rsidR="00E42C81" w:rsidRPr="00D069D6" w14:paraId="71C13F47" w14:textId="77777777" w:rsidTr="00244C0F">
        <w:trPr>
          <w:trHeight w:val="284"/>
        </w:trPr>
        <w:tc>
          <w:tcPr>
            <w:tcW w:w="2589" w:type="dxa"/>
            <w:shd w:val="clear" w:color="auto" w:fill="F2F2F2" w:themeFill="background1" w:themeFillShade="F2"/>
          </w:tcPr>
          <w:p w14:paraId="713FA4C1" w14:textId="77777777" w:rsidR="00E42C81" w:rsidRPr="00D069D6" w:rsidRDefault="00E42C81" w:rsidP="005456FA">
            <w:pPr>
              <w:rPr>
                <w:b/>
                <w:bCs/>
              </w:rPr>
            </w:pPr>
            <w:r w:rsidRPr="00D069D6">
              <w:rPr>
                <w:b/>
                <w:bCs/>
              </w:rPr>
              <w:t>Unidad de Compra</w:t>
            </w:r>
          </w:p>
        </w:tc>
        <w:tc>
          <w:tcPr>
            <w:tcW w:w="7471" w:type="dxa"/>
          </w:tcPr>
          <w:p w14:paraId="31A067F7" w14:textId="77777777" w:rsidR="00E42C81" w:rsidRPr="00D069D6" w:rsidRDefault="00E42C81" w:rsidP="005456FA">
            <w:r w:rsidRPr="00D069D6">
              <w:t>División de Compras Colaborativas, Depto. Estrategias de Convenio Marco</w:t>
            </w:r>
          </w:p>
        </w:tc>
      </w:tr>
      <w:tr w:rsidR="00E42C81" w:rsidRPr="00D069D6" w14:paraId="1F0A9D0D" w14:textId="77777777" w:rsidTr="00244C0F">
        <w:trPr>
          <w:trHeight w:val="297"/>
        </w:trPr>
        <w:tc>
          <w:tcPr>
            <w:tcW w:w="2589" w:type="dxa"/>
            <w:shd w:val="clear" w:color="auto" w:fill="F2F2F2" w:themeFill="background1" w:themeFillShade="F2"/>
          </w:tcPr>
          <w:p w14:paraId="1DA56AC0" w14:textId="77777777" w:rsidR="00E42C81" w:rsidRPr="00D069D6" w:rsidRDefault="00E42C81" w:rsidP="005456FA">
            <w:pPr>
              <w:rPr>
                <w:b/>
                <w:bCs/>
              </w:rPr>
            </w:pPr>
            <w:r w:rsidRPr="00D069D6">
              <w:rPr>
                <w:b/>
                <w:bCs/>
              </w:rPr>
              <w:t>R.U.T.</w:t>
            </w:r>
          </w:p>
        </w:tc>
        <w:tc>
          <w:tcPr>
            <w:tcW w:w="7471" w:type="dxa"/>
          </w:tcPr>
          <w:p w14:paraId="6DFD0736" w14:textId="77777777" w:rsidR="00E42C81" w:rsidRPr="00D069D6" w:rsidRDefault="00E42C81" w:rsidP="005456FA">
            <w:r w:rsidRPr="00D069D6">
              <w:t>60.808.000-7</w:t>
            </w:r>
          </w:p>
        </w:tc>
      </w:tr>
      <w:tr w:rsidR="00E42C81" w:rsidRPr="00D069D6" w14:paraId="2A452E06" w14:textId="77777777" w:rsidTr="00244C0F">
        <w:trPr>
          <w:trHeight w:val="284"/>
        </w:trPr>
        <w:tc>
          <w:tcPr>
            <w:tcW w:w="2589" w:type="dxa"/>
            <w:shd w:val="clear" w:color="auto" w:fill="F2F2F2" w:themeFill="background1" w:themeFillShade="F2"/>
          </w:tcPr>
          <w:p w14:paraId="7537CE11" w14:textId="77777777" w:rsidR="00E42C81" w:rsidRPr="00D069D6" w:rsidRDefault="00E42C81" w:rsidP="005456FA">
            <w:pPr>
              <w:rPr>
                <w:b/>
                <w:bCs/>
              </w:rPr>
            </w:pPr>
            <w:r w:rsidRPr="00D069D6">
              <w:rPr>
                <w:b/>
                <w:bCs/>
              </w:rPr>
              <w:t>Dirección</w:t>
            </w:r>
          </w:p>
        </w:tc>
        <w:tc>
          <w:tcPr>
            <w:tcW w:w="7471" w:type="dxa"/>
          </w:tcPr>
          <w:p w14:paraId="78E953EA" w14:textId="77777777" w:rsidR="00E42C81" w:rsidRPr="00D069D6" w:rsidRDefault="00E42C81" w:rsidP="005456FA">
            <w:r w:rsidRPr="00D069D6">
              <w:t>Monjitas 392, Piso 8</w:t>
            </w:r>
          </w:p>
        </w:tc>
      </w:tr>
      <w:tr w:rsidR="00E42C81" w:rsidRPr="00D069D6" w14:paraId="47AF52F8" w14:textId="77777777" w:rsidTr="00244C0F">
        <w:trPr>
          <w:trHeight w:val="284"/>
        </w:trPr>
        <w:tc>
          <w:tcPr>
            <w:tcW w:w="2589" w:type="dxa"/>
            <w:shd w:val="clear" w:color="auto" w:fill="F2F2F2" w:themeFill="background1" w:themeFillShade="F2"/>
          </w:tcPr>
          <w:p w14:paraId="3B0352F4" w14:textId="77777777" w:rsidR="00E42C81" w:rsidRPr="00D069D6" w:rsidRDefault="00E42C81" w:rsidP="005456FA">
            <w:pPr>
              <w:rPr>
                <w:b/>
                <w:bCs/>
              </w:rPr>
            </w:pPr>
            <w:r w:rsidRPr="00D069D6">
              <w:rPr>
                <w:b/>
                <w:bCs/>
              </w:rPr>
              <w:t>Comuna</w:t>
            </w:r>
          </w:p>
        </w:tc>
        <w:tc>
          <w:tcPr>
            <w:tcW w:w="7471" w:type="dxa"/>
          </w:tcPr>
          <w:p w14:paraId="09922C04" w14:textId="77777777" w:rsidR="00E42C81" w:rsidRPr="00D069D6" w:rsidRDefault="00E42C81" w:rsidP="005456FA">
            <w:r w:rsidRPr="00D069D6">
              <w:t>Santiago</w:t>
            </w:r>
          </w:p>
        </w:tc>
      </w:tr>
      <w:tr w:rsidR="00E42C81" w:rsidRPr="00D069D6" w14:paraId="2BAF936C" w14:textId="77777777" w:rsidTr="00244C0F">
        <w:trPr>
          <w:trHeight w:val="284"/>
        </w:trPr>
        <w:tc>
          <w:tcPr>
            <w:tcW w:w="2589" w:type="dxa"/>
            <w:shd w:val="clear" w:color="auto" w:fill="F2F2F2" w:themeFill="background1" w:themeFillShade="F2"/>
          </w:tcPr>
          <w:p w14:paraId="2C0ED2CE" w14:textId="77777777" w:rsidR="00E42C81" w:rsidRPr="00D069D6" w:rsidRDefault="00E42C81" w:rsidP="005456FA">
            <w:pPr>
              <w:rPr>
                <w:b/>
                <w:bCs/>
              </w:rPr>
            </w:pPr>
            <w:r w:rsidRPr="00D069D6">
              <w:rPr>
                <w:b/>
                <w:bCs/>
              </w:rPr>
              <w:t>Región de la adquisición</w:t>
            </w:r>
          </w:p>
        </w:tc>
        <w:tc>
          <w:tcPr>
            <w:tcW w:w="7471" w:type="dxa"/>
          </w:tcPr>
          <w:p w14:paraId="4FB9F317" w14:textId="77777777" w:rsidR="00E42C81" w:rsidRPr="00D069D6" w:rsidRDefault="00E42C81" w:rsidP="005456FA">
            <w:r w:rsidRPr="00D069D6">
              <w:t>Región Metropolitana de Santiago</w:t>
            </w:r>
          </w:p>
        </w:tc>
      </w:tr>
    </w:tbl>
    <w:p w14:paraId="47681B7C" w14:textId="77777777" w:rsidR="00E42C81" w:rsidRPr="00D069D6" w:rsidRDefault="00E42C81" w:rsidP="005456FA"/>
    <w:p w14:paraId="476E7F11" w14:textId="09CC2A98" w:rsidR="002F2A01" w:rsidRPr="00D069D6" w:rsidRDefault="002F2A01" w:rsidP="005456FA">
      <w:pPr>
        <w:pStyle w:val="Ttulo1"/>
        <w:spacing w:line="240" w:lineRule="auto"/>
      </w:pPr>
      <w:r w:rsidRPr="00D069D6">
        <w:t>Etapas y plazos</w:t>
      </w:r>
    </w:p>
    <w:p w14:paraId="18985450" w14:textId="77777777" w:rsidR="00FC64CA" w:rsidRPr="00D069D6" w:rsidRDefault="00FC64CA" w:rsidP="005456FA">
      <w:pPr>
        <w:rPr>
          <w:rFonts w:cstheme="minorHAnsi"/>
          <w:color w:val="auto"/>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513"/>
      </w:tblGrid>
      <w:tr w:rsidR="00FC64CA" w:rsidRPr="00D069D6" w14:paraId="53CF8F16" w14:textId="77777777" w:rsidTr="009D1B7F">
        <w:trPr>
          <w:trHeight w:val="20"/>
        </w:trPr>
        <w:tc>
          <w:tcPr>
            <w:tcW w:w="2552" w:type="dxa"/>
            <w:shd w:val="clear" w:color="auto" w:fill="F2F2F2" w:themeFill="background1" w:themeFillShade="F2"/>
          </w:tcPr>
          <w:p w14:paraId="26E73F2E" w14:textId="77777777" w:rsidR="00FC64CA" w:rsidRPr="00D069D6" w:rsidRDefault="00FC64CA" w:rsidP="005456FA">
            <w:pPr>
              <w:jc w:val="left"/>
              <w:rPr>
                <w:rFonts w:cstheme="minorHAnsi"/>
                <w:b/>
                <w:bCs/>
                <w:color w:val="auto"/>
              </w:rPr>
            </w:pPr>
            <w:r w:rsidRPr="00D069D6">
              <w:rPr>
                <w:rFonts w:cstheme="minorHAnsi"/>
                <w:b/>
                <w:bCs/>
                <w:color w:val="auto"/>
              </w:rPr>
              <w:t>Fecha de Publicación</w:t>
            </w:r>
          </w:p>
          <w:p w14:paraId="106F9172" w14:textId="77777777" w:rsidR="00FC64CA" w:rsidRPr="00D069D6" w:rsidRDefault="00FC64CA" w:rsidP="005456FA">
            <w:pPr>
              <w:jc w:val="left"/>
              <w:rPr>
                <w:rFonts w:cstheme="minorHAnsi"/>
                <w:bCs/>
                <w:iCs/>
                <w:color w:val="auto"/>
              </w:rPr>
            </w:pPr>
          </w:p>
        </w:tc>
        <w:tc>
          <w:tcPr>
            <w:tcW w:w="7513" w:type="dxa"/>
          </w:tcPr>
          <w:p w14:paraId="232B6BB4" w14:textId="77777777" w:rsidR="00FC64CA" w:rsidRPr="00D069D6" w:rsidRDefault="00FC64CA" w:rsidP="005456FA">
            <w:pPr>
              <w:rPr>
                <w:rFonts w:eastAsia="Calibri" w:cstheme="minorHAnsi"/>
                <w:bCs/>
                <w:iCs/>
                <w:color w:val="auto"/>
              </w:rPr>
            </w:pPr>
            <w:r w:rsidRPr="00D069D6">
              <w:rPr>
                <w:rFonts w:cstheme="minorHAnsi"/>
                <w:color w:val="auto"/>
              </w:rPr>
              <w:t xml:space="preserve">Dentro de los primeros 5 días, contados desde la total tramitación de la resolución que apruebe el llamado a licitación pública. </w:t>
            </w:r>
            <w:proofErr w:type="gramStart"/>
            <w:r w:rsidRPr="00D069D6">
              <w:rPr>
                <w:rFonts w:cstheme="minorHAnsi"/>
                <w:color w:val="auto"/>
              </w:rPr>
              <w:t>Conjuntamente con</w:t>
            </w:r>
            <w:proofErr w:type="gramEnd"/>
            <w:r w:rsidRPr="00D069D6">
              <w:rPr>
                <w:rFonts w:cstheme="minorHAnsi"/>
                <w:color w:val="auto"/>
              </w:rPr>
              <w:t xml:space="preserve"> el llamado se publicará, en el portal www.mercadopublico.cl, las presentes bases de licitación.</w:t>
            </w:r>
          </w:p>
        </w:tc>
      </w:tr>
      <w:tr w:rsidR="00FC64CA" w:rsidRPr="00D069D6" w14:paraId="65CFFDCE" w14:textId="77777777" w:rsidTr="009D1B7F">
        <w:trPr>
          <w:trHeight w:val="20"/>
        </w:trPr>
        <w:tc>
          <w:tcPr>
            <w:tcW w:w="2552" w:type="dxa"/>
            <w:shd w:val="clear" w:color="auto" w:fill="F2F2F2" w:themeFill="background1" w:themeFillShade="F2"/>
          </w:tcPr>
          <w:p w14:paraId="5CB12FC2" w14:textId="77777777" w:rsidR="00FC64CA" w:rsidRPr="00D069D6" w:rsidRDefault="00FC64CA" w:rsidP="005456FA">
            <w:pPr>
              <w:jc w:val="left"/>
              <w:rPr>
                <w:rFonts w:cstheme="minorHAnsi"/>
                <w:b/>
                <w:color w:val="auto"/>
              </w:rPr>
            </w:pPr>
            <w:r w:rsidRPr="00D069D6">
              <w:rPr>
                <w:rFonts w:cstheme="minorHAnsi"/>
                <w:b/>
                <w:color w:val="auto"/>
              </w:rPr>
              <w:t>Fecha Inicio de Preguntas</w:t>
            </w:r>
          </w:p>
          <w:p w14:paraId="14820D7B" w14:textId="77777777" w:rsidR="00FC64CA" w:rsidRPr="00D069D6" w:rsidRDefault="00FC64CA" w:rsidP="005456FA">
            <w:pPr>
              <w:jc w:val="left"/>
              <w:rPr>
                <w:rFonts w:cstheme="minorHAnsi"/>
                <w:b/>
                <w:color w:val="auto"/>
              </w:rPr>
            </w:pPr>
          </w:p>
        </w:tc>
        <w:tc>
          <w:tcPr>
            <w:tcW w:w="7513" w:type="dxa"/>
          </w:tcPr>
          <w:p w14:paraId="5C4BDFA7" w14:textId="77777777" w:rsidR="00FC64CA" w:rsidRPr="00D069D6" w:rsidRDefault="00FC64CA" w:rsidP="005456FA">
            <w:pPr>
              <w:rPr>
                <w:rFonts w:cstheme="minorHAnsi"/>
                <w:color w:val="auto"/>
              </w:rPr>
            </w:pPr>
            <w:r w:rsidRPr="00D069D6">
              <w:rPr>
                <w:rFonts w:cstheme="minorHAnsi"/>
                <w:bCs/>
                <w:iCs/>
                <w:color w:val="auto"/>
              </w:rPr>
              <w:t xml:space="preserve">1 día posterior a la fecha de publicación del llamado en el portal </w:t>
            </w:r>
            <w:hyperlink r:id="rId11" w:history="1">
              <w:r w:rsidRPr="00D069D6">
                <w:rPr>
                  <w:rStyle w:val="Hipervnculo"/>
                  <w:rFonts w:eastAsiaTheme="majorEastAsia" w:cstheme="minorHAnsi"/>
                  <w:iCs/>
                  <w:color w:val="auto"/>
                </w:rPr>
                <w:t>www.mercadopublico.cl</w:t>
              </w:r>
            </w:hyperlink>
            <w:r w:rsidRPr="00D069D6">
              <w:rPr>
                <w:rFonts w:cstheme="minorHAnsi"/>
                <w:bCs/>
                <w:iCs/>
                <w:color w:val="auto"/>
              </w:rPr>
              <w:t>.</w:t>
            </w:r>
          </w:p>
        </w:tc>
      </w:tr>
      <w:tr w:rsidR="00FC64CA" w:rsidRPr="00D069D6" w14:paraId="5B5DA459" w14:textId="77777777" w:rsidTr="009D1B7F">
        <w:trPr>
          <w:trHeight w:val="20"/>
        </w:trPr>
        <w:tc>
          <w:tcPr>
            <w:tcW w:w="2552" w:type="dxa"/>
            <w:shd w:val="clear" w:color="auto" w:fill="F2F2F2" w:themeFill="background1" w:themeFillShade="F2"/>
          </w:tcPr>
          <w:p w14:paraId="7748B681" w14:textId="77777777" w:rsidR="00FC64CA" w:rsidRPr="00D069D6" w:rsidRDefault="00FC64CA" w:rsidP="005456FA">
            <w:pPr>
              <w:jc w:val="left"/>
              <w:rPr>
                <w:rFonts w:cstheme="minorHAnsi"/>
                <w:b/>
                <w:bCs/>
                <w:color w:val="auto"/>
              </w:rPr>
            </w:pPr>
            <w:r w:rsidRPr="00D069D6">
              <w:rPr>
                <w:rFonts w:cstheme="minorHAnsi"/>
                <w:b/>
                <w:bCs/>
                <w:color w:val="auto"/>
              </w:rPr>
              <w:t>Video Informativo</w:t>
            </w:r>
          </w:p>
          <w:p w14:paraId="3B8E5791" w14:textId="77777777" w:rsidR="00FC64CA" w:rsidRPr="00D069D6" w:rsidRDefault="00FC64CA" w:rsidP="005456FA">
            <w:pPr>
              <w:jc w:val="left"/>
              <w:rPr>
                <w:rFonts w:cstheme="minorHAnsi"/>
                <w:b/>
                <w:bCs/>
                <w:color w:val="auto"/>
              </w:rPr>
            </w:pPr>
          </w:p>
        </w:tc>
        <w:tc>
          <w:tcPr>
            <w:tcW w:w="7513" w:type="dxa"/>
          </w:tcPr>
          <w:p w14:paraId="5EC2344F" w14:textId="77777777" w:rsidR="00FC64CA" w:rsidRPr="00D069D6" w:rsidRDefault="00FC64CA" w:rsidP="005456FA">
            <w:pPr>
              <w:rPr>
                <w:rFonts w:cstheme="minorHAnsi"/>
                <w:bCs/>
                <w:iCs/>
                <w:color w:val="auto"/>
              </w:rPr>
            </w:pPr>
            <w:r w:rsidRPr="00D069D6">
              <w:rPr>
                <w:rFonts w:cstheme="minorHAnsi"/>
                <w:bCs/>
                <w:iCs/>
                <w:color w:val="auto"/>
              </w:rPr>
              <w:t xml:space="preserve">Dentro de 4 días, contados desde la fecha de publicación del llamado en el portal www.mercadopublico.cl, se realizará un video informativo que permitirá informar a los proponentes sobre el proceso de oferta al convenio marco </w:t>
            </w:r>
          </w:p>
        </w:tc>
      </w:tr>
      <w:tr w:rsidR="00FC64CA" w:rsidRPr="00D069D6" w14:paraId="58B10D14" w14:textId="77777777" w:rsidTr="009D1B7F">
        <w:trPr>
          <w:trHeight w:val="20"/>
        </w:trPr>
        <w:tc>
          <w:tcPr>
            <w:tcW w:w="2552" w:type="dxa"/>
            <w:shd w:val="clear" w:color="auto" w:fill="F2F2F2" w:themeFill="background1" w:themeFillShade="F2"/>
          </w:tcPr>
          <w:p w14:paraId="3276C885" w14:textId="77777777" w:rsidR="00FC64CA" w:rsidRPr="00D069D6" w:rsidRDefault="00FC64CA" w:rsidP="005456FA">
            <w:pPr>
              <w:jc w:val="left"/>
              <w:rPr>
                <w:rFonts w:cstheme="minorHAnsi"/>
                <w:b/>
                <w:bCs/>
                <w:color w:val="auto"/>
              </w:rPr>
            </w:pPr>
            <w:r w:rsidRPr="00D069D6">
              <w:rPr>
                <w:rFonts w:cstheme="minorHAnsi"/>
                <w:b/>
                <w:bCs/>
                <w:color w:val="auto"/>
              </w:rPr>
              <w:t>Fecha Final de Preguntas</w:t>
            </w:r>
          </w:p>
        </w:tc>
        <w:tc>
          <w:tcPr>
            <w:tcW w:w="7513" w:type="dxa"/>
          </w:tcPr>
          <w:p w14:paraId="11F75629" w14:textId="6E8E2E94" w:rsidR="00FC64CA" w:rsidRPr="00D069D6" w:rsidRDefault="009D1B7F" w:rsidP="005456FA">
            <w:pPr>
              <w:rPr>
                <w:rFonts w:cstheme="minorHAnsi"/>
                <w:bCs/>
                <w:iCs/>
                <w:color w:val="auto"/>
              </w:rPr>
            </w:pPr>
            <w:r w:rsidRPr="00D069D6">
              <w:rPr>
                <w:rFonts w:cstheme="minorHAnsi"/>
                <w:bCs/>
                <w:iCs/>
                <w:color w:val="auto"/>
              </w:rPr>
              <w:t>10</w:t>
            </w:r>
            <w:r w:rsidR="00FC64CA" w:rsidRPr="00D069D6">
              <w:rPr>
                <w:rFonts w:cstheme="minorHAnsi"/>
                <w:bCs/>
                <w:iCs/>
                <w:color w:val="auto"/>
              </w:rPr>
              <w:t xml:space="preserve"> días posteriores a la fecha de publicación del llamado en el portal </w:t>
            </w:r>
            <w:hyperlink r:id="rId12" w:history="1">
              <w:r w:rsidR="00FC64CA" w:rsidRPr="00D069D6">
                <w:rPr>
                  <w:rStyle w:val="Hipervnculo"/>
                  <w:rFonts w:eastAsiaTheme="majorEastAsia" w:cstheme="minorHAnsi"/>
                  <w:iCs/>
                  <w:color w:val="auto"/>
                </w:rPr>
                <w:t>www.mercadopublico.cl</w:t>
              </w:r>
            </w:hyperlink>
            <w:r w:rsidR="00FC64CA" w:rsidRPr="00D069D6">
              <w:rPr>
                <w:rFonts w:cstheme="minorHAnsi"/>
                <w:bCs/>
                <w:iCs/>
                <w:color w:val="auto"/>
              </w:rPr>
              <w:t>, a las 18:00 horas.</w:t>
            </w:r>
          </w:p>
        </w:tc>
      </w:tr>
      <w:tr w:rsidR="00FC64CA" w:rsidRPr="00D069D6" w14:paraId="2E5AFE43" w14:textId="77777777" w:rsidTr="009D1B7F">
        <w:trPr>
          <w:trHeight w:val="20"/>
        </w:trPr>
        <w:tc>
          <w:tcPr>
            <w:tcW w:w="2552" w:type="dxa"/>
            <w:shd w:val="clear" w:color="auto" w:fill="F2F2F2" w:themeFill="background1" w:themeFillShade="F2"/>
          </w:tcPr>
          <w:p w14:paraId="1B4F9C39" w14:textId="77777777" w:rsidR="00FC64CA" w:rsidRPr="00D069D6" w:rsidRDefault="00FC64CA" w:rsidP="005456FA">
            <w:pPr>
              <w:jc w:val="left"/>
              <w:rPr>
                <w:rFonts w:cstheme="minorHAnsi"/>
                <w:b/>
                <w:bCs/>
                <w:color w:val="auto"/>
              </w:rPr>
            </w:pPr>
            <w:r w:rsidRPr="00D069D6">
              <w:rPr>
                <w:rFonts w:cstheme="minorHAnsi"/>
                <w:b/>
                <w:bCs/>
                <w:color w:val="auto"/>
              </w:rPr>
              <w:t>Fecha de Publicación de Respuestas</w:t>
            </w:r>
          </w:p>
          <w:p w14:paraId="5828F605" w14:textId="77777777" w:rsidR="00FC64CA" w:rsidRPr="00D069D6" w:rsidRDefault="00FC64CA" w:rsidP="005456FA">
            <w:pPr>
              <w:jc w:val="left"/>
              <w:rPr>
                <w:rFonts w:cstheme="minorHAnsi"/>
                <w:b/>
                <w:bCs/>
                <w:color w:val="auto"/>
              </w:rPr>
            </w:pPr>
          </w:p>
        </w:tc>
        <w:tc>
          <w:tcPr>
            <w:tcW w:w="7513" w:type="dxa"/>
          </w:tcPr>
          <w:p w14:paraId="36730A50" w14:textId="10A357E8" w:rsidR="00FC64CA" w:rsidRPr="00D069D6" w:rsidRDefault="00FC64CA" w:rsidP="005456FA">
            <w:pPr>
              <w:rPr>
                <w:rFonts w:cstheme="minorHAnsi"/>
                <w:bCs/>
                <w:iCs/>
                <w:color w:val="auto"/>
              </w:rPr>
            </w:pPr>
            <w:r w:rsidRPr="00D069D6">
              <w:rPr>
                <w:rFonts w:cstheme="minorHAnsi"/>
                <w:bCs/>
                <w:iCs/>
                <w:color w:val="auto"/>
              </w:rPr>
              <w:t xml:space="preserve">Dentro de </w:t>
            </w:r>
            <w:r w:rsidR="009D1B7F" w:rsidRPr="00D069D6">
              <w:rPr>
                <w:rFonts w:cstheme="minorHAnsi"/>
                <w:bCs/>
                <w:iCs/>
                <w:color w:val="auto"/>
              </w:rPr>
              <w:t>10</w:t>
            </w:r>
            <w:r w:rsidRPr="00D069D6">
              <w:rPr>
                <w:rFonts w:cstheme="minorHAnsi"/>
                <w:bCs/>
                <w:iCs/>
                <w:color w:val="auto"/>
              </w:rPr>
              <w:t xml:space="preserve"> días posteriores a la fecha final de preguntas en el portal </w:t>
            </w:r>
            <w:hyperlink r:id="rId13" w:history="1">
              <w:r w:rsidRPr="00D069D6">
                <w:rPr>
                  <w:rStyle w:val="Hipervnculo"/>
                  <w:rFonts w:eastAsiaTheme="majorEastAsia" w:cstheme="minorHAnsi"/>
                  <w:iCs/>
                  <w:color w:val="auto"/>
                </w:rPr>
                <w:t>www.mercadopublico.cl</w:t>
              </w:r>
            </w:hyperlink>
            <w:r w:rsidRPr="00D069D6">
              <w:rPr>
                <w:rFonts w:cstheme="minorHAnsi"/>
                <w:bCs/>
                <w:iCs/>
                <w:color w:val="auto"/>
              </w:rPr>
              <w:t xml:space="preserve"> a las 23:00 horas.  </w:t>
            </w:r>
          </w:p>
          <w:p w14:paraId="765F797F" w14:textId="77777777" w:rsidR="00FC64CA" w:rsidRPr="00D069D6" w:rsidRDefault="00FC64CA" w:rsidP="005456FA">
            <w:pPr>
              <w:rPr>
                <w:rFonts w:cstheme="minorHAnsi"/>
                <w:bCs/>
                <w:iCs/>
                <w:color w:val="auto"/>
              </w:rPr>
            </w:pPr>
            <w:r w:rsidRPr="00D069D6">
              <w:rPr>
                <w:rFonts w:cstheme="minorHAnsi"/>
                <w:bCs/>
                <w:iCs/>
                <w:color w:val="auto"/>
              </w:rPr>
              <w:t xml:space="preserve">En caso de que el número de preguntas que se realice sea superior a: </w:t>
            </w:r>
          </w:p>
          <w:p w14:paraId="47C5068E" w14:textId="193B9DBB" w:rsidR="00FC64CA" w:rsidRPr="00D069D6" w:rsidRDefault="00FC64CA" w:rsidP="005456FA">
            <w:pPr>
              <w:pStyle w:val="Prrafodelista"/>
              <w:numPr>
                <w:ilvl w:val="0"/>
                <w:numId w:val="48"/>
              </w:numPr>
              <w:spacing w:line="240" w:lineRule="auto"/>
              <w:ind w:left="453" w:hanging="218"/>
              <w:rPr>
                <w:rFonts w:cstheme="minorHAnsi"/>
                <w:bCs/>
                <w:iCs/>
                <w:color w:val="auto"/>
              </w:rPr>
            </w:pPr>
            <w:r w:rsidRPr="00D069D6">
              <w:rPr>
                <w:rFonts w:cstheme="minorHAnsi"/>
                <w:bCs/>
                <w:iCs/>
                <w:color w:val="auto"/>
              </w:rPr>
              <w:t xml:space="preserve">100, la </w:t>
            </w:r>
            <w:r w:rsidR="009D1B7F" w:rsidRPr="00D069D6">
              <w:rPr>
                <w:rFonts w:cstheme="minorHAnsi"/>
                <w:bCs/>
                <w:iCs/>
                <w:color w:val="auto"/>
              </w:rPr>
              <w:t>Dirección ChileCompra</w:t>
            </w:r>
            <w:r w:rsidRPr="00D069D6">
              <w:rPr>
                <w:rFonts w:cstheme="minorHAnsi"/>
                <w:bCs/>
                <w:iCs/>
                <w:color w:val="auto"/>
              </w:rPr>
              <w:t xml:space="preserve"> podrá aumentar el plazo de publicación de respuestas hasta por 5 días;</w:t>
            </w:r>
          </w:p>
          <w:p w14:paraId="6C995485" w14:textId="1BD8AD96" w:rsidR="00FC64CA" w:rsidRDefault="00FC64CA" w:rsidP="005456FA">
            <w:pPr>
              <w:pStyle w:val="Prrafodelista"/>
              <w:numPr>
                <w:ilvl w:val="0"/>
                <w:numId w:val="48"/>
              </w:numPr>
              <w:spacing w:line="240" w:lineRule="auto"/>
              <w:ind w:left="453" w:hanging="218"/>
              <w:rPr>
                <w:rFonts w:cstheme="minorHAnsi"/>
                <w:bCs/>
                <w:iCs/>
                <w:color w:val="auto"/>
              </w:rPr>
            </w:pPr>
            <w:r w:rsidRPr="00D069D6">
              <w:rPr>
                <w:rFonts w:cstheme="minorHAnsi"/>
                <w:bCs/>
                <w:iCs/>
                <w:color w:val="auto"/>
              </w:rPr>
              <w:t xml:space="preserve">500, la </w:t>
            </w:r>
            <w:r w:rsidR="009D1B7F" w:rsidRPr="00D069D6">
              <w:rPr>
                <w:rFonts w:cstheme="minorHAnsi"/>
                <w:bCs/>
                <w:iCs/>
                <w:color w:val="auto"/>
              </w:rPr>
              <w:t>Dirección ChileCompra</w:t>
            </w:r>
            <w:r w:rsidRPr="00D069D6">
              <w:rPr>
                <w:rFonts w:cstheme="minorHAnsi"/>
                <w:bCs/>
                <w:iCs/>
                <w:color w:val="auto"/>
              </w:rPr>
              <w:t xml:space="preserve"> podrá aumentar el plazo de publicación de respuestas hasta por 10 días;</w:t>
            </w:r>
          </w:p>
          <w:p w14:paraId="514C517A" w14:textId="3B17C65C" w:rsidR="00FC64CA" w:rsidRPr="00D069D6" w:rsidRDefault="00FC64CA" w:rsidP="005456FA">
            <w:pPr>
              <w:pStyle w:val="Prrafodelista"/>
              <w:numPr>
                <w:ilvl w:val="0"/>
                <w:numId w:val="48"/>
              </w:numPr>
              <w:spacing w:line="240" w:lineRule="auto"/>
              <w:ind w:left="453" w:hanging="218"/>
              <w:rPr>
                <w:rFonts w:cstheme="minorHAnsi"/>
                <w:bCs/>
                <w:iCs/>
                <w:color w:val="auto"/>
              </w:rPr>
            </w:pPr>
            <w:r w:rsidRPr="00D069D6">
              <w:rPr>
                <w:rFonts w:cstheme="minorHAnsi"/>
                <w:bCs/>
                <w:iCs/>
                <w:color w:val="auto"/>
              </w:rPr>
              <w:t>1</w:t>
            </w:r>
            <w:r w:rsidR="009D1B7F" w:rsidRPr="00D069D6">
              <w:rPr>
                <w:rFonts w:cstheme="minorHAnsi"/>
                <w:bCs/>
                <w:iCs/>
                <w:color w:val="auto"/>
              </w:rPr>
              <w:t>.</w:t>
            </w:r>
            <w:r w:rsidRPr="00D069D6">
              <w:rPr>
                <w:rFonts w:cstheme="minorHAnsi"/>
                <w:bCs/>
                <w:iCs/>
                <w:color w:val="auto"/>
              </w:rPr>
              <w:t xml:space="preserve">000, la </w:t>
            </w:r>
            <w:r w:rsidR="009D1B7F" w:rsidRPr="00D069D6">
              <w:rPr>
                <w:rFonts w:cstheme="minorHAnsi"/>
                <w:bCs/>
                <w:iCs/>
                <w:color w:val="auto"/>
              </w:rPr>
              <w:t>Dirección ChileCompra</w:t>
            </w:r>
            <w:r w:rsidRPr="00D069D6">
              <w:rPr>
                <w:rFonts w:cstheme="minorHAnsi"/>
                <w:bCs/>
                <w:iCs/>
                <w:color w:val="auto"/>
              </w:rPr>
              <w:t xml:space="preserve"> podrá aumentar el plazo de publicación de respuestas hasta por 15 días.</w:t>
            </w:r>
          </w:p>
          <w:p w14:paraId="77DE832B" w14:textId="77777777" w:rsidR="00FC64CA" w:rsidRPr="00D069D6" w:rsidRDefault="00FC64CA" w:rsidP="005456FA">
            <w:pPr>
              <w:rPr>
                <w:rFonts w:cstheme="minorHAnsi"/>
                <w:bCs/>
                <w:iCs/>
                <w:color w:val="auto"/>
              </w:rPr>
            </w:pPr>
            <w:r w:rsidRPr="00D069D6">
              <w:rPr>
                <w:rFonts w:cstheme="minorHAnsi"/>
                <w:bCs/>
                <w:iCs/>
                <w:color w:val="auto"/>
              </w:rPr>
              <w:t xml:space="preserve">En cualquier caso, la nueva fecha de publicación de respuestas será informada en el portal </w:t>
            </w:r>
            <w:hyperlink r:id="rId14" w:history="1">
              <w:r w:rsidRPr="00D069D6">
                <w:rPr>
                  <w:rStyle w:val="Hipervnculo"/>
                  <w:rFonts w:eastAsiaTheme="majorEastAsia" w:cstheme="minorHAnsi"/>
                  <w:bCs/>
                  <w:iCs/>
                  <w:color w:val="auto"/>
                </w:rPr>
                <w:t>www.mercadopublico.cl</w:t>
              </w:r>
            </w:hyperlink>
            <w:r w:rsidRPr="00D069D6">
              <w:rPr>
                <w:rFonts w:cstheme="minorHAnsi"/>
                <w:bCs/>
                <w:iCs/>
                <w:color w:val="auto"/>
              </w:rPr>
              <w:t>, en el ID de la licitación.</w:t>
            </w:r>
          </w:p>
        </w:tc>
      </w:tr>
      <w:tr w:rsidR="00FC64CA" w:rsidRPr="00D069D6" w14:paraId="3E03BD0E" w14:textId="77777777" w:rsidTr="009D1B7F">
        <w:trPr>
          <w:trHeight w:val="20"/>
        </w:trPr>
        <w:tc>
          <w:tcPr>
            <w:tcW w:w="2552" w:type="dxa"/>
            <w:shd w:val="clear" w:color="auto" w:fill="F2F2F2" w:themeFill="background1" w:themeFillShade="F2"/>
          </w:tcPr>
          <w:p w14:paraId="73D90AB5" w14:textId="77777777" w:rsidR="00FC64CA" w:rsidRPr="00D069D6" w:rsidRDefault="00FC64CA" w:rsidP="005456FA">
            <w:pPr>
              <w:jc w:val="left"/>
              <w:rPr>
                <w:rFonts w:cstheme="minorHAnsi"/>
                <w:b/>
                <w:bCs/>
                <w:color w:val="auto"/>
              </w:rPr>
            </w:pPr>
            <w:r w:rsidRPr="00D069D6">
              <w:rPr>
                <w:rFonts w:cstheme="minorHAnsi"/>
                <w:b/>
                <w:bCs/>
                <w:color w:val="auto"/>
              </w:rPr>
              <w:lastRenderedPageBreak/>
              <w:t>Fecha de Cierre Recepción de Ofertas</w:t>
            </w:r>
          </w:p>
          <w:p w14:paraId="687CAEB3" w14:textId="77777777" w:rsidR="00FC64CA" w:rsidRPr="00D069D6" w:rsidRDefault="00FC64CA" w:rsidP="005456FA">
            <w:pPr>
              <w:jc w:val="left"/>
              <w:rPr>
                <w:rFonts w:cstheme="minorHAnsi"/>
                <w:b/>
                <w:bCs/>
                <w:color w:val="auto"/>
              </w:rPr>
            </w:pPr>
          </w:p>
        </w:tc>
        <w:tc>
          <w:tcPr>
            <w:tcW w:w="7513" w:type="dxa"/>
          </w:tcPr>
          <w:p w14:paraId="0CBD17FA" w14:textId="77777777" w:rsidR="009D1B7F" w:rsidRPr="00D069D6" w:rsidRDefault="00FC64CA" w:rsidP="005456FA">
            <w:pPr>
              <w:rPr>
                <w:rFonts w:cstheme="minorHAnsi"/>
                <w:bCs/>
                <w:iCs/>
                <w:color w:val="auto"/>
              </w:rPr>
            </w:pPr>
            <w:r w:rsidRPr="00D069D6">
              <w:rPr>
                <w:rFonts w:cstheme="minorHAnsi"/>
                <w:bCs/>
                <w:iCs/>
                <w:color w:val="auto"/>
              </w:rPr>
              <w:t xml:space="preserve">30 días posteriores a la fecha de publicación del llamado en el portal </w:t>
            </w:r>
            <w:hyperlink r:id="rId15" w:history="1">
              <w:r w:rsidRPr="00D069D6">
                <w:rPr>
                  <w:rStyle w:val="Hipervnculo"/>
                  <w:rFonts w:eastAsiaTheme="majorEastAsia" w:cstheme="minorHAnsi"/>
                  <w:iCs/>
                  <w:color w:val="auto"/>
                </w:rPr>
                <w:t>www.mercadopublico.cl</w:t>
              </w:r>
            </w:hyperlink>
            <w:r w:rsidRPr="00D069D6">
              <w:rPr>
                <w:rFonts w:cstheme="minorHAnsi"/>
                <w:bCs/>
                <w:iCs/>
                <w:color w:val="auto"/>
              </w:rPr>
              <w:t xml:space="preserve">, a las 15:00 horas. </w:t>
            </w:r>
          </w:p>
          <w:p w14:paraId="451B2914" w14:textId="2414F124" w:rsidR="00FC64CA" w:rsidRPr="00D069D6" w:rsidRDefault="00FC64CA" w:rsidP="005456FA">
            <w:pPr>
              <w:rPr>
                <w:rFonts w:cstheme="minorHAnsi"/>
                <w:bCs/>
                <w:iCs/>
                <w:color w:val="auto"/>
              </w:rPr>
            </w:pPr>
            <w:r w:rsidRPr="00D069D6">
              <w:rPr>
                <w:rFonts w:cstheme="minorHAnsi"/>
                <w:bCs/>
                <w:iCs/>
                <w:color w:val="auto"/>
              </w:rPr>
              <w:t xml:space="preserve">Con el objeto de aumentar la participación de oferentes o en el caso de ocurrir alguna de las hipótesis planteadas en el acápite “Fecha de Publicación de Respuestas”, que aumenten el plazo de publicación de respuestas, la Dirección ChileCompra podrá extender este plazo por hasta </w:t>
            </w:r>
            <w:r w:rsidR="00CE419D">
              <w:rPr>
                <w:rFonts w:cstheme="minorHAnsi"/>
                <w:bCs/>
                <w:iCs/>
                <w:color w:val="auto"/>
              </w:rPr>
              <w:t>6</w:t>
            </w:r>
            <w:r w:rsidR="00CE419D" w:rsidRPr="00D069D6">
              <w:rPr>
                <w:rFonts w:cstheme="minorHAnsi"/>
                <w:bCs/>
                <w:iCs/>
                <w:color w:val="auto"/>
              </w:rPr>
              <w:t xml:space="preserve">0 </w:t>
            </w:r>
            <w:r w:rsidRPr="00D069D6">
              <w:rPr>
                <w:rFonts w:cstheme="minorHAnsi"/>
                <w:bCs/>
                <w:iCs/>
                <w:color w:val="auto"/>
              </w:rPr>
              <w:t xml:space="preserve">días adicionales, mediante la emisión del correspondiente acto administrativo totalmente tramitado, el cual deberá publicarse oportunamente en el portal </w:t>
            </w:r>
            <w:hyperlink r:id="rId16" w:history="1">
              <w:r w:rsidRPr="00D069D6">
                <w:rPr>
                  <w:rStyle w:val="Hipervnculo"/>
                  <w:rFonts w:eastAsiaTheme="majorEastAsia" w:cstheme="minorHAnsi"/>
                  <w:bCs/>
                  <w:iCs/>
                  <w:color w:val="auto"/>
                </w:rPr>
                <w:t>www.mercadopublico.cl</w:t>
              </w:r>
            </w:hyperlink>
            <w:r w:rsidRPr="00D069D6">
              <w:rPr>
                <w:rFonts w:cstheme="minorHAnsi"/>
                <w:color w:val="auto"/>
              </w:rPr>
              <w:t>.</w:t>
            </w:r>
          </w:p>
        </w:tc>
      </w:tr>
      <w:tr w:rsidR="00477017" w:rsidRPr="00D069D6" w14:paraId="3EF39893" w14:textId="77777777" w:rsidTr="009D1B7F">
        <w:trPr>
          <w:trHeight w:val="590"/>
        </w:trPr>
        <w:tc>
          <w:tcPr>
            <w:tcW w:w="2552" w:type="dxa"/>
            <w:shd w:val="clear" w:color="auto" w:fill="F2F2F2" w:themeFill="background1" w:themeFillShade="F2"/>
          </w:tcPr>
          <w:p w14:paraId="1F69F49B" w14:textId="49D437C9" w:rsidR="00477017" w:rsidRPr="00D069D6" w:rsidRDefault="00477017" w:rsidP="005456FA">
            <w:pPr>
              <w:jc w:val="left"/>
              <w:rPr>
                <w:rFonts w:cstheme="minorHAnsi"/>
                <w:b/>
                <w:bCs/>
                <w:color w:val="auto"/>
              </w:rPr>
            </w:pPr>
            <w:r w:rsidRPr="002A28E9">
              <w:rPr>
                <w:rFonts w:cstheme="minorHAnsi"/>
                <w:b/>
                <w:bCs/>
                <w:color w:val="auto"/>
              </w:rPr>
              <w:t xml:space="preserve">Fecha de Apertura </w:t>
            </w:r>
            <w:r>
              <w:rPr>
                <w:rFonts w:cstheme="minorHAnsi"/>
                <w:b/>
                <w:bCs/>
                <w:color w:val="auto"/>
              </w:rPr>
              <w:t>Técnica de Ofertas</w:t>
            </w:r>
          </w:p>
        </w:tc>
        <w:tc>
          <w:tcPr>
            <w:tcW w:w="7513" w:type="dxa"/>
          </w:tcPr>
          <w:p w14:paraId="3ED9A74A" w14:textId="6D6CFE92" w:rsidR="00477017" w:rsidRPr="00D069D6" w:rsidRDefault="00477017" w:rsidP="005456FA">
            <w:pPr>
              <w:rPr>
                <w:rFonts w:cstheme="minorHAnsi"/>
                <w:bCs/>
                <w:iCs/>
                <w:color w:val="auto"/>
              </w:rPr>
            </w:pPr>
            <w:r w:rsidRPr="00D069D6">
              <w:rPr>
                <w:rFonts w:cstheme="minorHAnsi"/>
                <w:bCs/>
                <w:iCs/>
                <w:color w:val="auto"/>
              </w:rPr>
              <w:t xml:space="preserve">El mismo día en que se produzca el cierre de recepción de ofertas, a las 15:30 horas en el portal </w:t>
            </w:r>
            <w:hyperlink r:id="rId17" w:history="1">
              <w:r w:rsidRPr="00D069D6">
                <w:rPr>
                  <w:rStyle w:val="Hipervnculo"/>
                  <w:rFonts w:cstheme="minorHAnsi"/>
                  <w:bCs/>
                  <w:iCs/>
                  <w:color w:val="auto"/>
                </w:rPr>
                <w:t>www.mercadopublico.cl</w:t>
              </w:r>
            </w:hyperlink>
            <w:r w:rsidRPr="00D069D6">
              <w:rPr>
                <w:rFonts w:cstheme="minorHAnsi"/>
                <w:bCs/>
                <w:iCs/>
                <w:color w:val="auto"/>
              </w:rPr>
              <w:t>.</w:t>
            </w:r>
          </w:p>
        </w:tc>
      </w:tr>
      <w:tr w:rsidR="00477017" w:rsidRPr="00D069D6" w14:paraId="41F0A2DE" w14:textId="77777777" w:rsidTr="009D1B7F">
        <w:trPr>
          <w:trHeight w:val="590"/>
        </w:trPr>
        <w:tc>
          <w:tcPr>
            <w:tcW w:w="2552" w:type="dxa"/>
            <w:shd w:val="clear" w:color="auto" w:fill="F2F2F2" w:themeFill="background1" w:themeFillShade="F2"/>
          </w:tcPr>
          <w:p w14:paraId="7A03A724" w14:textId="096F1E1B" w:rsidR="00477017" w:rsidRPr="002A28E9" w:rsidRDefault="00477017" w:rsidP="005456FA">
            <w:pPr>
              <w:jc w:val="left"/>
              <w:rPr>
                <w:rFonts w:cstheme="minorHAnsi"/>
                <w:b/>
                <w:bCs/>
                <w:color w:val="auto"/>
              </w:rPr>
            </w:pPr>
            <w:r w:rsidRPr="00DB018E">
              <w:rPr>
                <w:rFonts w:cstheme="minorHAnsi"/>
                <w:b/>
                <w:bCs/>
                <w:color w:val="auto"/>
              </w:rPr>
              <w:t>Fecha de Publicación de la Evaluación Técnica</w:t>
            </w:r>
          </w:p>
        </w:tc>
        <w:tc>
          <w:tcPr>
            <w:tcW w:w="7513" w:type="dxa"/>
          </w:tcPr>
          <w:p w14:paraId="06E2970D" w14:textId="5273B2D1" w:rsidR="00477017" w:rsidRPr="00FB3B9B" w:rsidRDefault="00CE419D" w:rsidP="005456FA">
            <w:pPr>
              <w:rPr>
                <w:rFonts w:cstheme="minorHAnsi"/>
                <w:bCs/>
                <w:iCs/>
                <w:color w:val="auto"/>
              </w:rPr>
            </w:pPr>
            <w:r>
              <w:rPr>
                <w:rFonts w:cstheme="minorHAnsi"/>
                <w:bCs/>
                <w:iCs/>
                <w:color w:val="auto"/>
              </w:rPr>
              <w:t>Dentro de 2</w:t>
            </w:r>
            <w:r w:rsidR="00477017" w:rsidRPr="00FB3B9B">
              <w:rPr>
                <w:rFonts w:cstheme="minorHAnsi"/>
                <w:bCs/>
                <w:iCs/>
                <w:color w:val="auto"/>
              </w:rPr>
              <w:t>0 días posteriores a la fecha de Acto de Apertura Técnica, a las 15:30 horas.</w:t>
            </w:r>
          </w:p>
          <w:p w14:paraId="79300304" w14:textId="3DC98BC4" w:rsidR="00477017" w:rsidRPr="00D069D6" w:rsidRDefault="00477017" w:rsidP="005456FA">
            <w:pPr>
              <w:rPr>
                <w:rFonts w:cstheme="minorHAnsi"/>
                <w:bCs/>
                <w:iCs/>
                <w:color w:val="auto"/>
              </w:rPr>
            </w:pPr>
            <w:r w:rsidRPr="00FB3B9B">
              <w:rPr>
                <w:rFonts w:cstheme="minorHAnsi"/>
                <w:bCs/>
                <w:iCs/>
                <w:color w:val="auto"/>
              </w:rPr>
              <w:t xml:space="preserve">Si por causas no imputables a la Entidad compradora, las que serán oportunamente informadas, no se puede cumplir con la fecha indicada, la Entidad compradora podrá extender este plazo por hasta 20 días adicionales, mediante la emisión del correspondiente acto administrativo, el cual deberá publicarse oportunamente en el portal </w:t>
            </w:r>
            <w:hyperlink r:id="rId18" w:history="1">
              <w:r w:rsidRPr="00FB3B9B">
                <w:rPr>
                  <w:rStyle w:val="Hipervnculo"/>
                  <w:rFonts w:cstheme="minorHAnsi"/>
                  <w:bCs/>
                  <w:iCs/>
                </w:rPr>
                <w:t>www.mercadopublico.cl</w:t>
              </w:r>
            </w:hyperlink>
            <w:r w:rsidRPr="00FB3B9B">
              <w:rPr>
                <w:rFonts w:cstheme="minorHAnsi"/>
                <w:bCs/>
                <w:iCs/>
                <w:color w:val="auto"/>
              </w:rPr>
              <w:t>.</w:t>
            </w:r>
          </w:p>
        </w:tc>
      </w:tr>
      <w:tr w:rsidR="00477017" w:rsidRPr="00D069D6" w14:paraId="623BA11E" w14:textId="77777777" w:rsidTr="009D1B7F">
        <w:trPr>
          <w:trHeight w:val="590"/>
        </w:trPr>
        <w:tc>
          <w:tcPr>
            <w:tcW w:w="2552" w:type="dxa"/>
            <w:shd w:val="clear" w:color="auto" w:fill="F2F2F2" w:themeFill="background1" w:themeFillShade="F2"/>
          </w:tcPr>
          <w:p w14:paraId="33C8B377" w14:textId="7803A0F6" w:rsidR="00477017" w:rsidRPr="002A28E9" w:rsidRDefault="00477017" w:rsidP="005456FA">
            <w:pPr>
              <w:jc w:val="left"/>
              <w:rPr>
                <w:rFonts w:cstheme="minorHAnsi"/>
                <w:b/>
                <w:bCs/>
                <w:color w:val="auto"/>
              </w:rPr>
            </w:pPr>
            <w:r w:rsidRPr="00FB5ED6">
              <w:rPr>
                <w:rFonts w:cstheme="minorHAnsi"/>
                <w:b/>
                <w:bCs/>
                <w:color w:val="auto"/>
              </w:rPr>
              <w:t>Período de recepción de consultas sobre los resultados de la evaluación técnica</w:t>
            </w:r>
          </w:p>
        </w:tc>
        <w:tc>
          <w:tcPr>
            <w:tcW w:w="7513" w:type="dxa"/>
          </w:tcPr>
          <w:p w14:paraId="3599A42A" w14:textId="3E42F780" w:rsidR="00477017" w:rsidRPr="00D069D6" w:rsidRDefault="00477017" w:rsidP="005456FA">
            <w:pPr>
              <w:rPr>
                <w:rFonts w:cstheme="minorHAnsi"/>
                <w:bCs/>
                <w:iCs/>
                <w:color w:val="auto"/>
              </w:rPr>
            </w:pPr>
            <w:r w:rsidRPr="00710E96">
              <w:rPr>
                <w:rFonts w:cstheme="minorHAnsi"/>
                <w:bCs/>
                <w:iCs/>
                <w:color w:val="auto"/>
              </w:rPr>
              <w:t>Dentro de los 5 días posteriores a la fecha de publicación de la evaluación técnica, contados desde la notificación a través del Portal www.mercadopublico.cl, hasta las 23:59 horas.</w:t>
            </w:r>
          </w:p>
        </w:tc>
      </w:tr>
      <w:tr w:rsidR="00477017" w:rsidRPr="00D069D6" w14:paraId="52BF0B16" w14:textId="77777777" w:rsidTr="009D1B7F">
        <w:trPr>
          <w:trHeight w:val="590"/>
        </w:trPr>
        <w:tc>
          <w:tcPr>
            <w:tcW w:w="2552" w:type="dxa"/>
            <w:shd w:val="clear" w:color="auto" w:fill="F2F2F2" w:themeFill="background1" w:themeFillShade="F2"/>
          </w:tcPr>
          <w:p w14:paraId="062A2035" w14:textId="2A1DC656" w:rsidR="00477017" w:rsidRPr="002A28E9" w:rsidRDefault="00477017" w:rsidP="005456FA">
            <w:pPr>
              <w:jc w:val="left"/>
              <w:rPr>
                <w:rFonts w:cstheme="minorHAnsi"/>
                <w:b/>
                <w:bCs/>
                <w:color w:val="auto"/>
              </w:rPr>
            </w:pPr>
            <w:r w:rsidRPr="009134E9">
              <w:rPr>
                <w:rFonts w:cstheme="minorHAnsi"/>
                <w:b/>
                <w:bCs/>
                <w:color w:val="auto"/>
              </w:rPr>
              <w:t>Período de Respuesta a Consultas sobre los resultados de la evaluación técnica</w:t>
            </w:r>
          </w:p>
        </w:tc>
        <w:tc>
          <w:tcPr>
            <w:tcW w:w="7513" w:type="dxa"/>
          </w:tcPr>
          <w:p w14:paraId="534EAD1A" w14:textId="77777777" w:rsidR="00477017" w:rsidRPr="009D5735" w:rsidRDefault="00477017" w:rsidP="005456FA">
            <w:pPr>
              <w:rPr>
                <w:rFonts w:cstheme="minorHAnsi"/>
                <w:bCs/>
                <w:iCs/>
                <w:color w:val="auto"/>
              </w:rPr>
            </w:pPr>
            <w:r w:rsidRPr="009D5735">
              <w:rPr>
                <w:rFonts w:cstheme="minorHAnsi"/>
                <w:bCs/>
                <w:iCs/>
                <w:color w:val="auto"/>
              </w:rPr>
              <w:t xml:space="preserve">Dentro de los 10 días posteriores a la fecha de publicación de la evaluación técnica contados desde la notificación a través del Portal </w:t>
            </w:r>
            <w:hyperlink r:id="rId19" w:history="1">
              <w:r w:rsidRPr="009D5735">
                <w:rPr>
                  <w:rStyle w:val="Hipervnculo"/>
                  <w:rFonts w:cstheme="minorHAnsi"/>
                  <w:bCs/>
                  <w:iCs/>
                </w:rPr>
                <w:t>www.mercadopublico.cl</w:t>
              </w:r>
            </w:hyperlink>
            <w:r w:rsidRPr="009D5735">
              <w:rPr>
                <w:rFonts w:cstheme="minorHAnsi"/>
                <w:bCs/>
                <w:iCs/>
                <w:color w:val="auto"/>
              </w:rPr>
              <w:t>.</w:t>
            </w:r>
          </w:p>
          <w:p w14:paraId="19224508" w14:textId="77777777" w:rsidR="00477017" w:rsidRPr="00D069D6" w:rsidRDefault="00477017" w:rsidP="005456FA">
            <w:pPr>
              <w:rPr>
                <w:rFonts w:cstheme="minorHAnsi"/>
                <w:bCs/>
                <w:iCs/>
                <w:color w:val="auto"/>
              </w:rPr>
            </w:pPr>
          </w:p>
        </w:tc>
      </w:tr>
      <w:tr w:rsidR="00477017" w:rsidRPr="00D069D6" w14:paraId="1D7DAF21" w14:textId="77777777" w:rsidTr="009D1B7F">
        <w:trPr>
          <w:trHeight w:val="590"/>
        </w:trPr>
        <w:tc>
          <w:tcPr>
            <w:tcW w:w="2552" w:type="dxa"/>
            <w:shd w:val="clear" w:color="auto" w:fill="F2F2F2" w:themeFill="background1" w:themeFillShade="F2"/>
          </w:tcPr>
          <w:p w14:paraId="065905D8" w14:textId="0C53B2D0" w:rsidR="00477017" w:rsidRPr="002A28E9" w:rsidRDefault="00477017" w:rsidP="005456FA">
            <w:pPr>
              <w:jc w:val="left"/>
              <w:rPr>
                <w:rFonts w:cstheme="minorHAnsi"/>
                <w:b/>
                <w:bCs/>
                <w:color w:val="auto"/>
              </w:rPr>
            </w:pPr>
            <w:r w:rsidRPr="004D0291">
              <w:rPr>
                <w:rFonts w:cstheme="minorHAnsi"/>
                <w:b/>
                <w:bCs/>
                <w:color w:val="auto"/>
              </w:rPr>
              <w:t>Fecha de Acto de Apertura Económica</w:t>
            </w:r>
          </w:p>
        </w:tc>
        <w:tc>
          <w:tcPr>
            <w:tcW w:w="7513" w:type="dxa"/>
          </w:tcPr>
          <w:p w14:paraId="2041F5C1" w14:textId="01FF8C6A" w:rsidR="00477017" w:rsidRPr="00D069D6" w:rsidRDefault="00477017" w:rsidP="005456FA">
            <w:pPr>
              <w:rPr>
                <w:rFonts w:cstheme="minorHAnsi"/>
                <w:bCs/>
                <w:iCs/>
                <w:color w:val="auto"/>
              </w:rPr>
            </w:pPr>
            <w:r w:rsidRPr="001C77DE">
              <w:rPr>
                <w:rFonts w:cstheme="minorHAnsi"/>
                <w:bCs/>
                <w:iCs/>
                <w:color w:val="auto"/>
              </w:rPr>
              <w:t xml:space="preserve">Al día hábil siguiente al vencimiento del plazo para publicar las respuestas a consultas sobre los resultados de la evaluación técnica, a las 15:30 horas, en el portal </w:t>
            </w:r>
            <w:hyperlink r:id="rId20" w:history="1">
              <w:r w:rsidRPr="001C77DE">
                <w:rPr>
                  <w:rStyle w:val="Hipervnculo"/>
                  <w:rFonts w:cstheme="minorHAnsi"/>
                  <w:bCs/>
                  <w:iCs/>
                </w:rPr>
                <w:t>www.mercadopublico.cl</w:t>
              </w:r>
            </w:hyperlink>
            <w:r w:rsidRPr="001C77DE">
              <w:rPr>
                <w:rFonts w:cstheme="minorHAnsi"/>
                <w:bCs/>
                <w:iCs/>
                <w:color w:val="auto"/>
              </w:rPr>
              <w:t>.</w:t>
            </w:r>
          </w:p>
        </w:tc>
      </w:tr>
      <w:tr w:rsidR="00477017" w:rsidRPr="00D069D6" w14:paraId="6579F3A5" w14:textId="77777777" w:rsidTr="009D1B7F">
        <w:trPr>
          <w:trHeight w:val="20"/>
        </w:trPr>
        <w:tc>
          <w:tcPr>
            <w:tcW w:w="2552" w:type="dxa"/>
            <w:shd w:val="clear" w:color="auto" w:fill="F2F2F2" w:themeFill="background1" w:themeFillShade="F2"/>
          </w:tcPr>
          <w:p w14:paraId="6F264AFA" w14:textId="77777777" w:rsidR="00477017" w:rsidRPr="00D069D6" w:rsidRDefault="00477017" w:rsidP="005456FA">
            <w:pPr>
              <w:jc w:val="left"/>
              <w:rPr>
                <w:rFonts w:cstheme="minorHAnsi"/>
                <w:b/>
                <w:bCs/>
                <w:color w:val="auto"/>
              </w:rPr>
            </w:pPr>
            <w:r w:rsidRPr="00D069D6">
              <w:rPr>
                <w:rFonts w:cstheme="minorHAnsi"/>
                <w:b/>
                <w:bCs/>
                <w:color w:val="auto"/>
              </w:rPr>
              <w:t>Fecha de Adjudicación</w:t>
            </w:r>
          </w:p>
        </w:tc>
        <w:tc>
          <w:tcPr>
            <w:tcW w:w="7513" w:type="dxa"/>
          </w:tcPr>
          <w:p w14:paraId="12CFBDC8" w14:textId="3B9FD35E" w:rsidR="00477017" w:rsidRDefault="00477017" w:rsidP="005456FA">
            <w:pPr>
              <w:rPr>
                <w:rFonts w:cstheme="minorHAnsi"/>
                <w:bCs/>
                <w:iCs/>
                <w:color w:val="auto"/>
              </w:rPr>
            </w:pPr>
            <w:r w:rsidRPr="00D069D6">
              <w:rPr>
                <w:rFonts w:cstheme="minorHAnsi"/>
                <w:bCs/>
                <w:iCs/>
                <w:color w:val="auto"/>
              </w:rPr>
              <w:t xml:space="preserve">Dentro de </w:t>
            </w:r>
            <w:r w:rsidR="001E49E0">
              <w:rPr>
                <w:rFonts w:cstheme="minorHAnsi"/>
                <w:bCs/>
                <w:iCs/>
                <w:color w:val="auto"/>
              </w:rPr>
              <w:t>4</w:t>
            </w:r>
            <w:r w:rsidR="002D793E" w:rsidRPr="00D069D6">
              <w:rPr>
                <w:rFonts w:cstheme="minorHAnsi"/>
                <w:bCs/>
                <w:iCs/>
                <w:color w:val="auto"/>
              </w:rPr>
              <w:t xml:space="preserve">0 </w:t>
            </w:r>
            <w:r w:rsidRPr="00D069D6">
              <w:rPr>
                <w:rFonts w:cstheme="minorHAnsi"/>
                <w:bCs/>
                <w:iCs/>
                <w:color w:val="auto"/>
              </w:rPr>
              <w:t xml:space="preserve">días posteriores a la fecha de cierre de recepción de ofertas en el portal www.mercadopublico.cl. </w:t>
            </w:r>
          </w:p>
          <w:p w14:paraId="3A3D873D" w14:textId="7C9FA026" w:rsidR="00477017" w:rsidRPr="00D069D6" w:rsidRDefault="00477017" w:rsidP="005456FA">
            <w:pPr>
              <w:rPr>
                <w:rFonts w:cstheme="minorHAnsi"/>
                <w:bCs/>
                <w:iCs/>
                <w:color w:val="auto"/>
              </w:rPr>
            </w:pPr>
            <w:r w:rsidRPr="00D069D6">
              <w:rPr>
                <w:rFonts w:cstheme="minorHAnsi"/>
                <w:bCs/>
                <w:iCs/>
                <w:color w:val="auto"/>
              </w:rPr>
              <w:t>Si por causas no imputables a la Dirección ChileCompra, las que serán oportunamente informadas, no se puede cumplir con la fecha indicada, esta Dirección publicará una nueva fecha en el portal www.mercadopublico.cl.</w:t>
            </w:r>
          </w:p>
        </w:tc>
      </w:tr>
      <w:tr w:rsidR="00477017" w:rsidRPr="00D069D6" w14:paraId="67A21ECF" w14:textId="77777777" w:rsidTr="009D1B7F">
        <w:trPr>
          <w:trHeight w:val="20"/>
        </w:trPr>
        <w:tc>
          <w:tcPr>
            <w:tcW w:w="2552" w:type="dxa"/>
            <w:shd w:val="clear" w:color="auto" w:fill="F2F2F2" w:themeFill="background1" w:themeFillShade="F2"/>
          </w:tcPr>
          <w:p w14:paraId="1284DB88" w14:textId="77777777" w:rsidR="00477017" w:rsidRPr="00D069D6" w:rsidRDefault="00477017" w:rsidP="005456FA">
            <w:pPr>
              <w:jc w:val="left"/>
              <w:rPr>
                <w:rFonts w:cstheme="minorHAnsi"/>
                <w:bCs/>
                <w:iCs/>
                <w:color w:val="auto"/>
              </w:rPr>
            </w:pPr>
            <w:r w:rsidRPr="00D069D6">
              <w:rPr>
                <w:rFonts w:cstheme="minorHAnsi"/>
                <w:b/>
                <w:bCs/>
                <w:color w:val="auto"/>
              </w:rPr>
              <w:t>Consideración</w:t>
            </w:r>
          </w:p>
        </w:tc>
        <w:tc>
          <w:tcPr>
            <w:tcW w:w="7513" w:type="dxa"/>
          </w:tcPr>
          <w:p w14:paraId="0DE6BB0A" w14:textId="3101A30E" w:rsidR="00477017" w:rsidRPr="00D069D6" w:rsidRDefault="00477017" w:rsidP="005456FA">
            <w:pPr>
              <w:rPr>
                <w:rFonts w:cstheme="minorHAnsi"/>
                <w:bCs/>
                <w:iCs/>
                <w:color w:val="auto"/>
              </w:rPr>
            </w:pPr>
            <w:r w:rsidRPr="00D069D6">
              <w:rPr>
                <w:rFonts w:cstheme="minorHAnsi"/>
                <w:bCs/>
                <w:iCs/>
                <w:color w:val="auto"/>
              </w:rPr>
              <w:t xml:space="preserve">Los plazos en días establecidos en la presente cláusula corresponden a </w:t>
            </w:r>
            <w:r w:rsidRPr="00D069D6">
              <w:rPr>
                <w:rFonts w:cstheme="minorHAnsi"/>
                <w:b/>
                <w:iCs/>
                <w:color w:val="auto"/>
                <w:u w:val="single"/>
              </w:rPr>
              <w:t>días hábiles</w:t>
            </w:r>
            <w:r w:rsidRPr="00D069D6">
              <w:rPr>
                <w:rFonts w:cstheme="minorHAnsi"/>
                <w:bCs/>
                <w:iCs/>
                <w:color w:val="auto"/>
              </w:rPr>
              <w:t>, entendiéndose que son inhábiles los sábados, domingos y festivos en Chile, sin considerar los feriados regionales.</w:t>
            </w:r>
          </w:p>
        </w:tc>
      </w:tr>
    </w:tbl>
    <w:p w14:paraId="729F8CEF" w14:textId="77777777" w:rsidR="00FC64CA" w:rsidRPr="00D069D6" w:rsidRDefault="00FC64CA" w:rsidP="005456FA">
      <w:bookmarkStart w:id="0" w:name="_Toc535246917"/>
    </w:p>
    <w:p w14:paraId="366A7334" w14:textId="33BB5E94" w:rsidR="007833E9" w:rsidRPr="00D069D6" w:rsidRDefault="007833E9" w:rsidP="005456FA">
      <w:pPr>
        <w:pStyle w:val="Ttulo1"/>
        <w:keepNext/>
        <w:spacing w:line="240" w:lineRule="auto"/>
      </w:pPr>
      <w:r w:rsidRPr="00D069D6">
        <w:t>Instancia de preguntas y respuestas y modificaciones a las bases</w:t>
      </w:r>
      <w:bookmarkEnd w:id="0"/>
      <w:r w:rsidR="007B3254" w:rsidRPr="00D069D6">
        <w:t xml:space="preserve"> </w:t>
      </w:r>
    </w:p>
    <w:p w14:paraId="2CD25986" w14:textId="77777777" w:rsidR="007833E9" w:rsidRPr="00D069D6" w:rsidRDefault="007833E9" w:rsidP="005456FA"/>
    <w:p w14:paraId="1CC13609" w14:textId="77777777" w:rsidR="007833E9" w:rsidRPr="00D069D6" w:rsidRDefault="007833E9" w:rsidP="005456FA">
      <w:pPr>
        <w:pStyle w:val="Ttulo2"/>
        <w:keepLines w:val="0"/>
        <w:spacing w:line="240" w:lineRule="auto"/>
        <w:ind w:left="357" w:hanging="357"/>
      </w:pPr>
      <w:bookmarkStart w:id="1" w:name="_Toc535246918"/>
      <w:r w:rsidRPr="00D069D6">
        <w:t>Preguntas y respuestas</w:t>
      </w:r>
      <w:bookmarkEnd w:id="1"/>
      <w:r w:rsidRPr="00D069D6">
        <w:tab/>
      </w:r>
    </w:p>
    <w:p w14:paraId="3B42AE44" w14:textId="77777777" w:rsidR="007833E9" w:rsidRPr="00D069D6" w:rsidRDefault="007833E9" w:rsidP="005456FA"/>
    <w:p w14:paraId="47D3AE01" w14:textId="77777777" w:rsidR="00D42696" w:rsidRPr="00D069D6" w:rsidRDefault="007833E9" w:rsidP="005456FA">
      <w:pPr>
        <w:rPr>
          <w:bCs/>
          <w:iCs/>
        </w:rPr>
      </w:pPr>
      <w:r w:rsidRPr="00D069D6">
        <w:t xml:space="preserve">Los interesados en participar en la presente licitación podrán formular consultas y solicitar aclaraciones dentro de los plazos señalados en la </w:t>
      </w:r>
      <w:r w:rsidRPr="00D069D6">
        <w:rPr>
          <w:bCs/>
          <w:iCs/>
        </w:rPr>
        <w:t xml:space="preserve">cláusula N°3 “Etapas y plazos” </w:t>
      </w:r>
      <w:r w:rsidRPr="00D069D6">
        <w:t xml:space="preserve">de </w:t>
      </w:r>
      <w:r w:rsidRPr="00D069D6">
        <w:rPr>
          <w:bCs/>
          <w:iCs/>
        </w:rPr>
        <w:t>estas</w:t>
      </w:r>
      <w:r w:rsidRPr="00D069D6">
        <w:t xml:space="preserve"> bases.</w:t>
      </w:r>
      <w:r w:rsidRPr="00D069D6">
        <w:rPr>
          <w:bCs/>
          <w:iCs/>
        </w:rPr>
        <w:t xml:space="preserve"> </w:t>
      </w:r>
    </w:p>
    <w:p w14:paraId="5C716650" w14:textId="77777777" w:rsidR="00D42696" w:rsidRPr="00D069D6" w:rsidRDefault="00D42696" w:rsidP="005456FA">
      <w:pPr>
        <w:rPr>
          <w:bCs/>
          <w:iCs/>
        </w:rPr>
      </w:pPr>
    </w:p>
    <w:p w14:paraId="08244CFC" w14:textId="1EC73CBA" w:rsidR="007833E9" w:rsidRPr="00D069D6" w:rsidRDefault="007833E9" w:rsidP="005456FA">
      <w:r w:rsidRPr="00D069D6">
        <w:t xml:space="preserve">Las preguntas deberán formularse a través </w:t>
      </w:r>
      <w:r w:rsidRPr="00D069D6">
        <w:rPr>
          <w:bCs/>
          <w:iCs/>
        </w:rPr>
        <w:t>de la plataforma</w:t>
      </w:r>
      <w:r w:rsidRPr="00D069D6">
        <w:t xml:space="preserve"> www.mercadopublico.cl. La </w:t>
      </w:r>
      <w:r w:rsidRPr="00D069D6">
        <w:rPr>
          <w:bCs/>
          <w:iCs/>
        </w:rPr>
        <w:t xml:space="preserve">Dirección ChileCompra dispondrá las </w:t>
      </w:r>
      <w:r w:rsidRPr="00D069D6">
        <w:t xml:space="preserve">preguntas y sus respuestas </w:t>
      </w:r>
      <w:r w:rsidRPr="00D069D6">
        <w:rPr>
          <w:bCs/>
          <w:iCs/>
        </w:rPr>
        <w:t>para</w:t>
      </w:r>
      <w:r w:rsidRPr="00D069D6">
        <w:t xml:space="preserve"> conocimiento de todos los interesados, a través de su publicación en www.mercadopublico.cl, sin indicar el autor de las preguntas, dentro del plazo señalado en la cláusula citada</w:t>
      </w:r>
      <w:r w:rsidRPr="00D069D6">
        <w:rPr>
          <w:bCs/>
          <w:iCs/>
        </w:rPr>
        <w:t>.</w:t>
      </w:r>
    </w:p>
    <w:p w14:paraId="73AA10B2" w14:textId="77777777" w:rsidR="007833E9" w:rsidRPr="00D069D6" w:rsidRDefault="007833E9" w:rsidP="005456FA"/>
    <w:p w14:paraId="5E4F82DC" w14:textId="77777777" w:rsidR="007833E9" w:rsidRPr="00D069D6" w:rsidRDefault="007833E9" w:rsidP="005456FA">
      <w:pPr>
        <w:pStyle w:val="Ttulo2"/>
        <w:keepLines w:val="0"/>
        <w:spacing w:line="240" w:lineRule="auto"/>
        <w:ind w:left="357" w:hanging="357"/>
        <w:rPr>
          <w:rFonts w:cstheme="minorHAnsi"/>
          <w:szCs w:val="22"/>
        </w:rPr>
      </w:pPr>
      <w:bookmarkStart w:id="2" w:name="_Toc535246919"/>
      <w:r w:rsidRPr="00D069D6">
        <w:t>Modificaciones a las bases</w:t>
      </w:r>
      <w:bookmarkEnd w:id="2"/>
      <w:r w:rsidRPr="00D069D6">
        <w:tab/>
      </w:r>
    </w:p>
    <w:p w14:paraId="2B5C180D" w14:textId="77777777" w:rsidR="007833E9" w:rsidRPr="00D069D6" w:rsidRDefault="007833E9" w:rsidP="005456FA"/>
    <w:p w14:paraId="36F307D0" w14:textId="4F1EDB66" w:rsidR="000C5126" w:rsidRPr="00D069D6" w:rsidRDefault="000C5126" w:rsidP="005456FA">
      <w:pPr>
        <w:rPr>
          <w:rFonts w:cstheme="minorHAnsi"/>
          <w:bCs/>
          <w:iCs/>
          <w:color w:val="auto"/>
        </w:rPr>
      </w:pPr>
      <w:r w:rsidRPr="00D069D6">
        <w:rPr>
          <w:rFonts w:cstheme="minorHAnsi"/>
          <w:bCs/>
          <w:iCs/>
          <w:color w:val="auto"/>
        </w:rPr>
        <w:t xml:space="preserve">La </w:t>
      </w:r>
      <w:r w:rsidR="00632629" w:rsidRPr="00D069D6">
        <w:rPr>
          <w:rFonts w:cstheme="minorHAnsi"/>
          <w:bCs/>
          <w:iCs/>
          <w:color w:val="auto"/>
        </w:rPr>
        <w:t xml:space="preserve">Dirección ChileCompra </w:t>
      </w:r>
      <w:r w:rsidRPr="00D069D6">
        <w:rPr>
          <w:rFonts w:cstheme="minorHAnsi"/>
          <w:bCs/>
          <w:iCs/>
          <w:color w:val="auto"/>
        </w:rPr>
        <w:t xml:space="preserve">podrá modificar las bases y sus Anexos, ya sea por iniciativa propia o en atención a una aclaración solicitada por alguno de los oferentes, durante el proceso de la propuesta, hasta antes del vencimiento del plazo para presentar ofertas.  </w:t>
      </w:r>
    </w:p>
    <w:p w14:paraId="5E5BA049" w14:textId="77777777" w:rsidR="00632629" w:rsidRPr="00D069D6" w:rsidRDefault="00632629" w:rsidP="005456FA">
      <w:pPr>
        <w:rPr>
          <w:rFonts w:cstheme="minorHAnsi"/>
          <w:bCs/>
          <w:iCs/>
          <w:color w:val="auto"/>
        </w:rPr>
      </w:pPr>
    </w:p>
    <w:p w14:paraId="247F938D" w14:textId="7CD22C89" w:rsidR="000C5126" w:rsidRPr="00D069D6" w:rsidRDefault="000C5126" w:rsidP="005456FA">
      <w:pPr>
        <w:rPr>
          <w:rFonts w:cstheme="minorHAnsi"/>
          <w:bCs/>
          <w:iCs/>
          <w:color w:val="auto"/>
        </w:rPr>
      </w:pPr>
      <w:r w:rsidRPr="00D069D6">
        <w:rPr>
          <w:rFonts w:cstheme="minorHAnsi"/>
          <w:bCs/>
          <w:iCs/>
          <w:color w:val="auto"/>
        </w:rPr>
        <w:t>Las modificaciones que se lleven a cabo serán informadas a través del sitio web www.mercadopublico.cl. Estas modificaciones formarán parte integral de las bases y estarán vigentes desde la total tramitación del acto administrativo que las apruebe, esto es</w:t>
      </w:r>
      <w:r w:rsidR="00632629" w:rsidRPr="00D069D6">
        <w:rPr>
          <w:rFonts w:cstheme="minorHAnsi"/>
          <w:bCs/>
          <w:iCs/>
          <w:color w:val="auto"/>
        </w:rPr>
        <w:t>,</w:t>
      </w:r>
      <w:r w:rsidRPr="00D069D6">
        <w:rPr>
          <w:rFonts w:cstheme="minorHAnsi"/>
          <w:bCs/>
          <w:iCs/>
          <w:color w:val="auto"/>
        </w:rPr>
        <w:t xml:space="preserve"> una vez</w:t>
      </w:r>
      <w:r w:rsidR="00632629" w:rsidRPr="00D069D6">
        <w:rPr>
          <w:rFonts w:cstheme="minorHAnsi"/>
          <w:bCs/>
          <w:iCs/>
          <w:color w:val="auto"/>
        </w:rPr>
        <w:t xml:space="preserve"> sean</w:t>
      </w:r>
      <w:r w:rsidRPr="00D069D6">
        <w:rPr>
          <w:rFonts w:cstheme="minorHAnsi"/>
          <w:bCs/>
          <w:iCs/>
          <w:color w:val="auto"/>
        </w:rPr>
        <w:t xml:space="preserve"> tomadas de razón por parte de la Contraloría General de la República.</w:t>
      </w:r>
    </w:p>
    <w:p w14:paraId="4D4C4BA8" w14:textId="256EDEB3" w:rsidR="000C5126" w:rsidRPr="00D069D6" w:rsidRDefault="000C5126" w:rsidP="005456FA">
      <w:pPr>
        <w:rPr>
          <w:rFonts w:cstheme="minorHAnsi"/>
          <w:bCs/>
          <w:iCs/>
          <w:color w:val="auto"/>
        </w:rPr>
      </w:pPr>
      <w:r w:rsidRPr="00D069D6">
        <w:rPr>
          <w:rFonts w:cstheme="minorHAnsi"/>
          <w:bCs/>
          <w:iCs/>
          <w:color w:val="auto"/>
        </w:rPr>
        <w:t xml:space="preserve">Junto con aprobar la modificación, se establecerá un nuevo plazo prudencial para el cierre o recepción de las propuestas, a fin de que los potenciales oferentes puedan adecuar sus ofertas. </w:t>
      </w:r>
    </w:p>
    <w:p w14:paraId="29622E27" w14:textId="77777777" w:rsidR="00632629" w:rsidRPr="00D069D6" w:rsidRDefault="00632629" w:rsidP="005456FA">
      <w:pPr>
        <w:rPr>
          <w:rFonts w:cstheme="minorHAnsi"/>
          <w:bCs/>
          <w:iCs/>
          <w:color w:val="auto"/>
        </w:rPr>
      </w:pPr>
    </w:p>
    <w:p w14:paraId="02FF5828" w14:textId="77777777" w:rsidR="000C5126" w:rsidRPr="00D069D6" w:rsidRDefault="000C5126" w:rsidP="005456FA">
      <w:pPr>
        <w:rPr>
          <w:rFonts w:cstheme="minorHAnsi"/>
          <w:bCs/>
          <w:iCs/>
          <w:color w:val="auto"/>
        </w:rPr>
      </w:pPr>
      <w:r w:rsidRPr="00D069D6">
        <w:rPr>
          <w:rFonts w:cstheme="minorHAnsi"/>
          <w:bCs/>
          <w:iCs/>
          <w:color w:val="auto"/>
        </w:rPr>
        <w:lastRenderedPageBreak/>
        <w:t xml:space="preserve">Asimismo, dependiendo de la complejidad y alcance de las modificaciones, esta Dirección podrá fijar una nueva instancia de preguntas y respuestas. Podrá también, en complemento de lo anterior, adjuntar un nuevo video informativo, en la fecha y horario que oportunamente se informe en el sitio </w:t>
      </w:r>
      <w:hyperlink r:id="rId21" w:history="1">
        <w:r w:rsidRPr="00D069D6">
          <w:rPr>
            <w:rFonts w:cstheme="minorHAnsi"/>
            <w:bCs/>
            <w:iCs/>
            <w:color w:val="auto"/>
          </w:rPr>
          <w:t>www.mercadopublico.cl</w:t>
        </w:r>
      </w:hyperlink>
      <w:r w:rsidRPr="00D069D6">
        <w:rPr>
          <w:rFonts w:cstheme="minorHAnsi"/>
          <w:bCs/>
          <w:iCs/>
          <w:color w:val="auto"/>
        </w:rPr>
        <w:t>, bajo el ID de la licitación.</w:t>
      </w:r>
    </w:p>
    <w:p w14:paraId="1061960D" w14:textId="77777777" w:rsidR="007833E9" w:rsidRPr="00D069D6" w:rsidRDefault="007833E9" w:rsidP="005456FA"/>
    <w:p w14:paraId="0AC62FAA" w14:textId="77777777" w:rsidR="007833E9" w:rsidRPr="00D069D6" w:rsidRDefault="007833E9" w:rsidP="005456FA">
      <w:pPr>
        <w:pStyle w:val="Ttulo1"/>
        <w:keepNext/>
        <w:spacing w:line="240" w:lineRule="auto"/>
      </w:pPr>
      <w:bookmarkStart w:id="3" w:name="_Toc535246920"/>
      <w:r w:rsidRPr="00D069D6">
        <w:t>Requisitos mínimos para participar en la licitación</w:t>
      </w:r>
      <w:bookmarkEnd w:id="3"/>
      <w:r w:rsidRPr="00D069D6">
        <w:t xml:space="preserve"> </w:t>
      </w:r>
    </w:p>
    <w:p w14:paraId="3ACCB0B0" w14:textId="3C993DEC" w:rsidR="00A16D19" w:rsidRPr="00D069D6" w:rsidRDefault="00A16D19" w:rsidP="005456FA"/>
    <w:p w14:paraId="411DF505" w14:textId="3F27E667" w:rsidR="000C5126" w:rsidRPr="00D069D6" w:rsidRDefault="000C5126" w:rsidP="005456FA">
      <w:pPr>
        <w:rPr>
          <w:rFonts w:asciiTheme="minorHAnsi" w:hAnsiTheme="minorHAnsi" w:cstheme="minorHAnsi"/>
        </w:rPr>
      </w:pPr>
      <w:r w:rsidRPr="00D069D6">
        <w:rPr>
          <w:rFonts w:asciiTheme="minorHAnsi" w:hAnsiTheme="minorHAnsi" w:cstheme="minorHAnsi"/>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w:t>
      </w:r>
      <w:r w:rsidR="00DA5063" w:rsidRPr="00D069D6">
        <w:rPr>
          <w:rFonts w:asciiTheme="minorHAnsi" w:hAnsiTheme="minorHAnsi" w:cstheme="minorHAnsi"/>
        </w:rPr>
        <w:t>con</w:t>
      </w:r>
      <w:r w:rsidRPr="00D069D6">
        <w:rPr>
          <w:rFonts w:asciiTheme="minorHAnsi" w:hAnsiTheme="minorHAnsi" w:cstheme="minorHAnsi"/>
        </w:rPr>
        <w:t xml:space="preserve"> lo dispuesto en el artículo 4 de la Ley de Compras.  </w:t>
      </w:r>
    </w:p>
    <w:p w14:paraId="2AA04199" w14:textId="4B174418" w:rsidR="00801791" w:rsidRPr="00D069D6" w:rsidRDefault="00801791" w:rsidP="005456FA">
      <w:pPr>
        <w:rPr>
          <w:rFonts w:asciiTheme="minorHAnsi" w:hAnsiTheme="minorHAnsi" w:cstheme="minorHAnsi"/>
        </w:rPr>
      </w:pPr>
    </w:p>
    <w:p w14:paraId="569C30D2" w14:textId="0A306FC9" w:rsidR="00A63F2C" w:rsidRPr="00D069D6" w:rsidRDefault="004F0473" w:rsidP="005456FA">
      <w:pPr>
        <w:rPr>
          <w:rFonts w:asciiTheme="minorHAnsi" w:hAnsiTheme="minorHAnsi" w:cstheme="minorHAnsi"/>
        </w:rPr>
      </w:pPr>
      <w:r w:rsidRPr="00D069D6">
        <w:rPr>
          <w:bCs/>
          <w:iCs/>
        </w:rPr>
        <w:t>No haber</w:t>
      </w:r>
      <w:r w:rsidR="00A63F2C" w:rsidRPr="00D069D6">
        <w:rPr>
          <w:bCs/>
          <w:iCs/>
        </w:rPr>
        <w:t xml:space="preserve">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El contratado deberá presentar una declaración jurada con esta información</w:t>
      </w:r>
      <w:r w:rsidR="00470609" w:rsidRPr="00D069D6">
        <w:rPr>
          <w:bCs/>
          <w:iCs/>
        </w:rPr>
        <w:t>.</w:t>
      </w:r>
    </w:p>
    <w:p w14:paraId="3F91906F" w14:textId="4E5ECA37" w:rsidR="00A63F2C" w:rsidRPr="00D069D6" w:rsidRDefault="00A63F2C" w:rsidP="005456FA">
      <w:pPr>
        <w:rPr>
          <w:rFonts w:asciiTheme="minorHAnsi" w:hAnsiTheme="minorHAnsi" w:cstheme="minorHAnsi"/>
        </w:rPr>
      </w:pPr>
    </w:p>
    <w:p w14:paraId="4D2D1AB1" w14:textId="77777777" w:rsidR="00A63F2C" w:rsidRPr="00D069D6" w:rsidRDefault="00A63F2C" w:rsidP="005456FA">
      <w:pPr>
        <w:rPr>
          <w:rFonts w:asciiTheme="minorHAnsi" w:hAnsiTheme="minorHAnsi" w:cstheme="minorHAnsi"/>
        </w:rPr>
      </w:pPr>
      <w:r w:rsidRPr="00D069D6">
        <w:rPr>
          <w:rFonts w:asciiTheme="minorHAnsi" w:hAnsiTheme="minorHAnsi" w:cstheme="minorHAnsi"/>
        </w:rPr>
        <w:t>Para acreditar lo anterior, el oferente deberá dar respuesta a las preguntas detalladas en la cláusula N° 6.1 siguiente, la que debe ser contestada en la sección “Garantías Generales” a través de la plataforma electrónica de Convenio Marco “Mis Condiciones Comerciales para Convenio Marco”, disponible en el Sistema de Información www.mercadopublico.cl, sin perjuicio de las facultades de la Dirección ChileCompra de verificar esta información, en cualquier momento, a través de los medios oficiales disponibles.</w:t>
      </w:r>
    </w:p>
    <w:p w14:paraId="25807C4B" w14:textId="77777777" w:rsidR="00A63F2C" w:rsidRPr="00D069D6" w:rsidRDefault="00A63F2C" w:rsidP="005456FA">
      <w:pPr>
        <w:rPr>
          <w:rFonts w:asciiTheme="minorHAnsi" w:hAnsiTheme="minorHAnsi" w:cstheme="minorHAnsi"/>
        </w:rPr>
      </w:pPr>
    </w:p>
    <w:p w14:paraId="461C60BA" w14:textId="4A85A101" w:rsidR="00801791" w:rsidRPr="00D069D6" w:rsidRDefault="00801791" w:rsidP="005456FA">
      <w:pPr>
        <w:rPr>
          <w:bCs/>
          <w:iCs/>
        </w:rPr>
      </w:pPr>
      <w:r w:rsidRPr="00D069D6">
        <w:rPr>
          <w:bCs/>
          <w:iCs/>
        </w:rPr>
        <w:t>Tratándose exclusivamente de personas jurídicas, no podrán ofertar quienes hayan sido condenados, conforme a la Ley N° 20.393, a la pena de prohib</w:t>
      </w:r>
      <w:r w:rsidR="00F74761" w:rsidRPr="00D069D6">
        <w:rPr>
          <w:bCs/>
          <w:iCs/>
        </w:rPr>
        <w:t>i</w:t>
      </w:r>
      <w:r w:rsidRPr="00D069D6">
        <w:rPr>
          <w:bCs/>
          <w:iCs/>
        </w:rPr>
        <w:t xml:space="preserve">ción de celebrar actos y contratos con el Estado, mientras esta condena esté vigente. La Dirección ChileCompra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r w:rsidR="000B1C28" w:rsidRPr="00D069D6">
        <w:t xml:space="preserve"> En caso de que el proponente oferte bajo la figura de Unión Temporal de Proveedores (UTP), la Dirección ChileCompra verificara la información a través de dicho registro para cada uno de los integrantes de la UTP. </w:t>
      </w:r>
    </w:p>
    <w:p w14:paraId="49CEAA06" w14:textId="77777777" w:rsidR="00F74761" w:rsidRPr="00D069D6" w:rsidRDefault="00F74761" w:rsidP="005456FA">
      <w:pPr>
        <w:rPr>
          <w:rFonts w:asciiTheme="minorHAnsi" w:hAnsiTheme="minorHAnsi" w:cstheme="minorHAnsi"/>
        </w:rPr>
      </w:pPr>
    </w:p>
    <w:p w14:paraId="4FFE6A04" w14:textId="6247BD0D" w:rsidR="0084721A" w:rsidRPr="00D069D6" w:rsidRDefault="005C6F75" w:rsidP="005456FA">
      <w:pPr>
        <w:pStyle w:val="Ttulo1"/>
        <w:spacing w:line="240" w:lineRule="auto"/>
      </w:pPr>
      <w:r w:rsidRPr="00D069D6">
        <w:t>I</w:t>
      </w:r>
      <w:r w:rsidR="0084721A" w:rsidRPr="00D069D6">
        <w:t>nstrucciones para la presentación de ofertas</w:t>
      </w:r>
    </w:p>
    <w:p w14:paraId="63C47CA7" w14:textId="501BA21C" w:rsidR="00C35528" w:rsidRPr="00D069D6" w:rsidRDefault="00C35528" w:rsidP="005456FA"/>
    <w:p w14:paraId="4853D494" w14:textId="77777777" w:rsidR="00E55D37" w:rsidRPr="00D069D6" w:rsidRDefault="00E55D37" w:rsidP="005456FA">
      <w:pPr>
        <w:ind w:right="-2"/>
        <w:rPr>
          <w:rStyle w:val="Hipervnculo"/>
          <w:rFonts w:cstheme="minorHAnsi"/>
          <w:color w:val="auto"/>
        </w:rPr>
      </w:pPr>
      <w:r w:rsidRPr="00D069D6">
        <w:rPr>
          <w:rFonts w:cstheme="minorHAnsi"/>
          <w:color w:val="auto"/>
        </w:rPr>
        <w:t xml:space="preserve">Las ofertas de esta licitación deben ser presentadas a través del sistema de información </w:t>
      </w:r>
      <w:hyperlink r:id="rId22" w:history="1">
        <w:r w:rsidRPr="00D069D6">
          <w:rPr>
            <w:rStyle w:val="Hipervnculo"/>
            <w:rFonts w:cstheme="minorHAnsi"/>
            <w:color w:val="auto"/>
          </w:rPr>
          <w:t>www.mercadopublico.cl</w:t>
        </w:r>
      </w:hyperlink>
    </w:p>
    <w:p w14:paraId="14E5EB2B" w14:textId="77777777" w:rsidR="00786B7F" w:rsidRPr="00D069D6" w:rsidRDefault="00786B7F" w:rsidP="005456FA">
      <w:pPr>
        <w:rPr>
          <w:rFonts w:cstheme="minorHAnsi"/>
          <w:bCs/>
          <w:iCs/>
        </w:rPr>
      </w:pPr>
    </w:p>
    <w:p w14:paraId="62D544E9" w14:textId="6F101A37" w:rsidR="00343CBB" w:rsidRPr="00D069D6" w:rsidRDefault="00682039" w:rsidP="005456FA">
      <w:pPr>
        <w:pStyle w:val="Ttulo2"/>
        <w:spacing w:line="240" w:lineRule="auto"/>
      </w:pPr>
      <w:r w:rsidRPr="00D069D6">
        <w:t xml:space="preserve">Antecedentes </w:t>
      </w:r>
      <w:r w:rsidR="00343CBB" w:rsidRPr="00D069D6">
        <w:t>administrativos</w:t>
      </w:r>
    </w:p>
    <w:p w14:paraId="125A63A1" w14:textId="3DE589A7" w:rsidR="000C5126" w:rsidRPr="00D069D6" w:rsidRDefault="000C5126" w:rsidP="005456FA"/>
    <w:p w14:paraId="57E79342" w14:textId="543DC509" w:rsidR="007255CF" w:rsidRPr="00D069D6" w:rsidRDefault="00A824C9" w:rsidP="005456FA">
      <w:pPr>
        <w:rPr>
          <w:b/>
          <w:i/>
        </w:rPr>
      </w:pPr>
      <w:r w:rsidRPr="00D069D6">
        <w:t xml:space="preserve">Todos los oferentes que participen de esta Licitación </w:t>
      </w:r>
      <w:r w:rsidR="008D09E7" w:rsidRPr="00D069D6">
        <w:t xml:space="preserve">deberán contestar obligatoriamente </w:t>
      </w:r>
      <w:r w:rsidR="008D09E7" w:rsidRPr="00D069D6">
        <w:rPr>
          <w:b/>
        </w:rPr>
        <w:t>“S</w:t>
      </w:r>
      <w:r w:rsidR="00FD7508" w:rsidRPr="00D069D6">
        <w:rPr>
          <w:b/>
        </w:rPr>
        <w:t>í</w:t>
      </w:r>
      <w:r w:rsidR="008D09E7" w:rsidRPr="00D069D6">
        <w:rPr>
          <w:b/>
        </w:rPr>
        <w:t>”</w:t>
      </w:r>
      <w:r w:rsidR="008D09E7" w:rsidRPr="00D069D6">
        <w:t xml:space="preserve"> o </w:t>
      </w:r>
      <w:r w:rsidR="008D09E7" w:rsidRPr="00D069D6">
        <w:rPr>
          <w:b/>
        </w:rPr>
        <w:t>“No”</w:t>
      </w:r>
      <w:r w:rsidR="008D09E7" w:rsidRPr="00D069D6">
        <w:t xml:space="preserve"> a la siguiente pregunta</w:t>
      </w:r>
      <w:r w:rsidR="007255CF" w:rsidRPr="00D069D6">
        <w:t>, entendiendo que por este acto ratifica todo lo obrado, sea que se trate de actuaciones efectuadas por personas con poder suficiente para representarla o no:</w:t>
      </w:r>
      <w:r w:rsidR="0021307A" w:rsidRPr="00D069D6">
        <w:t xml:space="preserve"> </w:t>
      </w:r>
      <w:r w:rsidR="00B65485" w:rsidRPr="00D069D6">
        <w:rPr>
          <w:b/>
          <w:i/>
        </w:rPr>
        <w:t>“¿Yo o mi representada ha sido condenada por prácticas antisindicales, infracción a los derechos fundamentales del trabajador o por delitos concursales establecidos en el Código Penal, dentro de los anteriores dos años</w:t>
      </w:r>
      <w:r w:rsidR="007255CF" w:rsidRPr="00D069D6">
        <w:rPr>
          <w:b/>
          <w:i/>
        </w:rPr>
        <w:t xml:space="preserve">, o </w:t>
      </w:r>
      <w:r w:rsidR="007255CF" w:rsidRPr="00D069D6">
        <w:rPr>
          <w:b/>
          <w:bCs/>
          <w:i/>
          <w:iCs/>
        </w:rPr>
        <w:t>se encuentra en alguna de las inhabilidades contempladas en el inciso 6° del artículo 4° de la Ley 19.886</w:t>
      </w:r>
      <w:r w:rsidR="0024352A" w:rsidRPr="00D069D6">
        <w:rPr>
          <w:b/>
          <w:bCs/>
          <w:i/>
          <w:iCs/>
        </w:rPr>
        <w:t xml:space="preserve">”,  </w:t>
      </w:r>
      <w:r w:rsidR="0024352A" w:rsidRPr="00D069D6">
        <w:t>la que se encuentra en la sección “Garantías Generales” a través de la plataforma electrónica de Convenio Marco “Mis Condiciones Comerciales para Convenio Marco”.</w:t>
      </w:r>
    </w:p>
    <w:p w14:paraId="7E8AF86D" w14:textId="77777777" w:rsidR="007255CF" w:rsidRPr="00D069D6" w:rsidRDefault="007255CF" w:rsidP="005456FA">
      <w:pPr>
        <w:rPr>
          <w:b/>
          <w:i/>
        </w:rPr>
      </w:pPr>
    </w:p>
    <w:p w14:paraId="1B1CE6EB" w14:textId="0FB7EFFC" w:rsidR="007255CF" w:rsidRPr="00D069D6" w:rsidRDefault="007255CF" w:rsidP="005456FA">
      <w:pPr>
        <w:rPr>
          <w:bCs/>
        </w:rPr>
      </w:pPr>
      <w:r w:rsidRPr="00D069D6">
        <w:rPr>
          <w:bCs/>
        </w:rPr>
        <w:t xml:space="preserve">En caso de que la respuesta sea “SI”, la oferta será declarada </w:t>
      </w:r>
      <w:r w:rsidRPr="00D069D6">
        <w:rPr>
          <w:b/>
          <w:u w:val="single"/>
        </w:rPr>
        <w:t>inadmisible</w:t>
      </w:r>
      <w:r w:rsidRPr="00D069D6">
        <w:rPr>
          <w:bCs/>
        </w:rPr>
        <w:t xml:space="preserve">, siendo descartada de la evaluación.   </w:t>
      </w:r>
    </w:p>
    <w:p w14:paraId="4C38BCB3" w14:textId="77777777" w:rsidR="007255CF" w:rsidRPr="00D069D6" w:rsidRDefault="007255CF" w:rsidP="005456FA">
      <w:pPr>
        <w:rPr>
          <w:b/>
          <w:i/>
        </w:rPr>
      </w:pPr>
    </w:p>
    <w:p w14:paraId="287E2B5A" w14:textId="18747651" w:rsidR="00B65485" w:rsidRPr="00D069D6" w:rsidRDefault="007255CF" w:rsidP="005456FA">
      <w:r w:rsidRPr="00D069D6">
        <w:t xml:space="preserve">Asimismo, todos los oferentes que participen de esta licitación deberán contestar obligatoriamente </w:t>
      </w:r>
      <w:r w:rsidRPr="00D069D6">
        <w:rPr>
          <w:b/>
        </w:rPr>
        <w:t>“S</w:t>
      </w:r>
      <w:r w:rsidR="00FD7508" w:rsidRPr="00D069D6">
        <w:rPr>
          <w:b/>
        </w:rPr>
        <w:t>í</w:t>
      </w:r>
      <w:r w:rsidRPr="00D069D6">
        <w:rPr>
          <w:b/>
        </w:rPr>
        <w:t>”</w:t>
      </w:r>
      <w:r w:rsidRPr="00D069D6">
        <w:t xml:space="preserve"> o </w:t>
      </w:r>
      <w:r w:rsidRPr="00D069D6">
        <w:rPr>
          <w:b/>
        </w:rPr>
        <w:t>“No”</w:t>
      </w:r>
      <w:r w:rsidRPr="00D069D6">
        <w:t xml:space="preserve"> a la siguiente pregunta</w:t>
      </w:r>
      <w:r w:rsidRPr="00D069D6">
        <w:rPr>
          <w:b/>
          <w:i/>
        </w:rPr>
        <w:t>:</w:t>
      </w:r>
      <w:r w:rsidR="008518B0" w:rsidRPr="00D069D6">
        <w:rPr>
          <w:b/>
          <w:i/>
        </w:rPr>
        <w:t xml:space="preserve"> </w:t>
      </w:r>
      <w:r w:rsidRPr="00D069D6">
        <w:rPr>
          <w:b/>
          <w:i/>
        </w:rPr>
        <w:t xml:space="preserve">“Yo o mi representada </w:t>
      </w:r>
      <w:r w:rsidR="00B65485" w:rsidRPr="00D069D6">
        <w:rPr>
          <w:b/>
          <w:i/>
        </w:rPr>
        <w:t>ha sido condenad</w:t>
      </w:r>
      <w:r w:rsidRPr="00D069D6">
        <w:rPr>
          <w:b/>
          <w:i/>
        </w:rPr>
        <w:t>a</w:t>
      </w:r>
      <w:r w:rsidR="00B65485" w:rsidRPr="00D069D6">
        <w:rPr>
          <w:b/>
          <w:i/>
        </w:rPr>
        <w:t xml:space="preserve"> por el Tribunal de Defensa de la Libre Competencia en los anteriores 5 años</w:t>
      </w:r>
      <w:r w:rsidR="008518B0" w:rsidRPr="00D069D6">
        <w:rPr>
          <w:b/>
          <w:i/>
        </w:rPr>
        <w:t xml:space="preserve"> o</w:t>
      </w:r>
      <w:r w:rsidR="00B25A35" w:rsidRPr="00D069D6">
        <w:rPr>
          <w:b/>
          <w:i/>
        </w:rPr>
        <w:t xml:space="preserve"> h</w:t>
      </w:r>
      <w:r w:rsidR="007B2785" w:rsidRPr="00D069D6">
        <w:rPr>
          <w:b/>
          <w:i/>
        </w:rPr>
        <w:t>a</w:t>
      </w:r>
      <w:r w:rsidR="00B25A35" w:rsidRPr="00D069D6">
        <w:rPr>
          <w:b/>
          <w:i/>
        </w:rPr>
        <w:t xml:space="preserve"> sido condenad</w:t>
      </w:r>
      <w:r w:rsidRPr="00D069D6">
        <w:rPr>
          <w:b/>
          <w:i/>
        </w:rPr>
        <w:t>a</w:t>
      </w:r>
      <w:r w:rsidR="00B25A35" w:rsidRPr="00D069D6">
        <w:rPr>
          <w:b/>
          <w:i/>
        </w:rPr>
        <w:t xml:space="preserve"> conforme </w:t>
      </w:r>
      <w:r w:rsidR="007B2785" w:rsidRPr="00D069D6">
        <w:rPr>
          <w:b/>
          <w:i/>
        </w:rPr>
        <w:t>con</w:t>
      </w:r>
      <w:r w:rsidR="00B25A35" w:rsidRPr="00D069D6">
        <w:rPr>
          <w:b/>
          <w:i/>
        </w:rPr>
        <w:t xml:space="preserve"> la Ley N° 20.393, a la pena de prohibición de celebrar actos y contratos con el Estado</w:t>
      </w:r>
      <w:r w:rsidR="008518B0" w:rsidRPr="00D069D6">
        <w:rPr>
          <w:b/>
          <w:i/>
        </w:rPr>
        <w:t xml:space="preserve"> </w:t>
      </w:r>
      <w:r w:rsidR="007B2785" w:rsidRPr="00D069D6">
        <w:rPr>
          <w:b/>
          <w:i/>
        </w:rPr>
        <w:t xml:space="preserve">y </w:t>
      </w:r>
      <w:r w:rsidRPr="00D069D6">
        <w:rPr>
          <w:b/>
          <w:i/>
        </w:rPr>
        <w:t>é</w:t>
      </w:r>
      <w:r w:rsidR="007B2785" w:rsidRPr="00D069D6">
        <w:rPr>
          <w:b/>
          <w:i/>
        </w:rPr>
        <w:t>sta se mantiene vigente</w:t>
      </w:r>
      <w:r w:rsidR="00B65485" w:rsidRPr="00D069D6">
        <w:rPr>
          <w:b/>
          <w:i/>
        </w:rPr>
        <w:t>?”,</w:t>
      </w:r>
      <w:r w:rsidR="00B65485" w:rsidRPr="00D069D6">
        <w:t xml:space="preserve"> la que se encuentra en la sección “Garantías Generales” a través de la plataforma electrónica de Convenio Marco “Mis Condiciones Comerciales para Convenio Marco”.</w:t>
      </w:r>
    </w:p>
    <w:p w14:paraId="618D62B7" w14:textId="77777777" w:rsidR="00B65485" w:rsidRPr="00D069D6" w:rsidRDefault="00B65485" w:rsidP="005456FA"/>
    <w:p w14:paraId="0523737E" w14:textId="3BC1AA88" w:rsidR="00CC7E5A" w:rsidRPr="00D069D6" w:rsidRDefault="00CC7E5A" w:rsidP="005456FA">
      <w:pPr>
        <w:rPr>
          <w:bCs/>
        </w:rPr>
      </w:pPr>
      <w:r w:rsidRPr="00D069D6">
        <w:rPr>
          <w:bCs/>
        </w:rPr>
        <w:t xml:space="preserve">En caso de que la respuesta sea “SI”, la oferta será declarada </w:t>
      </w:r>
      <w:r w:rsidRPr="00D069D6">
        <w:rPr>
          <w:b/>
          <w:u w:val="single"/>
        </w:rPr>
        <w:t>inadmisible</w:t>
      </w:r>
      <w:r w:rsidRPr="00D069D6">
        <w:rPr>
          <w:bCs/>
        </w:rPr>
        <w:t xml:space="preserve">, siendo descartada de la evaluación.   </w:t>
      </w:r>
    </w:p>
    <w:p w14:paraId="6DCF6553" w14:textId="486F0F99" w:rsidR="00F7009F" w:rsidRPr="00D069D6" w:rsidRDefault="00F7009F" w:rsidP="005456FA">
      <w:pPr>
        <w:rPr>
          <w:bCs/>
        </w:rPr>
      </w:pPr>
    </w:p>
    <w:p w14:paraId="67B63087" w14:textId="488B63CA" w:rsidR="00F7009F" w:rsidRPr="00D069D6" w:rsidRDefault="00F7009F" w:rsidP="005456FA">
      <w:pPr>
        <w:rPr>
          <w:bCs/>
          <w:iCs/>
        </w:rPr>
      </w:pPr>
      <w:r w:rsidRPr="00D069D6">
        <w:rPr>
          <w:bCs/>
        </w:rPr>
        <w:t xml:space="preserve">Finalmente, todos los oferentes deberán contestar obligatoriamente </w:t>
      </w:r>
      <w:r w:rsidRPr="00D069D6">
        <w:rPr>
          <w:b/>
        </w:rPr>
        <w:t>“S</w:t>
      </w:r>
      <w:r w:rsidR="00FD7508" w:rsidRPr="00D069D6">
        <w:rPr>
          <w:b/>
        </w:rPr>
        <w:t>í</w:t>
      </w:r>
      <w:r w:rsidRPr="00D069D6">
        <w:rPr>
          <w:b/>
        </w:rPr>
        <w:t>”</w:t>
      </w:r>
      <w:r w:rsidRPr="00D069D6">
        <w:rPr>
          <w:bCs/>
        </w:rPr>
        <w:t xml:space="preserve"> o </w:t>
      </w:r>
      <w:r w:rsidRPr="00D069D6">
        <w:rPr>
          <w:b/>
        </w:rPr>
        <w:t>“No”</w:t>
      </w:r>
      <w:r w:rsidRPr="00D069D6">
        <w:rPr>
          <w:bCs/>
        </w:rPr>
        <w:t xml:space="preserve"> a la siguiente pregunta: </w:t>
      </w:r>
      <w:r w:rsidRPr="00D069D6">
        <w:rPr>
          <w:b/>
          <w:i/>
        </w:rPr>
        <w:t xml:space="preserve">“¿Yo o mi representada registra saldos insolutos de remuneraciones o cotizaciones de seguridad social con los actuales trabajadores o con trabajadores contratados en los últimos 2 años?”, </w:t>
      </w:r>
      <w:r w:rsidR="0024352A" w:rsidRPr="00D069D6">
        <w:t>la que se encuentra en la sección “Garantías Generales” a través de la plataforma electrónica de Convenio Marco “Mis Condiciones Comerciales para Convenio Marco”.</w:t>
      </w:r>
    </w:p>
    <w:p w14:paraId="41EBBE7E" w14:textId="3F683E4D" w:rsidR="00696187" w:rsidRPr="00D069D6" w:rsidRDefault="00696187" w:rsidP="005456FA">
      <w:r w:rsidRPr="00D069D6">
        <w:lastRenderedPageBreak/>
        <w:t>La</w:t>
      </w:r>
      <w:r w:rsidR="000358B4" w:rsidRPr="00D069D6">
        <w:t>s</w:t>
      </w:r>
      <w:r w:rsidRPr="00D069D6">
        <w:t xml:space="preserve"> respuesta</w:t>
      </w:r>
      <w:r w:rsidR="000358B4" w:rsidRPr="00D069D6">
        <w:t xml:space="preserve">s </w:t>
      </w:r>
      <w:r w:rsidRPr="00D069D6">
        <w:t>a esta</w:t>
      </w:r>
      <w:r w:rsidR="000358B4" w:rsidRPr="00D069D6">
        <w:t>s</w:t>
      </w:r>
      <w:r w:rsidRPr="00D069D6">
        <w:t xml:space="preserve"> </w:t>
      </w:r>
      <w:r w:rsidR="000358B4" w:rsidRPr="00D069D6">
        <w:t>preguntas serán</w:t>
      </w:r>
      <w:r w:rsidRPr="00D069D6">
        <w:t xml:space="preserve"> considerada</w:t>
      </w:r>
      <w:r w:rsidR="000358B4" w:rsidRPr="00D069D6">
        <w:t>s</w:t>
      </w:r>
      <w:r w:rsidRPr="00D069D6">
        <w:t xml:space="preserve"> </w:t>
      </w:r>
      <w:r w:rsidR="000358B4" w:rsidRPr="00D069D6">
        <w:t xml:space="preserve">declaraciones </w:t>
      </w:r>
      <w:r w:rsidRPr="00D069D6">
        <w:t>bajo juramento realizada</w:t>
      </w:r>
      <w:r w:rsidR="000358B4" w:rsidRPr="00D069D6">
        <w:t>s</w:t>
      </w:r>
      <w:r w:rsidRPr="00D069D6">
        <w:t xml:space="preserve"> por el </w:t>
      </w:r>
      <w:r w:rsidR="000358B4" w:rsidRPr="00D069D6">
        <w:t xml:space="preserve">oferente o el </w:t>
      </w:r>
      <w:r w:rsidRPr="00D069D6">
        <w:t xml:space="preserve">representante legal </w:t>
      </w:r>
      <w:r w:rsidR="000358B4" w:rsidRPr="00D069D6">
        <w:t>del mismo, según sea el caso</w:t>
      </w:r>
      <w:r w:rsidRPr="00D069D6">
        <w:t>.</w:t>
      </w:r>
    </w:p>
    <w:p w14:paraId="1D2AD55C" w14:textId="77777777" w:rsidR="004125B3" w:rsidRPr="00D069D6" w:rsidRDefault="004125B3" w:rsidP="005456FA"/>
    <w:p w14:paraId="261B5A94" w14:textId="77777777" w:rsidR="003027D4" w:rsidRPr="008A15F5" w:rsidRDefault="003027D4" w:rsidP="005456FA">
      <w:pPr>
        <w:rPr>
          <w:b/>
          <w:bCs/>
          <w:u w:val="single"/>
        </w:rPr>
      </w:pPr>
      <w:r w:rsidRPr="008A15F5">
        <w:rPr>
          <w:b/>
          <w:bCs/>
          <w:u w:val="single"/>
        </w:rPr>
        <w:t>Unión Temporal de Proveedores (UTP):</w:t>
      </w:r>
    </w:p>
    <w:p w14:paraId="4BA2A926" w14:textId="367037C1" w:rsidR="009257A7" w:rsidRPr="00D069D6" w:rsidRDefault="0085578C" w:rsidP="005456FA">
      <w:pPr>
        <w:rPr>
          <w:b/>
          <w:bCs/>
          <w:i/>
          <w:iCs/>
        </w:rPr>
      </w:pPr>
      <w:r w:rsidRPr="00D069D6">
        <w:t xml:space="preserve">Los oferentes deberán contestar obligatoria y específicamente </w:t>
      </w:r>
      <w:r w:rsidRPr="00D069D6">
        <w:rPr>
          <w:b/>
          <w:bCs/>
        </w:rPr>
        <w:t>“Sí”</w:t>
      </w:r>
      <w:r w:rsidRPr="00D069D6">
        <w:t xml:space="preserve"> o </w:t>
      </w:r>
      <w:r w:rsidRPr="00D069D6">
        <w:rPr>
          <w:b/>
          <w:bCs/>
        </w:rPr>
        <w:t>“No”</w:t>
      </w:r>
      <w:r w:rsidRPr="00D069D6">
        <w:t xml:space="preserve"> a la siguiente pregunta disponible en la plataforma electrónica de Convenio Marco “Mis Condiciones Comerciales para Convenio Marco”: </w:t>
      </w:r>
      <w:r w:rsidRPr="00D069D6">
        <w:rPr>
          <w:b/>
          <w:bCs/>
          <w:i/>
          <w:iCs/>
        </w:rPr>
        <w:t>“¿La oferta es presentada por una Unión Temporal de Proveedores?”.</w:t>
      </w:r>
      <w:r w:rsidR="009257A7" w:rsidRPr="00D069D6">
        <w:rPr>
          <w:b/>
          <w:bCs/>
          <w:i/>
          <w:iCs/>
        </w:rPr>
        <w:t xml:space="preserve"> </w:t>
      </w:r>
    </w:p>
    <w:p w14:paraId="0A17AADA" w14:textId="77777777" w:rsidR="00413C18" w:rsidRPr="00D069D6" w:rsidRDefault="00413C18" w:rsidP="005456FA">
      <w:pPr>
        <w:rPr>
          <w:b/>
          <w:bCs/>
          <w:i/>
          <w:iCs/>
        </w:rPr>
      </w:pPr>
    </w:p>
    <w:p w14:paraId="05C7E341" w14:textId="7B4FF065" w:rsidR="009A0DB7" w:rsidRPr="00D069D6" w:rsidRDefault="009257A7" w:rsidP="005456FA">
      <w:r w:rsidRPr="00D069D6">
        <w:t xml:space="preserve">Cuando la respuesta a esta pregunta sea </w:t>
      </w:r>
      <w:r w:rsidRPr="00D069D6">
        <w:rPr>
          <w:b/>
          <w:bCs/>
        </w:rPr>
        <w:t>“NO”,</w:t>
      </w:r>
      <w:r w:rsidRPr="00D069D6">
        <w:t xml:space="preserve"> los anexos N° </w:t>
      </w:r>
      <w:r w:rsidR="00F13081" w:rsidRPr="00D069D6">
        <w:t xml:space="preserve">1, </w:t>
      </w:r>
      <w:r w:rsidR="006A2CCE" w:rsidRPr="00D069D6">
        <w:t xml:space="preserve">2, </w:t>
      </w:r>
      <w:r w:rsidRPr="00D069D6">
        <w:t>3 y 4 no serán considerados para la evaluación.</w:t>
      </w:r>
      <w:r w:rsidR="00A03F5A" w:rsidRPr="00D069D6">
        <w:t xml:space="preserve"> </w:t>
      </w:r>
    </w:p>
    <w:p w14:paraId="400431D9" w14:textId="77777777" w:rsidR="009A0DB7" w:rsidRPr="00D069D6" w:rsidRDefault="009A0DB7" w:rsidP="005456FA"/>
    <w:p w14:paraId="7E31D988" w14:textId="54D15C6A" w:rsidR="00606B7B" w:rsidRPr="00D069D6" w:rsidRDefault="00A03F5A" w:rsidP="005456FA">
      <w:r w:rsidRPr="00D069D6">
        <w:t>C</w:t>
      </w:r>
      <w:r w:rsidR="009257A7" w:rsidRPr="00D069D6">
        <w:t xml:space="preserve">uando la respuesta </w:t>
      </w:r>
      <w:r w:rsidRPr="00D069D6">
        <w:t>a esta p</w:t>
      </w:r>
      <w:r w:rsidR="00DA71B0" w:rsidRPr="00D069D6">
        <w:t xml:space="preserve">regunta </w:t>
      </w:r>
      <w:r w:rsidR="009257A7" w:rsidRPr="00D069D6">
        <w:t xml:space="preserve">sea </w:t>
      </w:r>
      <w:r w:rsidR="009257A7" w:rsidRPr="00D069D6">
        <w:rPr>
          <w:b/>
          <w:bCs/>
        </w:rPr>
        <w:t>“SI”</w:t>
      </w:r>
      <w:r w:rsidR="009257A7" w:rsidRPr="00D069D6">
        <w:t>,</w:t>
      </w:r>
      <w:r w:rsidR="009A0DB7" w:rsidRPr="00D069D6">
        <w:t xml:space="preserve"> esto es, tratándose exclusivamente de propuestas realizadas por Uniones Temporales de Proveedores (UTP), </w:t>
      </w:r>
      <w:r w:rsidR="00925119" w:rsidRPr="00D069D6">
        <w:t>se deberá presentar obligatoriamente la siguiente documentación</w:t>
      </w:r>
      <w:r w:rsidR="00DD1152" w:rsidRPr="00D069D6">
        <w:t xml:space="preserve"> en su totalidad</w:t>
      </w:r>
      <w:r w:rsidR="00925119" w:rsidRPr="00D069D6">
        <w:t xml:space="preserve">, en caso contrario, </w:t>
      </w:r>
      <w:r w:rsidR="006E6DE1" w:rsidRPr="00D069D6">
        <w:t xml:space="preserve">ésta no será sujeta a aclaración y </w:t>
      </w:r>
      <w:r w:rsidR="00925119" w:rsidRPr="00D069D6">
        <w:t xml:space="preserve">la oferta será declarada </w:t>
      </w:r>
      <w:r w:rsidR="00925119" w:rsidRPr="00D069D6">
        <w:rPr>
          <w:b/>
          <w:bCs/>
          <w:u w:val="single"/>
        </w:rPr>
        <w:t>inadmisible</w:t>
      </w:r>
      <w:r w:rsidR="004B6A3B" w:rsidRPr="00D069D6">
        <w:t>:</w:t>
      </w:r>
      <w:r w:rsidR="00925119" w:rsidRPr="00D069D6">
        <w:t xml:space="preserve"> </w:t>
      </w:r>
    </w:p>
    <w:p w14:paraId="7ED33348" w14:textId="07635D20" w:rsidR="00EF4734" w:rsidRPr="00D069D6" w:rsidRDefault="00EF4734" w:rsidP="005456FA"/>
    <w:p w14:paraId="641BD28C" w14:textId="5BDEF8AF" w:rsidR="00DA15C0" w:rsidRPr="00D069D6" w:rsidRDefault="00DA15C0" w:rsidP="005456FA">
      <w:pPr>
        <w:pStyle w:val="Prrafodelista"/>
        <w:numPr>
          <w:ilvl w:val="8"/>
          <w:numId w:val="6"/>
        </w:numPr>
        <w:spacing w:line="240" w:lineRule="auto"/>
        <w:ind w:left="490" w:hanging="218"/>
        <w:contextualSpacing w:val="0"/>
        <w:rPr>
          <w:b/>
        </w:rPr>
      </w:pPr>
      <w:r w:rsidRPr="00D069D6">
        <w:rPr>
          <w:b/>
        </w:rPr>
        <w:t>Anexo N°1: Declaración jurada sin deudas previsionales</w:t>
      </w:r>
      <w:r w:rsidR="00FD1470" w:rsidRPr="00D069D6">
        <w:rPr>
          <w:b/>
        </w:rPr>
        <w:t xml:space="preserve"> (UTP)</w:t>
      </w:r>
      <w:r w:rsidRPr="00D069D6">
        <w:rPr>
          <w:b/>
        </w:rPr>
        <w:t xml:space="preserve">: </w:t>
      </w:r>
      <w:r w:rsidRPr="00D069D6">
        <w:rPr>
          <w:bCs/>
        </w:rPr>
        <w:t>debe ser entregado por cada integrante UTP, con salvedad del apoderado UTP quien realiza la declaración a través del BackOffice del Proveedor.</w:t>
      </w:r>
    </w:p>
    <w:p w14:paraId="30322251" w14:textId="2A0DD6CD" w:rsidR="00210E6A" w:rsidRPr="00D069D6" w:rsidRDefault="00210E6A" w:rsidP="005456FA">
      <w:pPr>
        <w:pStyle w:val="Prrafodelista"/>
        <w:numPr>
          <w:ilvl w:val="8"/>
          <w:numId w:val="6"/>
        </w:numPr>
        <w:spacing w:line="240" w:lineRule="auto"/>
        <w:ind w:left="490" w:hanging="218"/>
        <w:contextualSpacing w:val="0"/>
        <w:rPr>
          <w:b/>
        </w:rPr>
      </w:pPr>
      <w:r w:rsidRPr="00D069D6">
        <w:rPr>
          <w:b/>
        </w:rPr>
        <w:t xml:space="preserve">Anexo N°2: Declaración </w:t>
      </w:r>
      <w:r w:rsidR="00F121C8" w:rsidRPr="00D069D6">
        <w:rPr>
          <w:b/>
        </w:rPr>
        <w:t xml:space="preserve">jurada sin conflictos </w:t>
      </w:r>
      <w:r w:rsidRPr="00D069D6">
        <w:rPr>
          <w:b/>
        </w:rPr>
        <w:t>de interés</w:t>
      </w:r>
      <w:r w:rsidR="00F121C8" w:rsidRPr="00D069D6">
        <w:rPr>
          <w:b/>
        </w:rPr>
        <w:t xml:space="preserve"> (UTP): </w:t>
      </w:r>
      <w:r w:rsidR="00F121C8" w:rsidRPr="00D069D6">
        <w:rPr>
          <w:bCs/>
        </w:rPr>
        <w:t>debe ser entregado por cada integrante UTP, con salvedad del apoderado UTP quien realiza la declaración a través del BackOffice del Proveedor.</w:t>
      </w:r>
    </w:p>
    <w:p w14:paraId="6FDA2E35" w14:textId="17BFC904" w:rsidR="0085578C" w:rsidRPr="00D069D6" w:rsidRDefault="0085578C" w:rsidP="005456FA">
      <w:pPr>
        <w:pStyle w:val="Prrafodelista"/>
        <w:numPr>
          <w:ilvl w:val="8"/>
          <w:numId w:val="6"/>
        </w:numPr>
        <w:spacing w:line="240" w:lineRule="auto"/>
        <w:ind w:left="490" w:hanging="218"/>
        <w:contextualSpacing w:val="0"/>
        <w:rPr>
          <w:b/>
        </w:rPr>
      </w:pPr>
      <w:r w:rsidRPr="00D069D6">
        <w:rPr>
          <w:b/>
        </w:rPr>
        <w:t xml:space="preserve">Anexo N°3: Declaración para UTP: </w:t>
      </w:r>
      <w:r w:rsidRPr="00D069D6">
        <w:rPr>
          <w:bCs/>
        </w:rPr>
        <w:t>Debe ser completado exclusivamente por apoderado UTP</w:t>
      </w:r>
      <w:r w:rsidR="004A2721" w:rsidRPr="00D069D6">
        <w:rPr>
          <w:bCs/>
        </w:rPr>
        <w:t xml:space="preserve"> y adjuntado a la oferta</w:t>
      </w:r>
      <w:r w:rsidR="00C24C37" w:rsidRPr="00D069D6">
        <w:rPr>
          <w:bCs/>
        </w:rPr>
        <w:t xml:space="preserve"> de la UTP.</w:t>
      </w:r>
    </w:p>
    <w:p w14:paraId="202B8C2F" w14:textId="338F58F9" w:rsidR="0085578C" w:rsidRPr="00D069D6" w:rsidRDefault="0085578C" w:rsidP="005456FA">
      <w:pPr>
        <w:pStyle w:val="Prrafodelista"/>
        <w:numPr>
          <w:ilvl w:val="8"/>
          <w:numId w:val="6"/>
        </w:numPr>
        <w:spacing w:line="240" w:lineRule="auto"/>
        <w:ind w:left="490" w:hanging="218"/>
        <w:contextualSpacing w:val="0"/>
        <w:rPr>
          <w:b/>
        </w:rPr>
      </w:pPr>
      <w:r w:rsidRPr="00D069D6">
        <w:rPr>
          <w:b/>
        </w:rPr>
        <w:t xml:space="preserve">Anexo N°4: Declaración prácticas antisindicales (UTP): </w:t>
      </w:r>
      <w:r w:rsidRPr="00D069D6">
        <w:rPr>
          <w:bCs/>
        </w:rPr>
        <w:t>debe ser entregado por cada integrante UTP</w:t>
      </w:r>
      <w:r w:rsidR="00F121C8" w:rsidRPr="00D069D6">
        <w:rPr>
          <w:bCs/>
        </w:rPr>
        <w:t>, con salvedad del apoderado UTP quien realiza la declaración a través del BackOffice del Proveedor.</w:t>
      </w:r>
    </w:p>
    <w:p w14:paraId="41ADB453" w14:textId="7F730505" w:rsidR="0085578C" w:rsidRPr="00D069D6" w:rsidRDefault="0085578C" w:rsidP="005456FA">
      <w:pPr>
        <w:rPr>
          <w:rFonts w:cstheme="minorHAnsi"/>
        </w:rPr>
      </w:pPr>
    </w:p>
    <w:p w14:paraId="7A94924A" w14:textId="3E1B7D8B" w:rsidR="00EF4734" w:rsidRPr="00D069D6" w:rsidRDefault="00EF4734" w:rsidP="005456FA">
      <w:pPr>
        <w:rPr>
          <w:rFonts w:cstheme="minorHAnsi"/>
        </w:rPr>
      </w:pPr>
      <w:r w:rsidRPr="00D069D6">
        <w:t xml:space="preserve">Todos los Anexos deben ser firmados </w:t>
      </w:r>
      <w:r w:rsidRPr="00D069D6">
        <w:rPr>
          <w:lang w:val="es-ES"/>
        </w:rPr>
        <w:t>por la persona natural respectiva y/o</w:t>
      </w:r>
      <w:r w:rsidRPr="00D069D6">
        <w:t xml:space="preserve"> por el representante legal de la persona jurídica según corresponda.</w:t>
      </w:r>
    </w:p>
    <w:p w14:paraId="61F32304" w14:textId="77777777" w:rsidR="00EF4734" w:rsidRPr="00D069D6" w:rsidRDefault="00EF4734" w:rsidP="005456FA">
      <w:pPr>
        <w:rPr>
          <w:rFonts w:cstheme="minorHAnsi"/>
        </w:rPr>
      </w:pPr>
    </w:p>
    <w:p w14:paraId="1D592506" w14:textId="352B384F" w:rsidR="00E33021" w:rsidRPr="00D069D6" w:rsidRDefault="00710AFA" w:rsidP="005456FA">
      <w:pPr>
        <w:rPr>
          <w:rFonts w:cstheme="minorHAnsi"/>
        </w:rPr>
      </w:pPr>
      <w:r w:rsidRPr="00D069D6">
        <w:rPr>
          <w:rFonts w:cstheme="minorHAnsi"/>
        </w:rPr>
        <w:t>Las ofertas presentadas por una Unión Temporal de Proveedores (UTP) deberán contar con un apoderado.</w:t>
      </w:r>
      <w:r w:rsidR="0074754B" w:rsidRPr="00D069D6">
        <w:rPr>
          <w:rFonts w:cstheme="minorHAnsi"/>
        </w:rPr>
        <w:t xml:space="preserve"> </w:t>
      </w:r>
    </w:p>
    <w:p w14:paraId="1EDC494F" w14:textId="77777777" w:rsidR="00C1525A" w:rsidRPr="00D069D6" w:rsidRDefault="00C1525A" w:rsidP="005456FA"/>
    <w:p w14:paraId="7BAF686C" w14:textId="1C9C715B" w:rsidR="0085578C" w:rsidRPr="00D069D6" w:rsidRDefault="00C1525A" w:rsidP="005456FA">
      <w:r w:rsidRPr="00D069D6">
        <w:t>En caso de que los antecedentes administrativos solicitados en est</w:t>
      </w:r>
      <w:r w:rsidR="00503810" w:rsidRPr="00D069D6">
        <w:t xml:space="preserve">a sección </w:t>
      </w:r>
      <w:r w:rsidRPr="00D069D6">
        <w:t xml:space="preserve">no sean entregados y/o completados en forma correcta y oportuna, se desestimará la propuesta, no será evaluada y será declarada </w:t>
      </w:r>
      <w:r w:rsidRPr="00D069D6">
        <w:rPr>
          <w:b/>
          <w:bCs/>
          <w:u w:val="single"/>
        </w:rPr>
        <w:t>inadmisible</w:t>
      </w:r>
      <w:r w:rsidRPr="00D069D6">
        <w:t>.</w:t>
      </w:r>
    </w:p>
    <w:p w14:paraId="5236B142" w14:textId="77777777" w:rsidR="0019721F" w:rsidRPr="00D069D6" w:rsidRDefault="0019721F" w:rsidP="005456FA">
      <w:pPr>
        <w:rPr>
          <w:b/>
          <w:color w:val="auto"/>
          <w:u w:val="single"/>
        </w:rPr>
      </w:pPr>
    </w:p>
    <w:p w14:paraId="17506576" w14:textId="0A975B6F" w:rsidR="00945BD1" w:rsidRPr="00D069D6" w:rsidRDefault="00945BD1" w:rsidP="005456FA">
      <w:pPr>
        <w:rPr>
          <w:rFonts w:cstheme="minorHAnsi"/>
          <w:b/>
          <w:color w:val="auto"/>
          <w:u w:val="single"/>
        </w:rPr>
      </w:pPr>
      <w:r w:rsidRPr="00D069D6">
        <w:rPr>
          <w:rFonts w:cstheme="minorHAnsi"/>
          <w:b/>
          <w:color w:val="auto"/>
          <w:u w:val="single"/>
        </w:rPr>
        <w:t>Finalmente, Todos los oferentes deben declarar en la sección “Mis Condiciones Comerciales” (Formulario de Convenio Marco) - Paso 1 “Condiciones Generales”</w:t>
      </w:r>
      <w:r w:rsidR="00F92C4C" w:rsidRPr="00D069D6">
        <w:rPr>
          <w:rFonts w:cstheme="minorHAnsi"/>
          <w:b/>
          <w:color w:val="auto"/>
          <w:u w:val="single"/>
        </w:rPr>
        <w:t>, en la sección “Garantías Generales”</w:t>
      </w:r>
      <w:r w:rsidRPr="00D069D6">
        <w:rPr>
          <w:rFonts w:cstheme="minorHAnsi"/>
          <w:b/>
          <w:color w:val="auto"/>
          <w:u w:val="single"/>
        </w:rPr>
        <w:t>, lo siguiente:</w:t>
      </w:r>
    </w:p>
    <w:p w14:paraId="6B9B5C7B" w14:textId="77777777" w:rsidR="0024352A" w:rsidRPr="00D069D6" w:rsidRDefault="0024352A" w:rsidP="005456FA">
      <w:pPr>
        <w:rPr>
          <w:rFonts w:cstheme="minorHAnsi"/>
          <w:b/>
          <w:color w:val="auto"/>
          <w:u w:val="single"/>
        </w:rPr>
      </w:pPr>
    </w:p>
    <w:p w14:paraId="14620044" w14:textId="77777777" w:rsidR="00945BD1" w:rsidRPr="00D069D6" w:rsidRDefault="00945BD1" w:rsidP="005456FA">
      <w:pPr>
        <w:pStyle w:val="Prrafodelista"/>
        <w:numPr>
          <w:ilvl w:val="0"/>
          <w:numId w:val="69"/>
        </w:numPr>
        <w:spacing w:line="240" w:lineRule="auto"/>
        <w:rPr>
          <w:color w:val="auto"/>
        </w:rPr>
      </w:pPr>
      <w:r w:rsidRPr="00D069D6">
        <w:rPr>
          <w:color w:val="auto"/>
        </w:rPr>
        <w:t>Rut del oferente</w:t>
      </w:r>
    </w:p>
    <w:p w14:paraId="0EB0E528" w14:textId="77777777" w:rsidR="00945BD1" w:rsidRPr="00D069D6" w:rsidRDefault="00945BD1" w:rsidP="005456FA">
      <w:pPr>
        <w:pStyle w:val="Prrafodelista"/>
        <w:numPr>
          <w:ilvl w:val="0"/>
          <w:numId w:val="69"/>
        </w:numPr>
        <w:spacing w:line="240" w:lineRule="auto"/>
        <w:rPr>
          <w:color w:val="auto"/>
        </w:rPr>
      </w:pPr>
      <w:r w:rsidRPr="00D069D6">
        <w:rPr>
          <w:color w:val="auto"/>
        </w:rPr>
        <w:t>Razón Social del oferente</w:t>
      </w:r>
    </w:p>
    <w:p w14:paraId="3353E8B4" w14:textId="77777777" w:rsidR="00945BD1" w:rsidRPr="00D069D6" w:rsidRDefault="00945BD1" w:rsidP="005456FA">
      <w:pPr>
        <w:pStyle w:val="Prrafodelista"/>
        <w:numPr>
          <w:ilvl w:val="0"/>
          <w:numId w:val="69"/>
        </w:numPr>
        <w:spacing w:line="240" w:lineRule="auto"/>
        <w:rPr>
          <w:color w:val="auto"/>
        </w:rPr>
      </w:pPr>
      <w:r w:rsidRPr="00D069D6">
        <w:rPr>
          <w:color w:val="auto"/>
        </w:rPr>
        <w:t>Nombre del representante legal</w:t>
      </w:r>
    </w:p>
    <w:p w14:paraId="35130B92" w14:textId="77777777" w:rsidR="00945BD1" w:rsidRPr="00D069D6" w:rsidRDefault="00945BD1" w:rsidP="005456FA">
      <w:pPr>
        <w:pStyle w:val="Prrafodelista"/>
        <w:numPr>
          <w:ilvl w:val="0"/>
          <w:numId w:val="69"/>
        </w:numPr>
        <w:spacing w:line="240" w:lineRule="auto"/>
        <w:rPr>
          <w:color w:val="auto"/>
        </w:rPr>
      </w:pPr>
      <w:r w:rsidRPr="00D069D6">
        <w:rPr>
          <w:color w:val="auto"/>
        </w:rPr>
        <w:t>Correo electrónico del representante legal</w:t>
      </w:r>
    </w:p>
    <w:p w14:paraId="36AFB323" w14:textId="77777777" w:rsidR="00945BD1" w:rsidRPr="00D069D6" w:rsidRDefault="00945BD1" w:rsidP="005456FA">
      <w:pPr>
        <w:pStyle w:val="Prrafodelista"/>
        <w:numPr>
          <w:ilvl w:val="0"/>
          <w:numId w:val="69"/>
        </w:numPr>
        <w:spacing w:line="240" w:lineRule="auto"/>
        <w:rPr>
          <w:color w:val="auto"/>
        </w:rPr>
      </w:pPr>
      <w:r w:rsidRPr="00D069D6">
        <w:rPr>
          <w:color w:val="auto"/>
        </w:rPr>
        <w:t>Número telefónico del representante legal</w:t>
      </w:r>
    </w:p>
    <w:p w14:paraId="0D780A0E" w14:textId="77777777" w:rsidR="00945BD1" w:rsidRPr="00D069D6" w:rsidRDefault="00945BD1" w:rsidP="005456FA">
      <w:pPr>
        <w:pStyle w:val="Prrafodelista"/>
        <w:numPr>
          <w:ilvl w:val="0"/>
          <w:numId w:val="69"/>
        </w:numPr>
        <w:spacing w:line="240" w:lineRule="auto"/>
        <w:rPr>
          <w:color w:val="auto"/>
        </w:rPr>
      </w:pPr>
      <w:r w:rsidRPr="00D069D6">
        <w:rPr>
          <w:color w:val="auto"/>
        </w:rPr>
        <w:t xml:space="preserve">Nombre del coordinador </w:t>
      </w:r>
    </w:p>
    <w:p w14:paraId="51266160" w14:textId="77777777" w:rsidR="00945BD1" w:rsidRPr="00D069D6" w:rsidRDefault="00945BD1" w:rsidP="005456FA">
      <w:pPr>
        <w:pStyle w:val="Prrafodelista"/>
        <w:numPr>
          <w:ilvl w:val="0"/>
          <w:numId w:val="69"/>
        </w:numPr>
        <w:spacing w:line="240" w:lineRule="auto"/>
        <w:rPr>
          <w:color w:val="auto"/>
        </w:rPr>
      </w:pPr>
      <w:r w:rsidRPr="00D069D6">
        <w:rPr>
          <w:color w:val="auto"/>
        </w:rPr>
        <w:t>Correo electrónico del coordinador</w:t>
      </w:r>
    </w:p>
    <w:p w14:paraId="487272BF" w14:textId="77777777" w:rsidR="00945BD1" w:rsidRPr="00D069D6" w:rsidRDefault="00945BD1" w:rsidP="005456FA">
      <w:pPr>
        <w:pStyle w:val="Prrafodelista"/>
        <w:numPr>
          <w:ilvl w:val="0"/>
          <w:numId w:val="69"/>
        </w:numPr>
        <w:spacing w:line="240" w:lineRule="auto"/>
        <w:rPr>
          <w:color w:val="auto"/>
        </w:rPr>
      </w:pPr>
      <w:r w:rsidRPr="00D069D6">
        <w:rPr>
          <w:color w:val="auto"/>
        </w:rPr>
        <w:t>Número telefónico del coordinador</w:t>
      </w:r>
    </w:p>
    <w:p w14:paraId="69A8DF2D" w14:textId="77777777" w:rsidR="00945BD1" w:rsidRPr="00D069D6" w:rsidRDefault="00945BD1" w:rsidP="005456FA">
      <w:pPr>
        <w:pStyle w:val="Prrafodelista"/>
        <w:numPr>
          <w:ilvl w:val="0"/>
          <w:numId w:val="69"/>
        </w:numPr>
        <w:spacing w:line="240" w:lineRule="auto"/>
        <w:rPr>
          <w:color w:val="auto"/>
        </w:rPr>
      </w:pPr>
      <w:r w:rsidRPr="00D069D6">
        <w:rPr>
          <w:color w:val="auto"/>
        </w:rPr>
        <w:t>Nombre del administrador del BackOffice</w:t>
      </w:r>
    </w:p>
    <w:p w14:paraId="0E86C0BB" w14:textId="77777777" w:rsidR="00945BD1" w:rsidRPr="00D069D6" w:rsidRDefault="00945BD1" w:rsidP="005456FA">
      <w:pPr>
        <w:pStyle w:val="Prrafodelista"/>
        <w:numPr>
          <w:ilvl w:val="0"/>
          <w:numId w:val="69"/>
        </w:numPr>
        <w:spacing w:line="240" w:lineRule="auto"/>
        <w:rPr>
          <w:color w:val="auto"/>
        </w:rPr>
      </w:pPr>
      <w:r w:rsidRPr="00D069D6">
        <w:rPr>
          <w:color w:val="auto"/>
        </w:rPr>
        <w:t>Correo electrónico del administrador del BackOffice</w:t>
      </w:r>
    </w:p>
    <w:p w14:paraId="629C7151" w14:textId="77777777" w:rsidR="00945BD1" w:rsidRPr="00D069D6" w:rsidRDefault="00945BD1" w:rsidP="005456FA">
      <w:pPr>
        <w:pStyle w:val="Prrafodelista"/>
        <w:numPr>
          <w:ilvl w:val="0"/>
          <w:numId w:val="69"/>
        </w:numPr>
        <w:spacing w:line="240" w:lineRule="auto"/>
        <w:rPr>
          <w:color w:val="auto"/>
        </w:rPr>
      </w:pPr>
      <w:r w:rsidRPr="00D069D6">
        <w:rPr>
          <w:color w:val="auto"/>
        </w:rPr>
        <w:t>Número telefónico del administrador del BackOffice</w:t>
      </w:r>
    </w:p>
    <w:p w14:paraId="26B410C9" w14:textId="77777777" w:rsidR="00945BD1" w:rsidRPr="00D069D6" w:rsidRDefault="00945BD1" w:rsidP="005456FA">
      <w:pPr>
        <w:pStyle w:val="Prrafodelista"/>
        <w:numPr>
          <w:ilvl w:val="0"/>
          <w:numId w:val="69"/>
        </w:numPr>
        <w:spacing w:line="240" w:lineRule="auto"/>
        <w:rPr>
          <w:color w:val="auto"/>
        </w:rPr>
      </w:pPr>
      <w:r w:rsidRPr="00D069D6">
        <w:rPr>
          <w:color w:val="auto"/>
        </w:rPr>
        <w:t>Región de origen</w:t>
      </w:r>
    </w:p>
    <w:p w14:paraId="64F4B91F" w14:textId="77777777" w:rsidR="00945BD1" w:rsidRPr="00D069D6" w:rsidRDefault="00945BD1" w:rsidP="005456FA">
      <w:pPr>
        <w:pStyle w:val="Prrafodelista"/>
        <w:numPr>
          <w:ilvl w:val="0"/>
          <w:numId w:val="69"/>
        </w:numPr>
        <w:spacing w:line="240" w:lineRule="auto"/>
        <w:rPr>
          <w:color w:val="auto"/>
        </w:rPr>
      </w:pPr>
      <w:r w:rsidRPr="00D069D6">
        <w:rPr>
          <w:color w:val="auto"/>
        </w:rPr>
        <w:t>Comuna de origen</w:t>
      </w:r>
    </w:p>
    <w:p w14:paraId="1B6ECCC1" w14:textId="77777777" w:rsidR="00945BD1" w:rsidRPr="00D069D6" w:rsidRDefault="00945BD1" w:rsidP="005456FA">
      <w:pPr>
        <w:pStyle w:val="Prrafodelista"/>
        <w:numPr>
          <w:ilvl w:val="0"/>
          <w:numId w:val="69"/>
        </w:numPr>
        <w:spacing w:line="240" w:lineRule="auto"/>
        <w:rPr>
          <w:color w:val="auto"/>
        </w:rPr>
      </w:pPr>
      <w:r w:rsidRPr="00D069D6">
        <w:rPr>
          <w:color w:val="auto"/>
        </w:rPr>
        <w:t>Indicar si acepta que el correo electrónico del coordinador sea el medio para recibir notificaciones</w:t>
      </w:r>
    </w:p>
    <w:p w14:paraId="04B1D093" w14:textId="77777777" w:rsidR="00945BD1" w:rsidRPr="00D069D6" w:rsidRDefault="00945BD1" w:rsidP="005456FA">
      <w:pPr>
        <w:rPr>
          <w:rFonts w:cstheme="minorHAnsi"/>
          <w:b/>
          <w:color w:val="auto"/>
        </w:rPr>
      </w:pPr>
    </w:p>
    <w:p w14:paraId="29758A96" w14:textId="7B006B92" w:rsidR="00C35528" w:rsidRPr="00D069D6" w:rsidRDefault="00682039" w:rsidP="005456FA">
      <w:pPr>
        <w:pStyle w:val="Ttulo2"/>
        <w:spacing w:line="240" w:lineRule="auto"/>
      </w:pPr>
      <w:r w:rsidRPr="00D069D6">
        <w:t xml:space="preserve">Antecedentes </w:t>
      </w:r>
      <w:r w:rsidR="00D47182" w:rsidRPr="00D069D6">
        <w:t>técnicos</w:t>
      </w:r>
    </w:p>
    <w:p w14:paraId="162AB664" w14:textId="15A91BC3" w:rsidR="00894728" w:rsidRPr="00D069D6" w:rsidRDefault="00894728" w:rsidP="005456FA"/>
    <w:p w14:paraId="773A56EF" w14:textId="67EE0CDE" w:rsidR="000A2052" w:rsidRPr="00D069D6" w:rsidRDefault="00767E4A" w:rsidP="005456FA">
      <w:r w:rsidRPr="00D069D6">
        <w:t>Todos los proveedores que participen de esta licitación deberán obligatoriamente declarar a través del Sistema de Información, www.mercadopublico.cl</w:t>
      </w:r>
      <w:r w:rsidR="000A2052" w:rsidRPr="00D069D6">
        <w:t>, l</w:t>
      </w:r>
      <w:r w:rsidR="00B9430F" w:rsidRPr="00D069D6">
        <w:t>o</w:t>
      </w:r>
      <w:r w:rsidR="000A2052" w:rsidRPr="00D069D6">
        <w:t xml:space="preserve"> siguiente</w:t>
      </w:r>
      <w:r w:rsidR="00B9430F" w:rsidRPr="00D069D6">
        <w:t>:</w:t>
      </w:r>
      <w:r w:rsidR="000A2052" w:rsidRPr="00D069D6">
        <w:t xml:space="preserve"> </w:t>
      </w:r>
    </w:p>
    <w:p w14:paraId="5E2AB2C0" w14:textId="77777777" w:rsidR="00AC7B8C" w:rsidRDefault="00AC7B8C" w:rsidP="005456FA">
      <w:pPr>
        <w:rPr>
          <w:rFonts w:cstheme="minorHAnsi"/>
          <w:b/>
          <w:color w:val="auto"/>
          <w:u w:val="single"/>
        </w:rPr>
      </w:pPr>
    </w:p>
    <w:p w14:paraId="137C56CE" w14:textId="78A49D12" w:rsidR="00C57F97" w:rsidRPr="00D069D6" w:rsidRDefault="00C57F97" w:rsidP="005456FA">
      <w:pPr>
        <w:rPr>
          <w:rFonts w:cstheme="minorHAnsi"/>
          <w:b/>
          <w:color w:val="auto"/>
          <w:u w:val="single"/>
        </w:rPr>
      </w:pPr>
      <w:r w:rsidRPr="00D069D6">
        <w:rPr>
          <w:rFonts w:cstheme="minorHAnsi"/>
          <w:b/>
          <w:color w:val="auto"/>
          <w:u w:val="single"/>
        </w:rPr>
        <w:t>Declarar en “Mis Condiciones Comerciales” (Formulario de Convenio Marco) - Paso 1 “Condiciones Generales”:</w:t>
      </w:r>
    </w:p>
    <w:p w14:paraId="34DB918B" w14:textId="0FD7D4E2" w:rsidR="00C57F97" w:rsidRPr="00D069D6" w:rsidRDefault="00C57F97" w:rsidP="005456FA">
      <w:pPr>
        <w:rPr>
          <w:lang w:eastAsia="zh-CN" w:bidi="hi-IN"/>
        </w:rPr>
      </w:pPr>
    </w:p>
    <w:p w14:paraId="660E9BF2" w14:textId="1448753E" w:rsidR="005B088C" w:rsidRPr="00D069D6" w:rsidRDefault="005B088C" w:rsidP="005456FA">
      <w:pPr>
        <w:ind w:left="360" w:hanging="360"/>
        <w:rPr>
          <w:b/>
          <w:bCs/>
          <w:u w:val="single"/>
          <w:lang w:eastAsia="zh-CN" w:bidi="hi-IN"/>
        </w:rPr>
      </w:pPr>
      <w:r w:rsidRPr="00D069D6">
        <w:rPr>
          <w:b/>
          <w:bCs/>
          <w:u w:val="single"/>
          <w:lang w:eastAsia="zh-CN" w:bidi="hi-IN"/>
        </w:rPr>
        <w:t>Sec</w:t>
      </w:r>
      <w:r w:rsidR="00945BD1" w:rsidRPr="00D069D6">
        <w:rPr>
          <w:b/>
          <w:bCs/>
          <w:u w:val="single"/>
          <w:lang w:eastAsia="zh-CN" w:bidi="hi-IN"/>
        </w:rPr>
        <w:t>c</w:t>
      </w:r>
      <w:r w:rsidRPr="00D069D6">
        <w:rPr>
          <w:b/>
          <w:bCs/>
          <w:u w:val="single"/>
          <w:lang w:eastAsia="zh-CN" w:bidi="hi-IN"/>
        </w:rPr>
        <w:t>ión</w:t>
      </w:r>
      <w:r w:rsidR="0015534C" w:rsidRPr="00D069D6">
        <w:rPr>
          <w:b/>
          <w:bCs/>
          <w:u w:val="single"/>
          <w:lang w:eastAsia="zh-CN" w:bidi="hi-IN"/>
        </w:rPr>
        <w:t xml:space="preserve"> “Garantías Generales: </w:t>
      </w:r>
    </w:p>
    <w:p w14:paraId="23DADE43" w14:textId="2F3174EC" w:rsidR="00F4473C" w:rsidRPr="00D069D6" w:rsidRDefault="0015534C" w:rsidP="005456FA">
      <w:r w:rsidRPr="00D069D6">
        <w:rPr>
          <w:lang w:eastAsia="zh-CN" w:bidi="hi-IN"/>
        </w:rPr>
        <w:t>Los oferentes</w:t>
      </w:r>
      <w:r w:rsidR="00F4473C" w:rsidRPr="00D069D6">
        <w:rPr>
          <w:lang w:eastAsia="zh-CN" w:bidi="hi-IN"/>
        </w:rPr>
        <w:t xml:space="preserve">, </w:t>
      </w:r>
      <w:r w:rsidR="00F4473C" w:rsidRPr="00D069D6">
        <w:t xml:space="preserve">dependiendo de la categoría a la que ofertan, deberán declarar en </w:t>
      </w:r>
      <w:r w:rsidR="003C5A19" w:rsidRPr="00D069D6">
        <w:t>el BackOffice</w:t>
      </w:r>
      <w:r w:rsidR="007872A5" w:rsidRPr="00D069D6">
        <w:t xml:space="preserve"> del Proveedor</w:t>
      </w:r>
      <w:r w:rsidR="003C5A19" w:rsidRPr="00D069D6">
        <w:t>, en la sección “Mis condiciones generales”, en el paso 1 “Condiciones generales”</w:t>
      </w:r>
      <w:r w:rsidR="00A03F05" w:rsidRPr="00D069D6">
        <w:t xml:space="preserve">, en la </w:t>
      </w:r>
      <w:r w:rsidR="00140C06" w:rsidRPr="00D069D6">
        <w:t xml:space="preserve">Sección “Garantías generales” </w:t>
      </w:r>
      <w:r w:rsidR="00C57F97" w:rsidRPr="00D069D6">
        <w:t xml:space="preserve">la siguiente información: </w:t>
      </w:r>
    </w:p>
    <w:p w14:paraId="2B72A854" w14:textId="4843EC05" w:rsidR="00E826DB" w:rsidRPr="00D069D6" w:rsidRDefault="00E826DB" w:rsidP="005456FA">
      <w:pPr>
        <w:rPr>
          <w:lang w:eastAsia="zh-CN" w:bidi="hi-IN"/>
        </w:rPr>
      </w:pPr>
    </w:p>
    <w:p w14:paraId="713A7F11" w14:textId="22B58875" w:rsidR="00BD0ADE" w:rsidRDefault="00A03F05" w:rsidP="005456FA">
      <w:pPr>
        <w:pStyle w:val="Prrafodelista"/>
        <w:numPr>
          <w:ilvl w:val="0"/>
          <w:numId w:val="50"/>
        </w:numPr>
        <w:spacing w:line="240" w:lineRule="auto"/>
        <w:rPr>
          <w:bCs/>
          <w:i/>
          <w:iCs/>
        </w:rPr>
      </w:pPr>
      <w:r w:rsidRPr="00D069D6">
        <w:rPr>
          <w:bCs/>
          <w:i/>
          <w:iCs/>
        </w:rPr>
        <w:t>C</w:t>
      </w:r>
      <w:r w:rsidR="004A2B6C" w:rsidRPr="00D069D6">
        <w:rPr>
          <w:bCs/>
          <w:i/>
          <w:iCs/>
        </w:rPr>
        <w:t>ategoría N°1 “Servicios de desarrollo de software”</w:t>
      </w:r>
      <w:r w:rsidRPr="00D069D6">
        <w:rPr>
          <w:bCs/>
          <w:i/>
          <w:iCs/>
        </w:rPr>
        <w:t>:</w:t>
      </w:r>
      <w:r w:rsidR="008820DD" w:rsidRPr="00D069D6">
        <w:rPr>
          <w:bCs/>
          <w:i/>
          <w:iCs/>
        </w:rPr>
        <w:t xml:space="preserve"> </w:t>
      </w:r>
    </w:p>
    <w:p w14:paraId="4B050A9B" w14:textId="19D974F8" w:rsidR="005670ED" w:rsidRPr="00D069D6" w:rsidRDefault="00877239" w:rsidP="005456FA">
      <w:pPr>
        <w:rPr>
          <w:bCs/>
        </w:rPr>
      </w:pPr>
      <w:r w:rsidRPr="00D069D6">
        <w:rPr>
          <w:bCs/>
        </w:rPr>
        <w:lastRenderedPageBreak/>
        <w:t xml:space="preserve">El </w:t>
      </w:r>
      <w:r w:rsidR="00623581" w:rsidRPr="00D069D6">
        <w:rPr>
          <w:bCs/>
        </w:rPr>
        <w:t>proveedor que oferte en esta categoría deberá dar respuesta a la</w:t>
      </w:r>
      <w:r w:rsidR="008A4CE2" w:rsidRPr="00D069D6">
        <w:rPr>
          <w:bCs/>
        </w:rPr>
        <w:t xml:space="preserve">s siguientes </w:t>
      </w:r>
      <w:r w:rsidR="0032169D" w:rsidRPr="00D069D6">
        <w:rPr>
          <w:bCs/>
        </w:rPr>
        <w:t>preguntas como parte de su oferta técnica</w:t>
      </w:r>
      <w:r w:rsidR="008A4CE2" w:rsidRPr="00D069D6">
        <w:rPr>
          <w:bCs/>
        </w:rPr>
        <w:t>:</w:t>
      </w:r>
    </w:p>
    <w:p w14:paraId="46691D25" w14:textId="77777777" w:rsidR="0024352A" w:rsidRPr="00D069D6" w:rsidRDefault="0024352A" w:rsidP="005456FA"/>
    <w:p w14:paraId="1FC8C68A" w14:textId="4237CC80" w:rsidR="00197AE6" w:rsidRPr="00D069D6" w:rsidRDefault="00197AE6" w:rsidP="005456FA">
      <w:pPr>
        <w:pStyle w:val="Prrafodelista"/>
        <w:numPr>
          <w:ilvl w:val="0"/>
          <w:numId w:val="49"/>
        </w:numPr>
        <w:spacing w:line="240" w:lineRule="auto"/>
        <w:ind w:left="426" w:hanging="283"/>
        <w:rPr>
          <w:b/>
        </w:rPr>
      </w:pPr>
      <w:r w:rsidRPr="00D069D6">
        <w:rPr>
          <w:bCs/>
          <w:u w:val="single"/>
        </w:rPr>
        <w:t xml:space="preserve">Cumplimiento de la Guía Técnica para el Desarrollo de </w:t>
      </w:r>
      <w:r w:rsidR="003565F4" w:rsidRPr="00D069D6">
        <w:rPr>
          <w:bCs/>
          <w:u w:val="single"/>
        </w:rPr>
        <w:t>Software del Estado:</w:t>
      </w:r>
      <w:r w:rsidR="00BD0ADE" w:rsidRPr="00D069D6">
        <w:rPr>
          <w:b/>
        </w:rPr>
        <w:t xml:space="preserve"> </w:t>
      </w:r>
      <w:r w:rsidR="008A4CE2" w:rsidRPr="00D069D6">
        <w:rPr>
          <w:bCs/>
        </w:rPr>
        <w:t xml:space="preserve">deberá </w:t>
      </w:r>
      <w:r w:rsidR="00720712" w:rsidRPr="00D069D6">
        <w:rPr>
          <w:bCs/>
        </w:rPr>
        <w:t>responder “SI” o “NO” a la siguiente pregunta:</w:t>
      </w:r>
      <w:r w:rsidR="00FA59C3" w:rsidRPr="00D069D6">
        <w:rPr>
          <w:bCs/>
        </w:rPr>
        <w:t xml:space="preserve"> </w:t>
      </w:r>
      <w:r w:rsidR="00301C8C" w:rsidRPr="00D069D6">
        <w:rPr>
          <w:b/>
          <w:i/>
          <w:iCs/>
        </w:rPr>
        <w:t>“¿</w:t>
      </w:r>
      <w:r w:rsidR="008C20B3" w:rsidRPr="00D069D6">
        <w:rPr>
          <w:b/>
          <w:i/>
          <w:iCs/>
        </w:rPr>
        <w:t>Yo o mi representada</w:t>
      </w:r>
      <w:r w:rsidR="008C20B3" w:rsidRPr="00D069D6">
        <w:rPr>
          <w:b/>
          <w:i/>
        </w:rPr>
        <w:t xml:space="preserve"> </w:t>
      </w:r>
      <w:r w:rsidR="00882EDD" w:rsidRPr="00D069D6">
        <w:rPr>
          <w:b/>
          <w:i/>
        </w:rPr>
        <w:t>se compromete a cumplir</w:t>
      </w:r>
      <w:r w:rsidR="00720712" w:rsidRPr="00D069D6">
        <w:rPr>
          <w:b/>
          <w:i/>
        </w:rPr>
        <w:t xml:space="preserve"> en todo momento </w:t>
      </w:r>
      <w:r w:rsidR="00720712" w:rsidRPr="00D069D6">
        <w:rPr>
          <w:b/>
          <w:i/>
          <w:iCs/>
        </w:rPr>
        <w:t xml:space="preserve">con </w:t>
      </w:r>
      <w:r w:rsidR="008C20B3" w:rsidRPr="00D069D6">
        <w:rPr>
          <w:b/>
          <w:i/>
        </w:rPr>
        <w:t xml:space="preserve">lo estipulado en </w:t>
      </w:r>
      <w:r w:rsidR="00720712" w:rsidRPr="00D069D6">
        <w:rPr>
          <w:b/>
          <w:i/>
        </w:rPr>
        <w:t>la</w:t>
      </w:r>
      <w:r w:rsidR="00720712" w:rsidRPr="00D069D6">
        <w:rPr>
          <w:b/>
          <w:i/>
          <w:iCs/>
        </w:rPr>
        <w:t xml:space="preserve"> legislación,</w:t>
      </w:r>
      <w:r w:rsidR="00720712" w:rsidRPr="00D069D6">
        <w:rPr>
          <w:b/>
          <w:i/>
        </w:rPr>
        <w:t xml:space="preserve"> </w:t>
      </w:r>
      <w:r w:rsidR="008C20B3" w:rsidRPr="00D069D6">
        <w:rPr>
          <w:b/>
          <w:i/>
        </w:rPr>
        <w:t>normativa y</w:t>
      </w:r>
      <w:r w:rsidR="008C20B3" w:rsidRPr="00D069D6">
        <w:rPr>
          <w:b/>
          <w:i/>
          <w:iCs/>
        </w:rPr>
        <w:t xml:space="preserve">/o guías técnicas </w:t>
      </w:r>
      <w:r w:rsidR="000D3E90" w:rsidRPr="00D069D6">
        <w:rPr>
          <w:b/>
          <w:i/>
          <w:iCs/>
        </w:rPr>
        <w:t>relativas</w:t>
      </w:r>
      <w:r w:rsidR="00720712" w:rsidRPr="00D069D6">
        <w:rPr>
          <w:b/>
          <w:i/>
          <w:iCs/>
        </w:rPr>
        <w:t xml:space="preserve"> </w:t>
      </w:r>
      <w:r w:rsidR="000D3E90" w:rsidRPr="00D069D6">
        <w:rPr>
          <w:b/>
          <w:i/>
          <w:iCs/>
        </w:rPr>
        <w:t xml:space="preserve">a </w:t>
      </w:r>
      <w:r w:rsidR="00720712" w:rsidRPr="00D069D6">
        <w:rPr>
          <w:b/>
          <w:i/>
          <w:iCs/>
        </w:rPr>
        <w:t xml:space="preserve">la </w:t>
      </w:r>
      <w:r w:rsidR="00720712" w:rsidRPr="00D069D6">
        <w:rPr>
          <w:b/>
          <w:i/>
        </w:rPr>
        <w:t>fabricación de software para el Estado</w:t>
      </w:r>
      <w:r w:rsidR="000D3E90" w:rsidRPr="00D069D6">
        <w:rPr>
          <w:b/>
          <w:i/>
          <w:iCs/>
        </w:rPr>
        <w:t xml:space="preserve"> que se encuentren vigentes </w:t>
      </w:r>
      <w:r w:rsidR="00821A91" w:rsidRPr="00D069D6">
        <w:rPr>
          <w:b/>
          <w:i/>
          <w:iCs/>
        </w:rPr>
        <w:t>mientras</w:t>
      </w:r>
      <w:r w:rsidR="000D3E90" w:rsidRPr="00D069D6">
        <w:rPr>
          <w:b/>
          <w:i/>
          <w:iCs/>
        </w:rPr>
        <w:t xml:space="preserve"> este convenio</w:t>
      </w:r>
      <w:r w:rsidR="000620C8" w:rsidRPr="00D069D6">
        <w:rPr>
          <w:b/>
          <w:i/>
          <w:iCs/>
        </w:rPr>
        <w:t xml:space="preserve"> se encuentre </w:t>
      </w:r>
      <w:r w:rsidR="0046377C" w:rsidRPr="00D069D6">
        <w:rPr>
          <w:b/>
          <w:i/>
          <w:iCs/>
        </w:rPr>
        <w:t>habilitado</w:t>
      </w:r>
      <w:r w:rsidR="007E745B" w:rsidRPr="00D069D6">
        <w:rPr>
          <w:b/>
          <w:i/>
          <w:iCs/>
        </w:rPr>
        <w:t xml:space="preserve"> en el sistema de información</w:t>
      </w:r>
      <w:r w:rsidR="008518E5" w:rsidRPr="00D069D6">
        <w:rPr>
          <w:b/>
          <w:i/>
          <w:iCs/>
        </w:rPr>
        <w:t>?</w:t>
      </w:r>
    </w:p>
    <w:p w14:paraId="0940A9F6" w14:textId="169C7639" w:rsidR="00C54CEC" w:rsidRPr="00D069D6" w:rsidRDefault="00C54CEC" w:rsidP="005456FA">
      <w:pPr>
        <w:pStyle w:val="Prrafodelista"/>
        <w:numPr>
          <w:ilvl w:val="0"/>
          <w:numId w:val="49"/>
        </w:numPr>
        <w:spacing w:line="240" w:lineRule="auto"/>
        <w:ind w:left="426" w:hanging="283"/>
        <w:rPr>
          <w:b/>
        </w:rPr>
      </w:pPr>
      <w:r w:rsidRPr="00D069D6">
        <w:rPr>
          <w:bCs/>
          <w:u w:val="single"/>
        </w:rPr>
        <w:t>Garantía de software:</w:t>
      </w:r>
      <w:r w:rsidRPr="00D069D6">
        <w:rPr>
          <w:b/>
        </w:rPr>
        <w:t xml:space="preserve"> </w:t>
      </w:r>
      <w:r w:rsidRPr="00D069D6">
        <w:rPr>
          <w:bCs/>
        </w:rPr>
        <w:t>deberá indicar la cantidad de meses que considerará</w:t>
      </w:r>
      <w:r w:rsidR="001C5B57" w:rsidRPr="00D069D6">
        <w:rPr>
          <w:bCs/>
        </w:rPr>
        <w:t>n</w:t>
      </w:r>
      <w:r w:rsidRPr="00D069D6">
        <w:rPr>
          <w:bCs/>
        </w:rPr>
        <w:t xml:space="preserve"> como “Plazo de garantía” del producto de Software, período en el cual </w:t>
      </w:r>
      <w:r w:rsidRPr="00D069D6">
        <w:t>el proveedor deberá procurar, con el mayor esfuerzo posible, realizar todas las acciones necesarias para corregir las falencias detectadas en el software de acuerdo con el requerimiento final del desarrollo puesto en producción y en el cual el producto de software será reparado por el proveedor sin que ello irrogue costo alguno para la entidad contratante.</w:t>
      </w:r>
    </w:p>
    <w:p w14:paraId="1E97F3B9" w14:textId="46EE92E4" w:rsidR="008D4C5F" w:rsidRPr="00D069D6" w:rsidRDefault="008D4C5F" w:rsidP="005456FA">
      <w:pPr>
        <w:pStyle w:val="Prrafodelista"/>
        <w:numPr>
          <w:ilvl w:val="0"/>
          <w:numId w:val="49"/>
        </w:numPr>
        <w:spacing w:line="240" w:lineRule="auto"/>
        <w:ind w:left="426" w:hanging="283"/>
        <w:rPr>
          <w:b/>
        </w:rPr>
      </w:pPr>
      <w:r w:rsidRPr="00D069D6">
        <w:rPr>
          <w:bCs/>
          <w:u w:val="single"/>
        </w:rPr>
        <w:t>Cantidad de proyectos implementados exitosamente:</w:t>
      </w:r>
      <w:r w:rsidRPr="00D069D6">
        <w:rPr>
          <w:b/>
        </w:rPr>
        <w:t xml:space="preserve"> </w:t>
      </w:r>
      <w:r w:rsidRPr="00D069D6">
        <w:rPr>
          <w:bCs/>
        </w:rPr>
        <w:t xml:space="preserve">deberán indicar la cantidad de proyectos que ha desarrollado e </w:t>
      </w:r>
      <w:r w:rsidR="008F3CCC" w:rsidRPr="00D069D6">
        <w:rPr>
          <w:bCs/>
        </w:rPr>
        <w:t>implementado exitosamente en los últimos 36 meses (contados regresivamente desde la fecha de cierre de esta licitación), esto es</w:t>
      </w:r>
      <w:r w:rsidR="001C5B57" w:rsidRPr="00D069D6">
        <w:rPr>
          <w:bCs/>
        </w:rPr>
        <w:t>,</w:t>
      </w:r>
      <w:r w:rsidR="008F3CCC" w:rsidRPr="00D069D6">
        <w:rPr>
          <w:bCs/>
        </w:rPr>
        <w:t xml:space="preserve"> que hayan finalizado dentro de </w:t>
      </w:r>
      <w:r w:rsidR="001C5B57" w:rsidRPr="00D069D6">
        <w:rPr>
          <w:bCs/>
        </w:rPr>
        <w:t xml:space="preserve">dicho </w:t>
      </w:r>
      <w:r w:rsidR="008F3CCC" w:rsidRPr="00D069D6">
        <w:rPr>
          <w:bCs/>
        </w:rPr>
        <w:t>plazo y que hayan sido declarado</w:t>
      </w:r>
      <w:r w:rsidR="001C5B57" w:rsidRPr="00D069D6">
        <w:rPr>
          <w:bCs/>
        </w:rPr>
        <w:t>s</w:t>
      </w:r>
      <w:r w:rsidR="008F3CCC" w:rsidRPr="00D069D6">
        <w:rPr>
          <w:bCs/>
        </w:rPr>
        <w:t xml:space="preserve"> exitosos por parte del cliente</w:t>
      </w:r>
      <w:r w:rsidR="00B42E58" w:rsidRPr="00D069D6">
        <w:rPr>
          <w:bCs/>
        </w:rPr>
        <w:t>.</w:t>
      </w:r>
      <w:r w:rsidR="000C5541" w:rsidRPr="00D069D6">
        <w:rPr>
          <w:bCs/>
        </w:rPr>
        <w:t xml:space="preserve"> </w:t>
      </w:r>
    </w:p>
    <w:p w14:paraId="2FD30EBD" w14:textId="49335FF0" w:rsidR="008D4C5F" w:rsidRPr="00D069D6" w:rsidRDefault="008D4C5F" w:rsidP="005456FA">
      <w:pPr>
        <w:pStyle w:val="Prrafodelista"/>
        <w:numPr>
          <w:ilvl w:val="0"/>
          <w:numId w:val="49"/>
        </w:numPr>
        <w:spacing w:line="240" w:lineRule="auto"/>
        <w:ind w:left="426" w:hanging="283"/>
        <w:rPr>
          <w:bCs/>
        </w:rPr>
      </w:pPr>
      <w:r w:rsidRPr="00D069D6">
        <w:rPr>
          <w:bCs/>
          <w:u w:val="single"/>
        </w:rPr>
        <w:t>Cantidad de clientes distintos:</w:t>
      </w:r>
      <w:r w:rsidR="00877239" w:rsidRPr="00D069D6">
        <w:rPr>
          <w:bCs/>
        </w:rPr>
        <w:t xml:space="preserve"> </w:t>
      </w:r>
      <w:r w:rsidR="00D3354A" w:rsidRPr="00D069D6">
        <w:rPr>
          <w:bCs/>
        </w:rPr>
        <w:t xml:space="preserve">deberán indicar la </w:t>
      </w:r>
      <w:r w:rsidR="008F3CCC" w:rsidRPr="00D069D6">
        <w:rPr>
          <w:bCs/>
        </w:rPr>
        <w:t xml:space="preserve">cantidad de clientes distintos que ha tenido el oferente respecto de la implementación satisfactoria de proyectos de desarrollo de software en los que ha trabajado. </w:t>
      </w:r>
    </w:p>
    <w:p w14:paraId="5F2A51DF" w14:textId="77777777" w:rsidR="00BA4BDE" w:rsidRPr="00D069D6" w:rsidRDefault="002E7B8E" w:rsidP="005456FA">
      <w:pPr>
        <w:pStyle w:val="Prrafodelista"/>
        <w:numPr>
          <w:ilvl w:val="0"/>
          <w:numId w:val="49"/>
        </w:numPr>
        <w:spacing w:line="240" w:lineRule="auto"/>
        <w:ind w:left="426" w:hanging="283"/>
        <w:rPr>
          <w:bCs/>
        </w:rPr>
      </w:pPr>
      <w:r w:rsidRPr="00D069D6">
        <w:rPr>
          <w:bCs/>
          <w:u w:val="single"/>
        </w:rPr>
        <w:t>Cantidad de certificaciones</w:t>
      </w:r>
      <w:r w:rsidR="00C2531D" w:rsidRPr="00D069D6">
        <w:rPr>
          <w:bCs/>
          <w:u w:val="single"/>
        </w:rPr>
        <w:t xml:space="preserve"> de desarrollo de software:</w:t>
      </w:r>
      <w:r w:rsidR="00C2531D" w:rsidRPr="00D069D6">
        <w:rPr>
          <w:bCs/>
        </w:rPr>
        <w:t xml:space="preserve"> Deberá indicar la cantidad de certificaciones que posea el oferente </w:t>
      </w:r>
      <w:r w:rsidR="00C2531D" w:rsidRPr="00D069D6">
        <w:rPr>
          <w:lang w:eastAsia="zh-CN" w:bidi="hi-IN"/>
        </w:rPr>
        <w:t>referente al proceso de desarrollo de software</w:t>
      </w:r>
      <w:r w:rsidR="00C2531D" w:rsidRPr="00D069D6">
        <w:rPr>
          <w:i/>
          <w:iCs/>
          <w:lang w:eastAsia="zh-CN" w:bidi="hi-IN"/>
        </w:rPr>
        <w:t xml:space="preserve"> </w:t>
      </w:r>
      <w:r w:rsidR="00C2531D" w:rsidRPr="00D069D6">
        <w:rPr>
          <w:lang w:eastAsia="zh-CN" w:bidi="hi-IN"/>
        </w:rPr>
        <w:t>y que se encuentren vigentes al momento de cierre de esta licitación de convenio marco</w:t>
      </w:r>
      <w:r w:rsidR="00C2531D" w:rsidRPr="00D069D6">
        <w:rPr>
          <w:bCs/>
        </w:rPr>
        <w:t xml:space="preserve"> </w:t>
      </w:r>
    </w:p>
    <w:p w14:paraId="52F448A3" w14:textId="5A7902EC" w:rsidR="002E7B8E" w:rsidRPr="00D069D6" w:rsidRDefault="00BA4BDE" w:rsidP="005456FA">
      <w:pPr>
        <w:pStyle w:val="Prrafodelista"/>
        <w:numPr>
          <w:ilvl w:val="0"/>
          <w:numId w:val="49"/>
        </w:numPr>
        <w:spacing w:line="240" w:lineRule="auto"/>
        <w:ind w:left="426" w:hanging="283"/>
        <w:rPr>
          <w:bCs/>
        </w:rPr>
      </w:pPr>
      <w:r w:rsidRPr="00D069D6">
        <w:rPr>
          <w:bCs/>
          <w:u w:val="single"/>
        </w:rPr>
        <w:t>Detalle de certificaciones de desarrollo de software:</w:t>
      </w:r>
      <w:r w:rsidRPr="00D069D6">
        <w:rPr>
          <w:bCs/>
        </w:rPr>
        <w:t xml:space="preserve"> </w:t>
      </w:r>
      <w:r w:rsidR="006B1569" w:rsidRPr="00D069D6">
        <w:rPr>
          <w:bCs/>
        </w:rPr>
        <w:t>Deberá</w:t>
      </w:r>
      <w:r w:rsidR="00C2531D" w:rsidRPr="00D069D6">
        <w:rPr>
          <w:bCs/>
        </w:rPr>
        <w:t xml:space="preserve"> detallar </w:t>
      </w:r>
      <w:r w:rsidR="001B58DA" w:rsidRPr="00D069D6">
        <w:rPr>
          <w:bCs/>
        </w:rPr>
        <w:t xml:space="preserve">el nombre de </w:t>
      </w:r>
      <w:r w:rsidR="00C2531D" w:rsidRPr="00D069D6">
        <w:rPr>
          <w:bCs/>
        </w:rPr>
        <w:t xml:space="preserve">cada una </w:t>
      </w:r>
      <w:r w:rsidR="006B1569" w:rsidRPr="00D069D6">
        <w:rPr>
          <w:bCs/>
        </w:rPr>
        <w:t xml:space="preserve">de las certificaciones </w:t>
      </w:r>
      <w:r w:rsidR="001B58DA" w:rsidRPr="00D069D6">
        <w:rPr>
          <w:bCs/>
        </w:rPr>
        <w:t>que posea el oferente referente al proceso de desarrollo de software y que se encuentren vigentes al momento de cierre de esta licitación de convenio marco</w:t>
      </w:r>
      <w:r w:rsidR="00A34D3E" w:rsidRPr="00D069D6">
        <w:rPr>
          <w:bCs/>
        </w:rPr>
        <w:t xml:space="preserve">, </w:t>
      </w:r>
      <w:r w:rsidR="00E1571E" w:rsidRPr="00D069D6">
        <w:rPr>
          <w:bCs/>
        </w:rPr>
        <w:t>según</w:t>
      </w:r>
      <w:r w:rsidR="00A34D3E" w:rsidRPr="00D069D6">
        <w:rPr>
          <w:bCs/>
        </w:rPr>
        <w:t xml:space="preserve"> lo indicado en el punto anterior</w:t>
      </w:r>
      <w:r w:rsidR="00C2531D" w:rsidRPr="00D069D6">
        <w:rPr>
          <w:bCs/>
        </w:rPr>
        <w:t xml:space="preserve">. </w:t>
      </w:r>
    </w:p>
    <w:p w14:paraId="0892F688" w14:textId="77777777" w:rsidR="00885EA1" w:rsidRPr="00D069D6" w:rsidRDefault="00885EA1" w:rsidP="005456FA"/>
    <w:p w14:paraId="08B5B78E" w14:textId="06D0FD37" w:rsidR="00603C19" w:rsidRDefault="00603C19" w:rsidP="005456FA">
      <w:pPr>
        <w:rPr>
          <w:bCs/>
        </w:rPr>
      </w:pPr>
      <w:r w:rsidRPr="0089457D">
        <w:rPr>
          <w:bCs/>
        </w:rPr>
        <w:t xml:space="preserve">Con la finalidad de comprobar lo declarado en cuanto a la cantidad de clientes y proyectos implementados, el oferente deberá solicitar a sus clientes que completen un formulario con datos de contacto y otros antecedentes pertinentes a los servicios contratados al oferente. El </w:t>
      </w:r>
      <w:proofErr w:type="gramStart"/>
      <w:r w:rsidRPr="0089457D">
        <w:rPr>
          <w:bCs/>
        </w:rPr>
        <w:t>link</w:t>
      </w:r>
      <w:proofErr w:type="gramEnd"/>
      <w:r w:rsidRPr="0089457D">
        <w:rPr>
          <w:bCs/>
        </w:rPr>
        <w:t xml:space="preserve"> para acceder al referido formulario será disponibilizado mediante un archivo adjunto al ID de la Licitación.</w:t>
      </w:r>
    </w:p>
    <w:p w14:paraId="16997FE6" w14:textId="19CC49C3" w:rsidR="00FD7508" w:rsidRPr="00D069D6" w:rsidRDefault="00FD7508" w:rsidP="005456FA">
      <w:pPr>
        <w:rPr>
          <w:b/>
          <w:bCs/>
          <w:lang w:eastAsia="zh-CN" w:bidi="hi-IN"/>
        </w:rPr>
      </w:pPr>
    </w:p>
    <w:p w14:paraId="4D3681F3" w14:textId="44EA35C6" w:rsidR="00FD7508" w:rsidRPr="00D069D6" w:rsidRDefault="00FD7508" w:rsidP="005456FA">
      <w:pPr>
        <w:rPr>
          <w:lang w:eastAsia="zh-CN" w:bidi="hi-IN"/>
        </w:rPr>
      </w:pPr>
      <w:r w:rsidRPr="00D069D6">
        <w:rPr>
          <w:lang w:eastAsia="zh-CN" w:bidi="hi-IN"/>
        </w:rPr>
        <w:t xml:space="preserve">Adicionalmente, los oferentes podrán completar </w:t>
      </w:r>
      <w:r w:rsidR="0037452D" w:rsidRPr="00D069D6">
        <w:rPr>
          <w:lang w:eastAsia="zh-CN" w:bidi="hi-IN"/>
        </w:rPr>
        <w:t>la planilla “Homologación de certificados”</w:t>
      </w:r>
      <w:r w:rsidR="00A63EB7" w:rsidRPr="00D069D6">
        <w:rPr>
          <w:lang w:eastAsia="zh-CN" w:bidi="hi-IN"/>
        </w:rPr>
        <w:t xml:space="preserve">, la cual se adjunta al ID de esta licitación en el </w:t>
      </w:r>
      <w:r w:rsidR="00E429FE" w:rsidRPr="00D069D6">
        <w:rPr>
          <w:lang w:eastAsia="zh-CN" w:bidi="hi-IN"/>
        </w:rPr>
        <w:t xml:space="preserve">sitio www.mercadopublico.cl, </w:t>
      </w:r>
      <w:r w:rsidRPr="00D069D6">
        <w:rPr>
          <w:lang w:eastAsia="zh-CN" w:bidi="hi-IN"/>
        </w:rPr>
        <w:t>con la finalidad de acogerse a la homologación de certificaciones considerada en la cláusula N° 9.5.1 “Evaluación técnica de las ofertas”, letra A, numeral 2) “Homologación de certificaciones”.</w:t>
      </w:r>
    </w:p>
    <w:p w14:paraId="7E941716" w14:textId="1246B150" w:rsidR="00256C8B" w:rsidRPr="00D069D6" w:rsidRDefault="00256C8B" w:rsidP="005456FA">
      <w:pPr>
        <w:rPr>
          <w:lang w:eastAsia="zh-CN" w:bidi="hi-IN"/>
        </w:rPr>
      </w:pPr>
    </w:p>
    <w:p w14:paraId="3D0D0987" w14:textId="24356E92" w:rsidR="00256C8B" w:rsidRPr="00D069D6" w:rsidRDefault="00256C8B" w:rsidP="005456FA">
      <w:pPr>
        <w:rPr>
          <w:lang w:eastAsia="zh-CN" w:bidi="hi-IN"/>
        </w:rPr>
      </w:pPr>
      <w:r w:rsidRPr="00D069D6">
        <w:rPr>
          <w:lang w:eastAsia="zh-CN" w:bidi="hi-IN"/>
        </w:rPr>
        <w:t xml:space="preserve">Dicha planilla deberá ser adjuntada en la sección “Anexos técnicos” en la oferta del proveedor y deberá acogerse al formato y tipo de archivo original según la planilla dispuesta en el ID de la licitación. </w:t>
      </w:r>
    </w:p>
    <w:p w14:paraId="2448D87B" w14:textId="77777777" w:rsidR="00885EA1" w:rsidRPr="00D069D6" w:rsidRDefault="00885EA1" w:rsidP="005456FA">
      <w:pPr>
        <w:rPr>
          <w:b/>
        </w:rPr>
      </w:pPr>
    </w:p>
    <w:p w14:paraId="54EFF60F" w14:textId="5509A4E3" w:rsidR="00CD6947" w:rsidRPr="00D069D6" w:rsidRDefault="008820DD" w:rsidP="005456FA">
      <w:pPr>
        <w:pStyle w:val="Prrafodelista"/>
        <w:numPr>
          <w:ilvl w:val="0"/>
          <w:numId w:val="50"/>
        </w:numPr>
        <w:spacing w:line="240" w:lineRule="auto"/>
        <w:rPr>
          <w:bCs/>
          <w:i/>
          <w:iCs/>
        </w:rPr>
      </w:pPr>
      <w:r w:rsidRPr="00D069D6">
        <w:rPr>
          <w:bCs/>
          <w:i/>
          <w:iCs/>
        </w:rPr>
        <w:t>C</w:t>
      </w:r>
      <w:r w:rsidR="00CD6947" w:rsidRPr="00D069D6">
        <w:rPr>
          <w:bCs/>
          <w:i/>
          <w:iCs/>
        </w:rPr>
        <w:t>ategoría N°2 “Servicios profesionales TI”</w:t>
      </w:r>
      <w:r w:rsidR="00A03F05" w:rsidRPr="00D069D6">
        <w:rPr>
          <w:bCs/>
          <w:i/>
          <w:iCs/>
        </w:rPr>
        <w:t>:</w:t>
      </w:r>
      <w:r w:rsidR="00CD6947" w:rsidRPr="00D069D6">
        <w:rPr>
          <w:bCs/>
          <w:i/>
          <w:iCs/>
        </w:rPr>
        <w:t xml:space="preserve"> </w:t>
      </w:r>
    </w:p>
    <w:p w14:paraId="6E077440" w14:textId="6286858C" w:rsidR="00F61966" w:rsidRPr="00D069D6" w:rsidRDefault="00F61966" w:rsidP="005456FA"/>
    <w:p w14:paraId="22104387" w14:textId="5FF5CEBD" w:rsidR="00F346BC" w:rsidRPr="00D069D6" w:rsidRDefault="00F346BC" w:rsidP="005456FA">
      <w:pPr>
        <w:rPr>
          <w:bCs/>
        </w:rPr>
      </w:pPr>
      <w:r w:rsidRPr="00D069D6">
        <w:rPr>
          <w:bCs/>
        </w:rPr>
        <w:t>El proveedor que oferte en esta categoría deberá dar respuesta a las siguientes preguntas como parte de su oferta técnica:</w:t>
      </w:r>
    </w:p>
    <w:p w14:paraId="74090857" w14:textId="77777777" w:rsidR="0024352A" w:rsidRPr="00D069D6" w:rsidRDefault="0024352A" w:rsidP="005456FA">
      <w:pPr>
        <w:rPr>
          <w:bCs/>
        </w:rPr>
      </w:pPr>
    </w:p>
    <w:p w14:paraId="5AD0E956" w14:textId="08112573" w:rsidR="00C54CEC" w:rsidRPr="00D069D6" w:rsidRDefault="00C54CEC" w:rsidP="005456FA">
      <w:pPr>
        <w:pStyle w:val="Prrafodelista"/>
        <w:numPr>
          <w:ilvl w:val="0"/>
          <w:numId w:val="49"/>
        </w:numPr>
        <w:spacing w:line="240" w:lineRule="auto"/>
        <w:ind w:left="426" w:hanging="283"/>
        <w:rPr>
          <w:bCs/>
        </w:rPr>
      </w:pPr>
      <w:r w:rsidRPr="00D069D6">
        <w:rPr>
          <w:bCs/>
          <w:u w:val="single"/>
        </w:rPr>
        <w:t>Cantidad de clientes distintos:</w:t>
      </w:r>
      <w:r w:rsidRPr="00D069D6">
        <w:rPr>
          <w:bCs/>
        </w:rPr>
        <w:t xml:space="preserve"> deberá</w:t>
      </w:r>
      <w:r w:rsidR="000339DF" w:rsidRPr="00D069D6">
        <w:rPr>
          <w:bCs/>
        </w:rPr>
        <w:t xml:space="preserve"> </w:t>
      </w:r>
      <w:r w:rsidRPr="00D069D6">
        <w:rPr>
          <w:bCs/>
        </w:rPr>
        <w:t>indicar</w:t>
      </w:r>
      <w:r w:rsidR="003027D4" w:rsidRPr="00D069D6">
        <w:rPr>
          <w:bCs/>
        </w:rPr>
        <w:t>, para cada uno de los servicios a los que oferta,</w:t>
      </w:r>
      <w:r w:rsidRPr="00D069D6">
        <w:rPr>
          <w:bCs/>
        </w:rPr>
        <w:t xml:space="preserve"> la cantidad de clientes distintos que ha tenido respecto de la </w:t>
      </w:r>
      <w:r w:rsidR="00D62335" w:rsidRPr="00D069D6">
        <w:rPr>
          <w:bCs/>
        </w:rPr>
        <w:t>prestación de servicios profesionales en el rubro informático</w:t>
      </w:r>
      <w:r w:rsidR="00864A28" w:rsidRPr="00D069D6">
        <w:rPr>
          <w:bCs/>
        </w:rPr>
        <w:t xml:space="preserve"> en los últimos 36 meses (contados regresivamente desde la fecha de cierre de esta licitación)</w:t>
      </w:r>
      <w:r w:rsidRPr="00D069D6">
        <w:rPr>
          <w:bCs/>
        </w:rPr>
        <w:t xml:space="preserve">. </w:t>
      </w:r>
      <w:r w:rsidR="003B728E" w:rsidRPr="00D069D6">
        <w:rPr>
          <w:bCs/>
        </w:rPr>
        <w:t xml:space="preserve">En caso de </w:t>
      </w:r>
      <w:r w:rsidR="0006717A" w:rsidRPr="00D069D6">
        <w:rPr>
          <w:bCs/>
        </w:rPr>
        <w:t>no ingresar un valor en alguno de los servicios</w:t>
      </w:r>
      <w:r w:rsidR="006A661C" w:rsidRPr="00D069D6">
        <w:rPr>
          <w:bCs/>
        </w:rPr>
        <w:t xml:space="preserve"> licitados</w:t>
      </w:r>
      <w:r w:rsidR="0006717A" w:rsidRPr="00D069D6">
        <w:rPr>
          <w:bCs/>
        </w:rPr>
        <w:t>, se entenderá que no oferta a dicho servicio.</w:t>
      </w:r>
    </w:p>
    <w:p w14:paraId="0E968BE9" w14:textId="04B0FBF6" w:rsidR="00C2531D" w:rsidRPr="00D069D6" w:rsidRDefault="00C2531D" w:rsidP="005456FA">
      <w:pPr>
        <w:pStyle w:val="Prrafodelista"/>
        <w:numPr>
          <w:ilvl w:val="0"/>
          <w:numId w:val="49"/>
        </w:numPr>
        <w:spacing w:line="240" w:lineRule="auto"/>
        <w:ind w:left="426" w:hanging="283"/>
        <w:rPr>
          <w:bCs/>
        </w:rPr>
      </w:pPr>
      <w:r w:rsidRPr="00D069D6">
        <w:rPr>
          <w:bCs/>
          <w:u w:val="single"/>
        </w:rPr>
        <w:t>Cantidad de certificaciones del oferente:</w:t>
      </w:r>
      <w:r w:rsidRPr="00D069D6">
        <w:rPr>
          <w:bCs/>
        </w:rPr>
        <w:t xml:space="preserve"> Deberá indicar la cantidad de certificaciones que posea el oferente </w:t>
      </w:r>
      <w:r w:rsidRPr="00D069D6">
        <w:rPr>
          <w:lang w:eastAsia="zh-CN" w:bidi="hi-IN"/>
        </w:rPr>
        <w:t>referente al rubro informático respecto de la entrega de servicios profesionales</w:t>
      </w:r>
      <w:r w:rsidRPr="00D069D6">
        <w:rPr>
          <w:i/>
          <w:iCs/>
          <w:lang w:eastAsia="zh-CN" w:bidi="hi-IN"/>
        </w:rPr>
        <w:t xml:space="preserve"> </w:t>
      </w:r>
      <w:r w:rsidRPr="00D069D6">
        <w:rPr>
          <w:lang w:eastAsia="zh-CN" w:bidi="hi-IN"/>
        </w:rPr>
        <w:t>y que se encuentren vigentes al momento de cierre de esta licitación de convenio marco</w:t>
      </w:r>
      <w:r w:rsidRPr="00D069D6">
        <w:rPr>
          <w:bCs/>
        </w:rPr>
        <w:t xml:space="preserve">. </w:t>
      </w:r>
    </w:p>
    <w:p w14:paraId="55E5AC93" w14:textId="36DAECDA" w:rsidR="00A34D3E" w:rsidRDefault="00A34D3E" w:rsidP="005456FA">
      <w:pPr>
        <w:pStyle w:val="Prrafodelista"/>
        <w:numPr>
          <w:ilvl w:val="0"/>
          <w:numId w:val="49"/>
        </w:numPr>
        <w:spacing w:line="240" w:lineRule="auto"/>
        <w:ind w:left="426" w:hanging="283"/>
        <w:rPr>
          <w:bCs/>
        </w:rPr>
      </w:pPr>
      <w:r w:rsidRPr="00D069D6">
        <w:rPr>
          <w:bCs/>
          <w:u w:val="single"/>
        </w:rPr>
        <w:t>Detalle de certificaciones del oferente:</w:t>
      </w:r>
      <w:r w:rsidRPr="00D069D6">
        <w:rPr>
          <w:bCs/>
        </w:rPr>
        <w:t xml:space="preserve"> Deberá detallar el nombre de cada una de las certificaciones que posea el oferente referente </w:t>
      </w:r>
      <w:r w:rsidRPr="00D069D6">
        <w:rPr>
          <w:lang w:eastAsia="zh-CN" w:bidi="hi-IN"/>
        </w:rPr>
        <w:t>al rubro informático respecto de la entrega de servicios profesionales</w:t>
      </w:r>
      <w:r w:rsidRPr="00D069D6">
        <w:rPr>
          <w:bCs/>
        </w:rPr>
        <w:t xml:space="preserve"> y que se encuentren vigentes al momento de cierre de esta licitación de convenio marco, de acuerdo con lo indicado en el punto anterior. </w:t>
      </w:r>
    </w:p>
    <w:p w14:paraId="10A38CD3" w14:textId="5657A9DC" w:rsidR="00B13398" w:rsidRPr="00D14545" w:rsidRDefault="000F655C" w:rsidP="004A29D6">
      <w:r w:rsidRPr="00CE419D">
        <w:rPr>
          <w:bCs/>
        </w:rPr>
        <w:t xml:space="preserve">Con la finalidad de comprobar lo declarado en cuanto a la cantidad de clientes y proyectos implementados, el oferente deberá solicitar a sus clientes que completen un formulario con datos de contacto y otros antecedentes pertinentes a los servicios contratados al oferente. El </w:t>
      </w:r>
      <w:proofErr w:type="gramStart"/>
      <w:r w:rsidRPr="00CE419D">
        <w:rPr>
          <w:bCs/>
        </w:rPr>
        <w:t>link</w:t>
      </w:r>
      <w:proofErr w:type="gramEnd"/>
      <w:r w:rsidRPr="00CE419D">
        <w:rPr>
          <w:bCs/>
        </w:rPr>
        <w:t xml:space="preserve"> para acceder al referido formula</w:t>
      </w:r>
      <w:r w:rsidRPr="00C175E4">
        <w:rPr>
          <w:bCs/>
        </w:rPr>
        <w:t>rio será disponibilizado mediante un archivo adjunto al ID de la Licitación.</w:t>
      </w:r>
    </w:p>
    <w:p w14:paraId="216DE980" w14:textId="77777777" w:rsidR="00B13398" w:rsidRPr="00D069D6" w:rsidRDefault="00B13398" w:rsidP="005456FA">
      <w:pPr>
        <w:rPr>
          <w:bCs/>
        </w:rPr>
      </w:pPr>
    </w:p>
    <w:p w14:paraId="6495D85A" w14:textId="2B54A221" w:rsidR="0015534C" w:rsidRPr="00D069D6" w:rsidRDefault="0015534C" w:rsidP="005456FA">
      <w:pPr>
        <w:ind w:left="360" w:hanging="360"/>
        <w:rPr>
          <w:b/>
          <w:bCs/>
          <w:u w:val="single"/>
          <w:lang w:eastAsia="zh-CN" w:bidi="hi-IN"/>
        </w:rPr>
      </w:pPr>
      <w:r w:rsidRPr="00D069D6">
        <w:rPr>
          <w:b/>
          <w:bCs/>
          <w:u w:val="single"/>
          <w:lang w:eastAsia="zh-CN" w:bidi="hi-IN"/>
        </w:rPr>
        <w:t xml:space="preserve">Sección “Condiciones regionales para los productos”: </w:t>
      </w:r>
    </w:p>
    <w:p w14:paraId="208EACB2" w14:textId="46F8FFE0" w:rsidR="00153980" w:rsidRDefault="00153980" w:rsidP="005456FA">
      <w:r w:rsidRPr="00D069D6">
        <w:lastRenderedPageBreak/>
        <w:t>Se deja constancia que</w:t>
      </w:r>
      <w:r w:rsidR="00535801" w:rsidRPr="00D069D6">
        <w:t>,</w:t>
      </w:r>
      <w:r w:rsidRPr="00D069D6">
        <w:t xml:space="preserve"> </w:t>
      </w:r>
      <w:r w:rsidR="00535801" w:rsidRPr="00D069D6">
        <w:t>el presente convenio no considera condiciones diferenciadas por distribución regional, por lo que</w:t>
      </w:r>
      <w:r w:rsidR="00046518" w:rsidRPr="00D069D6">
        <w:t>,</w:t>
      </w:r>
      <w:r w:rsidR="00535801" w:rsidRPr="00D069D6">
        <w:t xml:space="preserve"> </w:t>
      </w:r>
      <w:r w:rsidR="003A229A" w:rsidRPr="00D069D6">
        <w:t xml:space="preserve">en caso de existir declaraciones por parte de </w:t>
      </w:r>
      <w:r w:rsidRPr="00D069D6">
        <w:t>los oferentes en la sección “</w:t>
      </w:r>
      <w:r w:rsidR="000F089F" w:rsidRPr="00D069D6">
        <w:t>Condiciones Regionales para los Productos</w:t>
      </w:r>
      <w:r w:rsidRPr="00D069D6">
        <w:t>”</w:t>
      </w:r>
      <w:r w:rsidR="003A229A" w:rsidRPr="00D069D6">
        <w:t>, éstas no serán consideradas en la evaluación</w:t>
      </w:r>
      <w:r w:rsidR="00535801" w:rsidRPr="00D069D6">
        <w:t xml:space="preserve"> </w:t>
      </w:r>
      <w:r w:rsidR="00E11C7C" w:rsidRPr="00D069D6">
        <w:t xml:space="preserve">de las ofertas </w:t>
      </w:r>
      <w:r w:rsidR="00535801" w:rsidRPr="00D069D6">
        <w:t>ni tendrán efectos en la habilitación del convenio</w:t>
      </w:r>
      <w:r w:rsidR="003A229A" w:rsidRPr="00D069D6">
        <w:t xml:space="preserve">. </w:t>
      </w:r>
    </w:p>
    <w:p w14:paraId="597CFCAE" w14:textId="77777777" w:rsidR="00477017" w:rsidRPr="00D069D6" w:rsidRDefault="00477017" w:rsidP="005456FA"/>
    <w:p w14:paraId="0631CD10" w14:textId="6AF98EE0" w:rsidR="00D47182" w:rsidRPr="00D069D6" w:rsidRDefault="00682039" w:rsidP="005456FA">
      <w:pPr>
        <w:pStyle w:val="Ttulo2"/>
        <w:spacing w:line="240" w:lineRule="auto"/>
      </w:pPr>
      <w:r w:rsidRPr="00D069D6">
        <w:t xml:space="preserve">Oferta </w:t>
      </w:r>
      <w:r w:rsidR="00C71F00" w:rsidRPr="00D069D6">
        <w:t>e</w:t>
      </w:r>
      <w:r w:rsidR="00D47182" w:rsidRPr="00D069D6">
        <w:t>conómic</w:t>
      </w:r>
      <w:r w:rsidRPr="00D069D6">
        <w:t>a</w:t>
      </w:r>
    </w:p>
    <w:p w14:paraId="7CF4AAAE" w14:textId="6DFEC9B5" w:rsidR="00C35528" w:rsidRPr="00D069D6" w:rsidRDefault="00C35528" w:rsidP="005456FA"/>
    <w:p w14:paraId="02E4E59B" w14:textId="6E472B68" w:rsidR="00830111" w:rsidRPr="00D069D6" w:rsidRDefault="00A97F7C" w:rsidP="005456FA">
      <w:r w:rsidRPr="00D069D6">
        <w:t xml:space="preserve">La oferta económica del proponente deberá ser </w:t>
      </w:r>
      <w:r w:rsidR="00E42844" w:rsidRPr="00D069D6">
        <w:t>ingresada</w:t>
      </w:r>
      <w:r w:rsidRPr="00D069D6">
        <w:t xml:space="preserve"> a través de la Plataforma Electrónica de Convenio Marco, </w:t>
      </w:r>
      <w:r w:rsidR="005D35AD" w:rsidRPr="00D069D6">
        <w:t xml:space="preserve">en el </w:t>
      </w:r>
      <w:r w:rsidRPr="00D069D6">
        <w:t>botón “Mis Condiciones Comerciales”</w:t>
      </w:r>
      <w:r w:rsidR="005D35AD" w:rsidRPr="00D069D6">
        <w:t xml:space="preserve"> en el paso </w:t>
      </w:r>
      <w:r w:rsidR="00C17EB7" w:rsidRPr="00D069D6">
        <w:t>1</w:t>
      </w:r>
      <w:r w:rsidR="005D35AD" w:rsidRPr="00D069D6">
        <w:t xml:space="preserve"> “</w:t>
      </w:r>
      <w:r w:rsidR="00C17EB7" w:rsidRPr="00D069D6">
        <w:t>Garantías generales</w:t>
      </w:r>
      <w:r w:rsidR="005D35AD" w:rsidRPr="00D069D6">
        <w:t>”</w:t>
      </w:r>
      <w:r w:rsidR="003F6A10" w:rsidRPr="00D069D6">
        <w:t xml:space="preserve">, </w:t>
      </w:r>
      <w:r w:rsidRPr="00D069D6">
        <w:t>disponible en el Sistema de Información www.mercadopublico.cl</w:t>
      </w:r>
      <w:r w:rsidR="00830111" w:rsidRPr="00D069D6">
        <w:t xml:space="preserve">. </w:t>
      </w:r>
    </w:p>
    <w:p w14:paraId="6782B579" w14:textId="77777777" w:rsidR="00830111" w:rsidRPr="00D069D6" w:rsidRDefault="00830111" w:rsidP="005456FA"/>
    <w:p w14:paraId="2D49DBBE" w14:textId="50B2F196" w:rsidR="003F6A10" w:rsidRPr="00D069D6" w:rsidRDefault="00830111" w:rsidP="005456FA">
      <w:r w:rsidRPr="00D069D6">
        <w:t xml:space="preserve">En este sentido, el proveedor deberá indicar el </w:t>
      </w:r>
      <w:r w:rsidRPr="00D069D6">
        <w:rPr>
          <w:b/>
          <w:bCs/>
        </w:rPr>
        <w:t>Porcentaje de</w:t>
      </w:r>
      <w:r w:rsidRPr="00D069D6">
        <w:t xml:space="preserve"> </w:t>
      </w:r>
      <w:r w:rsidRPr="00D069D6">
        <w:rPr>
          <w:b/>
          <w:bCs/>
        </w:rPr>
        <w:t xml:space="preserve">Descuento por Monto de Orden de Compra </w:t>
      </w:r>
      <w:r w:rsidRPr="00D069D6">
        <w:t>para</w:t>
      </w:r>
      <w:r w:rsidRPr="00D069D6">
        <w:rPr>
          <w:b/>
          <w:bCs/>
        </w:rPr>
        <w:t xml:space="preserve"> </w:t>
      </w:r>
      <w:r w:rsidRPr="00D069D6">
        <w:t xml:space="preserve">los servicios indicados </w:t>
      </w:r>
      <w:r w:rsidR="006C1FB4" w:rsidRPr="00D069D6">
        <w:t>según la(s) categoría(s) a la(s) cual(es) está ofertando</w:t>
      </w:r>
      <w:r w:rsidR="00E63E48" w:rsidRPr="00D069D6">
        <w:t xml:space="preserve"> y para los tramos definidos de monto de orden de compra</w:t>
      </w:r>
      <w:r w:rsidRPr="00D069D6">
        <w:t xml:space="preserve">. </w:t>
      </w:r>
      <w:r w:rsidR="00E63E48" w:rsidRPr="00D069D6">
        <w:t xml:space="preserve">Los descuentos </w:t>
      </w:r>
      <w:r w:rsidRPr="00D069D6">
        <w:t>debe</w:t>
      </w:r>
      <w:r w:rsidR="00E63E48" w:rsidRPr="00D069D6">
        <w:t>n</w:t>
      </w:r>
      <w:r w:rsidRPr="00D069D6">
        <w:t xml:space="preserve"> ser ingresado en números enteros con hasta dos decimales y deberá</w:t>
      </w:r>
      <w:r w:rsidR="00E63E48" w:rsidRPr="00D069D6">
        <w:t>n</w:t>
      </w:r>
      <w:r w:rsidRPr="00D069D6">
        <w:t xml:space="preserve"> ser igual</w:t>
      </w:r>
      <w:r w:rsidR="00E63E48" w:rsidRPr="00D069D6">
        <w:t>es</w:t>
      </w:r>
      <w:r w:rsidRPr="00D069D6">
        <w:t xml:space="preserve"> o superior</w:t>
      </w:r>
      <w:r w:rsidR="00E63E48" w:rsidRPr="00D069D6">
        <w:t>es</w:t>
      </w:r>
      <w:r w:rsidRPr="00D069D6">
        <w:t xml:space="preserve"> a </w:t>
      </w:r>
      <w:r w:rsidRPr="00D069D6">
        <w:rPr>
          <w:b/>
          <w:bCs/>
        </w:rPr>
        <w:t>2,00%</w:t>
      </w:r>
      <w:r w:rsidRPr="00D069D6">
        <w:t>. En caso de presentar descuento</w:t>
      </w:r>
      <w:r w:rsidR="00E63E48" w:rsidRPr="00D069D6">
        <w:t>s</w:t>
      </w:r>
      <w:r w:rsidRPr="00D069D6">
        <w:t xml:space="preserve"> con más de dos decimales, </w:t>
      </w:r>
      <w:r w:rsidR="00E63E48" w:rsidRPr="00D069D6">
        <w:t xml:space="preserve">estos </w:t>
      </w:r>
      <w:r w:rsidRPr="00D069D6">
        <w:t>será</w:t>
      </w:r>
      <w:r w:rsidR="00E63E48" w:rsidRPr="00D069D6">
        <w:t>n</w:t>
      </w:r>
      <w:r w:rsidRPr="00D069D6">
        <w:t xml:space="preserve"> aproximado</w:t>
      </w:r>
      <w:r w:rsidR="00E63E48" w:rsidRPr="00D069D6">
        <w:t>s</w:t>
      </w:r>
      <w:r w:rsidRPr="00D069D6">
        <w:t xml:space="preserve"> </w:t>
      </w:r>
      <w:r w:rsidR="000B3DB8" w:rsidRPr="00D069D6">
        <w:t xml:space="preserve">de forma tal que </w:t>
      </w:r>
      <w:r w:rsidRPr="00D069D6">
        <w:t xml:space="preserve">sólo </w:t>
      </w:r>
      <w:r w:rsidR="000B3DB8" w:rsidRPr="00D069D6">
        <w:t xml:space="preserve">considere </w:t>
      </w:r>
      <w:r w:rsidRPr="00D069D6">
        <w:t xml:space="preserve">dos decimales.  </w:t>
      </w:r>
    </w:p>
    <w:p w14:paraId="78F8F947" w14:textId="77777777" w:rsidR="007E3276" w:rsidRPr="00D069D6" w:rsidRDefault="007E3276" w:rsidP="005456FA"/>
    <w:p w14:paraId="34CA0B23" w14:textId="04685DE1" w:rsidR="00951396" w:rsidRPr="00D069D6" w:rsidRDefault="00951396" w:rsidP="005456FA">
      <w:pPr>
        <w:pStyle w:val="Ttulo2"/>
        <w:spacing w:line="240" w:lineRule="auto"/>
      </w:pPr>
      <w:r w:rsidRPr="00D069D6">
        <w:t>Observaciones</w:t>
      </w:r>
    </w:p>
    <w:p w14:paraId="4619FEFA" w14:textId="77777777" w:rsidR="00951396" w:rsidRPr="00D069D6" w:rsidRDefault="00951396" w:rsidP="005456FA"/>
    <w:p w14:paraId="16AE611B" w14:textId="77777777" w:rsidR="005D5E1A" w:rsidRPr="00D069D6" w:rsidRDefault="00951396" w:rsidP="005456FA">
      <w:pPr>
        <w:rPr>
          <w:rFonts w:cstheme="minorHAnsi"/>
          <w:color w:val="auto"/>
        </w:rPr>
      </w:pPr>
      <w:r w:rsidRPr="00D069D6">
        <w:rPr>
          <w:bCs/>
        </w:rPr>
        <w:t xml:space="preserve">Las únicas ofertas válidas serán las presentadas a través del portal electrónico de compras públicas www.mercadopublico.cl, </w:t>
      </w:r>
      <w:r w:rsidR="00F2462D" w:rsidRPr="00D069D6">
        <w:rPr>
          <w:rFonts w:cstheme="minorHAnsi"/>
          <w:bCs/>
          <w:color w:val="auto"/>
        </w:rPr>
        <w:t xml:space="preserve">en la forma en que se solicita en las presentes bases, </w:t>
      </w:r>
      <w:r w:rsidRPr="00D069D6">
        <w:rPr>
          <w:bCs/>
        </w:rPr>
        <w:t xml:space="preserve">documento que detalla </w:t>
      </w:r>
      <w:r w:rsidRPr="00D069D6">
        <w:t>cada una de las etapas y descripciones necesarias para una correcta presentación de la oferta paso a paso, el que quedará disponible para los oferentes</w:t>
      </w:r>
      <w:r w:rsidRPr="00D069D6">
        <w:rPr>
          <w:bCs/>
        </w:rPr>
        <w:t xml:space="preserve"> en el ID de la licitación en </w:t>
      </w:r>
      <w:hyperlink r:id="rId23" w:history="1">
        <w:r w:rsidRPr="00D069D6">
          <w:t>www.mercadopublico.cl</w:t>
        </w:r>
      </w:hyperlink>
      <w:r w:rsidRPr="00D069D6">
        <w:t>.</w:t>
      </w:r>
      <w:r w:rsidR="00CD7B5F" w:rsidRPr="00D069D6">
        <w:rPr>
          <w:rFonts w:cstheme="minorHAnsi"/>
          <w:color w:val="auto"/>
        </w:rPr>
        <w:t xml:space="preserve"> </w:t>
      </w:r>
    </w:p>
    <w:p w14:paraId="571CD90E" w14:textId="77777777" w:rsidR="005D5E1A" w:rsidRPr="00D069D6" w:rsidRDefault="005D5E1A" w:rsidP="005456FA">
      <w:pPr>
        <w:rPr>
          <w:rFonts w:cstheme="minorHAnsi"/>
          <w:color w:val="auto"/>
        </w:rPr>
      </w:pPr>
    </w:p>
    <w:p w14:paraId="6C648F41" w14:textId="3CB10151" w:rsidR="005518B9" w:rsidRDefault="00E7562D" w:rsidP="005456FA">
      <w:pPr>
        <w:rPr>
          <w:rFonts w:cstheme="minorHAnsi"/>
          <w:color w:val="auto"/>
        </w:rPr>
      </w:pPr>
      <w:r w:rsidRPr="00D069D6">
        <w:rPr>
          <w:rFonts w:cstheme="minorHAnsi"/>
          <w:b/>
          <w:bCs/>
          <w:color w:val="auto"/>
        </w:rPr>
        <w:t>Para efectos de esta licitación</w:t>
      </w:r>
      <w:r w:rsidR="00441C85" w:rsidRPr="00D069D6">
        <w:rPr>
          <w:rFonts w:cstheme="minorHAnsi"/>
          <w:b/>
          <w:bCs/>
          <w:color w:val="auto"/>
        </w:rPr>
        <w:t>,</w:t>
      </w:r>
      <w:r w:rsidRPr="00D069D6">
        <w:rPr>
          <w:rFonts w:cstheme="minorHAnsi"/>
          <w:b/>
          <w:bCs/>
          <w:color w:val="auto"/>
        </w:rPr>
        <w:t xml:space="preserve"> </w:t>
      </w:r>
      <w:r w:rsidRPr="00D069D6">
        <w:rPr>
          <w:rFonts w:cstheme="minorHAnsi"/>
          <w:b/>
          <w:bCs/>
          <w:color w:val="auto"/>
          <w:u w:val="single"/>
        </w:rPr>
        <w:t xml:space="preserve">no se </w:t>
      </w:r>
      <w:r w:rsidR="00B000AE" w:rsidRPr="00D069D6">
        <w:rPr>
          <w:rFonts w:cstheme="minorHAnsi"/>
          <w:b/>
          <w:bCs/>
          <w:color w:val="auto"/>
          <w:u w:val="single"/>
        </w:rPr>
        <w:t>solicita</w:t>
      </w:r>
      <w:r w:rsidR="00D9512A" w:rsidRPr="00D069D6">
        <w:rPr>
          <w:rFonts w:cstheme="minorHAnsi"/>
          <w:b/>
          <w:bCs/>
          <w:color w:val="auto"/>
          <w:u w:val="single"/>
        </w:rPr>
        <w:t xml:space="preserve"> adjuntar a la oferta</w:t>
      </w:r>
      <w:r w:rsidR="00B000AE" w:rsidRPr="00D069D6">
        <w:rPr>
          <w:rFonts w:cstheme="minorHAnsi"/>
          <w:b/>
          <w:bCs/>
          <w:color w:val="auto"/>
          <w:u w:val="single"/>
        </w:rPr>
        <w:t xml:space="preserve"> documentos</w:t>
      </w:r>
      <w:r w:rsidR="00FD7DB7" w:rsidRPr="00D069D6">
        <w:rPr>
          <w:rFonts w:cstheme="minorHAnsi"/>
          <w:b/>
          <w:bCs/>
          <w:color w:val="auto"/>
          <w:u w:val="single"/>
        </w:rPr>
        <w:t xml:space="preserve">, </w:t>
      </w:r>
      <w:r w:rsidR="00B000AE" w:rsidRPr="00D069D6">
        <w:rPr>
          <w:rFonts w:cstheme="minorHAnsi"/>
          <w:b/>
          <w:bCs/>
          <w:color w:val="auto"/>
          <w:u w:val="single"/>
        </w:rPr>
        <w:t>anexos</w:t>
      </w:r>
      <w:r w:rsidR="00FD7DB7" w:rsidRPr="00D069D6">
        <w:rPr>
          <w:rFonts w:cstheme="minorHAnsi"/>
          <w:b/>
          <w:bCs/>
          <w:color w:val="auto"/>
          <w:u w:val="single"/>
        </w:rPr>
        <w:t xml:space="preserve"> y/o certificados,</w:t>
      </w:r>
      <w:r w:rsidR="00FD7DB7" w:rsidRPr="00D069D6">
        <w:rPr>
          <w:rFonts w:cstheme="minorHAnsi"/>
          <w:b/>
          <w:bCs/>
          <w:color w:val="auto"/>
        </w:rPr>
        <w:t xml:space="preserve"> </w:t>
      </w:r>
      <w:r w:rsidR="003A2112" w:rsidRPr="00D069D6">
        <w:rPr>
          <w:rFonts w:cstheme="minorHAnsi"/>
          <w:b/>
          <w:bCs/>
          <w:color w:val="auto"/>
        </w:rPr>
        <w:t xml:space="preserve">por lo que cualquier </w:t>
      </w:r>
      <w:r w:rsidR="00CD7B5F" w:rsidRPr="00D069D6">
        <w:rPr>
          <w:rFonts w:cstheme="minorHAnsi"/>
          <w:b/>
          <w:bCs/>
          <w:color w:val="auto"/>
        </w:rPr>
        <w:t xml:space="preserve">documento que </w:t>
      </w:r>
      <w:r w:rsidR="003A2112" w:rsidRPr="00D069D6">
        <w:rPr>
          <w:rFonts w:cstheme="minorHAnsi"/>
          <w:b/>
          <w:bCs/>
          <w:color w:val="auto"/>
        </w:rPr>
        <w:t xml:space="preserve">se </w:t>
      </w:r>
      <w:r w:rsidR="00CD7B5F" w:rsidRPr="00D069D6">
        <w:rPr>
          <w:rFonts w:cstheme="minorHAnsi"/>
          <w:b/>
          <w:bCs/>
          <w:color w:val="auto"/>
        </w:rPr>
        <w:t>adjunte no será considerado</w:t>
      </w:r>
      <w:r w:rsidR="003A2112" w:rsidRPr="00D069D6">
        <w:rPr>
          <w:rFonts w:cstheme="minorHAnsi"/>
          <w:b/>
          <w:bCs/>
          <w:color w:val="auto"/>
        </w:rPr>
        <w:t xml:space="preserve"> en el proceso de evaluación</w:t>
      </w:r>
      <w:r w:rsidR="00CD7B5F" w:rsidRPr="00D069D6">
        <w:rPr>
          <w:rFonts w:cstheme="minorHAnsi"/>
          <w:b/>
          <w:bCs/>
          <w:color w:val="auto"/>
        </w:rPr>
        <w:t>.</w:t>
      </w:r>
      <w:r w:rsidR="00A81191" w:rsidRPr="00D069D6">
        <w:rPr>
          <w:rFonts w:cstheme="minorHAnsi"/>
          <w:b/>
          <w:bCs/>
          <w:color w:val="auto"/>
        </w:rPr>
        <w:t xml:space="preserve"> </w:t>
      </w:r>
      <w:r w:rsidR="000B3678" w:rsidRPr="00D069D6">
        <w:rPr>
          <w:rFonts w:cstheme="minorHAnsi"/>
          <w:color w:val="auto"/>
        </w:rPr>
        <w:t>Lo anterior, con salvedad de</w:t>
      </w:r>
      <w:r w:rsidR="005518B9" w:rsidRPr="00D069D6">
        <w:rPr>
          <w:rFonts w:cstheme="minorHAnsi"/>
          <w:color w:val="auto"/>
        </w:rPr>
        <w:t xml:space="preserve"> los siguientes documentos: </w:t>
      </w:r>
    </w:p>
    <w:p w14:paraId="6D8C673A" w14:textId="77777777" w:rsidR="008F787E" w:rsidRPr="00D069D6" w:rsidRDefault="008F787E" w:rsidP="005456FA">
      <w:pPr>
        <w:rPr>
          <w:rFonts w:cstheme="minorHAnsi"/>
          <w:color w:val="auto"/>
        </w:rPr>
      </w:pPr>
    </w:p>
    <w:p w14:paraId="56C2D5FC" w14:textId="5AEBF364" w:rsidR="005518B9" w:rsidRPr="00D069D6" w:rsidRDefault="000B3678" w:rsidP="005456FA">
      <w:pPr>
        <w:pStyle w:val="Prrafodelista"/>
        <w:numPr>
          <w:ilvl w:val="0"/>
          <w:numId w:val="75"/>
        </w:numPr>
        <w:spacing w:line="240" w:lineRule="auto"/>
      </w:pPr>
      <w:r w:rsidRPr="00D069D6">
        <w:rPr>
          <w:rFonts w:cstheme="minorHAnsi"/>
          <w:color w:val="auto"/>
        </w:rPr>
        <w:t xml:space="preserve">los </w:t>
      </w:r>
      <w:r w:rsidR="00AC0900" w:rsidRPr="00D069D6">
        <w:rPr>
          <w:rFonts w:cstheme="minorHAnsi"/>
          <w:color w:val="auto"/>
        </w:rPr>
        <w:t>A</w:t>
      </w:r>
      <w:r w:rsidRPr="00D069D6">
        <w:rPr>
          <w:rFonts w:cstheme="minorHAnsi"/>
          <w:color w:val="auto"/>
        </w:rPr>
        <w:t>nexos N°</w:t>
      </w:r>
      <w:r w:rsidR="00EF01E2" w:rsidRPr="00D069D6">
        <w:rPr>
          <w:rFonts w:cstheme="minorHAnsi"/>
          <w:color w:val="auto"/>
        </w:rPr>
        <w:t xml:space="preserve">1, </w:t>
      </w:r>
      <w:r w:rsidRPr="00D069D6">
        <w:rPr>
          <w:rFonts w:cstheme="minorHAnsi"/>
          <w:color w:val="auto"/>
        </w:rPr>
        <w:t xml:space="preserve">2, 3 y 4 requeridos exclusivamente para las propuestas </w:t>
      </w:r>
      <w:r w:rsidR="00EF01E2" w:rsidRPr="00D069D6">
        <w:rPr>
          <w:rFonts w:cstheme="minorHAnsi"/>
          <w:color w:val="auto"/>
        </w:rPr>
        <w:t>de</w:t>
      </w:r>
      <w:r w:rsidRPr="00D069D6">
        <w:rPr>
          <w:rFonts w:cstheme="minorHAnsi"/>
          <w:color w:val="auto"/>
        </w:rPr>
        <w:t xml:space="preserve"> oferentes UTP</w:t>
      </w:r>
      <w:r w:rsidR="00256C8B" w:rsidRPr="00D069D6">
        <w:rPr>
          <w:rFonts w:cstheme="minorHAnsi"/>
          <w:color w:val="auto"/>
        </w:rPr>
        <w:t xml:space="preserve"> </w:t>
      </w:r>
    </w:p>
    <w:p w14:paraId="6E579EAD" w14:textId="28E52376" w:rsidR="00951396" w:rsidRPr="00D069D6" w:rsidRDefault="005518B9" w:rsidP="005456FA">
      <w:pPr>
        <w:pStyle w:val="Prrafodelista"/>
        <w:numPr>
          <w:ilvl w:val="0"/>
          <w:numId w:val="75"/>
        </w:numPr>
        <w:spacing w:line="240" w:lineRule="auto"/>
        <w:rPr>
          <w:b/>
          <w:bCs/>
        </w:rPr>
      </w:pPr>
      <w:r w:rsidRPr="00D069D6">
        <w:rPr>
          <w:rFonts w:cstheme="minorHAnsi"/>
          <w:color w:val="auto"/>
        </w:rPr>
        <w:t>L</w:t>
      </w:r>
      <w:r w:rsidR="00256C8B" w:rsidRPr="00D069D6">
        <w:rPr>
          <w:rFonts w:cstheme="minorHAnsi"/>
          <w:color w:val="auto"/>
        </w:rPr>
        <w:t>a planilla “Homologación de certificaciones”</w:t>
      </w:r>
      <w:r w:rsidR="002830BF" w:rsidRPr="00D069D6">
        <w:rPr>
          <w:rFonts w:cstheme="minorHAnsi"/>
          <w:color w:val="auto"/>
        </w:rPr>
        <w:t>,</w:t>
      </w:r>
      <w:r w:rsidR="00BF6D8D" w:rsidRPr="00D069D6">
        <w:rPr>
          <w:rFonts w:cstheme="minorHAnsi"/>
          <w:color w:val="auto"/>
        </w:rPr>
        <w:t xml:space="preserve"> </w:t>
      </w:r>
      <w:r w:rsidR="002830BF" w:rsidRPr="00D069D6">
        <w:rPr>
          <w:rFonts w:cstheme="minorHAnsi"/>
          <w:color w:val="auto"/>
        </w:rPr>
        <w:t>disponible</w:t>
      </w:r>
      <w:r w:rsidR="00BF6D8D" w:rsidRPr="00D069D6">
        <w:rPr>
          <w:rFonts w:cstheme="minorHAnsi"/>
          <w:color w:val="auto"/>
        </w:rPr>
        <w:t xml:space="preserve"> en www.</w:t>
      </w:r>
      <w:r w:rsidR="002830BF" w:rsidRPr="00D069D6">
        <w:rPr>
          <w:rFonts w:cstheme="minorHAnsi"/>
          <w:color w:val="auto"/>
        </w:rPr>
        <w:t xml:space="preserve">mercadopublico.cl en el ID de esta licitación, </w:t>
      </w:r>
      <w:r w:rsidR="00043738" w:rsidRPr="00D069D6">
        <w:rPr>
          <w:rFonts w:cstheme="minorHAnsi"/>
          <w:color w:val="auto"/>
        </w:rPr>
        <w:t>para los oferentes que oferten en la categoría N°1 “Servicios de desarrollo de software” y que deseen acogerse a la homologación de certificaciones establecida en la cláusula N° 9.5.1 “Evaluación técnica de las ofertas”, letra A, numeral 2) “Homologación de certificaciones”.</w:t>
      </w:r>
    </w:p>
    <w:p w14:paraId="14DDB4AB" w14:textId="77777777" w:rsidR="00F74D85" w:rsidRPr="00D069D6" w:rsidRDefault="00F74D85" w:rsidP="005456FA">
      <w:pPr>
        <w:rPr>
          <w:bCs/>
        </w:rPr>
      </w:pPr>
    </w:p>
    <w:p w14:paraId="326F353B" w14:textId="1868B56D" w:rsidR="00951396" w:rsidRPr="00D069D6" w:rsidRDefault="00951396" w:rsidP="005456FA">
      <w:pPr>
        <w:rPr>
          <w:bCs/>
          <w:u w:val="single"/>
        </w:rPr>
      </w:pPr>
      <w:r w:rsidRPr="00D069D6">
        <w:rPr>
          <w:bCs/>
        </w:rPr>
        <w:t xml:space="preserve">No se aceptarán ofertas que se presenten por un medio distinto al establecido en estas Bases. </w:t>
      </w:r>
      <w:r w:rsidRPr="00D069D6">
        <w:rPr>
          <w:bCs/>
          <w:u w:val="single"/>
        </w:rPr>
        <w:t>Será responsabilidad de los oferentes adoptar las precauciones necesarias para ingresar oportuna y adecuadamente sus ofertas.</w:t>
      </w:r>
    </w:p>
    <w:p w14:paraId="0404DE02" w14:textId="77777777" w:rsidR="00F74D85" w:rsidRPr="00D069D6" w:rsidRDefault="00F74D85" w:rsidP="005456FA">
      <w:pPr>
        <w:rPr>
          <w:bCs/>
          <w:u w:val="single"/>
        </w:rPr>
      </w:pPr>
    </w:p>
    <w:p w14:paraId="6F59DEF0" w14:textId="03816CD9" w:rsidR="00951396" w:rsidRPr="00D069D6" w:rsidRDefault="00951396" w:rsidP="005456FA">
      <w:pPr>
        <w:rPr>
          <w:bCs/>
        </w:rPr>
      </w:pPr>
      <w:r w:rsidRPr="00D069D6">
        <w:rPr>
          <w:bCs/>
        </w:rPr>
        <w:t>Los oferentes deben constatar que el envío de su oferta a través del portal electrónico de compras públicas haya sido realizado con éxito, incluyendo el previo ingreso de todos los formularios y</w:t>
      </w:r>
      <w:r w:rsidR="00164F54" w:rsidRPr="00D069D6">
        <w:rPr>
          <w:bCs/>
        </w:rPr>
        <w:t>, si procede,</w:t>
      </w:r>
      <w:r w:rsidRPr="00D069D6">
        <w:rPr>
          <w:bCs/>
        </w:rPr>
        <w:t xml:space="preserve"> </w:t>
      </w:r>
      <w:r w:rsidR="006A71A7" w:rsidRPr="00D069D6">
        <w:rPr>
          <w:bCs/>
        </w:rPr>
        <w:t>los a</w:t>
      </w:r>
      <w:r w:rsidRPr="00D069D6">
        <w:rPr>
          <w:bCs/>
        </w:rPr>
        <w:t xml:space="preserve">nexos requeridos completados de acuerdo </w:t>
      </w:r>
      <w:r w:rsidR="003C22DA" w:rsidRPr="00D069D6">
        <w:rPr>
          <w:bCs/>
        </w:rPr>
        <w:t>con</w:t>
      </w:r>
      <w:r w:rsidRPr="00D069D6">
        <w:rPr>
          <w:bCs/>
        </w:rPr>
        <w:t xml:space="preserve"> lo establecido en las presentes bases. Siempre se debe verificar que los archivos que se ingresen contengan efectivamente </w:t>
      </w:r>
      <w:r w:rsidRPr="00D069D6">
        <w:rPr>
          <w:rFonts w:cs="Calibri"/>
          <w:bCs/>
        </w:rPr>
        <w:t>la información solicitada</w:t>
      </w:r>
      <w:r w:rsidR="00E52C05" w:rsidRPr="00D069D6">
        <w:rPr>
          <w:rFonts w:cs="Calibri"/>
          <w:bCs/>
        </w:rPr>
        <w:t xml:space="preserve"> y en la forma en que ésta se requiere</w:t>
      </w:r>
      <w:r w:rsidRPr="00D069D6">
        <w:rPr>
          <w:bCs/>
        </w:rPr>
        <w:t>.</w:t>
      </w:r>
    </w:p>
    <w:p w14:paraId="3F1E43B5" w14:textId="77777777" w:rsidR="00F74D85" w:rsidRPr="00D069D6" w:rsidRDefault="00F74D85" w:rsidP="005456FA">
      <w:pPr>
        <w:rPr>
          <w:bCs/>
        </w:rPr>
      </w:pPr>
    </w:p>
    <w:p w14:paraId="65CA9A77" w14:textId="008D34EB" w:rsidR="00951396" w:rsidRPr="00D069D6" w:rsidRDefault="00951396" w:rsidP="005456FA">
      <w:pPr>
        <w:rPr>
          <w:bCs/>
        </w:rPr>
      </w:pPr>
      <w:r w:rsidRPr="00D069D6">
        <w:rPr>
          <w:bCs/>
        </w:rPr>
        <w:t>Asimismo, se debe comprobar siempre, después de que se finalice la última etapa de ingreso de la oferta, que se produzca el despliegue automático del “</w:t>
      </w:r>
      <w:r w:rsidRPr="00D069D6">
        <w:rPr>
          <w:bCs/>
          <w:u w:val="single"/>
        </w:rPr>
        <w:t>Comprobante de Envío de Oferta</w:t>
      </w:r>
      <w:r w:rsidRPr="00D069D6">
        <w:rPr>
          <w:bCs/>
        </w:rPr>
        <w:t xml:space="preserve">” que entrega el sistema, el cual puede ser impreso por el proponente para su resguardo. En dicho comprobante será posible visualizar los Anexos adjuntos cuyo contenido es de responsabilidad exclusiva del oferente. </w:t>
      </w:r>
      <w:r w:rsidR="00114ADC" w:rsidRPr="00D069D6">
        <w:t>Se le recuerda al oferente que debe verificar que el Comprobante que emite la aplicación se encuentre adjunto como Anexo en su oferta.</w:t>
      </w:r>
    </w:p>
    <w:p w14:paraId="4C8AB55D" w14:textId="77777777" w:rsidR="00F74D85" w:rsidRPr="00D069D6" w:rsidRDefault="00F74D85" w:rsidP="005456FA">
      <w:pPr>
        <w:rPr>
          <w:bCs/>
        </w:rPr>
      </w:pPr>
    </w:p>
    <w:p w14:paraId="2894BC0C" w14:textId="2270D937" w:rsidR="00951396" w:rsidRPr="00D069D6" w:rsidRDefault="00951396" w:rsidP="005456FA">
      <w:pPr>
        <w:rPr>
          <w:bCs/>
        </w:rPr>
      </w:pPr>
      <w:r w:rsidRPr="00D069D6">
        <w:rPr>
          <w:bCs/>
        </w:rPr>
        <w:t xml:space="preserve">La obtención del Comprobante de envío de la Oferta, previamente mencionado, en ningún caso corresponde al último paso que debe realizar el oferente para completar su proceso de oferta, sino que debe, además, presionar el </w:t>
      </w:r>
      <w:r w:rsidRPr="00D069D6">
        <w:rPr>
          <w:b/>
        </w:rPr>
        <w:t>botón de envío de oferta</w:t>
      </w:r>
      <w:r w:rsidRPr="00D069D6">
        <w:rPr>
          <w:bCs/>
        </w:rPr>
        <w:t>.</w:t>
      </w:r>
    </w:p>
    <w:p w14:paraId="5E49C8C7" w14:textId="77777777" w:rsidR="004F6096" w:rsidRPr="00D069D6" w:rsidRDefault="004F6096" w:rsidP="005456FA">
      <w:pPr>
        <w:rPr>
          <w:bCs/>
        </w:rPr>
      </w:pPr>
    </w:p>
    <w:p w14:paraId="6CFED2A7" w14:textId="500AB709" w:rsidR="00951396" w:rsidRPr="00D069D6" w:rsidRDefault="00951396" w:rsidP="005456FA">
      <w:pPr>
        <w:rPr>
          <w:bCs/>
        </w:rPr>
      </w:pPr>
      <w:r w:rsidRPr="00D069D6">
        <w:rPr>
          <w:bCs/>
        </w:rPr>
        <w:t>El hecho de que el oferente haya obtenido el “Comprobante de Envío de Oferta”, únicamente acreditará el envío de esta a través del Sistema, pero en ningún caso certificará la integridad o la completitud de ésta, lo cual será parte de la evaluación respectiva.</w:t>
      </w:r>
    </w:p>
    <w:p w14:paraId="6F93E7F6" w14:textId="4ADB2818" w:rsidR="00951396" w:rsidRPr="00D069D6" w:rsidRDefault="00951396" w:rsidP="005456FA">
      <w:pPr>
        <w:rPr>
          <w:bCs/>
        </w:rPr>
      </w:pPr>
    </w:p>
    <w:p w14:paraId="5BBDE14B" w14:textId="6873E3B0" w:rsidR="0084721A" w:rsidRPr="00D069D6" w:rsidRDefault="005A3130" w:rsidP="005456FA">
      <w:pPr>
        <w:pStyle w:val="Ttulo1"/>
        <w:spacing w:line="240" w:lineRule="auto"/>
      </w:pPr>
      <w:r w:rsidRPr="00D069D6">
        <w:t>Antecedentes legales para poder ser contratado</w:t>
      </w:r>
    </w:p>
    <w:p w14:paraId="40F2CDA0" w14:textId="4B69694F" w:rsidR="007564C3" w:rsidRPr="00D069D6" w:rsidRDefault="007564C3" w:rsidP="005456FA"/>
    <w:p w14:paraId="7E8189C8" w14:textId="48841397" w:rsidR="00C42EA6" w:rsidRPr="00D069D6" w:rsidRDefault="00C42EA6" w:rsidP="005456FA">
      <w:r w:rsidRPr="00D069D6">
        <w:t>El o los oferentes que resultaren adjudicados deberán encontrarse inscritos y en estado “hábil” en</w:t>
      </w:r>
      <w:r w:rsidR="00743021" w:rsidRPr="00D069D6">
        <w:t xml:space="preserve"> el Registro de Proveedores</w:t>
      </w:r>
      <w:r w:rsidRPr="00D069D6">
        <w:t xml:space="preserve"> al momento de celebrar los respectivos contratos.</w:t>
      </w:r>
      <w:r w:rsidR="0036559F" w:rsidRPr="00D069D6">
        <w:t xml:space="preserve"> En caso de que el proveedor sea </w:t>
      </w:r>
      <w:r w:rsidR="00BB4C61" w:rsidRPr="00D069D6">
        <w:t>una U</w:t>
      </w:r>
      <w:r w:rsidR="0036559F" w:rsidRPr="00D069D6">
        <w:t xml:space="preserve">nión </w:t>
      </w:r>
      <w:r w:rsidR="00BB4C61" w:rsidRPr="00D069D6">
        <w:lastRenderedPageBreak/>
        <w:t>T</w:t>
      </w:r>
      <w:r w:rsidR="0036559F" w:rsidRPr="00D069D6">
        <w:t xml:space="preserve">emporal de </w:t>
      </w:r>
      <w:r w:rsidR="00BB4C61" w:rsidRPr="00D069D6">
        <w:t>P</w:t>
      </w:r>
      <w:r w:rsidR="0036559F" w:rsidRPr="00D069D6">
        <w:t>roveedores</w:t>
      </w:r>
      <w:r w:rsidR="00BB4C61" w:rsidRPr="00D069D6">
        <w:t xml:space="preserve"> (UTP)</w:t>
      </w:r>
      <w:r w:rsidR="0036559F" w:rsidRPr="00D069D6">
        <w:t xml:space="preserve">, cada uno de los oferentes deberá cumplir con </w:t>
      </w:r>
      <w:r w:rsidR="00BB4C61" w:rsidRPr="00D069D6">
        <w:t xml:space="preserve">este </w:t>
      </w:r>
      <w:r w:rsidR="0036559F" w:rsidRPr="00D069D6">
        <w:t>requisito.</w:t>
      </w:r>
      <w:r w:rsidRPr="00D069D6">
        <w:t xml:space="preserve"> Adicionalmente, deberán presentar y acreditar en </w:t>
      </w:r>
      <w:r w:rsidR="0005168A" w:rsidRPr="00D069D6">
        <w:t xml:space="preserve">el Registro de Proveedores </w:t>
      </w:r>
      <w:r w:rsidRPr="00D069D6">
        <w:t>los siguientes documentos:</w:t>
      </w:r>
    </w:p>
    <w:p w14:paraId="23D3238F" w14:textId="77777777" w:rsidR="00AC4456" w:rsidRPr="00D069D6" w:rsidRDefault="00AC4456" w:rsidP="005456FA"/>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04"/>
        <w:gridCol w:w="1559"/>
      </w:tblGrid>
      <w:tr w:rsidR="00C42EA6" w:rsidRPr="00D069D6" w14:paraId="083C75D7" w14:textId="77777777" w:rsidTr="005E6A87">
        <w:trPr>
          <w:trHeight w:val="712"/>
        </w:trPr>
        <w:tc>
          <w:tcPr>
            <w:tcW w:w="1560" w:type="dxa"/>
            <w:shd w:val="clear" w:color="auto" w:fill="F2F2F2" w:themeFill="background1" w:themeFillShade="F2"/>
          </w:tcPr>
          <w:p w14:paraId="06AFFB77" w14:textId="77777777" w:rsidR="00C42EA6" w:rsidRPr="00D069D6" w:rsidRDefault="00C42EA6" w:rsidP="005456FA">
            <w:pPr>
              <w:jc w:val="left"/>
            </w:pPr>
            <w:r w:rsidRPr="00D069D6">
              <w:t>Si el oferente es persona natural</w:t>
            </w:r>
          </w:p>
        </w:tc>
        <w:tc>
          <w:tcPr>
            <w:tcW w:w="6804" w:type="dxa"/>
          </w:tcPr>
          <w:p w14:paraId="38F5C4CD" w14:textId="77777777" w:rsidR="00FE79F2" w:rsidRPr="00D069D6" w:rsidRDefault="00C42EA6" w:rsidP="005456FA">
            <w:pPr>
              <w:pStyle w:val="Prrafodelista"/>
              <w:numPr>
                <w:ilvl w:val="1"/>
                <w:numId w:val="7"/>
              </w:numPr>
              <w:spacing w:line="240" w:lineRule="auto"/>
              <w:ind w:left="315" w:hanging="283"/>
              <w:contextualSpacing w:val="0"/>
            </w:pPr>
            <w:r w:rsidRPr="00D069D6">
              <w:t>Fotocopia de su cédula de identidad.</w:t>
            </w:r>
          </w:p>
          <w:p w14:paraId="5F24EE6B" w14:textId="7A61E755" w:rsidR="002B21E1" w:rsidRPr="00D069D6" w:rsidRDefault="002B21E1" w:rsidP="005456FA">
            <w:pPr>
              <w:ind w:left="32"/>
            </w:pPr>
          </w:p>
        </w:tc>
        <w:tc>
          <w:tcPr>
            <w:tcW w:w="1559" w:type="dxa"/>
            <w:vAlign w:val="center"/>
          </w:tcPr>
          <w:p w14:paraId="484E8B22" w14:textId="19B364DF" w:rsidR="00C42EA6" w:rsidRPr="00D069D6" w:rsidRDefault="00C42EA6" w:rsidP="005456FA">
            <w:pPr>
              <w:jc w:val="center"/>
            </w:pPr>
            <w:r w:rsidRPr="00D069D6">
              <w:t xml:space="preserve">Acreditar en </w:t>
            </w:r>
            <w:r w:rsidR="00743021" w:rsidRPr="00D069D6">
              <w:t>el Registro de Proveedores</w:t>
            </w:r>
          </w:p>
        </w:tc>
      </w:tr>
      <w:tr w:rsidR="00C42EA6" w:rsidRPr="00D069D6" w14:paraId="5766C950" w14:textId="77777777" w:rsidTr="005E6A87">
        <w:trPr>
          <w:trHeight w:val="3870"/>
        </w:trPr>
        <w:tc>
          <w:tcPr>
            <w:tcW w:w="1560" w:type="dxa"/>
            <w:shd w:val="clear" w:color="auto" w:fill="F2F2F2" w:themeFill="background1" w:themeFillShade="F2"/>
          </w:tcPr>
          <w:p w14:paraId="12816E75" w14:textId="77777777" w:rsidR="00C42EA6" w:rsidRPr="00D069D6" w:rsidRDefault="00C42EA6" w:rsidP="005456FA">
            <w:pPr>
              <w:jc w:val="left"/>
            </w:pPr>
            <w:r w:rsidRPr="00D069D6">
              <w:t xml:space="preserve">Si el oferente </w:t>
            </w:r>
            <w:r w:rsidRPr="00D069D6">
              <w:rPr>
                <w:u w:val="single"/>
              </w:rPr>
              <w:t>NO</w:t>
            </w:r>
            <w:r w:rsidRPr="00D069D6">
              <w:t xml:space="preserve"> es persona natural</w:t>
            </w:r>
          </w:p>
        </w:tc>
        <w:tc>
          <w:tcPr>
            <w:tcW w:w="6804" w:type="dxa"/>
          </w:tcPr>
          <w:p w14:paraId="0A773E92" w14:textId="65DEBC7B" w:rsidR="00C42EA6" w:rsidRPr="00D069D6" w:rsidRDefault="00C42EA6" w:rsidP="005456FA">
            <w:pPr>
              <w:pStyle w:val="Prrafodelista"/>
              <w:numPr>
                <w:ilvl w:val="0"/>
                <w:numId w:val="8"/>
              </w:numPr>
              <w:spacing w:line="240" w:lineRule="auto"/>
              <w:ind w:left="315" w:hanging="283"/>
              <w:contextualSpacing w:val="0"/>
            </w:pPr>
            <w:r w:rsidRPr="00D069D6">
              <w:t>Certificado de vigencia de poder del Representante Legal, con una antigüedad no superior a 60 días corridos, contados desde la fecha de notificación de la adjudicación, otorgado por el Conservador correspondiente o, en los casos que resulte procedente, cualquier otro documento que acredite la vigencia del poder del representante legal del oferente, según los plazos de vigencia indicados.</w:t>
            </w:r>
          </w:p>
          <w:p w14:paraId="640A9D34" w14:textId="49093678" w:rsidR="00C42EA6" w:rsidRPr="00D069D6" w:rsidRDefault="00C42EA6" w:rsidP="005456FA">
            <w:pPr>
              <w:pStyle w:val="Prrafodelista"/>
              <w:numPr>
                <w:ilvl w:val="0"/>
                <w:numId w:val="8"/>
              </w:numPr>
              <w:spacing w:line="240" w:lineRule="auto"/>
              <w:ind w:left="315" w:hanging="283"/>
              <w:contextualSpacing w:val="0"/>
            </w:pPr>
            <w:r w:rsidRPr="00D069D6">
              <w:t xml:space="preserve">Certificado de vigencia de la Sociedad con una antigüedad no </w:t>
            </w:r>
            <w:r w:rsidR="00D067D9" w:rsidRPr="00D069D6">
              <w:t>mayor</w:t>
            </w:r>
            <w:r w:rsidRPr="00D069D6">
              <w:t xml:space="preserve"> a 60 días corridos, contados desde la fecha de notificación de la adjudicación, o cualquier otro documento que acredite la existencia jurídica del oferente, </w:t>
            </w:r>
            <w:r w:rsidR="00B97898" w:rsidRPr="00D069D6">
              <w:t xml:space="preserve">considerando </w:t>
            </w:r>
            <w:r w:rsidRPr="00D069D6">
              <w:t xml:space="preserve">la vigencia </w:t>
            </w:r>
            <w:r w:rsidR="00B97898" w:rsidRPr="00D069D6">
              <w:t xml:space="preserve">ya </w:t>
            </w:r>
            <w:r w:rsidRPr="00D069D6">
              <w:t>señalada.</w:t>
            </w:r>
          </w:p>
          <w:p w14:paraId="79F7710C" w14:textId="77777777" w:rsidR="0036559F" w:rsidRPr="00D069D6" w:rsidRDefault="0036559F" w:rsidP="005456FA"/>
          <w:p w14:paraId="4B17F3B5" w14:textId="24B8E3FB" w:rsidR="0036559F" w:rsidRPr="00D069D6" w:rsidRDefault="0036559F" w:rsidP="005456FA">
            <w:r w:rsidRPr="00D069D6">
              <w:rPr>
                <w:rFonts w:eastAsia="Calibri" w:cstheme="minorHAnsi"/>
                <w:color w:val="auto"/>
              </w:rPr>
              <w:t>El apoderado de la Unión Temporal de Proveedores deberá tener poder suficiente lo cual deberá constar en los documentos legales que se presenten y que respaldan la constitución de dicha figura, de acuerdo con el artículo 67 bis del reglamento.</w:t>
            </w:r>
          </w:p>
        </w:tc>
        <w:tc>
          <w:tcPr>
            <w:tcW w:w="1559" w:type="dxa"/>
            <w:vAlign w:val="center"/>
          </w:tcPr>
          <w:p w14:paraId="70ED3713" w14:textId="3DB60AFE" w:rsidR="00C42EA6" w:rsidRPr="00D069D6" w:rsidRDefault="00743021" w:rsidP="005456FA">
            <w:pPr>
              <w:jc w:val="center"/>
            </w:pPr>
            <w:r w:rsidRPr="00D069D6">
              <w:t>Acreditar en el Registro de Proveedores</w:t>
            </w:r>
          </w:p>
        </w:tc>
      </w:tr>
    </w:tbl>
    <w:p w14:paraId="6D661C1B" w14:textId="2DBF4F45" w:rsidR="00FE723A" w:rsidRPr="00D069D6" w:rsidRDefault="00FE723A" w:rsidP="005456FA"/>
    <w:p w14:paraId="69B13C92" w14:textId="77777777" w:rsidR="00BC39AC" w:rsidRPr="00D069D6" w:rsidRDefault="00BC39AC" w:rsidP="005456FA">
      <w:pPr>
        <w:rPr>
          <w:b/>
        </w:rPr>
      </w:pPr>
      <w:r w:rsidRPr="00D069D6">
        <w:rPr>
          <w:b/>
        </w:rPr>
        <w:t>Observaciones</w:t>
      </w:r>
    </w:p>
    <w:p w14:paraId="2E0D63B6" w14:textId="77777777" w:rsidR="00AA3901" w:rsidRPr="00D069D6" w:rsidRDefault="00AA3901" w:rsidP="005456FA">
      <w:pPr>
        <w:rPr>
          <w:bCs/>
          <w:iCs/>
        </w:rPr>
      </w:pPr>
      <w:bookmarkStart w:id="4" w:name="_Hlk534734380"/>
    </w:p>
    <w:bookmarkEnd w:id="4"/>
    <w:p w14:paraId="15F77311" w14:textId="6B5C4C10" w:rsidR="00BC39AC" w:rsidRPr="00D069D6" w:rsidRDefault="00BC39AC" w:rsidP="005456FA">
      <w:pPr>
        <w:rPr>
          <w:bCs/>
          <w:iCs/>
        </w:rPr>
      </w:pPr>
      <w:r w:rsidRPr="00D069D6">
        <w:rPr>
          <w:bCs/>
          <w:iCs/>
        </w:rPr>
        <w:t xml:space="preserve">Los antecedentes legales para poder ser contratado, sólo se requerirán respecto del (los) adjudicatario(s) y deberán estar disponibles en el Registro </w:t>
      </w:r>
      <w:r w:rsidR="0005168A" w:rsidRPr="00D069D6">
        <w:rPr>
          <w:bCs/>
          <w:iCs/>
        </w:rPr>
        <w:t>de Proveedores</w:t>
      </w:r>
      <w:r w:rsidRPr="00D069D6">
        <w:rPr>
          <w:bCs/>
          <w:iCs/>
        </w:rPr>
        <w:t>. No se aceptará la entrega de dichos antecedentes mediante la modalidad de soporte papel u otro medio magnético de almacenamiento.</w:t>
      </w:r>
    </w:p>
    <w:p w14:paraId="7329228D" w14:textId="77777777" w:rsidR="00BC39AC" w:rsidRPr="00D069D6" w:rsidRDefault="00BC39AC" w:rsidP="005456FA">
      <w:pPr>
        <w:rPr>
          <w:bCs/>
          <w:iCs/>
        </w:rPr>
      </w:pPr>
    </w:p>
    <w:p w14:paraId="510619C2" w14:textId="2295310F" w:rsidR="00BC39AC" w:rsidRPr="00D069D6" w:rsidRDefault="00BC39AC" w:rsidP="005456FA">
      <w:pPr>
        <w:rPr>
          <w:bCs/>
          <w:iCs/>
        </w:rPr>
      </w:pPr>
      <w:r w:rsidRPr="00D069D6">
        <w:rPr>
          <w:bCs/>
          <w:iCs/>
        </w:rPr>
        <w:t xml:space="preserve">Lo señalado en el párrafo precedente, no resultará aplicable a la garantía de fiel cumplimiento de contrato, la cual deberá ser entregada </w:t>
      </w:r>
      <w:r w:rsidRPr="00D069D6">
        <w:rPr>
          <w:bCs/>
          <w:lang w:val="es-ES"/>
        </w:rPr>
        <w:t>de forma electrónica, de acuerdo con lo establecido en la Ley N° 19.799 o físicamente</w:t>
      </w:r>
      <w:r w:rsidRPr="00D069D6">
        <w:rPr>
          <w:bCs/>
          <w:iCs/>
        </w:rPr>
        <w:t xml:space="preserve"> en las dependencias de la Dirección de Compras, ubicadas en Monjitas 392, piso 10, dentro de los </w:t>
      </w:r>
      <w:r w:rsidR="00362F82" w:rsidRPr="00D069D6">
        <w:rPr>
          <w:bCs/>
          <w:iCs/>
        </w:rPr>
        <w:t>2</w:t>
      </w:r>
      <w:r w:rsidRPr="00D069D6">
        <w:rPr>
          <w:bCs/>
          <w:iCs/>
        </w:rPr>
        <w:t xml:space="preserve">0 días hábiles contados desde la notificación de la resolución de adjudicación totalmente tramitada de acuerdo </w:t>
      </w:r>
      <w:r w:rsidR="000C604B" w:rsidRPr="00D069D6">
        <w:rPr>
          <w:bCs/>
          <w:iCs/>
        </w:rPr>
        <w:t xml:space="preserve">con </w:t>
      </w:r>
      <w:r w:rsidRPr="00D069D6">
        <w:rPr>
          <w:bCs/>
          <w:iCs/>
        </w:rPr>
        <w:t>lo establecido en el artículo 68 del reglamento de la ley 19.886.</w:t>
      </w:r>
    </w:p>
    <w:p w14:paraId="2DAF6347" w14:textId="77777777" w:rsidR="00BC39AC" w:rsidRPr="00D069D6" w:rsidRDefault="00BC39AC" w:rsidP="005456FA">
      <w:pPr>
        <w:rPr>
          <w:bCs/>
          <w:iCs/>
        </w:rPr>
      </w:pPr>
    </w:p>
    <w:p w14:paraId="7217055C" w14:textId="04E9F9A5" w:rsidR="00BC39AC" w:rsidRPr="00D069D6" w:rsidRDefault="00BC39AC" w:rsidP="005456FA">
      <w:pPr>
        <w:rPr>
          <w:bCs/>
          <w:iCs/>
        </w:rPr>
      </w:pPr>
      <w:r w:rsidRPr="00D069D6">
        <w:rPr>
          <w:bCs/>
          <w:iCs/>
        </w:rPr>
        <w:t>Los contratos tipo contenidos en las presentes bases de licitación de Convenio Marco se entenderán perfeccionados una vez notificada, a través del Sistema de Información, la adjudicación respectiva.</w:t>
      </w:r>
    </w:p>
    <w:p w14:paraId="1F1AD96E" w14:textId="77777777" w:rsidR="00BC39AC" w:rsidRPr="00D069D6" w:rsidRDefault="00BC39AC" w:rsidP="005456FA">
      <w:pPr>
        <w:rPr>
          <w:bCs/>
          <w:iCs/>
        </w:rPr>
      </w:pPr>
    </w:p>
    <w:p w14:paraId="78358B1C" w14:textId="181AB955" w:rsidR="00BC39AC" w:rsidRPr="00D069D6" w:rsidRDefault="00BC39AC" w:rsidP="005456FA">
      <w:pPr>
        <w:rPr>
          <w:bCs/>
          <w:iCs/>
          <w:lang w:val="es-ES"/>
        </w:rPr>
      </w:pPr>
      <w:r w:rsidRPr="00D069D6">
        <w:rPr>
          <w:bCs/>
          <w:iCs/>
          <w:lang w:val="es-ES"/>
        </w:rPr>
        <w:t xml:space="preserve">Si el respectivo proveedor no entrega la totalidad de los antecedentes requeridos para ser contratado, dentro del plazo fatal de </w:t>
      </w:r>
      <w:r w:rsidR="00362F82" w:rsidRPr="00D069D6">
        <w:rPr>
          <w:lang w:val="es-ES"/>
        </w:rPr>
        <w:t>2</w:t>
      </w:r>
      <w:r w:rsidRPr="00D069D6">
        <w:rPr>
          <w:lang w:val="es-ES"/>
        </w:rPr>
        <w:t xml:space="preserve">0 días hábiles, </w:t>
      </w:r>
      <w:r w:rsidRPr="00D069D6">
        <w:rPr>
          <w:bCs/>
          <w:iCs/>
          <w:lang w:val="es-ES"/>
        </w:rPr>
        <w:t xml:space="preserve">contados desde la notificación de la resolución de adjudicación, dicho proveedor no será habilitado en </w:t>
      </w:r>
      <w:r w:rsidRPr="00D069D6">
        <w:rPr>
          <w:lang w:val="es-ES"/>
        </w:rPr>
        <w:t>la tienda electrónica de Convenio Marco</w:t>
      </w:r>
      <w:r w:rsidRPr="00D069D6">
        <w:rPr>
          <w:bCs/>
          <w:iCs/>
          <w:lang w:val="es-ES"/>
        </w:rPr>
        <w:t xml:space="preserve"> en cuanto tal omisión constituirá una causal de término del respectivo contrato, suscrito en los términos expresados en el párrafo anterior. </w:t>
      </w:r>
    </w:p>
    <w:p w14:paraId="6EECAF01" w14:textId="77777777" w:rsidR="00BC39AC" w:rsidRPr="00D069D6" w:rsidRDefault="00BC39AC" w:rsidP="005456FA">
      <w:pPr>
        <w:rPr>
          <w:bCs/>
          <w:iCs/>
          <w:lang w:val="es-ES"/>
        </w:rPr>
      </w:pPr>
    </w:p>
    <w:p w14:paraId="034A9B98" w14:textId="77777777" w:rsidR="00ED3D8E" w:rsidRPr="00D069D6" w:rsidRDefault="00ED3D8E" w:rsidP="005456FA">
      <w:pPr>
        <w:rPr>
          <w:b/>
          <w:bCs/>
          <w:iCs/>
          <w:u w:val="single"/>
        </w:rPr>
      </w:pPr>
      <w:r w:rsidRPr="00D069D6">
        <w:rPr>
          <w:b/>
          <w:bCs/>
          <w:iCs/>
          <w:u w:val="single"/>
        </w:rPr>
        <w:t>Comentarios Inscripción en el Registro Electrónico Oficial de Contratistas de la Administración:</w:t>
      </w:r>
    </w:p>
    <w:p w14:paraId="45DB40C6" w14:textId="77777777" w:rsidR="00BC39AC" w:rsidRPr="00D069D6" w:rsidRDefault="00BC39AC" w:rsidP="005456FA">
      <w:pPr>
        <w:rPr>
          <w:bCs/>
          <w:i/>
          <w:iCs/>
          <w:u w:val="single"/>
        </w:rPr>
      </w:pPr>
    </w:p>
    <w:p w14:paraId="1D837535" w14:textId="3DD4A625" w:rsidR="00BC39AC" w:rsidRPr="00D069D6" w:rsidRDefault="00BC39AC" w:rsidP="005456FA">
      <w:pPr>
        <w:rPr>
          <w:bCs/>
          <w:iCs/>
        </w:rPr>
      </w:pPr>
      <w:r w:rsidRPr="00D069D6">
        <w:rPr>
          <w:bCs/>
          <w:iCs/>
        </w:rPr>
        <w:t xml:space="preserve">En caso de que el adjudicatario no se encuentre inscrito en el Registro Electrónico Oficial de Contratistas de la Administración, </w:t>
      </w:r>
      <w:r w:rsidR="00CE050D" w:rsidRPr="00D069D6">
        <w:rPr>
          <w:bCs/>
          <w:iCs/>
        </w:rPr>
        <w:t>Registro de Proveedores</w:t>
      </w:r>
      <w:r w:rsidRPr="00D069D6">
        <w:rPr>
          <w:bCs/>
          <w:iCs/>
        </w:rPr>
        <w:t xml:space="preserve">, deberán inscribirse dentro del plazo de </w:t>
      </w:r>
      <w:r w:rsidR="00AA4997" w:rsidRPr="00D069D6">
        <w:rPr>
          <w:bCs/>
          <w:iCs/>
        </w:rPr>
        <w:t>2</w:t>
      </w:r>
      <w:r w:rsidRPr="00D069D6">
        <w:rPr>
          <w:bCs/>
          <w:iCs/>
        </w:rPr>
        <w:t>0 días hábiles, contados desde la notificación de la resolución de adjudicación.</w:t>
      </w:r>
    </w:p>
    <w:p w14:paraId="41470229" w14:textId="77777777" w:rsidR="00BC39AC" w:rsidRPr="00D069D6" w:rsidRDefault="00BC39AC" w:rsidP="005456FA">
      <w:pPr>
        <w:rPr>
          <w:bCs/>
          <w:iCs/>
        </w:rPr>
      </w:pPr>
    </w:p>
    <w:p w14:paraId="7A9DA231" w14:textId="1A55D845" w:rsidR="000F4BCD" w:rsidRPr="00D069D6" w:rsidRDefault="000F4BCD" w:rsidP="005456FA">
      <w:pPr>
        <w:rPr>
          <w:bCs/>
          <w:iCs/>
        </w:rPr>
      </w:pPr>
      <w:r w:rsidRPr="00D069D6">
        <w:rPr>
          <w:bCs/>
          <w:iCs/>
        </w:rPr>
        <w:t xml:space="preserve">Tratándose de los adjudicatarios UTP, cada integrante de la unión temporal deberá inscribirse en </w:t>
      </w:r>
      <w:r w:rsidRPr="00D069D6">
        <w:t>el Registro de Proveedores</w:t>
      </w:r>
      <w:r w:rsidRPr="00D069D6">
        <w:rPr>
          <w:bCs/>
          <w:iCs/>
        </w:rPr>
        <w:t>, dentro del plazo de 20 días hábiles, contados desde la notificación de la resolución de adjudicación.</w:t>
      </w:r>
    </w:p>
    <w:p w14:paraId="00C0AC46" w14:textId="77777777" w:rsidR="000F4BCD" w:rsidRPr="00D069D6" w:rsidRDefault="000F4BCD" w:rsidP="005456FA">
      <w:pPr>
        <w:rPr>
          <w:bCs/>
          <w:iCs/>
        </w:rPr>
      </w:pPr>
    </w:p>
    <w:p w14:paraId="27FAC8C5" w14:textId="4E8652F0" w:rsidR="00AC4456" w:rsidRPr="00D069D6" w:rsidRDefault="00BC39AC" w:rsidP="005456FA">
      <w:pPr>
        <w:rPr>
          <w:bCs/>
          <w:iCs/>
        </w:rPr>
      </w:pPr>
      <w:r w:rsidRPr="00D069D6">
        <w:rPr>
          <w:bCs/>
          <w:iCs/>
        </w:rPr>
        <w:t xml:space="preserve">Si el </w:t>
      </w:r>
      <w:r w:rsidR="00316C1E" w:rsidRPr="00D069D6">
        <w:rPr>
          <w:bCs/>
          <w:iCs/>
        </w:rPr>
        <w:t>adjudicatario</w:t>
      </w:r>
      <w:r w:rsidRPr="00D069D6">
        <w:rPr>
          <w:bCs/>
          <w:iCs/>
        </w:rPr>
        <w:t xml:space="preserve"> no se inscribiere en </w:t>
      </w:r>
      <w:r w:rsidR="00CE050D" w:rsidRPr="00D069D6">
        <w:rPr>
          <w:bCs/>
          <w:iCs/>
        </w:rPr>
        <w:t xml:space="preserve">el Registro de Proveedores </w:t>
      </w:r>
      <w:r w:rsidRPr="00D069D6">
        <w:rPr>
          <w:bCs/>
          <w:iCs/>
        </w:rPr>
        <w:t xml:space="preserve">dentro del plazo indicado, </w:t>
      </w:r>
      <w:r w:rsidRPr="00D069D6">
        <w:rPr>
          <w:bCs/>
          <w:iCs/>
          <w:lang w:val="es-ES"/>
        </w:rPr>
        <w:t xml:space="preserve">no será habilitado en la tienda electrónica que esta Dirección disponga para que los organismos públicos puedan adquirir productos y servicios, en cuanto tal omisión constituirá una causal de término del respectivo contrato, </w:t>
      </w:r>
      <w:r w:rsidR="00CE0D47" w:rsidRPr="00D069D6">
        <w:rPr>
          <w:bCs/>
          <w:iCs/>
          <w:lang w:val="es-ES"/>
        </w:rPr>
        <w:t>de acuerdo con</w:t>
      </w:r>
      <w:r w:rsidRPr="00D069D6">
        <w:rPr>
          <w:bCs/>
          <w:iCs/>
          <w:lang w:val="es-ES"/>
        </w:rPr>
        <w:t xml:space="preserve"> lo establecido en la cláusula </w:t>
      </w:r>
      <w:r w:rsidR="007E0E14" w:rsidRPr="00D069D6">
        <w:rPr>
          <w:bCs/>
          <w:iCs/>
          <w:lang w:val="es-ES"/>
        </w:rPr>
        <w:t>N°</w:t>
      </w:r>
      <w:r w:rsidRPr="00D069D6">
        <w:rPr>
          <w:bCs/>
          <w:iCs/>
          <w:lang w:val="es-ES"/>
        </w:rPr>
        <w:t>10.11</w:t>
      </w:r>
      <w:r w:rsidR="00043F69" w:rsidRPr="00D069D6">
        <w:rPr>
          <w:bCs/>
          <w:iCs/>
          <w:lang w:val="es-ES"/>
        </w:rPr>
        <w:t xml:space="preserve"> “Término anticipado del Convenio Marco”,</w:t>
      </w:r>
      <w:r w:rsidRPr="00D069D6">
        <w:rPr>
          <w:bCs/>
          <w:iCs/>
          <w:lang w:val="es-ES"/>
        </w:rPr>
        <w:t xml:space="preserve"> </w:t>
      </w:r>
      <w:r w:rsidR="00043F69" w:rsidRPr="00D069D6">
        <w:rPr>
          <w:bCs/>
          <w:iCs/>
          <w:lang w:val="es-ES"/>
        </w:rPr>
        <w:t xml:space="preserve">en su </w:t>
      </w:r>
      <w:r w:rsidR="0024385E" w:rsidRPr="00D069D6">
        <w:rPr>
          <w:bCs/>
          <w:iCs/>
          <w:lang w:val="es-ES"/>
        </w:rPr>
        <w:t xml:space="preserve">literal </w:t>
      </w:r>
      <w:r w:rsidR="00571589">
        <w:rPr>
          <w:bCs/>
          <w:iCs/>
          <w:lang w:val="es-ES"/>
        </w:rPr>
        <w:t>u</w:t>
      </w:r>
      <w:r w:rsidR="0024385E" w:rsidRPr="00D069D6">
        <w:rPr>
          <w:bCs/>
          <w:iCs/>
          <w:lang w:val="es-ES"/>
        </w:rPr>
        <w:t>)</w:t>
      </w:r>
      <w:r w:rsidRPr="00D069D6">
        <w:rPr>
          <w:bCs/>
          <w:iCs/>
          <w:lang w:val="es-ES"/>
        </w:rPr>
        <w:t xml:space="preserve">.  </w:t>
      </w:r>
      <w:r w:rsidRPr="00D069D6">
        <w:rPr>
          <w:bCs/>
          <w:iCs/>
        </w:rPr>
        <w:t xml:space="preserve"> </w:t>
      </w:r>
    </w:p>
    <w:p w14:paraId="19A3716D" w14:textId="77777777" w:rsidR="000C0DEF" w:rsidRPr="00D069D6" w:rsidRDefault="000C0DEF" w:rsidP="005456FA">
      <w:pPr>
        <w:rPr>
          <w:bCs/>
          <w:iCs/>
        </w:rPr>
      </w:pPr>
    </w:p>
    <w:p w14:paraId="1ECFABEE" w14:textId="116049D7" w:rsidR="005A3130" w:rsidRPr="00D069D6" w:rsidRDefault="00010876" w:rsidP="005456FA">
      <w:pPr>
        <w:pStyle w:val="Ttulo1"/>
        <w:spacing w:line="240" w:lineRule="auto"/>
      </w:pPr>
      <w:r w:rsidRPr="00D069D6">
        <w:t>Naturaleza y monto de las g</w:t>
      </w:r>
      <w:r w:rsidR="005A3130" w:rsidRPr="00D069D6">
        <w:t xml:space="preserve">arantías </w:t>
      </w:r>
    </w:p>
    <w:p w14:paraId="35FD6CB0" w14:textId="77777777" w:rsidR="004835FE" w:rsidRPr="00D069D6" w:rsidRDefault="004835FE" w:rsidP="005456FA"/>
    <w:p w14:paraId="68EB04FB" w14:textId="0F1B1573" w:rsidR="00010876" w:rsidRPr="00D069D6" w:rsidRDefault="00010876" w:rsidP="005456FA">
      <w:pPr>
        <w:pStyle w:val="Ttulo2"/>
        <w:spacing w:line="240" w:lineRule="auto"/>
      </w:pPr>
      <w:r w:rsidRPr="00D069D6">
        <w:t>Garantía de Seriedad de la Oferta</w:t>
      </w:r>
    </w:p>
    <w:p w14:paraId="1D128BAF" w14:textId="6B85872C" w:rsidR="00AA2002" w:rsidRPr="00D069D6" w:rsidRDefault="00AA2002" w:rsidP="005456FA"/>
    <w:p w14:paraId="7C9F9193" w14:textId="675420E4" w:rsidR="00AA2002" w:rsidRPr="00D069D6" w:rsidRDefault="00763EF7" w:rsidP="005456FA">
      <w:r w:rsidRPr="00D069D6">
        <w:t>Para esta licitación de convenio marco, no se solicita garantía de seriedad de la oferta.</w:t>
      </w:r>
    </w:p>
    <w:p w14:paraId="5B5D468E" w14:textId="77777777" w:rsidR="00763EF7" w:rsidRPr="00D069D6" w:rsidRDefault="00763EF7" w:rsidP="005456FA"/>
    <w:p w14:paraId="1B81B030" w14:textId="345D35D1" w:rsidR="00010876" w:rsidRPr="00D069D6" w:rsidRDefault="00010876" w:rsidP="005456FA">
      <w:pPr>
        <w:pStyle w:val="Ttulo2"/>
        <w:spacing w:line="240" w:lineRule="auto"/>
      </w:pPr>
      <w:r w:rsidRPr="00D069D6">
        <w:lastRenderedPageBreak/>
        <w:t>Garantía de Fiel Cumplimiento de Contrato</w:t>
      </w:r>
    </w:p>
    <w:p w14:paraId="76E652C3" w14:textId="5124235D" w:rsidR="00100CE7" w:rsidRPr="00D069D6" w:rsidRDefault="00100CE7" w:rsidP="005456FA"/>
    <w:p w14:paraId="726D94B4" w14:textId="28C0F94A" w:rsidR="0089384B" w:rsidRPr="00D069D6" w:rsidRDefault="00922184" w:rsidP="005456FA">
      <w:r w:rsidRPr="00D069D6">
        <w:t>La garantía de fiel cumplimiento de contrato deberá ser conforme al siguiente detalle:</w:t>
      </w:r>
    </w:p>
    <w:p w14:paraId="0EDB855A" w14:textId="77777777" w:rsidR="0089384B" w:rsidRPr="00D069D6" w:rsidRDefault="0089384B" w:rsidP="005456FA"/>
    <w:tbl>
      <w:tblPr>
        <w:tblW w:w="9918" w:type="dxa"/>
        <w:tblLook w:val="0000" w:firstRow="0" w:lastRow="0" w:firstColumn="0" w:lastColumn="0" w:noHBand="0" w:noVBand="0"/>
      </w:tblPr>
      <w:tblGrid>
        <w:gridCol w:w="1980"/>
        <w:gridCol w:w="7938"/>
      </w:tblGrid>
      <w:tr w:rsidR="00100CE7" w:rsidRPr="00D069D6" w14:paraId="28BCA005"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0AC4A504" w14:textId="77777777" w:rsidR="00100CE7" w:rsidRPr="00D069D6" w:rsidRDefault="00100CE7" w:rsidP="005456FA">
            <w:pPr>
              <w:jc w:val="left"/>
              <w:rPr>
                <w:b/>
              </w:rPr>
            </w:pPr>
            <w:r w:rsidRPr="00D069D6">
              <w:rPr>
                <w:b/>
              </w:rPr>
              <w:t>Tipo de Documento</w:t>
            </w:r>
          </w:p>
        </w:tc>
        <w:tc>
          <w:tcPr>
            <w:tcW w:w="7938" w:type="dxa"/>
            <w:tcBorders>
              <w:top w:val="single" w:sz="4" w:space="0" w:color="000000"/>
              <w:left w:val="single" w:sz="4" w:space="0" w:color="000000"/>
              <w:bottom w:val="single" w:sz="4" w:space="0" w:color="000000"/>
              <w:right w:val="single" w:sz="4" w:space="0" w:color="000000"/>
            </w:tcBorders>
          </w:tcPr>
          <w:p w14:paraId="34FB536F" w14:textId="731022AC" w:rsidR="00100CE7" w:rsidRPr="00D069D6" w:rsidRDefault="009D2FA2" w:rsidP="005456FA">
            <w:r w:rsidRPr="00D069D6">
              <w:t xml:space="preserve">Cualquier tipo de instrumento de garantía que asegure el cobro de </w:t>
            </w:r>
            <w:proofErr w:type="gramStart"/>
            <w:r w:rsidRPr="00D069D6">
              <w:t>la misma</w:t>
            </w:r>
            <w:proofErr w:type="gramEnd"/>
            <w:r w:rsidRPr="00D069D6">
              <w:t xml:space="preserve"> de manera rápida y eficaz, pagadera a la vista y con el carácter de irrevocable. Ejemplos de ellos son: Boleta de garantía, certificado de fianza a la vista</w:t>
            </w:r>
            <w:r w:rsidR="00944639" w:rsidRPr="00D069D6">
              <w:t>,</w:t>
            </w:r>
            <w:r w:rsidRPr="00D069D6">
              <w:t xml:space="preserve"> vale vista, entre otros</w:t>
            </w:r>
            <w:r w:rsidR="004D3C7D" w:rsidRPr="00D069D6">
              <w:t>,</w:t>
            </w:r>
            <w:r w:rsidR="004D3C7D" w:rsidRPr="00D069D6">
              <w:rPr>
                <w:rFonts w:cstheme="minorHAnsi"/>
                <w:color w:val="auto"/>
              </w:rPr>
              <w:t xml:space="preserve"> todos los cuales deberán ser pagaderos a la vista y tener el carácter de irrevocables.</w:t>
            </w:r>
            <w:r w:rsidR="00631DD4" w:rsidRPr="00D069D6">
              <w:t xml:space="preserve"> </w:t>
            </w:r>
            <w:r w:rsidRPr="00D069D6">
              <w:t xml:space="preserve">No se aceptan cheques como instrumento de garantía. </w:t>
            </w:r>
          </w:p>
        </w:tc>
      </w:tr>
      <w:tr w:rsidR="00100CE7" w:rsidRPr="00D069D6" w14:paraId="6A6E12E7"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6753995C" w14:textId="77777777" w:rsidR="00100CE7" w:rsidRPr="00D069D6" w:rsidRDefault="00100CE7" w:rsidP="005456FA">
            <w:pPr>
              <w:jc w:val="left"/>
              <w:rPr>
                <w:b/>
              </w:rPr>
            </w:pPr>
            <w:r w:rsidRPr="00D069D6">
              <w:rPr>
                <w:b/>
              </w:rPr>
              <w:t>Beneficiario</w:t>
            </w:r>
          </w:p>
        </w:tc>
        <w:tc>
          <w:tcPr>
            <w:tcW w:w="7938" w:type="dxa"/>
            <w:tcBorders>
              <w:top w:val="single" w:sz="4" w:space="0" w:color="000000"/>
              <w:left w:val="single" w:sz="4" w:space="0" w:color="000000"/>
              <w:bottom w:val="single" w:sz="4" w:space="0" w:color="000000"/>
              <w:right w:val="single" w:sz="4" w:space="0" w:color="000000"/>
            </w:tcBorders>
          </w:tcPr>
          <w:p w14:paraId="0D2F4B72" w14:textId="77777777" w:rsidR="00100CE7" w:rsidRPr="00D069D6" w:rsidRDefault="00100CE7" w:rsidP="005456FA">
            <w:r w:rsidRPr="00D069D6">
              <w:t xml:space="preserve">Dirección de Compras y Contratación Pública, RUT: </w:t>
            </w:r>
            <w:r w:rsidRPr="00D069D6">
              <w:rPr>
                <w:rFonts w:eastAsiaTheme="minorHAnsi" w:cstheme="minorHAnsi"/>
              </w:rPr>
              <w:t>RUT N° 60.808.000-7.</w:t>
            </w:r>
          </w:p>
        </w:tc>
      </w:tr>
      <w:tr w:rsidR="00100CE7" w:rsidRPr="00D069D6" w14:paraId="763B90DB"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1BD8147E" w14:textId="77777777" w:rsidR="00100CE7" w:rsidRPr="00D069D6" w:rsidRDefault="00100CE7" w:rsidP="005456FA">
            <w:pPr>
              <w:jc w:val="left"/>
              <w:rPr>
                <w:b/>
              </w:rPr>
            </w:pPr>
            <w:r w:rsidRPr="00D069D6">
              <w:rPr>
                <w:b/>
              </w:rPr>
              <w:t>Monto</w:t>
            </w:r>
          </w:p>
        </w:tc>
        <w:tc>
          <w:tcPr>
            <w:tcW w:w="7938" w:type="dxa"/>
            <w:tcBorders>
              <w:top w:val="single" w:sz="4" w:space="0" w:color="000000"/>
              <w:left w:val="single" w:sz="4" w:space="0" w:color="000000"/>
              <w:bottom w:val="single" w:sz="4" w:space="0" w:color="000000"/>
              <w:right w:val="single" w:sz="4" w:space="0" w:color="000000"/>
            </w:tcBorders>
          </w:tcPr>
          <w:p w14:paraId="4B96E0D1" w14:textId="5BC7CFD2" w:rsidR="00100CE7" w:rsidRPr="00D069D6" w:rsidRDefault="00100CE7" w:rsidP="005456FA">
            <w:r w:rsidRPr="00D069D6">
              <w:t>$</w:t>
            </w:r>
            <w:r w:rsidR="00006DED" w:rsidRPr="00D069D6">
              <w:t>2.</w:t>
            </w:r>
            <w:r w:rsidR="006810D7" w:rsidRPr="00D069D6">
              <w:t>5</w:t>
            </w:r>
            <w:r w:rsidRPr="00D069D6">
              <w:t>00.000.- (</w:t>
            </w:r>
            <w:r w:rsidR="00006DED" w:rsidRPr="00D069D6">
              <w:t xml:space="preserve">dos millones </w:t>
            </w:r>
            <w:r w:rsidR="006810D7" w:rsidRPr="00D069D6">
              <w:t xml:space="preserve">quinientos mil </w:t>
            </w:r>
            <w:r w:rsidRPr="00D069D6">
              <w:t>pesos chilenos)</w:t>
            </w:r>
          </w:p>
        </w:tc>
      </w:tr>
      <w:tr w:rsidR="00100CE7" w:rsidRPr="00D069D6" w14:paraId="6D5F23F5"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66312714" w14:textId="77777777" w:rsidR="00100CE7" w:rsidRPr="00D069D6" w:rsidRDefault="00100CE7" w:rsidP="005456FA">
            <w:pPr>
              <w:jc w:val="left"/>
              <w:rPr>
                <w:b/>
              </w:rPr>
            </w:pPr>
            <w:r w:rsidRPr="00D069D6">
              <w:rPr>
                <w:b/>
              </w:rPr>
              <w:t>Fecha de Vencimiento</w:t>
            </w:r>
          </w:p>
        </w:tc>
        <w:tc>
          <w:tcPr>
            <w:tcW w:w="7938" w:type="dxa"/>
            <w:tcBorders>
              <w:top w:val="single" w:sz="4" w:space="0" w:color="000000"/>
              <w:left w:val="single" w:sz="4" w:space="0" w:color="000000"/>
              <w:bottom w:val="single" w:sz="4" w:space="0" w:color="000000"/>
              <w:right w:val="single" w:sz="4" w:space="0" w:color="000000"/>
            </w:tcBorders>
          </w:tcPr>
          <w:p w14:paraId="06B51E7C" w14:textId="3E60FE01" w:rsidR="00100CE7" w:rsidRPr="00D069D6" w:rsidRDefault="00100CE7" w:rsidP="005456FA">
            <w:r w:rsidRPr="00D069D6">
              <w:t xml:space="preserve">Vigencia no inferior a </w:t>
            </w:r>
            <w:r w:rsidRPr="00D069D6">
              <w:rPr>
                <w:b/>
              </w:rPr>
              <w:t xml:space="preserve">60 días hábiles </w:t>
            </w:r>
            <w:r w:rsidR="008F0815">
              <w:t>posteriores a</w:t>
            </w:r>
            <w:r w:rsidRPr="00D069D6">
              <w:t xml:space="preserve"> la fecha de</w:t>
            </w:r>
            <w:r w:rsidR="00AB04FD" w:rsidRPr="00D069D6">
              <w:t xml:space="preserve"> término de la vigencia del convenio marco. </w:t>
            </w:r>
          </w:p>
        </w:tc>
      </w:tr>
      <w:tr w:rsidR="00100CE7" w:rsidRPr="00D069D6" w14:paraId="24CE8793"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75F34E95" w14:textId="77777777" w:rsidR="00100CE7" w:rsidRPr="00D069D6" w:rsidRDefault="00100CE7" w:rsidP="005456FA">
            <w:pPr>
              <w:jc w:val="left"/>
              <w:rPr>
                <w:b/>
              </w:rPr>
            </w:pPr>
            <w:r w:rsidRPr="00D069D6">
              <w:rPr>
                <w:b/>
              </w:rPr>
              <w:t>Glosa</w:t>
            </w:r>
          </w:p>
        </w:tc>
        <w:tc>
          <w:tcPr>
            <w:tcW w:w="7938" w:type="dxa"/>
            <w:tcBorders>
              <w:top w:val="single" w:sz="4" w:space="0" w:color="000000"/>
              <w:left w:val="single" w:sz="4" w:space="0" w:color="000000"/>
              <w:bottom w:val="single" w:sz="4" w:space="0" w:color="000000"/>
              <w:right w:val="single" w:sz="4" w:space="0" w:color="000000"/>
            </w:tcBorders>
          </w:tcPr>
          <w:p w14:paraId="121AAF94" w14:textId="5A0F0FA1" w:rsidR="00100CE7" w:rsidRPr="00D069D6" w:rsidRDefault="00100CE7" w:rsidP="005456FA">
            <w:r w:rsidRPr="00D069D6">
              <w:rPr>
                <w:rFonts w:eastAsiaTheme="minorHAnsi" w:cstheme="minorHAnsi"/>
                <w:bCs/>
              </w:rPr>
              <w:t>En los casos que el formato lo permita, los instrumentos de garantías deberán</w:t>
            </w:r>
            <w:r w:rsidRPr="00D069D6">
              <w:rPr>
                <w:rFonts w:eastAsiaTheme="minorHAnsi" w:cstheme="minorHAnsi"/>
              </w:rPr>
              <w:t xml:space="preserve"> indicar</w:t>
            </w:r>
            <w:r w:rsidRPr="00D069D6">
              <w:rPr>
                <w:rFonts w:eastAsiaTheme="minorHAnsi" w:cstheme="minorHAnsi"/>
                <w:bCs/>
              </w:rPr>
              <w:t xml:space="preserve"> en su texto</w:t>
            </w:r>
            <w:r w:rsidRPr="00D069D6">
              <w:rPr>
                <w:rFonts w:eastAsiaTheme="minorHAnsi" w:cstheme="minorHAnsi"/>
              </w:rPr>
              <w:t xml:space="preserve"> lo siguiente</w:t>
            </w:r>
            <w:r w:rsidRPr="00D069D6">
              <w:t xml:space="preserve">: </w:t>
            </w:r>
            <w:r w:rsidRPr="00D069D6">
              <w:rPr>
                <w:b/>
              </w:rPr>
              <w:t xml:space="preserve">“Para garantizar </w:t>
            </w:r>
            <w:r w:rsidR="00024338" w:rsidRPr="00D069D6">
              <w:rPr>
                <w:b/>
              </w:rPr>
              <w:t xml:space="preserve">el fiel y oportuno cumplimiento de las obligaciones derivadas del </w:t>
            </w:r>
            <w:r w:rsidRPr="00D069D6">
              <w:rPr>
                <w:b/>
              </w:rPr>
              <w:t>Convenio Marco para la adquisición de servicios de desarrollo y mantención de software y servicios profesionales TI”.</w:t>
            </w:r>
          </w:p>
        </w:tc>
      </w:tr>
      <w:tr w:rsidR="00B043F2" w:rsidRPr="00D069D6" w14:paraId="598E6A26"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2233DED5" w14:textId="048F3BE5" w:rsidR="00B043F2" w:rsidRPr="00D069D6" w:rsidRDefault="00B043F2" w:rsidP="005456FA">
            <w:pPr>
              <w:jc w:val="left"/>
              <w:rPr>
                <w:b/>
              </w:rPr>
            </w:pPr>
            <w:r w:rsidRPr="00D069D6">
              <w:rPr>
                <w:b/>
              </w:rPr>
              <w:t>Responsabilidad</w:t>
            </w:r>
          </w:p>
        </w:tc>
        <w:tc>
          <w:tcPr>
            <w:tcW w:w="7938" w:type="dxa"/>
            <w:tcBorders>
              <w:top w:val="single" w:sz="4" w:space="0" w:color="000000"/>
              <w:left w:val="single" w:sz="4" w:space="0" w:color="000000"/>
              <w:bottom w:val="single" w:sz="4" w:space="0" w:color="000000"/>
              <w:right w:val="single" w:sz="4" w:space="0" w:color="000000"/>
            </w:tcBorders>
          </w:tcPr>
          <w:p w14:paraId="450E8844" w14:textId="2D1C176B" w:rsidR="00B043F2" w:rsidRPr="00D069D6" w:rsidRDefault="00B043F2" w:rsidP="005456FA">
            <w:r w:rsidRPr="00D069D6">
              <w:t xml:space="preserve">Será responsabilidad del adjudicatario realizar los trámites pertinentes para entregar la garantía de </w:t>
            </w:r>
            <w:r w:rsidR="00AB3F75" w:rsidRPr="00D069D6">
              <w:t>fiel y oportuno cumplimiento de contrato</w:t>
            </w:r>
            <w:r w:rsidRPr="00D069D6">
              <w:t xml:space="preserve"> en la forma </w:t>
            </w:r>
            <w:r w:rsidR="00A57A4B" w:rsidRPr="00D069D6">
              <w:t xml:space="preserve">y </w:t>
            </w:r>
            <w:r w:rsidRPr="00D069D6">
              <w:t xml:space="preserve">plazo </w:t>
            </w:r>
            <w:r w:rsidR="00A57A4B" w:rsidRPr="00D069D6">
              <w:t xml:space="preserve">establecido </w:t>
            </w:r>
            <w:r w:rsidRPr="00D069D6">
              <w:t>para ello</w:t>
            </w:r>
            <w:r w:rsidR="00A57A4B" w:rsidRPr="00D069D6">
              <w:t xml:space="preserve">, así como </w:t>
            </w:r>
            <w:r w:rsidRPr="00D069D6">
              <w:t>mantenerla vigente según lo regulado en esta cláusula.</w:t>
            </w:r>
          </w:p>
        </w:tc>
      </w:tr>
      <w:tr w:rsidR="00AB3F75" w:rsidRPr="00D069D6" w14:paraId="7FB22F3F" w14:textId="77777777" w:rsidTr="00ED1232">
        <w:tc>
          <w:tcPr>
            <w:tcW w:w="1980" w:type="dxa"/>
            <w:tcBorders>
              <w:top w:val="single" w:sz="4" w:space="0" w:color="000000"/>
              <w:left w:val="single" w:sz="4" w:space="0" w:color="000000"/>
              <w:bottom w:val="single" w:sz="4" w:space="0" w:color="000000"/>
            </w:tcBorders>
            <w:shd w:val="clear" w:color="auto" w:fill="F2F2F2" w:themeFill="background1" w:themeFillShade="F2"/>
          </w:tcPr>
          <w:p w14:paraId="5D87AB84" w14:textId="380E298E" w:rsidR="00AB3F75" w:rsidRPr="00D069D6" w:rsidRDefault="005F5AFB" w:rsidP="005456FA">
            <w:pPr>
              <w:jc w:val="left"/>
              <w:rPr>
                <w:b/>
              </w:rPr>
            </w:pPr>
            <w:r w:rsidRPr="00D069D6">
              <w:rPr>
                <w:b/>
              </w:rPr>
              <w:t>Prórroga</w:t>
            </w:r>
          </w:p>
        </w:tc>
        <w:tc>
          <w:tcPr>
            <w:tcW w:w="7938" w:type="dxa"/>
            <w:tcBorders>
              <w:top w:val="single" w:sz="4" w:space="0" w:color="000000"/>
              <w:left w:val="single" w:sz="4" w:space="0" w:color="000000"/>
              <w:bottom w:val="single" w:sz="4" w:space="0" w:color="000000"/>
              <w:right w:val="single" w:sz="4" w:space="0" w:color="000000"/>
            </w:tcBorders>
          </w:tcPr>
          <w:p w14:paraId="38CBDB8B" w14:textId="057CA2AB" w:rsidR="00AB3F75" w:rsidRPr="00D069D6" w:rsidRDefault="00AB3F75" w:rsidP="005456FA">
            <w:r w:rsidRPr="00D069D6">
              <w:t xml:space="preserve">En caso de que la Dirección ChileCompra prorrogue el convenio marco conforme con lo dispuesto en estas bases de licitación, podrá solicitar a los proveedores adjudicados la renovación o prórroga de sus respectivas garantías de fiel cumplimiento de contrato hasta el nuevo plazo de término del convenio </w:t>
            </w:r>
            <w:r w:rsidR="00BB357D" w:rsidRPr="00D069D6">
              <w:t xml:space="preserve">marco </w:t>
            </w:r>
            <w:r w:rsidRPr="00D069D6">
              <w:t xml:space="preserve">que cauciona, so pena de la aplicación de término anticipado </w:t>
            </w:r>
            <w:r w:rsidR="00BB357D" w:rsidRPr="00D069D6">
              <w:t xml:space="preserve">de contrato </w:t>
            </w:r>
            <w:r w:rsidRPr="00D069D6">
              <w:t xml:space="preserve">según lo dispuesto en la cláusula </w:t>
            </w:r>
            <w:r w:rsidR="009F7739" w:rsidRPr="00D069D6">
              <w:t>N°10.1</w:t>
            </w:r>
            <w:r w:rsidR="00145C8B" w:rsidRPr="00D069D6">
              <w:t>1</w:t>
            </w:r>
            <w:r w:rsidR="009F7739" w:rsidRPr="00D069D6">
              <w:t xml:space="preserve"> “Término anticipado de contrato”</w:t>
            </w:r>
            <w:r w:rsidR="001F5602" w:rsidRPr="00D069D6">
              <w:t>,</w:t>
            </w:r>
            <w:r w:rsidR="009F7739" w:rsidRPr="00D069D6">
              <w:t xml:space="preserve"> en su </w:t>
            </w:r>
            <w:r w:rsidR="001F5602" w:rsidRPr="00D069D6">
              <w:t>letra</w:t>
            </w:r>
            <w:r w:rsidR="009F7739" w:rsidRPr="00D069D6">
              <w:t xml:space="preserve"> g)</w:t>
            </w:r>
            <w:r w:rsidR="001F5602" w:rsidRPr="00D069D6">
              <w:t>,</w:t>
            </w:r>
            <w:r w:rsidRPr="00D069D6">
              <w:t xml:space="preserve"> de estas </w:t>
            </w:r>
            <w:r w:rsidR="001F5602" w:rsidRPr="00D069D6">
              <w:t>B</w:t>
            </w:r>
            <w:r w:rsidRPr="00D069D6">
              <w:t xml:space="preserve">ases de </w:t>
            </w:r>
            <w:r w:rsidR="001F5602" w:rsidRPr="00D069D6">
              <w:t>L</w:t>
            </w:r>
            <w:r w:rsidRPr="00D069D6">
              <w:t>icitación.</w:t>
            </w:r>
          </w:p>
        </w:tc>
      </w:tr>
    </w:tbl>
    <w:p w14:paraId="4FD71EC7" w14:textId="242591EF" w:rsidR="00100CE7" w:rsidRPr="00D069D6" w:rsidRDefault="00100CE7" w:rsidP="005456FA"/>
    <w:p w14:paraId="4916FA35" w14:textId="40B34F67" w:rsidR="006D1D10" w:rsidRPr="00D069D6" w:rsidRDefault="006D1D10" w:rsidP="005456FA">
      <w:pPr>
        <w:pStyle w:val="Ttulo3"/>
      </w:pPr>
      <w:r w:rsidRPr="00D069D6">
        <w:t>Entrega y descripción de la Garantía</w:t>
      </w:r>
    </w:p>
    <w:p w14:paraId="39F9F6B7" w14:textId="457A8B38" w:rsidR="00706AEC" w:rsidRPr="00D069D6" w:rsidRDefault="00706AEC" w:rsidP="005456FA">
      <w:pPr>
        <w:rPr>
          <w:lang w:eastAsia="zh-CN" w:bidi="hi-IN"/>
        </w:rPr>
      </w:pPr>
    </w:p>
    <w:p w14:paraId="021B2A12" w14:textId="16C44F35" w:rsidR="00BB357D" w:rsidRPr="00D069D6" w:rsidRDefault="00503EC1" w:rsidP="005456FA">
      <w:pPr>
        <w:rPr>
          <w:lang w:eastAsia="zh-CN" w:bidi="hi-IN"/>
        </w:rPr>
      </w:pPr>
      <w:r w:rsidRPr="00D069D6">
        <w:rPr>
          <w:lang w:eastAsia="zh-CN" w:bidi="hi-IN"/>
        </w:rPr>
        <w:t xml:space="preserve">Esta garantía podrá otorgarse mediante uno o varios instrumentos financieros de la misma naturaleza que en conjunto representen el monto o porcentaje a caucionar y entregarse de forma electrónica, de acuerdo con lo establecido en la Ley N° 19.799 o físicamente, en la Oficina de Partes de esta Dirección, o bien enviarse por correo certificado a Monjitas 392, piso 10, Santiago, </w:t>
      </w:r>
      <w:r w:rsidRPr="00D069D6">
        <w:rPr>
          <w:u w:val="single"/>
        </w:rPr>
        <w:t xml:space="preserve">dentro de </w:t>
      </w:r>
      <w:r w:rsidR="002A07AD" w:rsidRPr="00D069D6">
        <w:rPr>
          <w:u w:val="single"/>
          <w:lang w:eastAsia="zh-CN" w:bidi="hi-IN"/>
        </w:rPr>
        <w:t>2</w:t>
      </w:r>
      <w:r w:rsidRPr="00D069D6">
        <w:rPr>
          <w:u w:val="single"/>
          <w:lang w:eastAsia="zh-CN" w:bidi="hi-IN"/>
        </w:rPr>
        <w:t>0</w:t>
      </w:r>
      <w:r w:rsidRPr="00D069D6">
        <w:rPr>
          <w:u w:val="single"/>
        </w:rPr>
        <w:t xml:space="preserve"> días hábiles, contados desde la fecha de notificación de la resolución de adjudicación</w:t>
      </w:r>
      <w:r w:rsidRPr="00D069D6">
        <w:rPr>
          <w:lang w:eastAsia="zh-CN" w:bidi="hi-IN"/>
        </w:rPr>
        <w:t>, de acuerdo con lo establecido en el artículo 68 del reglamento de la ley 19.886.</w:t>
      </w:r>
      <w:r w:rsidR="007B65D3" w:rsidRPr="00D069D6">
        <w:rPr>
          <w:lang w:eastAsia="zh-CN" w:bidi="hi-IN"/>
        </w:rPr>
        <w:t xml:space="preserve"> </w:t>
      </w:r>
      <w:r w:rsidR="00BB357D" w:rsidRPr="00D069D6">
        <w:t>El horario de atención a los oferentes, para estos efectos, será de lunes a jueves de 09:00 a 16:00 horas y viernes de 09:00 a 14:00 horas.</w:t>
      </w:r>
    </w:p>
    <w:p w14:paraId="6729B593" w14:textId="77777777" w:rsidR="00BB357D" w:rsidRPr="00D069D6" w:rsidRDefault="00BB357D" w:rsidP="005456FA">
      <w:pPr>
        <w:rPr>
          <w:u w:val="single"/>
        </w:rPr>
      </w:pPr>
    </w:p>
    <w:p w14:paraId="4627BBB8" w14:textId="44736946" w:rsidR="00BB357D" w:rsidRPr="00D069D6" w:rsidRDefault="00BB357D" w:rsidP="005456FA">
      <w:r w:rsidRPr="00D069D6">
        <w:t>En los casos en que la garantía se otorgue de manera electrónica, ésta deberá ajustarse a la ley N° 19.799 sobre Documentos electrónicos, firma electrónica y servicios de certificación de dicha firm</w:t>
      </w:r>
      <w:r w:rsidR="00416DDD" w:rsidRPr="00D069D6">
        <w:t xml:space="preserve">a. </w:t>
      </w:r>
      <w:r w:rsidR="006B03F3" w:rsidRPr="00D069D6">
        <w:t>Se informará oportunamente a los proveedores que resulten adjudicados la forma en que procederá el envío de las garantías que se</w:t>
      </w:r>
      <w:r w:rsidR="00937FED" w:rsidRPr="00D069D6">
        <w:t>an</w:t>
      </w:r>
      <w:r w:rsidR="006B03F3" w:rsidRPr="00D069D6">
        <w:t xml:space="preserve"> emit</w:t>
      </w:r>
      <w:r w:rsidR="00937FED" w:rsidRPr="00D069D6">
        <w:t>idas</w:t>
      </w:r>
      <w:r w:rsidR="006B03F3" w:rsidRPr="00D069D6">
        <w:t xml:space="preserve"> electrónicamente</w:t>
      </w:r>
      <w:r w:rsidR="00AA27DD" w:rsidRPr="00D069D6">
        <w:t xml:space="preserve"> según lo indicado en este párrafo</w:t>
      </w:r>
      <w:r w:rsidR="006B03F3" w:rsidRPr="00D069D6">
        <w:t>.</w:t>
      </w:r>
    </w:p>
    <w:p w14:paraId="7D596139" w14:textId="77777777" w:rsidR="00BB357D" w:rsidRPr="00D069D6" w:rsidRDefault="00BB357D" w:rsidP="005456FA"/>
    <w:p w14:paraId="4DF4E45A" w14:textId="77777777" w:rsidR="002C7894" w:rsidRPr="00D069D6" w:rsidRDefault="002C7894" w:rsidP="005456FA">
      <w:pPr>
        <w:pStyle w:val="Ttulo3"/>
      </w:pPr>
      <w:r w:rsidRPr="00D069D6">
        <w:t>Reposición, Forma y Oportunidad de Devolución de la Garantía</w:t>
      </w:r>
    </w:p>
    <w:p w14:paraId="27D8723F" w14:textId="087D98D7" w:rsidR="002C7894" w:rsidRPr="00D069D6" w:rsidRDefault="002C7894" w:rsidP="005456FA"/>
    <w:p w14:paraId="67D885AB" w14:textId="6330C87C" w:rsidR="007B65D3" w:rsidRPr="00D069D6" w:rsidRDefault="00C173E2" w:rsidP="005456FA">
      <w:r w:rsidRPr="00D069D6">
        <w:t>En caso de cobro de esta garantía derivado del incumplimiento de cualquiera de las obligaciones que impone el Convenio Marco, el proveedor deberá reponer la garantía por igual monto y por el mismo plazo de vigencia que la que reemplaza, dentro de los 5 días hábiles siguientes contados desde la comunicación del cobro de la primera.</w:t>
      </w:r>
      <w:r w:rsidR="007B65D3" w:rsidRPr="00D069D6">
        <w:t xml:space="preserve"> </w:t>
      </w:r>
      <w:r w:rsidR="00E268C6" w:rsidRPr="00D069D6">
        <w:t xml:space="preserve">Mientras el proveedor no reemplace dicha garantía, el mismo permanecerá suspendido de la tienda electrónica dispuesta por la Dirección ChileCompra. </w:t>
      </w:r>
    </w:p>
    <w:p w14:paraId="6EB8BA5E" w14:textId="77777777" w:rsidR="00EF4711" w:rsidRDefault="00EF4711" w:rsidP="005456FA"/>
    <w:p w14:paraId="36666CEC" w14:textId="50673DFA" w:rsidR="00E268C6" w:rsidRPr="00D069D6" w:rsidRDefault="00EF4711" w:rsidP="005456FA">
      <w:r>
        <w:t xml:space="preserve">Si </w:t>
      </w:r>
      <w:r w:rsidR="00E268C6" w:rsidRPr="00D069D6">
        <w:t xml:space="preserve">el proveedor no </w:t>
      </w:r>
      <w:r>
        <w:t xml:space="preserve">repone </w:t>
      </w:r>
      <w:r w:rsidR="00E268C6" w:rsidRPr="00D069D6">
        <w:t xml:space="preserve">dicha garantía dentro de los </w:t>
      </w:r>
      <w:r w:rsidR="00D87770" w:rsidRPr="00D069D6">
        <w:t>plazos indicados anteriormente</w:t>
      </w:r>
      <w:r w:rsidR="00E268C6" w:rsidRPr="00D069D6">
        <w:t xml:space="preserve">, se procederá </w:t>
      </w:r>
      <w:r>
        <w:t>segú</w:t>
      </w:r>
      <w:r w:rsidR="00113414">
        <w:t xml:space="preserve">n </w:t>
      </w:r>
      <w:r w:rsidR="00E268C6" w:rsidRPr="00D069D6">
        <w:t>lo establecido en la cláusula N°10.1</w:t>
      </w:r>
      <w:r w:rsidR="00145C8B" w:rsidRPr="00D069D6">
        <w:t>1</w:t>
      </w:r>
      <w:r w:rsidR="00E268C6" w:rsidRPr="00D069D6">
        <w:t xml:space="preserve"> “Término anticipado de contrato”, en su </w:t>
      </w:r>
      <w:r w:rsidR="00937FED" w:rsidRPr="00D069D6">
        <w:t>literal</w:t>
      </w:r>
      <w:r w:rsidR="00E268C6" w:rsidRPr="00D069D6">
        <w:t xml:space="preserve"> g), de estas Bases de Licitación.</w:t>
      </w:r>
    </w:p>
    <w:p w14:paraId="12444017" w14:textId="347FA1F5" w:rsidR="00C173E2" w:rsidRPr="00D069D6" w:rsidRDefault="00C173E2" w:rsidP="005456FA">
      <w:r w:rsidRPr="00D069D6">
        <w:t xml:space="preserve">Será responsabilidad del contratado mantener vigente la garantía de fiel cumplimiento hasta </w:t>
      </w:r>
      <w:r w:rsidR="00573618" w:rsidRPr="00D069D6">
        <w:t>6</w:t>
      </w:r>
      <w:r w:rsidRPr="00D069D6">
        <w:t>0 días hábiles después de culminado el convenio marco. Mientras se encuentre vigente el convenio marco, las renovaciones de esta garantía serán de exclusiva responsabilidad del Proveedor.</w:t>
      </w:r>
    </w:p>
    <w:p w14:paraId="5F5B73EB" w14:textId="77777777" w:rsidR="00C173E2" w:rsidRPr="00D069D6" w:rsidRDefault="00C173E2" w:rsidP="005456FA"/>
    <w:p w14:paraId="555D3111" w14:textId="4C02D3A7" w:rsidR="002C7894" w:rsidRPr="00D069D6" w:rsidRDefault="00C173E2" w:rsidP="005456FA">
      <w:r w:rsidRPr="00D069D6">
        <w:t>La devolución de esta garantía será realizada una vez que se haya cumplido la fecha de vencimiento de cada una de ellas</w:t>
      </w:r>
      <w:r w:rsidR="009C4C90" w:rsidRPr="00D069D6">
        <w:t>, en los casos que aplique</w:t>
      </w:r>
      <w:r w:rsidRPr="00D069D6">
        <w:t>, y su retiro será obligación y responsabilidad exclusiva del contratado.</w:t>
      </w:r>
    </w:p>
    <w:p w14:paraId="1DE7F22F" w14:textId="77777777" w:rsidR="002C7894" w:rsidRPr="00D069D6" w:rsidRDefault="002C7894" w:rsidP="005456FA"/>
    <w:p w14:paraId="116C479F" w14:textId="58985FA0" w:rsidR="00010876" w:rsidRPr="00D069D6" w:rsidRDefault="00F83DB9" w:rsidP="005456FA">
      <w:pPr>
        <w:pStyle w:val="Ttulo1"/>
        <w:spacing w:line="240" w:lineRule="auto"/>
      </w:pPr>
      <w:r w:rsidRPr="00D069D6">
        <w:t>Requerimientos técnicos,</w:t>
      </w:r>
      <w:r w:rsidR="00353B59" w:rsidRPr="00D069D6">
        <w:t xml:space="preserve"> Evaluación y Adjudicación</w:t>
      </w:r>
      <w:r w:rsidR="00D1776A" w:rsidRPr="00D069D6">
        <w:t xml:space="preserve"> de las ofertas</w:t>
      </w:r>
    </w:p>
    <w:p w14:paraId="6F8C377F" w14:textId="1D3559B8" w:rsidR="00A9274C" w:rsidRPr="00D069D6" w:rsidRDefault="00A9274C" w:rsidP="005456FA"/>
    <w:p w14:paraId="39C98585" w14:textId="4BD12C18" w:rsidR="00C90229" w:rsidRPr="00D069D6" w:rsidRDefault="000A271B" w:rsidP="005456FA">
      <w:pPr>
        <w:pStyle w:val="Ttulo2"/>
        <w:spacing w:line="240" w:lineRule="auto"/>
      </w:pPr>
      <w:proofErr w:type="spellStart"/>
      <w:r>
        <w:lastRenderedPageBreak/>
        <w:t>regul</w:t>
      </w:r>
      <w:r w:rsidR="00C90229" w:rsidRPr="00D069D6">
        <w:t>Categorías</w:t>
      </w:r>
      <w:proofErr w:type="spellEnd"/>
      <w:r w:rsidR="00C90229" w:rsidRPr="00D069D6">
        <w:t xml:space="preserve"> licitadas</w:t>
      </w:r>
    </w:p>
    <w:p w14:paraId="324D10BE" w14:textId="5F539E56" w:rsidR="00C90229" w:rsidRPr="00D069D6" w:rsidRDefault="00C90229" w:rsidP="005456FA"/>
    <w:p w14:paraId="7F2931F4" w14:textId="7516B68F" w:rsidR="00B04987" w:rsidRDefault="005B2CEE" w:rsidP="005456FA">
      <w:r w:rsidRPr="00D069D6">
        <w:t>La Dirección ChileCompra</w:t>
      </w:r>
      <w:r w:rsidR="00331E8F" w:rsidRPr="00D069D6">
        <w:t xml:space="preserve">, a través de este proceso, </w:t>
      </w:r>
      <w:r w:rsidRPr="00D069D6">
        <w:t>licitará la</w:t>
      </w:r>
      <w:r w:rsidR="00B04987" w:rsidRPr="00D069D6">
        <w:t>s</w:t>
      </w:r>
      <w:r w:rsidR="00C0329F" w:rsidRPr="00D069D6">
        <w:t xml:space="preserve"> </w:t>
      </w:r>
      <w:r w:rsidR="00B04987" w:rsidRPr="00D069D6">
        <w:t xml:space="preserve">siguientes </w:t>
      </w:r>
      <w:r w:rsidR="00C0329F" w:rsidRPr="00D069D6">
        <w:t>categoría</w:t>
      </w:r>
      <w:r w:rsidR="00B04987" w:rsidRPr="00D069D6">
        <w:t>s:</w:t>
      </w:r>
      <w:r w:rsidR="00741BD3" w:rsidRPr="00D069D6">
        <w:t xml:space="preserve"> </w:t>
      </w:r>
    </w:p>
    <w:p w14:paraId="6E00E555" w14:textId="228F5F1C" w:rsidR="00B04987" w:rsidRPr="00D069D6" w:rsidRDefault="00741BD3" w:rsidP="005456FA">
      <w:pPr>
        <w:pStyle w:val="Prrafodelista"/>
        <w:spacing w:line="240" w:lineRule="auto"/>
        <w:ind w:left="851"/>
      </w:pPr>
      <w:r w:rsidRPr="00D069D6">
        <w:t xml:space="preserve">Servicios de Desarrollo </w:t>
      </w:r>
      <w:r w:rsidR="00F22CE3" w:rsidRPr="00D069D6">
        <w:t xml:space="preserve">y Mantención </w:t>
      </w:r>
      <w:r w:rsidRPr="00D069D6">
        <w:t xml:space="preserve">de Software </w:t>
      </w:r>
    </w:p>
    <w:p w14:paraId="44AD3D82" w14:textId="77777777" w:rsidR="00E55D87" w:rsidRPr="00D069D6" w:rsidRDefault="00741BD3" w:rsidP="005456FA">
      <w:pPr>
        <w:pStyle w:val="Prrafodelista"/>
        <w:spacing w:line="240" w:lineRule="auto"/>
        <w:ind w:left="851"/>
      </w:pPr>
      <w:r w:rsidRPr="00D069D6">
        <w:t>Servicios Profesionales TI</w:t>
      </w:r>
    </w:p>
    <w:p w14:paraId="30EC787B" w14:textId="77777777" w:rsidR="00E55D87" w:rsidRPr="00D069D6" w:rsidRDefault="00E55D87" w:rsidP="005456FA"/>
    <w:p w14:paraId="15713BD9" w14:textId="13E30E5D" w:rsidR="00A10795" w:rsidRPr="00D069D6" w:rsidRDefault="00C936F0" w:rsidP="005456FA">
      <w:pPr>
        <w:pStyle w:val="Ttulo3"/>
      </w:pPr>
      <w:r>
        <w:t>Subc</w:t>
      </w:r>
      <w:r w:rsidR="00A10795" w:rsidRPr="00D069D6">
        <w:t xml:space="preserve">ategoría Proyectos de desarrollo </w:t>
      </w:r>
      <w:r w:rsidR="00763EF7" w:rsidRPr="00D069D6">
        <w:t xml:space="preserve">y mantención </w:t>
      </w:r>
      <w:r w:rsidR="00A10795" w:rsidRPr="00D069D6">
        <w:t xml:space="preserve">de Software </w:t>
      </w:r>
    </w:p>
    <w:p w14:paraId="24497381" w14:textId="77777777" w:rsidR="00A10795" w:rsidRPr="00D069D6" w:rsidRDefault="00A10795" w:rsidP="005456FA"/>
    <w:p w14:paraId="79D6BD7F" w14:textId="26F11085" w:rsidR="00E53526" w:rsidRPr="00D069D6" w:rsidRDefault="00C31E5B" w:rsidP="005456FA">
      <w:r w:rsidRPr="00D069D6">
        <w:t xml:space="preserve">Considera aquellos servicios destinados al desarrollo </w:t>
      </w:r>
      <w:r w:rsidR="00032587" w:rsidRPr="00D069D6">
        <w:t xml:space="preserve">de </w:t>
      </w:r>
      <w:r w:rsidR="00D01826" w:rsidRPr="00D069D6">
        <w:t xml:space="preserve">un producto de </w:t>
      </w:r>
      <w:r w:rsidR="00032587" w:rsidRPr="00D069D6">
        <w:t>software</w:t>
      </w:r>
      <w:r w:rsidR="00D01826" w:rsidRPr="00D069D6">
        <w:t xml:space="preserve"> </w:t>
      </w:r>
      <w:r w:rsidR="00032587" w:rsidRPr="00D069D6">
        <w:t xml:space="preserve">desde </w:t>
      </w:r>
      <w:r w:rsidR="000D495D" w:rsidRPr="00D069D6">
        <w:t>la definición del</w:t>
      </w:r>
      <w:r w:rsidR="00032587" w:rsidRPr="00D069D6">
        <w:t xml:space="preserve"> requerimiento inicial hasta su implementación final</w:t>
      </w:r>
      <w:r w:rsidR="00D01826" w:rsidRPr="00D069D6">
        <w:t>, utilizando para ello metodologías de desarrollo de software</w:t>
      </w:r>
      <w:r w:rsidR="00E22DF5" w:rsidRPr="00D069D6">
        <w:t xml:space="preserve">, </w:t>
      </w:r>
      <w:r w:rsidR="00A10795" w:rsidRPr="00D069D6">
        <w:t xml:space="preserve">técnicas/buenas prácticas de desarrollo y </w:t>
      </w:r>
      <w:r w:rsidR="00D01826" w:rsidRPr="00D069D6">
        <w:t xml:space="preserve">lenguajes </w:t>
      </w:r>
      <w:r w:rsidR="00E22DF5" w:rsidRPr="00D069D6">
        <w:t>de programación</w:t>
      </w:r>
      <w:r w:rsidR="00032587" w:rsidRPr="00D069D6">
        <w:t>.</w:t>
      </w:r>
      <w:r w:rsidR="00467EC4" w:rsidRPr="00D069D6">
        <w:t xml:space="preserve"> Asimismo, l</w:t>
      </w:r>
      <w:r w:rsidR="00E53526" w:rsidRPr="00D069D6">
        <w:t xml:space="preserve">os proyectos consideran </w:t>
      </w:r>
      <w:r w:rsidR="00467EC4" w:rsidRPr="00D069D6">
        <w:t xml:space="preserve">el </w:t>
      </w:r>
      <w:r w:rsidR="00E53526" w:rsidRPr="00D069D6">
        <w:t xml:space="preserve">levantamiento de requerimientos específicos, creación de códigos fuentes, interfaces finales, integración e implantación del sistema junto al testeo del software a desarrollar, siguiendo los lineamientos impuestos en el diseño y en consideración siempre </w:t>
      </w:r>
      <w:r w:rsidR="00467EC4" w:rsidRPr="00D069D6">
        <w:t>de</w:t>
      </w:r>
      <w:r w:rsidR="00E53526" w:rsidRPr="00D069D6">
        <w:t xml:space="preserve"> los requisitos funcionales y no funcionales especificados.</w:t>
      </w:r>
    </w:p>
    <w:p w14:paraId="21BCC9A9" w14:textId="77777777" w:rsidR="00A00245" w:rsidRPr="00D069D6" w:rsidRDefault="00A00245" w:rsidP="005456FA"/>
    <w:p w14:paraId="36DA6742" w14:textId="72C13FB6" w:rsidR="008118FB" w:rsidRPr="00D069D6" w:rsidRDefault="00A00245" w:rsidP="005456FA">
      <w:r w:rsidRPr="00D069D6">
        <w:t>E</w:t>
      </w:r>
      <w:r w:rsidR="000113D7" w:rsidRPr="00D069D6">
        <w:t xml:space="preserve">sta subcategoría </w:t>
      </w:r>
      <w:r w:rsidR="00E408CF" w:rsidRPr="00D069D6">
        <w:t xml:space="preserve">también aplica para la contratación de servicios relativos a la elaboración de anteproyectos. </w:t>
      </w:r>
      <w:r w:rsidRPr="00D069D6">
        <w:t>E</w:t>
      </w:r>
      <w:r w:rsidR="00E53526" w:rsidRPr="00D069D6">
        <w:t>n</w:t>
      </w:r>
      <w:r w:rsidRPr="00D069D6">
        <w:t xml:space="preserve"> esta línea</w:t>
      </w:r>
      <w:r w:rsidR="00467EC4" w:rsidRPr="00D069D6">
        <w:t>,</w:t>
      </w:r>
      <w:r w:rsidRPr="00D069D6">
        <w:t xml:space="preserve"> </w:t>
      </w:r>
      <w:r w:rsidR="00A859A8" w:rsidRPr="00D069D6">
        <w:t xml:space="preserve">el anteproyecto contempla </w:t>
      </w:r>
      <w:r w:rsidR="00AC1872" w:rsidRPr="00D069D6">
        <w:t>todas aquellas tareas necesarias que permitan identificar los requerimientos del software a partir de las necesidades que se deben satisfacer. La definición cubre aspectos funcionales del proyecto, atributos de calidad (facilidad de uso, confiabilidad, seguridad, protección de datos y facilidad de mantenerlo a lo largo del tiempo) y el modelo de arquitectura que garantice el éxito del proyecto desde el punto de vista técnico.</w:t>
      </w:r>
      <w:r w:rsidR="00467EC4" w:rsidRPr="00D069D6">
        <w:t xml:space="preserve"> </w:t>
      </w:r>
      <w:r w:rsidR="00AC1872" w:rsidRPr="00D069D6">
        <w:t>Como resultado de la ejecución del anteproyecto, se podrá determinar el alcance del proyecto</w:t>
      </w:r>
      <w:r w:rsidR="00E53526" w:rsidRPr="00D069D6">
        <w:t xml:space="preserve"> y sus </w:t>
      </w:r>
      <w:r w:rsidR="0039761B" w:rsidRPr="00D069D6">
        <w:t xml:space="preserve">entregables, así como </w:t>
      </w:r>
      <w:r w:rsidR="00AC1872" w:rsidRPr="00D069D6">
        <w:t xml:space="preserve">los perfiles </w:t>
      </w:r>
      <w:r w:rsidR="0039761B" w:rsidRPr="00D069D6">
        <w:t xml:space="preserve">requeridos </w:t>
      </w:r>
      <w:r w:rsidR="00AC1872" w:rsidRPr="00D069D6">
        <w:t xml:space="preserve">y </w:t>
      </w:r>
      <w:r w:rsidR="00071AFF" w:rsidRPr="00D069D6">
        <w:t>una cantidad estimada</w:t>
      </w:r>
      <w:r w:rsidR="0039761B" w:rsidRPr="00D069D6">
        <w:t xml:space="preserve"> </w:t>
      </w:r>
      <w:r w:rsidR="00AC1872" w:rsidRPr="00D069D6">
        <w:t>de horas necesarias para la ejecución del proyecto.</w:t>
      </w:r>
    </w:p>
    <w:p w14:paraId="68B36EC8" w14:textId="77777777" w:rsidR="000D495D" w:rsidRPr="00D069D6" w:rsidRDefault="000D495D" w:rsidP="005456FA"/>
    <w:p w14:paraId="16F4633E" w14:textId="09ABE3CE" w:rsidR="00DD468E" w:rsidRPr="00D069D6" w:rsidRDefault="009508FC" w:rsidP="005456FA">
      <w:r w:rsidRPr="00D069D6">
        <w:t xml:space="preserve">Esta subcategoría también aplica para la contratación de servicios de </w:t>
      </w:r>
      <w:r w:rsidR="00DA2E66" w:rsidRPr="00D069D6">
        <w:t>mantenimiento evolutivo</w:t>
      </w:r>
      <w:r w:rsidRPr="00D069D6">
        <w:t>, entendiendo éste como</w:t>
      </w:r>
      <w:r w:rsidR="00DA2E66" w:rsidRPr="00D069D6">
        <w:t xml:space="preserve"> aquel que pretende modificar</w:t>
      </w:r>
      <w:r w:rsidR="00AD4820" w:rsidRPr="00D069D6">
        <w:t xml:space="preserve"> un producto de</w:t>
      </w:r>
      <w:r w:rsidR="00DA2E66" w:rsidRPr="00D069D6">
        <w:t xml:space="preserve"> </w:t>
      </w:r>
      <w:r w:rsidR="0085108B" w:rsidRPr="00D069D6">
        <w:t xml:space="preserve">software ya desarrollado </w:t>
      </w:r>
      <w:r w:rsidR="00DA2E66" w:rsidRPr="00D069D6">
        <w:t>con el objeto de aumentar, disminuir o cambiar las funcionalidades del sistema, ya sea por las necesidades del usuario o por otras causas como pueden ser, por ejemplo, cambios normativos.</w:t>
      </w:r>
      <w:r w:rsidR="00AD4820" w:rsidRPr="00D069D6">
        <w:t xml:space="preserve"> En este aspecto, se admite el desarrollo de proyectos especiales como, por ejemplo, integración de plataformas/sistemas que impliquen </w:t>
      </w:r>
      <w:r w:rsidR="00673EE6" w:rsidRPr="00D069D6">
        <w:t>modificación en el código fuente</w:t>
      </w:r>
      <w:r w:rsidR="005B03A1" w:rsidRPr="00D069D6">
        <w:t>, entre otros</w:t>
      </w:r>
      <w:r w:rsidR="00AD4820" w:rsidRPr="00D069D6">
        <w:t>.</w:t>
      </w:r>
    </w:p>
    <w:p w14:paraId="0985CC7F" w14:textId="77777777" w:rsidR="00673EE6" w:rsidRPr="00D069D6" w:rsidRDefault="00673EE6" w:rsidP="005456FA"/>
    <w:p w14:paraId="2BC2A0D3" w14:textId="22616128" w:rsidR="00596451" w:rsidRPr="00D069D6" w:rsidRDefault="00596451" w:rsidP="005456FA">
      <w:pPr>
        <w:pStyle w:val="Ttulo3"/>
      </w:pPr>
      <w:r w:rsidRPr="00D069D6">
        <w:t xml:space="preserve">Subcategoría Servicios Profesionales TI </w:t>
      </w:r>
    </w:p>
    <w:p w14:paraId="114E58DE" w14:textId="399C7EDE" w:rsidR="00032587" w:rsidRPr="00D069D6" w:rsidRDefault="00032587" w:rsidP="005456FA"/>
    <w:p w14:paraId="49E08898" w14:textId="1FBAF740" w:rsidR="00B9682D" w:rsidRPr="00D069D6" w:rsidRDefault="004678E1" w:rsidP="005456FA">
      <w:r w:rsidRPr="00D069D6">
        <w:t xml:space="preserve">Comprende </w:t>
      </w:r>
      <w:r w:rsidR="00200C34" w:rsidRPr="00D069D6">
        <w:t xml:space="preserve">aquellos servicios que buscan responder a las necesidades </w:t>
      </w:r>
      <w:r w:rsidR="00A5780F" w:rsidRPr="00D069D6">
        <w:t xml:space="preserve">informáticas </w:t>
      </w:r>
      <w:r w:rsidR="00135339" w:rsidRPr="00D069D6">
        <w:t xml:space="preserve">a través de la </w:t>
      </w:r>
      <w:r w:rsidR="00DB296C" w:rsidRPr="00D069D6">
        <w:t xml:space="preserve">externalización de las tareas o funciones alusivas al diseño, mantención o </w:t>
      </w:r>
      <w:r w:rsidR="00F31939" w:rsidRPr="00D069D6">
        <w:t xml:space="preserve">administración de recursos informáticos, sistemas informáticos, plataformas </w:t>
      </w:r>
      <w:r w:rsidR="00817C35" w:rsidRPr="00D069D6">
        <w:t>tecnológicas</w:t>
      </w:r>
      <w:r w:rsidR="00D00629" w:rsidRPr="00D069D6">
        <w:t xml:space="preserve"> y labores de consultoría </w:t>
      </w:r>
      <w:r w:rsidR="00325363" w:rsidRPr="00D069D6">
        <w:t xml:space="preserve">o servicios </w:t>
      </w:r>
      <w:r w:rsidR="00D00629" w:rsidRPr="00D069D6">
        <w:t>especializad</w:t>
      </w:r>
      <w:r w:rsidR="00325363" w:rsidRPr="00D069D6">
        <w:t>os</w:t>
      </w:r>
      <w:r w:rsidR="00D00629" w:rsidRPr="00D069D6">
        <w:t xml:space="preserve"> en el ámbito informático</w:t>
      </w:r>
      <w:r w:rsidR="003A1ACC" w:rsidRPr="00D069D6">
        <w:t xml:space="preserve">. </w:t>
      </w:r>
    </w:p>
    <w:p w14:paraId="7FE9A6FD" w14:textId="77777777" w:rsidR="00B9682D" w:rsidRPr="00D069D6" w:rsidRDefault="00B9682D" w:rsidP="005456FA"/>
    <w:p w14:paraId="4E5694D3" w14:textId="0CE94B24" w:rsidR="00C1070A" w:rsidRDefault="00B9682D" w:rsidP="005456FA">
      <w:r w:rsidRPr="00D069D6">
        <w:t>En es</w:t>
      </w:r>
      <w:r w:rsidR="00FB6F72" w:rsidRPr="00D069D6">
        <w:t>te proceso</w:t>
      </w:r>
      <w:r w:rsidR="001D6F5C" w:rsidRPr="00D069D6">
        <w:t>,</w:t>
      </w:r>
      <w:r w:rsidR="00FB6F72" w:rsidRPr="00D069D6">
        <w:t xml:space="preserve"> la Dirección ChileCompra licitará los siguientes tipos de producto</w:t>
      </w:r>
      <w:r w:rsidR="00611846" w:rsidRPr="00D069D6">
        <w:t xml:space="preserve"> para esta subcategoría</w:t>
      </w:r>
      <w:r w:rsidR="00033A5A" w:rsidRPr="00D069D6">
        <w:t xml:space="preserve">, reservándose el derecho de incorporar nuevos servicios (tipos de producto) en esta subcategoría de conformidad con lo establecido en la </w:t>
      </w:r>
      <w:r w:rsidR="004438AD" w:rsidRPr="00D069D6">
        <w:t>cláusula N°</w:t>
      </w:r>
      <w:r w:rsidR="00033A5A" w:rsidRPr="00D069D6">
        <w:t>10.</w:t>
      </w:r>
      <w:r w:rsidR="00750D73" w:rsidRPr="00D069D6">
        <w:t>7</w:t>
      </w:r>
      <w:r w:rsidR="00033A5A" w:rsidRPr="00D069D6">
        <w:t xml:space="preserve"> “</w:t>
      </w:r>
      <w:r w:rsidR="00750D73" w:rsidRPr="00D069D6">
        <w:t>Actualización de servicios adjudicados e incorporación de servicios nuevos por parte del proveedor</w:t>
      </w:r>
      <w:r w:rsidR="00033A5A" w:rsidRPr="00D069D6">
        <w:t>” de estas Bases:</w:t>
      </w:r>
      <w:r w:rsidR="00FB6F72" w:rsidRPr="00D069D6">
        <w:t xml:space="preserve"> </w:t>
      </w:r>
    </w:p>
    <w:p w14:paraId="052AB9C4" w14:textId="77777777" w:rsidR="00CA4BEB" w:rsidRDefault="00CA4BEB" w:rsidP="00CA4BEB">
      <w:pPr>
        <w:pStyle w:val="Prrafodelista"/>
        <w:numPr>
          <w:ilvl w:val="0"/>
          <w:numId w:val="0"/>
        </w:numPr>
        <w:spacing w:line="240" w:lineRule="auto"/>
        <w:ind w:left="709"/>
      </w:pPr>
      <w:bookmarkStart w:id="5" w:name="_Hlk16064845"/>
    </w:p>
    <w:p w14:paraId="72522229" w14:textId="6515820B" w:rsidR="00B73FB8" w:rsidRPr="00D069D6" w:rsidRDefault="00B73FB8" w:rsidP="005456FA">
      <w:pPr>
        <w:pStyle w:val="Prrafodelista"/>
        <w:spacing w:line="240" w:lineRule="auto"/>
        <w:ind w:left="709"/>
      </w:pPr>
      <w:r w:rsidRPr="00D069D6">
        <w:t>Diseño, administración y</w:t>
      </w:r>
      <w:r w:rsidR="00CC1CFC" w:rsidRPr="00D069D6">
        <w:t>/o</w:t>
      </w:r>
      <w:r w:rsidRPr="00D069D6">
        <w:t xml:space="preserve"> mantención de Bases de Datos</w:t>
      </w:r>
      <w:bookmarkEnd w:id="5"/>
    </w:p>
    <w:p w14:paraId="53F565FF" w14:textId="1E0E2626" w:rsidR="00B73FB8" w:rsidRPr="00D069D6" w:rsidRDefault="00B73FB8" w:rsidP="005456FA">
      <w:pPr>
        <w:pStyle w:val="Prrafodelista"/>
        <w:spacing w:line="240" w:lineRule="auto"/>
        <w:ind w:left="709"/>
      </w:pPr>
      <w:r w:rsidRPr="00D069D6">
        <w:t>Mantención y</w:t>
      </w:r>
      <w:r w:rsidR="00CC1CFC" w:rsidRPr="00D069D6">
        <w:t>/o</w:t>
      </w:r>
      <w:r w:rsidRPr="00D069D6">
        <w:t xml:space="preserve"> soporte de infraestructura TI y sistemas informáticos</w:t>
      </w:r>
    </w:p>
    <w:p w14:paraId="0856BF15" w14:textId="13D886B5" w:rsidR="00B73FB8" w:rsidRPr="00D069D6" w:rsidRDefault="00B73FB8" w:rsidP="005456FA">
      <w:pPr>
        <w:pStyle w:val="Prrafodelista"/>
        <w:spacing w:line="240" w:lineRule="auto"/>
        <w:ind w:left="709"/>
      </w:pPr>
      <w:r w:rsidRPr="00D069D6">
        <w:t>UI/UX y Diseño web</w:t>
      </w:r>
    </w:p>
    <w:p w14:paraId="293B05EF" w14:textId="6AF0F9C3" w:rsidR="00A72E92" w:rsidRPr="00D069D6" w:rsidRDefault="00B73FB8" w:rsidP="005456FA">
      <w:pPr>
        <w:pStyle w:val="Prrafodelista"/>
        <w:spacing w:line="240" w:lineRule="auto"/>
        <w:ind w:left="709"/>
      </w:pPr>
      <w:r w:rsidRPr="00D069D6">
        <w:t>Consultoría informática</w:t>
      </w:r>
    </w:p>
    <w:p w14:paraId="62024B29" w14:textId="622342A3" w:rsidR="00B73FB8" w:rsidRPr="00D069D6" w:rsidRDefault="00B73FB8" w:rsidP="005456FA">
      <w:pPr>
        <w:pStyle w:val="Prrafodelista"/>
        <w:spacing w:line="240" w:lineRule="auto"/>
        <w:ind w:left="709"/>
      </w:pPr>
      <w:r w:rsidRPr="00D069D6">
        <w:t>Consultoría y</w:t>
      </w:r>
      <w:r w:rsidR="00CC1CFC" w:rsidRPr="00D069D6">
        <w:t xml:space="preserve">/o </w:t>
      </w:r>
      <w:r w:rsidRPr="00D069D6">
        <w:t>auditoría en Ciberseguridad</w:t>
      </w:r>
    </w:p>
    <w:p w14:paraId="0D0A4C80" w14:textId="5FAE1893" w:rsidR="00B73FB8" w:rsidRPr="00D069D6" w:rsidRDefault="0037488F" w:rsidP="005456FA">
      <w:pPr>
        <w:pStyle w:val="Prrafodelista"/>
        <w:spacing w:line="240" w:lineRule="auto"/>
        <w:ind w:left="709"/>
      </w:pPr>
      <w:r w:rsidRPr="00D069D6">
        <w:t xml:space="preserve">Servicios de </w:t>
      </w:r>
      <w:r w:rsidR="00B73FB8" w:rsidRPr="00D069D6">
        <w:t xml:space="preserve">QA y </w:t>
      </w:r>
      <w:proofErr w:type="spellStart"/>
      <w:r w:rsidR="00B73FB8" w:rsidRPr="00D069D6">
        <w:t>Testing</w:t>
      </w:r>
      <w:proofErr w:type="spellEnd"/>
    </w:p>
    <w:p w14:paraId="5F25847E" w14:textId="690CED8A" w:rsidR="00B73FB8" w:rsidRPr="00D069D6" w:rsidRDefault="00B73FB8" w:rsidP="005456FA">
      <w:pPr>
        <w:pStyle w:val="Prrafodelista"/>
        <w:spacing w:line="240" w:lineRule="auto"/>
        <w:ind w:left="709"/>
      </w:pPr>
      <w:r w:rsidRPr="00D069D6">
        <w:t xml:space="preserve">Servicios </w:t>
      </w:r>
      <w:r w:rsidR="0037488F" w:rsidRPr="00D069D6">
        <w:t xml:space="preserve">de </w:t>
      </w:r>
      <w:proofErr w:type="gramStart"/>
      <w:r w:rsidR="0037488F" w:rsidRPr="00D069D6">
        <w:t xml:space="preserve">Business </w:t>
      </w:r>
      <w:proofErr w:type="spellStart"/>
      <w:r w:rsidR="0037488F" w:rsidRPr="00D069D6">
        <w:t>Intelligence</w:t>
      </w:r>
      <w:proofErr w:type="spellEnd"/>
      <w:proofErr w:type="gramEnd"/>
    </w:p>
    <w:p w14:paraId="4E7EB31D" w14:textId="3347CBA2" w:rsidR="009508FC" w:rsidRDefault="009508FC" w:rsidP="005456FA"/>
    <w:p w14:paraId="4A2F8AC3" w14:textId="3B1AB15D" w:rsidR="00477017" w:rsidRPr="000C4756" w:rsidRDefault="00C61C4E" w:rsidP="005456FA">
      <w:pPr>
        <w:pStyle w:val="Ttulo3"/>
        <w:numPr>
          <w:ilvl w:val="0"/>
          <w:numId w:val="0"/>
        </w:numPr>
        <w:ind w:left="720" w:hanging="720"/>
        <w:rPr>
          <w:i w:val="0"/>
          <w:iCs w:val="0"/>
          <w:u w:val="single"/>
        </w:rPr>
      </w:pPr>
      <w:r>
        <w:rPr>
          <w:i w:val="0"/>
          <w:iCs w:val="0"/>
          <w:u w:val="single"/>
        </w:rPr>
        <w:t xml:space="preserve">Contrataciones </w:t>
      </w:r>
      <w:r w:rsidR="00EA6392">
        <w:rPr>
          <w:i w:val="0"/>
          <w:iCs w:val="0"/>
          <w:u w:val="single"/>
        </w:rPr>
        <w:t>respecto</w:t>
      </w:r>
      <w:r w:rsidR="00477017">
        <w:rPr>
          <w:i w:val="0"/>
          <w:iCs w:val="0"/>
          <w:u w:val="single"/>
        </w:rPr>
        <w:t xml:space="preserve"> </w:t>
      </w:r>
      <w:r w:rsidR="00EA6392">
        <w:rPr>
          <w:i w:val="0"/>
          <w:iCs w:val="0"/>
          <w:u w:val="single"/>
        </w:rPr>
        <w:t>de</w:t>
      </w:r>
      <w:r w:rsidR="00477017">
        <w:rPr>
          <w:i w:val="0"/>
          <w:iCs w:val="0"/>
          <w:u w:val="single"/>
        </w:rPr>
        <w:t xml:space="preserve"> proyectos </w:t>
      </w:r>
      <w:r w:rsidR="004073C6">
        <w:rPr>
          <w:i w:val="0"/>
          <w:iCs w:val="0"/>
          <w:u w:val="single"/>
        </w:rPr>
        <w:t xml:space="preserve">y/o servicios </w:t>
      </w:r>
      <w:r w:rsidR="00477017">
        <w:rPr>
          <w:i w:val="0"/>
          <w:iCs w:val="0"/>
          <w:u w:val="single"/>
        </w:rPr>
        <w:t>específicos:</w:t>
      </w:r>
    </w:p>
    <w:p w14:paraId="1CEB37C1" w14:textId="77777777" w:rsidR="00477017" w:rsidRDefault="00477017" w:rsidP="005456FA"/>
    <w:p w14:paraId="711131E0" w14:textId="77777777" w:rsidR="008F787E" w:rsidRDefault="00477017" w:rsidP="005456FA">
      <w:r>
        <w:t xml:space="preserve">Las contrataciones que se produzcan en este convenio para adquirir los servicios anteriormente descritos, y los que puedan incorporarse en este convenio de acuerdo con lo dispuesto en estas bases, deberán ser referidos exclusivamente a proyectos específicos, los que serán definidos por los organismos contratantes en las solicitudes de cotización, detallando el alcance de éstos, la duración, los objetivos y requerimientos mínimos de la prestación del servicio, entre otros aspectos relevantes. </w:t>
      </w:r>
    </w:p>
    <w:p w14:paraId="6934FD0C" w14:textId="77777777" w:rsidR="008F787E" w:rsidRDefault="008F787E" w:rsidP="005456FA"/>
    <w:p w14:paraId="06C6A396" w14:textId="3BB350F1" w:rsidR="00477017" w:rsidRDefault="00477017" w:rsidP="005456FA">
      <w:r>
        <w:lastRenderedPageBreak/>
        <w:t xml:space="preserve">En este sentido, se deja constancia que </w:t>
      </w:r>
      <w:r w:rsidRPr="00000310">
        <w:rPr>
          <w:u w:val="single"/>
        </w:rPr>
        <w:t>no se podrán contratar horas hombres de profesionales</w:t>
      </w:r>
      <w:r>
        <w:rPr>
          <w:u w:val="single"/>
        </w:rPr>
        <w:t>,</w:t>
      </w:r>
      <w:r>
        <w:t xml:space="preserve"> bajo ninguna modalidad, por lo que no procederá relación alguna de dependencia o vínculo contractual entre los profesionales que presten el servicio y el organismo contratante. </w:t>
      </w:r>
    </w:p>
    <w:p w14:paraId="0D7E5503" w14:textId="77777777" w:rsidR="00477017" w:rsidRDefault="00477017" w:rsidP="005456FA"/>
    <w:p w14:paraId="42900B50" w14:textId="77777777" w:rsidR="00477017" w:rsidRPr="000C4756" w:rsidRDefault="00477017" w:rsidP="005456FA">
      <w:pPr>
        <w:pStyle w:val="Ttulo3"/>
        <w:numPr>
          <w:ilvl w:val="0"/>
          <w:numId w:val="0"/>
        </w:numPr>
        <w:ind w:left="720" w:hanging="720"/>
        <w:rPr>
          <w:i w:val="0"/>
          <w:iCs w:val="0"/>
          <w:u w:val="single"/>
        </w:rPr>
      </w:pPr>
      <w:r>
        <w:rPr>
          <w:i w:val="0"/>
          <w:iCs w:val="0"/>
          <w:u w:val="single"/>
        </w:rPr>
        <w:t>Fichas de producto en el catálogo:</w:t>
      </w:r>
    </w:p>
    <w:p w14:paraId="2B0ED0E2" w14:textId="77777777" w:rsidR="00477017" w:rsidRPr="00D069D6" w:rsidRDefault="00477017" w:rsidP="005456FA"/>
    <w:p w14:paraId="72703940" w14:textId="77777777" w:rsidR="00477017" w:rsidRPr="00D069D6" w:rsidRDefault="00477017" w:rsidP="005456FA">
      <w:r w:rsidRPr="00D069D6">
        <w:t xml:space="preserve">Respecto de las fichas de producto correspondiente a cada una de las subcategorías señaladas </w:t>
      </w:r>
      <w:r>
        <w:t>en esta cláusula</w:t>
      </w:r>
      <w:r w:rsidRPr="00D069D6">
        <w:t>, se establece que será una única ficha de producto</w:t>
      </w:r>
      <w:r>
        <w:t>,</w:t>
      </w:r>
      <w:r w:rsidRPr="00D069D6">
        <w:t xml:space="preserve"> la cual será genérica y de conformidad con el alcance de</w:t>
      </w:r>
      <w:r>
        <w:t xml:space="preserve"> la </w:t>
      </w:r>
      <w:r w:rsidRPr="00D069D6">
        <w:t>subcategoría establecida, en el caso de la</w:t>
      </w:r>
      <w:r>
        <w:t xml:space="preserve"> </w:t>
      </w:r>
      <w:r w:rsidRPr="00D069D6">
        <w:t xml:space="preserve">categoría </w:t>
      </w:r>
      <w:r>
        <w:t>Servicios de D</w:t>
      </w:r>
      <w:r w:rsidRPr="00D069D6">
        <w:t xml:space="preserve">esarrollo </w:t>
      </w:r>
      <w:r>
        <w:t xml:space="preserve">y Mantención </w:t>
      </w:r>
      <w:r w:rsidRPr="00D069D6">
        <w:t xml:space="preserve">de </w:t>
      </w:r>
      <w:r>
        <w:t>S</w:t>
      </w:r>
      <w:r w:rsidRPr="00D069D6">
        <w:t xml:space="preserve">oftware, y a los tipos de producto definidos en el caso de la </w:t>
      </w:r>
      <w:r>
        <w:t>c</w:t>
      </w:r>
      <w:r w:rsidRPr="00D069D6">
        <w:t xml:space="preserve">ategoría </w:t>
      </w:r>
      <w:r>
        <w:t>S</w:t>
      </w:r>
      <w:r w:rsidRPr="00D069D6">
        <w:t xml:space="preserve">ervicios profesionales TI. </w:t>
      </w:r>
    </w:p>
    <w:p w14:paraId="0DDF6689" w14:textId="056B44D7" w:rsidR="000C4756" w:rsidRPr="00D069D6" w:rsidRDefault="000C4756" w:rsidP="005456FA"/>
    <w:p w14:paraId="3E8B1766" w14:textId="1D239324" w:rsidR="003C25F1" w:rsidRPr="00D069D6" w:rsidRDefault="003C25F1" w:rsidP="005456FA">
      <w:pPr>
        <w:pStyle w:val="Ttulo2"/>
        <w:spacing w:line="240" w:lineRule="auto"/>
      </w:pPr>
      <w:r w:rsidRPr="00D069D6">
        <w:t xml:space="preserve">Solicitud de </w:t>
      </w:r>
      <w:r w:rsidR="003D4B0E" w:rsidRPr="00D069D6">
        <w:t>a</w:t>
      </w:r>
      <w:r w:rsidRPr="00D069D6">
        <w:t xml:space="preserve">claraciones y </w:t>
      </w:r>
      <w:r w:rsidR="003D4B0E" w:rsidRPr="00D069D6">
        <w:t>a</w:t>
      </w:r>
      <w:r w:rsidRPr="00D069D6">
        <w:t>ntecedentes</w:t>
      </w:r>
    </w:p>
    <w:p w14:paraId="790D7953" w14:textId="77777777" w:rsidR="003C25F1" w:rsidRPr="00D069D6" w:rsidRDefault="003C25F1" w:rsidP="005456FA">
      <w:pPr>
        <w:rPr>
          <w:rFonts w:cstheme="minorHAnsi"/>
          <w:color w:val="auto"/>
        </w:rPr>
      </w:pPr>
    </w:p>
    <w:p w14:paraId="14F44AC2" w14:textId="2012D66F" w:rsidR="003C25F1" w:rsidRDefault="003C25F1" w:rsidP="005456FA">
      <w:pPr>
        <w:rPr>
          <w:bCs/>
          <w:iCs/>
        </w:rPr>
      </w:pPr>
      <w:r w:rsidRPr="00D069D6">
        <w:t>Una vez realizada la apertura electrónica de las ofertas</w:t>
      </w:r>
      <w:r w:rsidR="008F0815">
        <w:t xml:space="preserve"> técnicas</w:t>
      </w:r>
      <w:r w:rsidRPr="00D069D6">
        <w:t xml:space="preserve">, </w:t>
      </w:r>
      <w:r w:rsidR="00051EF9" w:rsidRPr="00D069D6">
        <w:t xml:space="preserve">y durante la </w:t>
      </w:r>
      <w:r w:rsidR="008F0815">
        <w:t xml:space="preserve">primera etapa de </w:t>
      </w:r>
      <w:r w:rsidR="00051EF9" w:rsidRPr="00D069D6">
        <w:t xml:space="preserve">evaluación </w:t>
      </w:r>
      <w:r w:rsidR="008F0815">
        <w:t xml:space="preserve">técnica </w:t>
      </w:r>
      <w:r w:rsidR="00051EF9" w:rsidRPr="00D069D6">
        <w:t xml:space="preserve">de </w:t>
      </w:r>
      <w:r w:rsidR="008F0815">
        <w:t>las propuestas</w:t>
      </w:r>
      <w:r w:rsidR="00051EF9" w:rsidRPr="00D069D6">
        <w:t xml:space="preserve">, </w:t>
      </w:r>
      <w:r w:rsidRPr="00D069D6">
        <w:t xml:space="preserve">la Dirección ChileCompra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r w:rsidRPr="00D069D6">
        <w:rPr>
          <w:bCs/>
          <w:iCs/>
        </w:rPr>
        <w:t>(Art. 40, inciso 1° del Reglamento de la Ley N° 19.886).</w:t>
      </w:r>
    </w:p>
    <w:p w14:paraId="2AB0C134" w14:textId="77777777" w:rsidR="00EA6392" w:rsidRPr="00D069D6" w:rsidRDefault="00EA6392" w:rsidP="005456FA">
      <w:pPr>
        <w:rPr>
          <w:bCs/>
          <w:iCs/>
        </w:rPr>
      </w:pPr>
    </w:p>
    <w:p w14:paraId="4F2407B4" w14:textId="58785115" w:rsidR="003C25F1" w:rsidRPr="00D069D6" w:rsidRDefault="003C25F1" w:rsidP="005456FA">
      <w:r w:rsidRPr="00D069D6">
        <w:t>Asimismo, se podrá permitir la presentación de las certificaciones y/o antecedentes que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periodo de evaluación (Art. 40, inciso 2° del Reglamento de la Ley N° 19.886).</w:t>
      </w:r>
      <w:r w:rsidR="007D7FC4" w:rsidRPr="00D069D6">
        <w:t xml:space="preserve"> </w:t>
      </w:r>
      <w:r w:rsidRPr="00D069D6">
        <w:t>No se aceptarán certificados que se encuentren en “trámite” o “no vigentes”.</w:t>
      </w:r>
    </w:p>
    <w:p w14:paraId="344875E8" w14:textId="77777777" w:rsidR="003C25F1" w:rsidRPr="00D069D6" w:rsidRDefault="003C25F1" w:rsidP="005456FA"/>
    <w:p w14:paraId="5AE0263D" w14:textId="4186C2D1" w:rsidR="003C25F1" w:rsidRPr="00D069D6" w:rsidRDefault="003C25F1" w:rsidP="005456FA">
      <w:pPr>
        <w:rPr>
          <w:bCs/>
          <w:iCs/>
        </w:rPr>
      </w:pPr>
      <w:r w:rsidRPr="00D069D6">
        <w:rPr>
          <w:bCs/>
          <w:iCs/>
        </w:rPr>
        <w:t xml:space="preserve">Los oferentes tendrán un plazo máximo de 48 horas corridas, contadas desde la notificación del respectivo requerimiento, para responder a lo solicitado por la </w:t>
      </w:r>
      <w:r w:rsidR="003A48F1" w:rsidRPr="00D069D6">
        <w:rPr>
          <w:bCs/>
          <w:iCs/>
        </w:rPr>
        <w:t>Dirección ChileCompra</w:t>
      </w:r>
      <w:r w:rsidRPr="00D069D6">
        <w:rPr>
          <w:bCs/>
          <w:iCs/>
        </w:rPr>
        <w:t xml:space="preserve"> o para acompañar los antecedentes requeridos por ésta. La Dirección ChileCompra no considerará las respuestas o los antecedentes recibidos una vez vencido dicho plazo o que no hayan sido enviados a través de la plataforma.</w:t>
      </w:r>
    </w:p>
    <w:p w14:paraId="6427CDA5" w14:textId="77777777" w:rsidR="003C25F1" w:rsidRPr="00D069D6" w:rsidRDefault="003C25F1" w:rsidP="005456FA">
      <w:pPr>
        <w:rPr>
          <w:bCs/>
          <w:iCs/>
        </w:rPr>
      </w:pPr>
    </w:p>
    <w:p w14:paraId="66092AD3" w14:textId="1B664109" w:rsidR="003C25F1" w:rsidRPr="00D069D6" w:rsidRDefault="003C25F1" w:rsidP="005456FA">
      <w:pPr>
        <w:rPr>
          <w:bCs/>
          <w:iCs/>
        </w:rPr>
      </w:pPr>
      <w:r w:rsidRPr="00D069D6">
        <w:rPr>
          <w:bCs/>
          <w:iCs/>
        </w:rPr>
        <w:t xml:space="preserve">La responsabilidad de revisar el “foro inverso”, </w:t>
      </w:r>
      <w:r w:rsidR="00B97898" w:rsidRPr="00D069D6">
        <w:rPr>
          <w:bCs/>
          <w:iCs/>
        </w:rPr>
        <w:t>dispuesto</w:t>
      </w:r>
      <w:r w:rsidRPr="00D069D6">
        <w:rPr>
          <w:bCs/>
          <w:iCs/>
        </w:rPr>
        <w:t xml:space="preserve"> en www.mercadopublico.cl, </w:t>
      </w:r>
      <w:r w:rsidR="00B97898" w:rsidRPr="00D069D6">
        <w:rPr>
          <w:bCs/>
          <w:iCs/>
        </w:rPr>
        <w:t>mediante el</w:t>
      </w:r>
      <w:r w:rsidRPr="00D069D6">
        <w:rPr>
          <w:bCs/>
          <w:iCs/>
        </w:rPr>
        <w:t xml:space="preserve"> cual se solicitan antecedentes y aclaraciones durante el periodo de evaluación, recae exclusivamente en los oferentes.</w:t>
      </w:r>
    </w:p>
    <w:p w14:paraId="3F7A090E" w14:textId="77777777" w:rsidR="00C252D8" w:rsidRPr="00D069D6" w:rsidRDefault="00C252D8" w:rsidP="005456FA">
      <w:pPr>
        <w:rPr>
          <w:bCs/>
          <w:iCs/>
        </w:rPr>
      </w:pPr>
    </w:p>
    <w:p w14:paraId="5B23B211" w14:textId="394A8BB7" w:rsidR="009E3640" w:rsidRPr="00D069D6" w:rsidRDefault="009E3640" w:rsidP="005456FA">
      <w:pPr>
        <w:pStyle w:val="Ttulo2"/>
        <w:spacing w:line="240" w:lineRule="auto"/>
      </w:pPr>
      <w:r w:rsidRPr="00D069D6">
        <w:t xml:space="preserve">Consideraciones </w:t>
      </w:r>
      <w:r w:rsidR="003D4B0E" w:rsidRPr="00D069D6">
        <w:t>g</w:t>
      </w:r>
      <w:r w:rsidRPr="00D069D6">
        <w:t xml:space="preserve">enerales para la </w:t>
      </w:r>
      <w:r w:rsidR="003D4B0E" w:rsidRPr="00D069D6">
        <w:t>e</w:t>
      </w:r>
      <w:r w:rsidRPr="00D069D6">
        <w:t xml:space="preserve">valuación de </w:t>
      </w:r>
      <w:r w:rsidR="003D4B0E" w:rsidRPr="00D069D6">
        <w:t>o</w:t>
      </w:r>
      <w:r w:rsidRPr="00D069D6">
        <w:t>fertas</w:t>
      </w:r>
    </w:p>
    <w:p w14:paraId="0C7B9994" w14:textId="3976FEB9" w:rsidR="00C252D8" w:rsidRPr="00D069D6" w:rsidRDefault="00C252D8" w:rsidP="005456FA"/>
    <w:p w14:paraId="0166E6E5" w14:textId="5469B3D8" w:rsidR="00EE1FB7" w:rsidRPr="00D069D6" w:rsidRDefault="00EE1FB7" w:rsidP="005456FA">
      <w:pPr>
        <w:rPr>
          <w:bCs/>
          <w:iCs/>
        </w:rPr>
      </w:pPr>
      <w:r w:rsidRPr="00EE1FB7">
        <w:rPr>
          <w:bCs/>
          <w:iCs/>
        </w:rPr>
        <w:t>La apertura electrónica de las ofertas se realizará en dos etapas: una técnica y una económica.</w:t>
      </w:r>
    </w:p>
    <w:p w14:paraId="414BAEF1" w14:textId="77777777" w:rsidR="004B1A5A" w:rsidRPr="00D069D6" w:rsidRDefault="004B1A5A" w:rsidP="005456FA">
      <w:pPr>
        <w:rPr>
          <w:bCs/>
          <w:iCs/>
        </w:rPr>
      </w:pPr>
    </w:p>
    <w:p w14:paraId="2F266E45" w14:textId="0DB9177A" w:rsidR="008B7DC8" w:rsidRPr="00D069D6" w:rsidRDefault="008B7DC8" w:rsidP="005456FA">
      <w:pPr>
        <w:rPr>
          <w:lang w:eastAsia="zh-CN" w:bidi="hi-IN"/>
        </w:rPr>
      </w:pPr>
      <w:r w:rsidRPr="00D069D6">
        <w:rPr>
          <w:rFonts w:cstheme="minorHAnsi"/>
        </w:rPr>
        <w:t xml:space="preserve">Las propuestas serán evaluadas de conformidad con lo establecido en las presentes bases de licitación por una comisión evaluadora compuesta por tres funcionarios de esta Dirección, cuya designación será efectuada mediante </w:t>
      </w:r>
      <w:r w:rsidRPr="00D069D6">
        <w:rPr>
          <w:lang w:eastAsia="zh-CN" w:bidi="hi-IN"/>
        </w:rPr>
        <w:t>Resolución de</w:t>
      </w:r>
      <w:r w:rsidR="008F0815">
        <w:rPr>
          <w:lang w:eastAsia="zh-CN" w:bidi="hi-IN"/>
        </w:rPr>
        <w:t xml:space="preserve"> la Autoridad Competente </w:t>
      </w:r>
      <w:r w:rsidRPr="00D069D6">
        <w:rPr>
          <w:lang w:eastAsia="zh-CN" w:bidi="hi-IN"/>
        </w:rPr>
        <w:t>de la Dirección de Compras y Contratación Pública</w:t>
      </w:r>
      <w:r w:rsidRPr="00D069D6">
        <w:rPr>
          <w:rFonts w:cstheme="minorHAnsi"/>
        </w:rPr>
        <w:t xml:space="preserve"> con fecha anterior al cierre de recepción de ofertas.</w:t>
      </w:r>
      <w:r w:rsidRPr="00D069D6">
        <w:rPr>
          <w:lang w:eastAsia="zh-CN" w:bidi="hi-IN"/>
        </w:rPr>
        <w:t xml:space="preserve"> Excepcionalmente, y de manera fundada, algunos de los integrantes de la comisión designados por la Dirección ChileCompra, podrán ser personas ajenas a la Administración, aunque siempre en número inferior a los funcionarios públicos que integran dicha comisión.</w:t>
      </w:r>
    </w:p>
    <w:p w14:paraId="5A5AC13C" w14:textId="77777777" w:rsidR="008B7DC8" w:rsidRPr="00D069D6" w:rsidRDefault="008B7DC8" w:rsidP="005456FA">
      <w:pPr>
        <w:rPr>
          <w:bCs/>
          <w:iCs/>
        </w:rPr>
      </w:pPr>
    </w:p>
    <w:p w14:paraId="670D2448" w14:textId="3CD9C013" w:rsidR="004B1A5A" w:rsidRPr="00D069D6" w:rsidRDefault="004B1A5A" w:rsidP="005456FA">
      <w:pPr>
        <w:rPr>
          <w:bCs/>
          <w:iCs/>
        </w:rPr>
      </w:pPr>
      <w:r w:rsidRPr="00D069D6">
        <w:rPr>
          <w:bCs/>
          <w:iCs/>
        </w:rPr>
        <w:t xml:space="preserve">La designación de la comisión evaluadora se publicará en el sistema  </w:t>
      </w:r>
      <w:hyperlink r:id="rId24" w:history="1">
        <w:r w:rsidRPr="00D069D6">
          <w:rPr>
            <w:rStyle w:val="Hipervnculo"/>
            <w:bCs/>
            <w:iCs/>
          </w:rPr>
          <w:t>www.mercadopublico.cl</w:t>
        </w:r>
      </w:hyperlink>
      <w:r w:rsidRPr="00D069D6">
        <w:rPr>
          <w:bCs/>
          <w:iCs/>
        </w:rPr>
        <w:t xml:space="preserve"> y sus integrantes se registrarán en el sistema de la ley N° 20.730, que regula el lobby y las gestiones que representen intereses particulares ante las autoridades y funcionarios.</w:t>
      </w:r>
    </w:p>
    <w:p w14:paraId="08AA7DE9" w14:textId="77777777" w:rsidR="00B97898" w:rsidRPr="00D069D6" w:rsidRDefault="00B97898" w:rsidP="005456FA">
      <w:pPr>
        <w:rPr>
          <w:bCs/>
          <w:iCs/>
        </w:rPr>
      </w:pPr>
    </w:p>
    <w:p w14:paraId="7E35C52E" w14:textId="2755D165" w:rsidR="004B1A5A" w:rsidRPr="00D069D6" w:rsidRDefault="004B1A5A" w:rsidP="005456FA">
      <w:pPr>
        <w:rPr>
          <w:bCs/>
          <w:iCs/>
        </w:rPr>
      </w:pPr>
      <w:r w:rsidRPr="00D069D6">
        <w:rPr>
          <w:bCs/>
          <w:iCs/>
        </w:rPr>
        <w:t>Los miembros de la Comisión Evaluadora no podrán:</w:t>
      </w:r>
    </w:p>
    <w:p w14:paraId="298313FF" w14:textId="77777777" w:rsidR="004B1A5A" w:rsidRPr="00D069D6" w:rsidRDefault="004B1A5A" w:rsidP="005456FA">
      <w:pPr>
        <w:numPr>
          <w:ilvl w:val="0"/>
          <w:numId w:val="52"/>
        </w:numPr>
        <w:ind w:left="567" w:hanging="283"/>
        <w:rPr>
          <w:bCs/>
          <w:iCs/>
        </w:rPr>
      </w:pPr>
      <w:r w:rsidRPr="00D069D6">
        <w:rPr>
          <w:bCs/>
          <w:iCs/>
        </w:rPr>
        <w:t>Tener contactos con los oferentes, salvo en cuanto proceda alguno de mecanismos regulados por los artículos 27, 39 y 40 del reglamento de la ley N° 19.886.</w:t>
      </w:r>
    </w:p>
    <w:p w14:paraId="24A2EF16" w14:textId="77777777" w:rsidR="004B1A5A" w:rsidRPr="00D069D6" w:rsidRDefault="004B1A5A" w:rsidP="005456FA">
      <w:pPr>
        <w:numPr>
          <w:ilvl w:val="0"/>
          <w:numId w:val="52"/>
        </w:numPr>
        <w:ind w:left="567" w:hanging="283"/>
        <w:rPr>
          <w:bCs/>
          <w:iCs/>
        </w:rPr>
      </w:pPr>
      <w:r w:rsidRPr="00D069D6">
        <w:rPr>
          <w:bCs/>
          <w:iCs/>
        </w:rPr>
        <w:t>Aceptar solicitudes de reunión, de parte de terceros, sobre asuntos vinculados directa o indirectamente con esta licitación, mientras integren la Comisión Evaluadora.</w:t>
      </w:r>
    </w:p>
    <w:p w14:paraId="19BAE37B" w14:textId="77777777" w:rsidR="004B1A5A" w:rsidRPr="00D069D6" w:rsidRDefault="004B1A5A" w:rsidP="005456FA">
      <w:pPr>
        <w:numPr>
          <w:ilvl w:val="0"/>
          <w:numId w:val="52"/>
        </w:numPr>
        <w:ind w:left="567" w:hanging="283"/>
        <w:rPr>
          <w:bCs/>
          <w:iCs/>
        </w:rPr>
      </w:pPr>
      <w:r w:rsidRPr="00D069D6">
        <w:rPr>
          <w:bCs/>
          <w:iCs/>
        </w:rPr>
        <w:t>Aceptar ningún donativo de parte de terceros. Entiéndase como terceros, entre otros, a las empresas que prestan servicios de asesoría, o bien, sociedades consultoras, asociaciones, gremios o corporaciones.</w:t>
      </w:r>
    </w:p>
    <w:p w14:paraId="7D165973" w14:textId="77777777" w:rsidR="00CA4BEB" w:rsidRDefault="00CA4BEB" w:rsidP="005456FA">
      <w:pPr>
        <w:rPr>
          <w:bCs/>
          <w:iCs/>
        </w:rPr>
      </w:pPr>
    </w:p>
    <w:p w14:paraId="31B599E9" w14:textId="6370E537" w:rsidR="004B1A5A" w:rsidRPr="00D069D6" w:rsidRDefault="004B1A5A" w:rsidP="005456FA">
      <w:pPr>
        <w:rPr>
          <w:bCs/>
          <w:iCs/>
        </w:rPr>
      </w:pPr>
      <w:r w:rsidRPr="00D069D6">
        <w:rPr>
          <w:bCs/>
          <w:iCs/>
        </w:rPr>
        <w:t xml:space="preserve">Esta Comisión emitirá un informe de evaluación de ofertas, proponiendo al /a la </w:t>
      </w:r>
      <w:proofErr w:type="gramStart"/>
      <w:r w:rsidRPr="00D069D6">
        <w:rPr>
          <w:bCs/>
          <w:iCs/>
        </w:rPr>
        <w:t>Director</w:t>
      </w:r>
      <w:proofErr w:type="gramEnd"/>
      <w:r w:rsidRPr="00D069D6">
        <w:rPr>
          <w:bCs/>
          <w:iCs/>
        </w:rPr>
        <w:t xml:space="preserve">(a) de la </w:t>
      </w:r>
      <w:r w:rsidR="00E03D94" w:rsidRPr="00D069D6">
        <w:rPr>
          <w:bCs/>
          <w:iCs/>
        </w:rPr>
        <w:t>Dirección ChileCompra</w:t>
      </w:r>
      <w:r w:rsidRPr="00D069D6">
        <w:rPr>
          <w:bCs/>
          <w:iCs/>
        </w:rPr>
        <w:t xml:space="preserve"> la adjudicación </w:t>
      </w:r>
      <w:r w:rsidR="007561B6" w:rsidRPr="00D069D6">
        <w:rPr>
          <w:bCs/>
          <w:iCs/>
        </w:rPr>
        <w:t>de acuerdo con</w:t>
      </w:r>
      <w:r w:rsidRPr="00D069D6">
        <w:rPr>
          <w:bCs/>
          <w:iCs/>
        </w:rPr>
        <w:t xml:space="preserve"> los criterios de evaluación contenidos en las presentes bases de licitación y en virtud del proceso de evaluación descrito a continuación.</w:t>
      </w:r>
    </w:p>
    <w:p w14:paraId="7DAB33EF" w14:textId="77777777" w:rsidR="007561B6" w:rsidRPr="00D069D6" w:rsidRDefault="007561B6" w:rsidP="005456FA">
      <w:pPr>
        <w:rPr>
          <w:bCs/>
          <w:iCs/>
        </w:rPr>
      </w:pPr>
    </w:p>
    <w:p w14:paraId="1EDE4A47" w14:textId="2BF452B5" w:rsidR="004B1A5A" w:rsidRPr="00D069D6" w:rsidRDefault="004B1A5A" w:rsidP="005456FA">
      <w:pPr>
        <w:rPr>
          <w:b/>
          <w:bCs/>
          <w:i/>
          <w:iCs/>
          <w:u w:val="single"/>
        </w:rPr>
      </w:pPr>
      <w:r w:rsidRPr="00D069D6">
        <w:rPr>
          <w:b/>
          <w:bCs/>
          <w:i/>
          <w:iCs/>
          <w:u w:val="single"/>
        </w:rPr>
        <w:t>Para efectos de la evaluación de las ofertas:</w:t>
      </w:r>
    </w:p>
    <w:p w14:paraId="5715BF65" w14:textId="77777777" w:rsidR="007561B6" w:rsidRPr="00D069D6" w:rsidRDefault="007561B6" w:rsidP="005456FA">
      <w:pPr>
        <w:rPr>
          <w:b/>
          <w:bCs/>
          <w:i/>
          <w:iCs/>
        </w:rPr>
      </w:pPr>
    </w:p>
    <w:p w14:paraId="5133F1BD" w14:textId="031DC977" w:rsidR="00C4356B" w:rsidRPr="00D069D6" w:rsidRDefault="004B1A5A" w:rsidP="00CA4BEB">
      <w:pPr>
        <w:ind w:left="426"/>
      </w:pPr>
      <w:r w:rsidRPr="00D069D6">
        <w:rPr>
          <w:bCs/>
          <w:iCs/>
        </w:rPr>
        <w:t xml:space="preserve">1° </w:t>
      </w:r>
      <w:r w:rsidR="00C4356B" w:rsidRPr="00D069D6">
        <w:t xml:space="preserve">Sólo se admitirá </w:t>
      </w:r>
      <w:r w:rsidR="00C4356B" w:rsidRPr="00D069D6">
        <w:rPr>
          <w:u w:val="single"/>
        </w:rPr>
        <w:t>una oferta por participante</w:t>
      </w:r>
      <w:r w:rsidR="00C4356B" w:rsidRPr="00D069D6">
        <w:t xml:space="preserve">, entendiendo ésta como la presentación por parte de un oferente de los antecedentes requeridos en la cláusula N°6 “Instrucciones para la presentación de ofertas” y que serán evaluadas bajo lo establecido en las presentes bases de licitación. En caso de que el participante ingrese más de una oferta se considerará la que ingresó en primera instancia, descartando las ofertas restantes. </w:t>
      </w:r>
    </w:p>
    <w:p w14:paraId="7827636D" w14:textId="77777777" w:rsidR="004B1A5A" w:rsidRPr="00D069D6" w:rsidRDefault="004B1A5A" w:rsidP="00CA4BEB">
      <w:pPr>
        <w:ind w:left="426"/>
        <w:rPr>
          <w:bCs/>
          <w:iCs/>
        </w:rPr>
      </w:pPr>
    </w:p>
    <w:p w14:paraId="1A1E41DD" w14:textId="3048B18E" w:rsidR="004B1A5A" w:rsidRPr="00D069D6" w:rsidRDefault="004B1A5A" w:rsidP="00CA4BEB">
      <w:pPr>
        <w:ind w:left="426"/>
        <w:rPr>
          <w:bCs/>
          <w:iCs/>
        </w:rPr>
      </w:pPr>
      <w:r w:rsidRPr="00D069D6">
        <w:rPr>
          <w:bCs/>
          <w:iCs/>
        </w:rPr>
        <w:t xml:space="preserve">2° Se exigirá el cumplimiento de los requerimientos establecidos en la cláusula </w:t>
      </w:r>
      <w:r w:rsidR="00F326CF" w:rsidRPr="00D069D6">
        <w:rPr>
          <w:bCs/>
          <w:iCs/>
        </w:rPr>
        <w:t>N°</w:t>
      </w:r>
      <w:r w:rsidRPr="00D069D6">
        <w:rPr>
          <w:bCs/>
          <w:iCs/>
        </w:rPr>
        <w:t>6 “Instrucciones para la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15D1791B" w14:textId="77777777" w:rsidR="004B1A5A" w:rsidRPr="00D069D6" w:rsidRDefault="004B1A5A" w:rsidP="00CA4BEB">
      <w:pPr>
        <w:ind w:left="426"/>
        <w:rPr>
          <w:bCs/>
          <w:iCs/>
        </w:rPr>
      </w:pPr>
    </w:p>
    <w:p w14:paraId="201FAEAB" w14:textId="45042722" w:rsidR="004B1A5A" w:rsidRPr="00D069D6" w:rsidRDefault="004B1A5A" w:rsidP="00CA4BEB">
      <w:pPr>
        <w:ind w:left="426"/>
        <w:rPr>
          <w:bCs/>
          <w:iCs/>
        </w:rPr>
      </w:pPr>
      <w:r w:rsidRPr="00D069D6">
        <w:rPr>
          <w:bCs/>
          <w:iCs/>
        </w:rPr>
        <w:t xml:space="preserve">3° La </w:t>
      </w:r>
      <w:r w:rsidR="00BE3AB7" w:rsidRPr="00D069D6">
        <w:rPr>
          <w:bCs/>
          <w:iCs/>
        </w:rPr>
        <w:t>Dirección ChileCompra</w:t>
      </w:r>
      <w:r w:rsidRPr="00D069D6">
        <w:rPr>
          <w:bCs/>
          <w:iCs/>
        </w:rPr>
        <w:t xml:space="preserve"> declarará inadmisible cualquiera de las ofertas presentadas que no cumplan los requisitos o condiciones establecidas en las presentes bases, sin perjuicio de la facultad de </w:t>
      </w:r>
      <w:r w:rsidR="00BE3AB7" w:rsidRPr="00D069D6">
        <w:rPr>
          <w:bCs/>
          <w:iCs/>
        </w:rPr>
        <w:t xml:space="preserve">esta Dirección </w:t>
      </w:r>
      <w:r w:rsidRPr="00D069D6">
        <w:rPr>
          <w:bCs/>
          <w:iCs/>
        </w:rPr>
        <w:t xml:space="preserve">de solicitar a los oferentes que salven errores u omisiones formales, de acuerdo con lo establecido en la normativa de compras públicas y en las presentes </w:t>
      </w:r>
      <w:r w:rsidR="007C1DF3" w:rsidRPr="00D069D6">
        <w:rPr>
          <w:bCs/>
          <w:iCs/>
        </w:rPr>
        <w:t>B</w:t>
      </w:r>
      <w:r w:rsidRPr="00D069D6">
        <w:rPr>
          <w:bCs/>
          <w:iCs/>
        </w:rPr>
        <w:t>ases</w:t>
      </w:r>
      <w:r w:rsidR="007C1DF3" w:rsidRPr="00D069D6">
        <w:rPr>
          <w:bCs/>
          <w:iCs/>
        </w:rPr>
        <w:t xml:space="preserve"> de Licitación.</w:t>
      </w:r>
      <w:r w:rsidRPr="00D069D6">
        <w:rPr>
          <w:bCs/>
          <w:iCs/>
        </w:rPr>
        <w:t xml:space="preserve"> </w:t>
      </w:r>
    </w:p>
    <w:p w14:paraId="7A7C8FE3" w14:textId="77777777" w:rsidR="004B1A5A" w:rsidRPr="00D069D6" w:rsidRDefault="004B1A5A" w:rsidP="00CA4BEB">
      <w:pPr>
        <w:ind w:left="426"/>
        <w:rPr>
          <w:bCs/>
          <w:iCs/>
        </w:rPr>
      </w:pPr>
    </w:p>
    <w:p w14:paraId="17A8F965" w14:textId="5B9054F3" w:rsidR="004B1A5A" w:rsidRPr="00D069D6" w:rsidRDefault="004B1A5A" w:rsidP="00CA4BEB">
      <w:pPr>
        <w:ind w:left="426"/>
      </w:pPr>
      <w:r w:rsidRPr="00D069D6">
        <w:t xml:space="preserve">4° Los documentos solicitados por </w:t>
      </w:r>
      <w:r w:rsidR="00C4356B" w:rsidRPr="00D069D6">
        <w:t>la Dirección ChileCompra</w:t>
      </w:r>
      <w:r w:rsidRPr="00D069D6">
        <w:t xml:space="preserve"> </w:t>
      </w:r>
      <w:r w:rsidRPr="00D069D6">
        <w:rPr>
          <w:bCs/>
          <w:u w:val="single"/>
        </w:rPr>
        <w:t>deben estar vigentes</w:t>
      </w:r>
      <w:r w:rsidRPr="00D069D6">
        <w:t xml:space="preserve"> a la fecha de cierre de la presentación de las ofertas indicad</w:t>
      </w:r>
      <w:r w:rsidR="00C86FDF" w:rsidRPr="00D069D6">
        <w:t>a</w:t>
      </w:r>
      <w:r w:rsidRPr="00D069D6">
        <w:t xml:space="preserve"> en la cláusula </w:t>
      </w:r>
      <w:r w:rsidR="000B223B" w:rsidRPr="00D069D6">
        <w:t>N°</w:t>
      </w:r>
      <w:r w:rsidRPr="00D069D6">
        <w:t xml:space="preserve">3 </w:t>
      </w:r>
      <w:r w:rsidR="00301AF0" w:rsidRPr="00D069D6">
        <w:t xml:space="preserve">“Etapas y plazos” </w:t>
      </w:r>
      <w:r w:rsidRPr="00D069D6">
        <w:t xml:space="preserve">de </w:t>
      </w:r>
      <w:r w:rsidR="00301AF0" w:rsidRPr="00D069D6">
        <w:t xml:space="preserve">estas </w:t>
      </w:r>
      <w:r w:rsidRPr="00D069D6">
        <w:t>bases</w:t>
      </w:r>
      <w:r w:rsidR="00301AF0" w:rsidRPr="00D069D6">
        <w:t xml:space="preserve">. </w:t>
      </w:r>
      <w:r w:rsidRPr="00D069D6">
        <w:t xml:space="preserve"> </w:t>
      </w:r>
      <w:r w:rsidR="00301AF0" w:rsidRPr="00D069D6">
        <w:t xml:space="preserve">Dichos documentos deberán </w:t>
      </w:r>
      <w:r w:rsidRPr="00D069D6">
        <w:t>ser presentados como copias simples, legibles y firmadas en la parte inferior por el representante legal de la empresa o persona natural, además</w:t>
      </w:r>
      <w:r w:rsidR="00C317A5" w:rsidRPr="00D069D6">
        <w:t>,</w:t>
      </w:r>
      <w:r w:rsidRPr="00D069D6">
        <w:t xml:space="preserve"> la </w:t>
      </w:r>
      <w:r w:rsidR="00C317A5" w:rsidRPr="00D069D6">
        <w:t xml:space="preserve">Dirección ChileCompra </w:t>
      </w:r>
      <w:r w:rsidRPr="00D069D6">
        <w:t>podrá verificar la veracidad de la información entregada por el proveedor. No serán considerados como válidos, todos aquellos documentos que no se encuentren vigentes</w:t>
      </w:r>
      <w:r w:rsidR="00C317A5" w:rsidRPr="00D069D6">
        <w:t xml:space="preserve"> </w:t>
      </w:r>
      <w:r w:rsidRPr="00D069D6">
        <w:t>y</w:t>
      </w:r>
      <w:r w:rsidR="00C317A5" w:rsidRPr="00D069D6">
        <w:t>,</w:t>
      </w:r>
      <w:r w:rsidRPr="00D069D6">
        <w:t xml:space="preserve"> por tanto</w:t>
      </w:r>
      <w:r w:rsidR="00C317A5" w:rsidRPr="00D069D6">
        <w:t>,</w:t>
      </w:r>
      <w:r w:rsidRPr="00D069D6">
        <w:t xml:space="preserve"> no </w:t>
      </w:r>
      <w:r w:rsidR="00C317A5" w:rsidRPr="00D069D6">
        <w:t xml:space="preserve">serán </w:t>
      </w:r>
      <w:r w:rsidRPr="00D069D6">
        <w:t>considerados en la evaluación</w:t>
      </w:r>
      <w:r w:rsidR="00A52164" w:rsidRPr="00D069D6">
        <w:t xml:space="preserve"> de las ofertas</w:t>
      </w:r>
      <w:r w:rsidRPr="00D069D6">
        <w:t xml:space="preserve">. </w:t>
      </w:r>
    </w:p>
    <w:p w14:paraId="15036638" w14:textId="77777777" w:rsidR="00C4356B" w:rsidRPr="00D069D6" w:rsidRDefault="00C4356B" w:rsidP="00CA4BEB">
      <w:pPr>
        <w:ind w:left="426"/>
      </w:pPr>
    </w:p>
    <w:p w14:paraId="487449F8" w14:textId="543868C5" w:rsidR="004B1A5A" w:rsidRPr="00D069D6" w:rsidRDefault="004B1A5A" w:rsidP="00CA4BEB">
      <w:pPr>
        <w:ind w:left="426"/>
        <w:rPr>
          <w:b/>
          <w:iCs/>
        </w:rPr>
      </w:pPr>
      <w:r w:rsidRPr="00D069D6">
        <w:rPr>
          <w:bCs/>
          <w:iCs/>
        </w:rPr>
        <w:t xml:space="preserve">5° </w:t>
      </w:r>
      <w:r w:rsidRPr="00D069D6">
        <w:rPr>
          <w:iCs/>
        </w:rPr>
        <w:t xml:space="preserve">Los oferentes sólo podrán incorporar en su oferta los </w:t>
      </w:r>
      <w:r w:rsidR="00DC4559" w:rsidRPr="00D069D6">
        <w:rPr>
          <w:iCs/>
        </w:rPr>
        <w:t>bienes y servicios</w:t>
      </w:r>
      <w:r w:rsidRPr="00D069D6">
        <w:rPr>
          <w:iCs/>
        </w:rPr>
        <w:t xml:space="preserve"> que se ciñan a las descripciones genéricas contenidas en el listado de productos publicado en  </w:t>
      </w:r>
      <w:hyperlink r:id="rId25" w:history="1">
        <w:r w:rsidRPr="00D069D6">
          <w:rPr>
            <w:rStyle w:val="Hipervnculo"/>
            <w:iCs/>
          </w:rPr>
          <w:t>www.mercadopublico.cl</w:t>
        </w:r>
      </w:hyperlink>
      <w:r w:rsidRPr="00D069D6">
        <w:rPr>
          <w:iCs/>
        </w:rPr>
        <w:t xml:space="preserve">. De este modo, los oferentes no podrán ofertar </w:t>
      </w:r>
      <w:r w:rsidRPr="00D069D6">
        <w:rPr>
          <w:b/>
          <w:bCs/>
          <w:iCs/>
        </w:rPr>
        <w:t>Productos Nuev</w:t>
      </w:r>
      <w:r w:rsidRPr="00D069D6">
        <w:rPr>
          <w:b/>
          <w:iCs/>
        </w:rPr>
        <w:t>os</w:t>
      </w:r>
      <w:r w:rsidRPr="00D069D6">
        <w:rPr>
          <w:i/>
          <w:iCs/>
          <w:vertAlign w:val="superscript"/>
        </w:rPr>
        <w:footnoteReference w:id="2"/>
      </w:r>
      <w:r w:rsidRPr="00D069D6">
        <w:rPr>
          <w:b/>
          <w:iCs/>
        </w:rPr>
        <w:t xml:space="preserve"> </w:t>
      </w:r>
      <w:r w:rsidRPr="00D069D6">
        <w:rPr>
          <w:iCs/>
        </w:rPr>
        <w:t xml:space="preserve">que no se encuentren contenidos en el mismo listado. </w:t>
      </w:r>
    </w:p>
    <w:p w14:paraId="3046845D" w14:textId="77777777" w:rsidR="004B1A5A" w:rsidRPr="00D069D6" w:rsidRDefault="004B1A5A" w:rsidP="00CA4BEB">
      <w:pPr>
        <w:ind w:left="426"/>
        <w:rPr>
          <w:b/>
          <w:iCs/>
        </w:rPr>
      </w:pPr>
    </w:p>
    <w:p w14:paraId="1C50B263" w14:textId="095C0392" w:rsidR="004B1A5A" w:rsidRPr="00D069D6" w:rsidRDefault="004B1A5A" w:rsidP="00CA4BEB">
      <w:pPr>
        <w:ind w:left="426"/>
      </w:pPr>
      <w:r w:rsidRPr="00D069D6">
        <w:rPr>
          <w:bCs/>
          <w:iCs/>
        </w:rPr>
        <w:t xml:space="preserve">6° </w:t>
      </w:r>
      <w:r w:rsidRPr="00D069D6">
        <w:t xml:space="preserve">El proveedor es el responsable del correcto ingreso de su oferta y el solo hecho de participar de esta licitación implica la aceptación de la totalidad de las condiciones </w:t>
      </w:r>
      <w:r w:rsidR="00CC54B6" w:rsidRPr="00D069D6">
        <w:t>establecidas en estas Bases</w:t>
      </w:r>
      <w:r w:rsidRPr="00D069D6">
        <w:t xml:space="preserve">. Asimismo, deberá dar cumplimiento a todas las especificaciones de los </w:t>
      </w:r>
      <w:r w:rsidR="00791AF8" w:rsidRPr="00D069D6">
        <w:t>servicios licitados</w:t>
      </w:r>
      <w:r w:rsidRPr="00D069D6">
        <w:t xml:space="preserve"> </w:t>
      </w:r>
      <w:r w:rsidR="00791AF8" w:rsidRPr="00D069D6">
        <w:t xml:space="preserve">lo que incluye </w:t>
      </w:r>
      <w:r w:rsidRPr="00D069D6">
        <w:t>la respectiva ficha técnica.</w:t>
      </w:r>
    </w:p>
    <w:p w14:paraId="5ED84832" w14:textId="77777777" w:rsidR="004B1A5A" w:rsidRPr="00D069D6" w:rsidRDefault="004B1A5A" w:rsidP="00CA4BEB">
      <w:pPr>
        <w:ind w:left="426"/>
      </w:pPr>
    </w:p>
    <w:p w14:paraId="2A5683E7" w14:textId="546F7636" w:rsidR="004B1A5A" w:rsidRPr="00D069D6" w:rsidRDefault="004B1A5A" w:rsidP="00CA4BEB">
      <w:pPr>
        <w:ind w:left="426"/>
      </w:pPr>
      <w:r w:rsidRPr="00D069D6">
        <w:t xml:space="preserve">7° </w:t>
      </w:r>
      <w:r w:rsidR="00A90D51" w:rsidRPr="00D069D6">
        <w:t>E</w:t>
      </w:r>
      <w:r w:rsidRPr="00D069D6">
        <w:t>l oferente debe ingresar y enviar la totalidad de su oferta (requisitos administrativos, técnicos y económicos) antes del plazo de cierre de recepción de ofertas</w:t>
      </w:r>
      <w:r w:rsidR="00DA1533" w:rsidRPr="00D069D6">
        <w:t>, utilizando para ello</w:t>
      </w:r>
      <w:r w:rsidRPr="00D069D6">
        <w:t xml:space="preserve"> las correspondientes secciones indicadas en la cláusula </w:t>
      </w:r>
      <w:r w:rsidR="00750D73" w:rsidRPr="00D069D6">
        <w:t>N°</w:t>
      </w:r>
      <w:r w:rsidRPr="00D069D6">
        <w:t>6: administrativos, técnicos y económicos.</w:t>
      </w:r>
    </w:p>
    <w:p w14:paraId="1CD8BBBB" w14:textId="41A6BE24" w:rsidR="00791AF8" w:rsidRPr="00D069D6" w:rsidRDefault="00791AF8" w:rsidP="00CA4BEB">
      <w:pPr>
        <w:ind w:left="426"/>
      </w:pPr>
    </w:p>
    <w:p w14:paraId="34D93050" w14:textId="69DD815E" w:rsidR="00791AF8" w:rsidRPr="00D069D6" w:rsidRDefault="00791AF8" w:rsidP="00CA4BEB">
      <w:pPr>
        <w:ind w:left="426"/>
        <w:rPr>
          <w:lang w:val="es-ES"/>
        </w:rPr>
      </w:pPr>
      <w:r w:rsidRPr="00D069D6">
        <w:t>8° Será de exclusiva responsabilidad del oferente el ingresar la oferta de conformidad con lo establecido en estas Bases de Licitación, en los plazos y condiciones establecid</w:t>
      </w:r>
      <w:r w:rsidR="00F51B25" w:rsidRPr="00D069D6">
        <w:t>a</w:t>
      </w:r>
      <w:r w:rsidRPr="00D069D6">
        <w:t>s para tales efecto</w:t>
      </w:r>
      <w:r w:rsidR="00F51B25" w:rsidRPr="00D069D6">
        <w:t>s</w:t>
      </w:r>
      <w:r w:rsidRPr="00D069D6">
        <w:t>, y la sola presentación de ésta implica la aceptación irrestricta de la totalidad de las cláusulas, obligaciones y términos dispuestos en este proceso licitatorio a través de estas Bases.</w:t>
      </w:r>
    </w:p>
    <w:p w14:paraId="2516E051" w14:textId="77777777" w:rsidR="00C439CD" w:rsidRPr="00D069D6" w:rsidRDefault="00C439CD" w:rsidP="005456FA">
      <w:pPr>
        <w:rPr>
          <w:lang w:val="es-ES"/>
        </w:rPr>
      </w:pPr>
    </w:p>
    <w:p w14:paraId="1AA5E881" w14:textId="5C1EC96D" w:rsidR="001C2B63" w:rsidRPr="00D069D6" w:rsidRDefault="001C2B63" w:rsidP="005456FA">
      <w:pPr>
        <w:pStyle w:val="Ttulo2"/>
        <w:spacing w:line="240" w:lineRule="auto"/>
      </w:pPr>
      <w:r w:rsidRPr="00D069D6">
        <w:t>Requerimientos técnicos mínimos de la oferta</w:t>
      </w:r>
    </w:p>
    <w:p w14:paraId="7914A3E9" w14:textId="77777777" w:rsidR="00495F41" w:rsidRPr="00D069D6" w:rsidRDefault="00495F41" w:rsidP="005456FA"/>
    <w:p w14:paraId="1441C641" w14:textId="7B1C8BC2" w:rsidR="00495F41" w:rsidRPr="00D069D6" w:rsidRDefault="00B97898" w:rsidP="005456FA">
      <w:r w:rsidRPr="00D069D6">
        <w:t>L</w:t>
      </w:r>
      <w:r w:rsidR="00495F41" w:rsidRPr="00D069D6">
        <w:t xml:space="preserve">as ofertas que no se ciñan a lo indicado en esta cláusula serán declaradas </w:t>
      </w:r>
      <w:r w:rsidR="00495F41" w:rsidRPr="00D069D6">
        <w:rPr>
          <w:b/>
          <w:bCs/>
          <w:u w:val="single"/>
        </w:rPr>
        <w:t>inadmisibles</w:t>
      </w:r>
      <w:r w:rsidR="00495F41" w:rsidRPr="00D069D6">
        <w:t xml:space="preserve"> y no participarán del proceso de evaluación de ofertas. Del mismo modo, de comprobarse la ocurrencia de alguna situación durante la vigencia del Convenio Marco que atente contra lo establecido y regulado en esta cláusula conllevará a que se aplique lo dispuesto en la </w:t>
      </w:r>
      <w:r w:rsidR="004438AD" w:rsidRPr="00D069D6">
        <w:t>cláusula N°</w:t>
      </w:r>
      <w:r w:rsidR="00495F41" w:rsidRPr="00D069D6">
        <w:t>10.</w:t>
      </w:r>
      <w:r w:rsidR="0018466A" w:rsidRPr="00D069D6">
        <w:t>1</w:t>
      </w:r>
      <w:r w:rsidR="003C4BD2" w:rsidRPr="00D069D6">
        <w:t>1</w:t>
      </w:r>
      <w:r w:rsidR="00495F41" w:rsidRPr="00D069D6">
        <w:t xml:space="preserve"> “Término anticipado del Convenio Marco”</w:t>
      </w:r>
      <w:r w:rsidR="00A938A4" w:rsidRPr="00D069D6">
        <w:t>,</w:t>
      </w:r>
      <w:r w:rsidR="00495F41" w:rsidRPr="00D069D6">
        <w:t xml:space="preserve"> en su</w:t>
      </w:r>
      <w:r w:rsidR="0018466A" w:rsidRPr="00D069D6">
        <w:t>s letras b)</w:t>
      </w:r>
      <w:r w:rsidR="00EB1BF9" w:rsidRPr="00D069D6">
        <w:t xml:space="preserve">, </w:t>
      </w:r>
      <w:r w:rsidR="0018466A" w:rsidRPr="00D069D6">
        <w:t>h)</w:t>
      </w:r>
      <w:r w:rsidR="00A938A4" w:rsidRPr="00D069D6">
        <w:t xml:space="preserve"> e i),</w:t>
      </w:r>
      <w:r w:rsidR="0018466A" w:rsidRPr="00D069D6">
        <w:t xml:space="preserve"> </w:t>
      </w:r>
      <w:r w:rsidR="00495F41" w:rsidRPr="00D069D6">
        <w:t>y procederá el cobro de la respectiva Garantía de Fiel y Oportuno Cumplimiento de Contrato.</w:t>
      </w:r>
    </w:p>
    <w:p w14:paraId="5040A416" w14:textId="01DD0DEE" w:rsidR="001C2B63" w:rsidRPr="00D069D6" w:rsidRDefault="001C2B63" w:rsidP="005456FA">
      <w:pPr>
        <w:rPr>
          <w:lang w:eastAsia="zh-CN" w:bidi="hi-IN"/>
        </w:rPr>
      </w:pPr>
    </w:p>
    <w:p w14:paraId="029BD114" w14:textId="65A12A2F" w:rsidR="00E66698" w:rsidRPr="00D069D6" w:rsidRDefault="00E66698" w:rsidP="005456FA">
      <w:pPr>
        <w:pStyle w:val="Ttulo3"/>
      </w:pPr>
      <w:r w:rsidRPr="00D069D6">
        <w:t xml:space="preserve">Cumplimiento de </w:t>
      </w:r>
      <w:r w:rsidR="00B877BA" w:rsidRPr="00D069D6">
        <w:t>G</w:t>
      </w:r>
      <w:r w:rsidRPr="00D069D6">
        <w:t xml:space="preserve">uía </w:t>
      </w:r>
      <w:r w:rsidR="00B877BA" w:rsidRPr="00D069D6">
        <w:t>T</w:t>
      </w:r>
      <w:r w:rsidRPr="00D069D6">
        <w:t xml:space="preserve">écnica para el </w:t>
      </w:r>
      <w:r w:rsidR="00B877BA" w:rsidRPr="00D069D6">
        <w:t>D</w:t>
      </w:r>
      <w:r w:rsidRPr="00D069D6">
        <w:t>esarrollo de Software del Estado</w:t>
      </w:r>
    </w:p>
    <w:p w14:paraId="547E2B8B" w14:textId="07594DDD" w:rsidR="00506F7A" w:rsidRPr="00D069D6" w:rsidRDefault="00506F7A" w:rsidP="005456FA"/>
    <w:p w14:paraId="080CCD03" w14:textId="19ECB88E" w:rsidR="00506F7A" w:rsidRPr="00D069D6" w:rsidRDefault="00506F7A" w:rsidP="005456FA">
      <w:r w:rsidRPr="00D069D6">
        <w:t xml:space="preserve">Las ofertas ingresadas </w:t>
      </w:r>
      <w:r w:rsidR="00020DFC" w:rsidRPr="00D069D6">
        <w:t xml:space="preserve">por los proponentes en la </w:t>
      </w:r>
      <w:r w:rsidR="005258F9" w:rsidRPr="00D069D6">
        <w:t>categoría</w:t>
      </w:r>
      <w:r w:rsidR="00020DFC" w:rsidRPr="00D069D6">
        <w:t xml:space="preserve"> “</w:t>
      </w:r>
      <w:r w:rsidR="005258F9" w:rsidRPr="00D069D6">
        <w:t>Servicios</w:t>
      </w:r>
      <w:r w:rsidR="00020DFC" w:rsidRPr="00D069D6">
        <w:t xml:space="preserve"> de desarrollo de software” deberán ceñirse a la normativa vigente </w:t>
      </w:r>
      <w:r w:rsidR="007502D6" w:rsidRPr="00D069D6">
        <w:t xml:space="preserve">y que sea aplicable al proceso de </w:t>
      </w:r>
      <w:r w:rsidR="003627AC" w:rsidRPr="00D069D6">
        <w:t>fabricación de software</w:t>
      </w:r>
      <w:r w:rsidR="00197AE6" w:rsidRPr="00D069D6">
        <w:t xml:space="preserve"> del Estado</w:t>
      </w:r>
      <w:r w:rsidR="003627AC" w:rsidRPr="00D069D6">
        <w:t>. Para estos efectos, se adjuntará en el ID de la Licitación, al momento de su publicación, la legislación que esté vigente en es</w:t>
      </w:r>
      <w:r w:rsidR="002573D9" w:rsidRPr="00D069D6">
        <w:t xml:space="preserve">e instante. Durante la vigencia del convenio, se mantendrá información </w:t>
      </w:r>
      <w:r w:rsidR="00D456C9" w:rsidRPr="00D069D6">
        <w:t xml:space="preserve">respecto </w:t>
      </w:r>
      <w:r w:rsidR="002573D9" w:rsidRPr="00D069D6">
        <w:t xml:space="preserve">de la normativa vigente </w:t>
      </w:r>
      <w:r w:rsidR="00E61609" w:rsidRPr="00D069D6">
        <w:t xml:space="preserve">que resulte procedente para el alcance de </w:t>
      </w:r>
      <w:r w:rsidR="0010377F" w:rsidRPr="00D069D6">
        <w:t>esta</w:t>
      </w:r>
      <w:r w:rsidR="00E61609" w:rsidRPr="00D069D6">
        <w:t xml:space="preserve"> categoría</w:t>
      </w:r>
      <w:r w:rsidR="00A66BE5" w:rsidRPr="00D069D6">
        <w:t>, la cual se adjuntará al ID de la Licitación</w:t>
      </w:r>
      <w:r w:rsidR="00E61609" w:rsidRPr="00D069D6">
        <w:t xml:space="preserve">. </w:t>
      </w:r>
    </w:p>
    <w:p w14:paraId="12A1022B" w14:textId="77777777" w:rsidR="00506F7A" w:rsidRPr="00D069D6" w:rsidRDefault="00506F7A" w:rsidP="005456FA"/>
    <w:p w14:paraId="186C0F72" w14:textId="4CDF7F88" w:rsidR="00B24807" w:rsidRPr="00D069D6" w:rsidRDefault="007C5D36" w:rsidP="005456FA">
      <w:pPr>
        <w:pStyle w:val="Ttulo3"/>
      </w:pPr>
      <w:r w:rsidRPr="00D069D6">
        <w:lastRenderedPageBreak/>
        <w:t>Garantía de los productos de software</w:t>
      </w:r>
    </w:p>
    <w:p w14:paraId="352C53FB" w14:textId="726A8703" w:rsidR="00EE329C" w:rsidRPr="00D069D6" w:rsidRDefault="00EE329C" w:rsidP="005456FA">
      <w:pPr>
        <w:rPr>
          <w:lang w:eastAsia="zh-CN" w:bidi="hi-IN"/>
        </w:rPr>
      </w:pPr>
    </w:p>
    <w:p w14:paraId="5009EA9C" w14:textId="2706806D" w:rsidR="00935AA7" w:rsidRDefault="00A66BE5" w:rsidP="005456FA">
      <w:r w:rsidRPr="00D069D6">
        <w:rPr>
          <w:lang w:eastAsia="zh-CN" w:bidi="hi-IN"/>
        </w:rPr>
        <w:t xml:space="preserve">Las ofertas ingresadas por los proponentes </w:t>
      </w:r>
      <w:r w:rsidR="00B51950" w:rsidRPr="00D069D6">
        <w:t xml:space="preserve">en las subcategorías “Proyecto de desarrollo de software” y “Mantención evolutiva de software” deberán considerar una </w:t>
      </w:r>
      <w:r w:rsidR="00B51950" w:rsidRPr="00D069D6">
        <w:rPr>
          <w:b/>
          <w:bCs/>
          <w:u w:val="single"/>
        </w:rPr>
        <w:t>garantía del producto no inferior a 3 meses</w:t>
      </w:r>
      <w:r w:rsidR="00B877BA" w:rsidRPr="00D069D6">
        <w:t xml:space="preserve">, entendiendo ésta como el </w:t>
      </w:r>
      <w:r w:rsidR="00B51950" w:rsidRPr="00D069D6">
        <w:t xml:space="preserve">plazo en el cual </w:t>
      </w:r>
      <w:r w:rsidR="00B877BA" w:rsidRPr="00D069D6">
        <w:t xml:space="preserve">el proveedor </w:t>
      </w:r>
      <w:r w:rsidR="00B51950" w:rsidRPr="00D069D6">
        <w:t xml:space="preserve">deberá </w:t>
      </w:r>
      <w:r w:rsidR="00B778C6" w:rsidRPr="00D069D6">
        <w:t>procurar</w:t>
      </w:r>
      <w:r w:rsidR="009D707E" w:rsidRPr="00D069D6">
        <w:t>,</w:t>
      </w:r>
      <w:r w:rsidR="00B778C6" w:rsidRPr="00D069D6">
        <w:t xml:space="preserve"> con el mayor esfuerzo posible</w:t>
      </w:r>
      <w:r w:rsidR="009D707E" w:rsidRPr="00D069D6">
        <w:t>,</w:t>
      </w:r>
      <w:r w:rsidR="00B778C6" w:rsidRPr="00D069D6">
        <w:t xml:space="preserve"> </w:t>
      </w:r>
      <w:r w:rsidR="00B51950" w:rsidRPr="00D069D6">
        <w:t xml:space="preserve">realizar </w:t>
      </w:r>
      <w:r w:rsidR="00301B8B" w:rsidRPr="00D069D6">
        <w:t xml:space="preserve">todas las acciones </w:t>
      </w:r>
      <w:r w:rsidR="00935AA7" w:rsidRPr="00D069D6">
        <w:t xml:space="preserve">necesarias para corregir las falencias </w:t>
      </w:r>
      <w:r w:rsidR="00B778C6" w:rsidRPr="00D069D6">
        <w:t xml:space="preserve">detectadas </w:t>
      </w:r>
      <w:r w:rsidR="00A47352" w:rsidRPr="00D069D6">
        <w:t>en el software de acuerdo con el requerimiento final del desarrollo puesto en producción</w:t>
      </w:r>
      <w:r w:rsidR="00885144" w:rsidRPr="00D069D6">
        <w:t xml:space="preserve"> y en el cual el producto de software </w:t>
      </w:r>
      <w:r w:rsidR="009D707E" w:rsidRPr="00D069D6">
        <w:t>será reparado por el proveedor sin</w:t>
      </w:r>
      <w:r w:rsidR="000F71DE" w:rsidRPr="00D069D6">
        <w:t xml:space="preserve"> que ello irrogue</w:t>
      </w:r>
      <w:r w:rsidR="009D707E" w:rsidRPr="00D069D6">
        <w:t xml:space="preserve"> costo alguno para </w:t>
      </w:r>
      <w:r w:rsidR="000F71DE" w:rsidRPr="00D069D6">
        <w:t xml:space="preserve">la entidad contratante. </w:t>
      </w:r>
    </w:p>
    <w:p w14:paraId="3F79A0C0" w14:textId="77777777" w:rsidR="00CA7026" w:rsidRPr="00D069D6" w:rsidRDefault="00CA7026" w:rsidP="005456FA"/>
    <w:p w14:paraId="17CF0B95" w14:textId="3FDB5802" w:rsidR="001D522C" w:rsidRPr="00D069D6" w:rsidRDefault="001D522C" w:rsidP="005456FA">
      <w:pPr>
        <w:pStyle w:val="Ttulo3"/>
      </w:pPr>
      <w:r w:rsidRPr="00D069D6">
        <w:t>Cesión de derechos de</w:t>
      </w:r>
      <w:r w:rsidR="00E66698" w:rsidRPr="00D069D6">
        <w:t xml:space="preserve"> </w:t>
      </w:r>
      <w:r w:rsidR="005B1400" w:rsidRPr="00D069D6">
        <w:t xml:space="preserve">propiedad del </w:t>
      </w:r>
      <w:r w:rsidR="00E66698" w:rsidRPr="00D069D6">
        <w:t>software</w:t>
      </w:r>
    </w:p>
    <w:p w14:paraId="4A3723C6" w14:textId="62EF7D6A" w:rsidR="000A2669" w:rsidRPr="00D069D6" w:rsidRDefault="000A2669" w:rsidP="005456FA">
      <w:pPr>
        <w:rPr>
          <w:lang w:eastAsia="zh-CN" w:bidi="hi-IN"/>
        </w:rPr>
      </w:pPr>
    </w:p>
    <w:p w14:paraId="35C96230" w14:textId="33572AA0" w:rsidR="00437554" w:rsidRPr="00D069D6" w:rsidRDefault="001F675B" w:rsidP="005456FA">
      <w:pPr>
        <w:rPr>
          <w:lang w:eastAsia="zh-CN" w:bidi="hi-IN"/>
        </w:rPr>
      </w:pPr>
      <w:r w:rsidRPr="00D069D6">
        <w:rPr>
          <w:lang w:eastAsia="zh-CN" w:bidi="hi-IN"/>
        </w:rPr>
        <w:t xml:space="preserve">Los proponentes, a través del ingreso de una oferta a esta Licitación de Convenio Marco, </w:t>
      </w:r>
      <w:r w:rsidR="001B6CC2" w:rsidRPr="00D069D6">
        <w:rPr>
          <w:lang w:eastAsia="zh-CN" w:bidi="hi-IN"/>
        </w:rPr>
        <w:t xml:space="preserve">y que resultaren adjudicados </w:t>
      </w:r>
      <w:r w:rsidR="0008117B" w:rsidRPr="00D069D6">
        <w:rPr>
          <w:lang w:eastAsia="zh-CN" w:bidi="hi-IN"/>
        </w:rPr>
        <w:t xml:space="preserve">declaran </w:t>
      </w:r>
      <w:r w:rsidR="00D61CD2" w:rsidRPr="00D069D6">
        <w:rPr>
          <w:lang w:eastAsia="zh-CN" w:bidi="hi-IN"/>
        </w:rPr>
        <w:t xml:space="preserve">que todos los desarrollos </w:t>
      </w:r>
      <w:r w:rsidR="0096531B" w:rsidRPr="00D069D6">
        <w:rPr>
          <w:lang w:eastAsia="zh-CN" w:bidi="hi-IN"/>
        </w:rPr>
        <w:t xml:space="preserve">de software </w:t>
      </w:r>
      <w:r w:rsidR="00DB548F" w:rsidRPr="00D069D6">
        <w:rPr>
          <w:lang w:eastAsia="zh-CN" w:bidi="hi-IN"/>
        </w:rPr>
        <w:t xml:space="preserve">que </w:t>
      </w:r>
      <w:r w:rsidR="00AE29E3" w:rsidRPr="00D069D6">
        <w:rPr>
          <w:lang w:eastAsia="zh-CN" w:bidi="hi-IN"/>
        </w:rPr>
        <w:t xml:space="preserve">sean efectuados </w:t>
      </w:r>
      <w:r w:rsidR="00DB548F" w:rsidRPr="00D069D6">
        <w:rPr>
          <w:lang w:eastAsia="zh-CN" w:bidi="hi-IN"/>
        </w:rPr>
        <w:t xml:space="preserve">con motivo de las contrataciones que se produzcan en el marco de este convenio </w:t>
      </w:r>
      <w:r w:rsidR="0096531B" w:rsidRPr="00D069D6">
        <w:rPr>
          <w:lang w:eastAsia="zh-CN" w:bidi="hi-IN"/>
        </w:rPr>
        <w:t xml:space="preserve">consideran la </w:t>
      </w:r>
      <w:r w:rsidR="0096531B" w:rsidRPr="00D069D6">
        <w:rPr>
          <w:b/>
          <w:u w:val="single"/>
        </w:rPr>
        <w:t>cesión total de derechos de propiedad del software</w:t>
      </w:r>
      <w:r w:rsidR="0096531B" w:rsidRPr="00D069D6">
        <w:rPr>
          <w:lang w:eastAsia="zh-CN" w:bidi="hi-IN"/>
        </w:rPr>
        <w:t xml:space="preserve"> que construyeron</w:t>
      </w:r>
      <w:r w:rsidR="00DB548F" w:rsidRPr="00D069D6">
        <w:rPr>
          <w:lang w:eastAsia="zh-CN" w:bidi="hi-IN"/>
        </w:rPr>
        <w:t xml:space="preserve"> hacia la respectiva entidad contratante</w:t>
      </w:r>
      <w:r w:rsidR="003E7500" w:rsidRPr="00D069D6">
        <w:rPr>
          <w:lang w:eastAsia="zh-CN" w:bidi="hi-IN"/>
        </w:rPr>
        <w:t xml:space="preserve">. </w:t>
      </w:r>
    </w:p>
    <w:p w14:paraId="67E00632" w14:textId="77777777" w:rsidR="001675E3" w:rsidRPr="00D069D6" w:rsidRDefault="001675E3" w:rsidP="005456FA">
      <w:pPr>
        <w:rPr>
          <w:lang w:eastAsia="zh-CN" w:bidi="hi-IN"/>
        </w:rPr>
      </w:pPr>
    </w:p>
    <w:p w14:paraId="5EA6F5A9" w14:textId="23ECE5DD" w:rsidR="005B33F5" w:rsidRPr="00D069D6" w:rsidRDefault="005B33F5" w:rsidP="005456FA">
      <w:pPr>
        <w:pStyle w:val="Ttulo2"/>
        <w:spacing w:line="240" w:lineRule="auto"/>
      </w:pPr>
      <w:r w:rsidRPr="00D069D6">
        <w:t>Criterios de evaluación</w:t>
      </w:r>
      <w:r w:rsidR="001B2D6D" w:rsidRPr="00D069D6">
        <w:t xml:space="preserve"> </w:t>
      </w:r>
    </w:p>
    <w:p w14:paraId="609B882A" w14:textId="40705F70" w:rsidR="008741D6" w:rsidRPr="00D069D6" w:rsidRDefault="008741D6" w:rsidP="005456FA">
      <w:pPr>
        <w:rPr>
          <w:lang w:eastAsia="zh-CN" w:bidi="hi-IN"/>
        </w:rPr>
      </w:pPr>
    </w:p>
    <w:p w14:paraId="741D04FF" w14:textId="10204277" w:rsidR="00072B51" w:rsidRPr="00D069D6" w:rsidRDefault="00072B51" w:rsidP="005456FA">
      <w:pPr>
        <w:rPr>
          <w:lang w:eastAsia="zh-CN" w:bidi="hi-IN"/>
        </w:rPr>
      </w:pPr>
      <w:r w:rsidRPr="00D069D6">
        <w:rPr>
          <w:lang w:eastAsia="zh-CN" w:bidi="hi-IN"/>
        </w:rPr>
        <w:t xml:space="preserve">La evaluación de las ofertas </w:t>
      </w:r>
      <w:r w:rsidR="00D20D1B" w:rsidRPr="00D069D6">
        <w:rPr>
          <w:lang w:eastAsia="zh-CN" w:bidi="hi-IN"/>
        </w:rPr>
        <w:t xml:space="preserve">se realizará considerando los siguientes criterios de evaluación, y sus respectivas ponderaciones, de acuerdo con cada una de </w:t>
      </w:r>
      <w:r w:rsidRPr="00D069D6">
        <w:rPr>
          <w:lang w:eastAsia="zh-CN" w:bidi="hi-IN"/>
        </w:rPr>
        <w:t>la</w:t>
      </w:r>
      <w:r w:rsidR="00D20D1B" w:rsidRPr="00D069D6">
        <w:rPr>
          <w:lang w:eastAsia="zh-CN" w:bidi="hi-IN"/>
        </w:rPr>
        <w:t>s</w:t>
      </w:r>
      <w:r w:rsidRPr="00D069D6">
        <w:rPr>
          <w:lang w:eastAsia="zh-CN" w:bidi="hi-IN"/>
        </w:rPr>
        <w:t xml:space="preserve"> categoría</w:t>
      </w:r>
      <w:r w:rsidR="00D20D1B" w:rsidRPr="00D069D6">
        <w:rPr>
          <w:lang w:eastAsia="zh-CN" w:bidi="hi-IN"/>
        </w:rPr>
        <w:t>s</w:t>
      </w:r>
      <w:r w:rsidRPr="00D069D6">
        <w:rPr>
          <w:lang w:eastAsia="zh-CN" w:bidi="hi-IN"/>
        </w:rPr>
        <w:t xml:space="preserve"> </w:t>
      </w:r>
      <w:r w:rsidR="00D20D1B" w:rsidRPr="00D069D6">
        <w:rPr>
          <w:lang w:eastAsia="zh-CN" w:bidi="hi-IN"/>
        </w:rPr>
        <w:t xml:space="preserve">consideradas en este convenio. </w:t>
      </w:r>
    </w:p>
    <w:p w14:paraId="4B09B84C" w14:textId="4EF018D2" w:rsidR="00F554E6" w:rsidRPr="00D069D6" w:rsidRDefault="00F554E6" w:rsidP="005456FA">
      <w:pPr>
        <w:rPr>
          <w:lang w:eastAsia="zh-C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0"/>
        <w:gridCol w:w="3025"/>
        <w:gridCol w:w="2018"/>
      </w:tblGrid>
      <w:tr w:rsidR="00D20D1B" w:rsidRPr="00D069D6" w14:paraId="4823B351" w14:textId="77777777" w:rsidTr="004B1DC6">
        <w:trPr>
          <w:trHeight w:val="264"/>
          <w:jc w:val="center"/>
        </w:trPr>
        <w:tc>
          <w:tcPr>
            <w:tcW w:w="8653" w:type="dxa"/>
            <w:gridSpan w:val="3"/>
            <w:shd w:val="clear" w:color="auto" w:fill="D9D9D9" w:themeFill="background1" w:themeFillShade="D9"/>
            <w:vAlign w:val="center"/>
          </w:tcPr>
          <w:p w14:paraId="411E72B7" w14:textId="1B48DDCB" w:rsidR="00D20D1B" w:rsidRPr="00D069D6" w:rsidRDefault="00D20D1B" w:rsidP="005456FA">
            <w:pPr>
              <w:jc w:val="center"/>
              <w:rPr>
                <w:i/>
                <w:iCs/>
              </w:rPr>
            </w:pPr>
            <w:r w:rsidRPr="00D069D6">
              <w:rPr>
                <w:b/>
                <w:bCs/>
              </w:rPr>
              <w:t>CATEGORÍA N°1 - SERVICIOS DE DESARROLLO DE SOFTWARE</w:t>
            </w:r>
          </w:p>
        </w:tc>
      </w:tr>
      <w:tr w:rsidR="00D440F3" w:rsidRPr="00D069D6" w14:paraId="1F9350F2" w14:textId="77777777" w:rsidTr="004B1DC6">
        <w:trPr>
          <w:trHeight w:val="264"/>
          <w:jc w:val="center"/>
        </w:trPr>
        <w:tc>
          <w:tcPr>
            <w:tcW w:w="3610" w:type="dxa"/>
            <w:shd w:val="clear" w:color="auto" w:fill="F2F2F2" w:themeFill="background1" w:themeFillShade="F2"/>
            <w:vAlign w:val="center"/>
          </w:tcPr>
          <w:p w14:paraId="79D22531" w14:textId="3F5EBF0D" w:rsidR="00D440F3" w:rsidRPr="00D069D6" w:rsidRDefault="00E30029" w:rsidP="005456FA">
            <w:pPr>
              <w:jc w:val="center"/>
              <w:rPr>
                <w:rFonts w:cs="Calibri"/>
                <w:b/>
                <w:bCs/>
                <w:color w:val="auto"/>
              </w:rPr>
            </w:pPr>
            <w:r w:rsidRPr="00D069D6">
              <w:rPr>
                <w:rFonts w:cs="Calibri"/>
                <w:b/>
                <w:bCs/>
                <w:color w:val="auto"/>
              </w:rPr>
              <w:t>Etapa de evaluación</w:t>
            </w:r>
          </w:p>
        </w:tc>
        <w:tc>
          <w:tcPr>
            <w:tcW w:w="3025" w:type="dxa"/>
            <w:shd w:val="clear" w:color="auto" w:fill="F2F2F2" w:themeFill="background1" w:themeFillShade="F2"/>
            <w:vAlign w:val="center"/>
          </w:tcPr>
          <w:p w14:paraId="0DE9C3D6" w14:textId="7CAB110C" w:rsidR="00D440F3" w:rsidRPr="00D069D6" w:rsidRDefault="00D440F3" w:rsidP="005456FA">
            <w:pPr>
              <w:jc w:val="center"/>
              <w:rPr>
                <w:rFonts w:cs="Calibri"/>
                <w:b/>
                <w:bCs/>
                <w:color w:val="auto"/>
              </w:rPr>
            </w:pPr>
            <w:r w:rsidRPr="00D069D6">
              <w:rPr>
                <w:rFonts w:cs="Calibri"/>
                <w:b/>
                <w:bCs/>
                <w:color w:val="auto"/>
              </w:rPr>
              <w:t>Criterios de evaluación</w:t>
            </w:r>
          </w:p>
        </w:tc>
        <w:tc>
          <w:tcPr>
            <w:tcW w:w="2017" w:type="dxa"/>
            <w:shd w:val="clear" w:color="auto" w:fill="F2F2F2" w:themeFill="background1" w:themeFillShade="F2"/>
            <w:vAlign w:val="center"/>
          </w:tcPr>
          <w:p w14:paraId="5C0AA61B" w14:textId="788BE825" w:rsidR="00D440F3" w:rsidRPr="00D069D6" w:rsidRDefault="00D440F3" w:rsidP="005456FA">
            <w:pPr>
              <w:jc w:val="center"/>
              <w:rPr>
                <w:rFonts w:cs="Calibri"/>
                <w:b/>
                <w:bCs/>
                <w:color w:val="auto"/>
              </w:rPr>
            </w:pPr>
            <w:r w:rsidRPr="00D069D6">
              <w:rPr>
                <w:rFonts w:cs="Calibri"/>
                <w:b/>
                <w:bCs/>
                <w:color w:val="auto"/>
              </w:rPr>
              <w:t>Ponderación</w:t>
            </w:r>
          </w:p>
        </w:tc>
      </w:tr>
      <w:tr w:rsidR="00D440F3" w:rsidRPr="00D069D6" w14:paraId="32772FCB" w14:textId="77777777" w:rsidTr="004B1DC6">
        <w:trPr>
          <w:trHeight w:val="264"/>
          <w:jc w:val="center"/>
        </w:trPr>
        <w:tc>
          <w:tcPr>
            <w:tcW w:w="3610" w:type="dxa"/>
            <w:vMerge w:val="restart"/>
            <w:shd w:val="clear" w:color="auto" w:fill="F2F2F2" w:themeFill="background1" w:themeFillShade="F2"/>
            <w:vAlign w:val="center"/>
            <w:hideMark/>
          </w:tcPr>
          <w:p w14:paraId="1FE51DC9" w14:textId="2BD9DBEC" w:rsidR="00D440F3" w:rsidRPr="00D069D6" w:rsidRDefault="00E30029" w:rsidP="005456FA">
            <w:pPr>
              <w:jc w:val="left"/>
              <w:rPr>
                <w:rFonts w:cs="Calibri"/>
                <w:b/>
                <w:bCs/>
                <w:color w:val="auto"/>
              </w:rPr>
            </w:pPr>
            <w:r w:rsidRPr="00D069D6">
              <w:rPr>
                <w:rFonts w:cs="Calibri"/>
                <w:color w:val="auto"/>
                <w:shd w:val="clear" w:color="auto" w:fill="F2F2F2" w:themeFill="background1" w:themeFillShade="F2"/>
              </w:rPr>
              <w:t>Evaluación</w:t>
            </w:r>
            <w:r w:rsidR="00D440F3" w:rsidRPr="00D069D6">
              <w:rPr>
                <w:rFonts w:cs="Calibri"/>
                <w:color w:val="auto"/>
                <w:shd w:val="clear" w:color="auto" w:fill="F2F2F2" w:themeFill="background1" w:themeFillShade="F2"/>
              </w:rPr>
              <w:t xml:space="preserve"> Técnic</w:t>
            </w:r>
            <w:r w:rsidRPr="00D069D6">
              <w:rPr>
                <w:rFonts w:cs="Calibri"/>
                <w:color w:val="auto"/>
                <w:shd w:val="clear" w:color="auto" w:fill="F2F2F2" w:themeFill="background1" w:themeFillShade="F2"/>
              </w:rPr>
              <w:t>a</w:t>
            </w:r>
          </w:p>
        </w:tc>
        <w:tc>
          <w:tcPr>
            <w:tcW w:w="3025" w:type="dxa"/>
            <w:shd w:val="clear" w:color="auto" w:fill="auto"/>
            <w:vAlign w:val="center"/>
          </w:tcPr>
          <w:p w14:paraId="33B47B91" w14:textId="0B9672F1" w:rsidR="00D440F3" w:rsidRPr="00D069D6" w:rsidRDefault="00D440F3" w:rsidP="005456FA">
            <w:pPr>
              <w:rPr>
                <w:rFonts w:cs="Calibri"/>
                <w:b/>
                <w:bCs/>
                <w:color w:val="auto"/>
              </w:rPr>
            </w:pPr>
            <w:r w:rsidRPr="00D069D6">
              <w:rPr>
                <w:rFonts w:cs="Calibri"/>
                <w:color w:val="auto"/>
              </w:rPr>
              <w:t>1. Experiencia en el rubro</w:t>
            </w:r>
          </w:p>
        </w:tc>
        <w:tc>
          <w:tcPr>
            <w:tcW w:w="2017" w:type="dxa"/>
            <w:shd w:val="clear" w:color="auto" w:fill="auto"/>
            <w:vAlign w:val="center"/>
          </w:tcPr>
          <w:p w14:paraId="2DF53175" w14:textId="25C44E5C" w:rsidR="00D440F3" w:rsidRPr="00D069D6" w:rsidRDefault="00D440F3" w:rsidP="005456FA">
            <w:pPr>
              <w:jc w:val="center"/>
              <w:rPr>
                <w:rFonts w:cs="Calibri"/>
                <w:b/>
                <w:bCs/>
                <w:color w:val="auto"/>
              </w:rPr>
            </w:pPr>
            <w:r w:rsidRPr="00D069D6">
              <w:rPr>
                <w:rFonts w:cs="Calibri"/>
                <w:color w:val="auto"/>
              </w:rPr>
              <w:t>60%</w:t>
            </w:r>
          </w:p>
        </w:tc>
      </w:tr>
      <w:tr w:rsidR="00D440F3" w:rsidRPr="00D069D6" w14:paraId="467369C1" w14:textId="77777777" w:rsidTr="004B1DC6">
        <w:trPr>
          <w:trHeight w:val="158"/>
          <w:jc w:val="center"/>
        </w:trPr>
        <w:tc>
          <w:tcPr>
            <w:tcW w:w="3610" w:type="dxa"/>
            <w:vMerge/>
            <w:shd w:val="clear" w:color="auto" w:fill="F2F2F2" w:themeFill="background1" w:themeFillShade="F2"/>
            <w:vAlign w:val="center"/>
            <w:hideMark/>
          </w:tcPr>
          <w:p w14:paraId="217153DE" w14:textId="77777777" w:rsidR="00D440F3" w:rsidRPr="00D069D6" w:rsidRDefault="00D440F3" w:rsidP="005456FA">
            <w:pPr>
              <w:jc w:val="left"/>
              <w:rPr>
                <w:rFonts w:cs="Calibri"/>
                <w:b/>
                <w:bCs/>
                <w:color w:val="auto"/>
              </w:rPr>
            </w:pPr>
          </w:p>
        </w:tc>
        <w:tc>
          <w:tcPr>
            <w:tcW w:w="3025" w:type="dxa"/>
            <w:shd w:val="clear" w:color="auto" w:fill="auto"/>
            <w:vAlign w:val="center"/>
          </w:tcPr>
          <w:p w14:paraId="13AB2C51" w14:textId="76FEEBD9" w:rsidR="00D440F3" w:rsidRPr="00D069D6" w:rsidRDefault="00D440F3" w:rsidP="005456FA">
            <w:pPr>
              <w:rPr>
                <w:rFonts w:cs="Calibri"/>
                <w:color w:val="auto"/>
              </w:rPr>
            </w:pPr>
            <w:r w:rsidRPr="00D069D6">
              <w:rPr>
                <w:rFonts w:cs="Calibri"/>
                <w:color w:val="auto"/>
              </w:rPr>
              <w:t>2. Certificaciones del oferente</w:t>
            </w:r>
          </w:p>
        </w:tc>
        <w:tc>
          <w:tcPr>
            <w:tcW w:w="2017" w:type="dxa"/>
            <w:shd w:val="clear" w:color="auto" w:fill="auto"/>
            <w:vAlign w:val="center"/>
          </w:tcPr>
          <w:p w14:paraId="28CFC98A" w14:textId="2CAAC82A" w:rsidR="00D440F3" w:rsidRPr="00D069D6" w:rsidRDefault="00D440F3" w:rsidP="005456FA">
            <w:pPr>
              <w:jc w:val="center"/>
              <w:rPr>
                <w:rFonts w:cs="Calibri"/>
                <w:color w:val="auto"/>
              </w:rPr>
            </w:pPr>
            <w:r w:rsidRPr="00D069D6">
              <w:rPr>
                <w:rFonts w:cs="Calibri"/>
                <w:color w:val="auto"/>
              </w:rPr>
              <w:t>20%</w:t>
            </w:r>
          </w:p>
        </w:tc>
      </w:tr>
      <w:tr w:rsidR="00D440F3" w:rsidRPr="00D069D6" w14:paraId="6AB72D8D" w14:textId="77777777" w:rsidTr="004B1DC6">
        <w:trPr>
          <w:trHeight w:val="158"/>
          <w:jc w:val="center"/>
        </w:trPr>
        <w:tc>
          <w:tcPr>
            <w:tcW w:w="3610" w:type="dxa"/>
            <w:vMerge/>
            <w:shd w:val="clear" w:color="auto" w:fill="F2F2F2" w:themeFill="background1" w:themeFillShade="F2"/>
            <w:vAlign w:val="center"/>
            <w:hideMark/>
          </w:tcPr>
          <w:p w14:paraId="54ACFAE9" w14:textId="77777777" w:rsidR="00D440F3" w:rsidRPr="00D069D6" w:rsidRDefault="00D440F3" w:rsidP="005456FA">
            <w:pPr>
              <w:jc w:val="left"/>
              <w:rPr>
                <w:rFonts w:cs="Calibri"/>
                <w:b/>
                <w:bCs/>
                <w:color w:val="auto"/>
              </w:rPr>
            </w:pPr>
          </w:p>
        </w:tc>
        <w:tc>
          <w:tcPr>
            <w:tcW w:w="3025" w:type="dxa"/>
            <w:shd w:val="clear" w:color="auto" w:fill="auto"/>
            <w:vAlign w:val="center"/>
          </w:tcPr>
          <w:p w14:paraId="0B22A8C5" w14:textId="2ECDAF20" w:rsidR="00D440F3" w:rsidRPr="00D069D6" w:rsidRDefault="00D440F3" w:rsidP="005456FA">
            <w:pPr>
              <w:rPr>
                <w:rFonts w:cs="Calibri"/>
                <w:color w:val="auto"/>
              </w:rPr>
            </w:pPr>
            <w:r w:rsidRPr="00D069D6">
              <w:rPr>
                <w:rFonts w:cs="Calibri"/>
                <w:color w:val="auto"/>
              </w:rPr>
              <w:t>3. Garantía del Software</w:t>
            </w:r>
          </w:p>
        </w:tc>
        <w:tc>
          <w:tcPr>
            <w:tcW w:w="2017" w:type="dxa"/>
            <w:shd w:val="clear" w:color="auto" w:fill="auto"/>
            <w:vAlign w:val="center"/>
          </w:tcPr>
          <w:p w14:paraId="4BB1452A" w14:textId="23C43D7C" w:rsidR="00D440F3" w:rsidRPr="00D069D6" w:rsidRDefault="00D440F3" w:rsidP="005456FA">
            <w:pPr>
              <w:jc w:val="center"/>
              <w:rPr>
                <w:rFonts w:cs="Calibri"/>
                <w:color w:val="auto"/>
              </w:rPr>
            </w:pPr>
            <w:r w:rsidRPr="00D069D6">
              <w:rPr>
                <w:rFonts w:cs="Calibri"/>
                <w:color w:val="auto"/>
              </w:rPr>
              <w:t>15%</w:t>
            </w:r>
          </w:p>
        </w:tc>
      </w:tr>
      <w:tr w:rsidR="00D440F3" w:rsidRPr="00D069D6" w14:paraId="2AABA00B" w14:textId="77777777" w:rsidTr="004B1DC6">
        <w:trPr>
          <w:trHeight w:val="158"/>
          <w:jc w:val="center"/>
        </w:trPr>
        <w:tc>
          <w:tcPr>
            <w:tcW w:w="3610" w:type="dxa"/>
            <w:vMerge/>
            <w:shd w:val="clear" w:color="auto" w:fill="F2F2F2" w:themeFill="background1" w:themeFillShade="F2"/>
            <w:vAlign w:val="center"/>
            <w:hideMark/>
          </w:tcPr>
          <w:p w14:paraId="105B7D80" w14:textId="77777777" w:rsidR="00D440F3" w:rsidRPr="00D069D6" w:rsidRDefault="00D440F3" w:rsidP="005456FA">
            <w:pPr>
              <w:jc w:val="left"/>
              <w:rPr>
                <w:rFonts w:cs="Calibri"/>
                <w:b/>
                <w:bCs/>
                <w:color w:val="auto"/>
              </w:rPr>
            </w:pPr>
          </w:p>
        </w:tc>
        <w:tc>
          <w:tcPr>
            <w:tcW w:w="3025" w:type="dxa"/>
            <w:shd w:val="clear" w:color="auto" w:fill="auto"/>
            <w:vAlign w:val="center"/>
          </w:tcPr>
          <w:p w14:paraId="20EA53F8" w14:textId="3A77963D" w:rsidR="00D440F3" w:rsidRPr="00D069D6" w:rsidRDefault="00D440F3" w:rsidP="005456FA">
            <w:pPr>
              <w:rPr>
                <w:rFonts w:cs="Calibri"/>
                <w:color w:val="auto"/>
              </w:rPr>
            </w:pPr>
            <w:r w:rsidRPr="00D069D6">
              <w:rPr>
                <w:rFonts w:cs="Calibri"/>
                <w:color w:val="auto"/>
              </w:rPr>
              <w:t>4. Requisitos Formales</w:t>
            </w:r>
          </w:p>
        </w:tc>
        <w:tc>
          <w:tcPr>
            <w:tcW w:w="2017" w:type="dxa"/>
            <w:shd w:val="clear" w:color="auto" w:fill="auto"/>
            <w:vAlign w:val="center"/>
          </w:tcPr>
          <w:p w14:paraId="58A41AF9" w14:textId="18CB73FC" w:rsidR="00D440F3" w:rsidRPr="00D069D6" w:rsidRDefault="00D440F3" w:rsidP="005456FA">
            <w:pPr>
              <w:jc w:val="center"/>
              <w:rPr>
                <w:rFonts w:cs="Calibri"/>
                <w:color w:val="auto"/>
              </w:rPr>
            </w:pPr>
            <w:r w:rsidRPr="00D069D6">
              <w:rPr>
                <w:rFonts w:cs="Calibri"/>
                <w:color w:val="auto"/>
              </w:rPr>
              <w:t>5%</w:t>
            </w:r>
          </w:p>
        </w:tc>
      </w:tr>
      <w:tr w:rsidR="00D440F3" w:rsidRPr="00D069D6" w14:paraId="43839975" w14:textId="77777777" w:rsidTr="004B1DC6">
        <w:trPr>
          <w:trHeight w:val="295"/>
          <w:jc w:val="center"/>
        </w:trPr>
        <w:tc>
          <w:tcPr>
            <w:tcW w:w="3610" w:type="dxa"/>
            <w:shd w:val="clear" w:color="auto" w:fill="F2F2F2" w:themeFill="background1" w:themeFillShade="F2"/>
            <w:vAlign w:val="center"/>
          </w:tcPr>
          <w:p w14:paraId="6ABC8B77" w14:textId="4925F9C5" w:rsidR="00D440F3" w:rsidRPr="00D069D6" w:rsidRDefault="00E30029" w:rsidP="005456FA">
            <w:pPr>
              <w:jc w:val="left"/>
              <w:rPr>
                <w:rFonts w:cs="Calibri"/>
                <w:b/>
                <w:bCs/>
                <w:color w:val="auto"/>
              </w:rPr>
            </w:pPr>
            <w:r w:rsidRPr="00D069D6">
              <w:rPr>
                <w:rFonts w:cs="Calibri"/>
                <w:color w:val="auto"/>
              </w:rPr>
              <w:t xml:space="preserve">Evaluación </w:t>
            </w:r>
            <w:r w:rsidR="00D440F3" w:rsidRPr="00D069D6">
              <w:rPr>
                <w:rFonts w:cs="Calibri"/>
                <w:color w:val="auto"/>
              </w:rPr>
              <w:t>Económic</w:t>
            </w:r>
            <w:r w:rsidRPr="00D069D6">
              <w:rPr>
                <w:rFonts w:cs="Calibri"/>
                <w:color w:val="auto"/>
              </w:rPr>
              <w:t>a</w:t>
            </w:r>
          </w:p>
        </w:tc>
        <w:tc>
          <w:tcPr>
            <w:tcW w:w="3025" w:type="dxa"/>
            <w:shd w:val="clear" w:color="auto" w:fill="auto"/>
            <w:vAlign w:val="center"/>
          </w:tcPr>
          <w:p w14:paraId="5E3F329A" w14:textId="4F46C6E3" w:rsidR="00D440F3" w:rsidRPr="00D069D6" w:rsidRDefault="00D440F3" w:rsidP="005456FA">
            <w:pPr>
              <w:rPr>
                <w:rFonts w:cs="Calibri"/>
                <w:color w:val="auto"/>
              </w:rPr>
            </w:pPr>
            <w:r w:rsidRPr="00D069D6">
              <w:rPr>
                <w:rFonts w:cs="Calibri"/>
                <w:color w:val="auto"/>
              </w:rPr>
              <w:t>Porcentaje de Descuento OC</w:t>
            </w:r>
          </w:p>
        </w:tc>
        <w:tc>
          <w:tcPr>
            <w:tcW w:w="2017" w:type="dxa"/>
            <w:shd w:val="clear" w:color="auto" w:fill="auto"/>
            <w:vAlign w:val="center"/>
          </w:tcPr>
          <w:p w14:paraId="3985225A" w14:textId="1CDDD6E0" w:rsidR="00D440F3" w:rsidRPr="00D069D6" w:rsidRDefault="00D440F3" w:rsidP="005456FA">
            <w:pPr>
              <w:jc w:val="center"/>
              <w:rPr>
                <w:rFonts w:cs="Calibri"/>
                <w:color w:val="auto"/>
              </w:rPr>
            </w:pPr>
            <w:r w:rsidRPr="00D069D6">
              <w:rPr>
                <w:rFonts w:cs="Calibri"/>
                <w:color w:val="auto"/>
              </w:rPr>
              <w:t>Ranking</w:t>
            </w:r>
          </w:p>
        </w:tc>
      </w:tr>
    </w:tbl>
    <w:p w14:paraId="1C93197B" w14:textId="725C958A" w:rsidR="008F787E" w:rsidRDefault="008F787E" w:rsidP="005456FA">
      <w:pPr>
        <w:rPr>
          <w:lang w:eastAsia="zh-CN" w:bidi="hi-IN"/>
        </w:rPr>
      </w:pPr>
    </w:p>
    <w:p w14:paraId="64E1CC90" w14:textId="77777777" w:rsidR="00DA2726" w:rsidRPr="00D069D6" w:rsidRDefault="00DA2726" w:rsidP="005456FA">
      <w:pPr>
        <w:rPr>
          <w:lang w:eastAsia="zh-CN" w:bidi="hi-I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1"/>
        <w:gridCol w:w="3165"/>
        <w:gridCol w:w="2016"/>
      </w:tblGrid>
      <w:tr w:rsidR="00D20D1B" w:rsidRPr="00D069D6" w14:paraId="56A6EA56" w14:textId="77777777" w:rsidTr="004B1DC6">
        <w:trPr>
          <w:trHeight w:val="241"/>
          <w:jc w:val="center"/>
        </w:trPr>
        <w:tc>
          <w:tcPr>
            <w:tcW w:w="8642" w:type="dxa"/>
            <w:gridSpan w:val="3"/>
            <w:shd w:val="clear" w:color="auto" w:fill="D9D9D9" w:themeFill="background1" w:themeFillShade="D9"/>
            <w:vAlign w:val="center"/>
          </w:tcPr>
          <w:p w14:paraId="35C4B6D5" w14:textId="4C0AB6B8" w:rsidR="00D20D1B" w:rsidRPr="00D069D6" w:rsidRDefault="00D20D1B" w:rsidP="005456FA">
            <w:pPr>
              <w:jc w:val="center"/>
              <w:rPr>
                <w:rFonts w:cs="Calibri"/>
                <w:b/>
                <w:bCs/>
                <w:color w:val="auto"/>
              </w:rPr>
            </w:pPr>
            <w:r w:rsidRPr="00D069D6">
              <w:rPr>
                <w:b/>
                <w:bCs/>
              </w:rPr>
              <w:t>CATEGORÍA N°2 - SERVICIOS PROFESIONALES TI</w:t>
            </w:r>
          </w:p>
        </w:tc>
      </w:tr>
      <w:tr w:rsidR="00E30029" w:rsidRPr="00D069D6" w14:paraId="4841535C" w14:textId="77777777" w:rsidTr="004B1DC6">
        <w:trPr>
          <w:trHeight w:val="241"/>
          <w:jc w:val="center"/>
        </w:trPr>
        <w:tc>
          <w:tcPr>
            <w:tcW w:w="3461" w:type="dxa"/>
            <w:shd w:val="clear" w:color="auto" w:fill="F2F2F2" w:themeFill="background1" w:themeFillShade="F2"/>
            <w:vAlign w:val="center"/>
          </w:tcPr>
          <w:p w14:paraId="59922788" w14:textId="59D1748B" w:rsidR="00E30029" w:rsidRPr="00D069D6" w:rsidRDefault="00E30029" w:rsidP="005456FA">
            <w:pPr>
              <w:jc w:val="center"/>
              <w:rPr>
                <w:rFonts w:cs="Calibri"/>
                <w:b/>
                <w:bCs/>
                <w:color w:val="auto"/>
              </w:rPr>
            </w:pPr>
            <w:r w:rsidRPr="00D069D6">
              <w:rPr>
                <w:rFonts w:cs="Calibri"/>
                <w:b/>
                <w:bCs/>
                <w:color w:val="auto"/>
              </w:rPr>
              <w:t>Etapa de evaluación</w:t>
            </w:r>
          </w:p>
        </w:tc>
        <w:tc>
          <w:tcPr>
            <w:tcW w:w="3165" w:type="dxa"/>
            <w:shd w:val="clear" w:color="auto" w:fill="F2F2F2" w:themeFill="background1" w:themeFillShade="F2"/>
            <w:vAlign w:val="center"/>
          </w:tcPr>
          <w:p w14:paraId="2C985C67" w14:textId="77777777" w:rsidR="00E30029" w:rsidRPr="00D069D6" w:rsidRDefault="00E30029" w:rsidP="005456FA">
            <w:pPr>
              <w:jc w:val="center"/>
              <w:rPr>
                <w:rFonts w:cs="Calibri"/>
                <w:b/>
                <w:bCs/>
                <w:color w:val="auto"/>
              </w:rPr>
            </w:pPr>
            <w:r w:rsidRPr="00D069D6">
              <w:rPr>
                <w:rFonts w:cs="Calibri"/>
                <w:b/>
                <w:bCs/>
                <w:color w:val="auto"/>
              </w:rPr>
              <w:t>Criterios de evaluación</w:t>
            </w:r>
          </w:p>
        </w:tc>
        <w:tc>
          <w:tcPr>
            <w:tcW w:w="2014" w:type="dxa"/>
            <w:shd w:val="clear" w:color="auto" w:fill="F2F2F2" w:themeFill="background1" w:themeFillShade="F2"/>
            <w:vAlign w:val="center"/>
          </w:tcPr>
          <w:p w14:paraId="6C1DA49F" w14:textId="77777777" w:rsidR="00E30029" w:rsidRPr="00D069D6" w:rsidRDefault="00E30029" w:rsidP="005456FA">
            <w:pPr>
              <w:jc w:val="center"/>
              <w:rPr>
                <w:rFonts w:cs="Calibri"/>
                <w:b/>
                <w:bCs/>
                <w:color w:val="auto"/>
              </w:rPr>
            </w:pPr>
            <w:r w:rsidRPr="00D069D6">
              <w:rPr>
                <w:rFonts w:cs="Calibri"/>
                <w:b/>
                <w:bCs/>
                <w:color w:val="auto"/>
              </w:rPr>
              <w:t>Ponderación</w:t>
            </w:r>
          </w:p>
        </w:tc>
      </w:tr>
      <w:tr w:rsidR="00E30029" w:rsidRPr="00D069D6" w14:paraId="722735E0" w14:textId="77777777" w:rsidTr="004B1DC6">
        <w:trPr>
          <w:trHeight w:val="241"/>
          <w:jc w:val="center"/>
        </w:trPr>
        <w:tc>
          <w:tcPr>
            <w:tcW w:w="3461" w:type="dxa"/>
            <w:vMerge w:val="restart"/>
            <w:shd w:val="clear" w:color="auto" w:fill="F2F2F2" w:themeFill="background1" w:themeFillShade="F2"/>
            <w:vAlign w:val="center"/>
          </w:tcPr>
          <w:p w14:paraId="68605A89" w14:textId="50EBD827" w:rsidR="00E30029" w:rsidRPr="00D069D6" w:rsidRDefault="00E30029" w:rsidP="005456FA">
            <w:pPr>
              <w:jc w:val="left"/>
              <w:rPr>
                <w:rFonts w:cs="Calibri"/>
                <w:b/>
                <w:bCs/>
                <w:color w:val="auto"/>
              </w:rPr>
            </w:pPr>
            <w:r w:rsidRPr="00D069D6">
              <w:rPr>
                <w:rFonts w:cs="Calibri"/>
                <w:color w:val="auto"/>
                <w:shd w:val="clear" w:color="auto" w:fill="F2F2F2" w:themeFill="background1" w:themeFillShade="F2"/>
              </w:rPr>
              <w:t>Evaluación Técnica</w:t>
            </w:r>
          </w:p>
        </w:tc>
        <w:tc>
          <w:tcPr>
            <w:tcW w:w="3165" w:type="dxa"/>
            <w:shd w:val="clear" w:color="auto" w:fill="auto"/>
            <w:vAlign w:val="center"/>
          </w:tcPr>
          <w:p w14:paraId="4995C8E0" w14:textId="77777777" w:rsidR="00E30029" w:rsidRPr="00D069D6" w:rsidRDefault="00E30029" w:rsidP="005456FA">
            <w:pPr>
              <w:rPr>
                <w:rFonts w:cs="Calibri"/>
                <w:b/>
                <w:bCs/>
                <w:color w:val="auto"/>
              </w:rPr>
            </w:pPr>
            <w:r w:rsidRPr="00D069D6">
              <w:rPr>
                <w:rFonts w:cs="Calibri"/>
                <w:color w:val="auto"/>
              </w:rPr>
              <w:t>1. Experiencia en el rubro</w:t>
            </w:r>
          </w:p>
        </w:tc>
        <w:tc>
          <w:tcPr>
            <w:tcW w:w="2014" w:type="dxa"/>
            <w:shd w:val="clear" w:color="auto" w:fill="auto"/>
            <w:vAlign w:val="center"/>
          </w:tcPr>
          <w:p w14:paraId="124813AB" w14:textId="77777777" w:rsidR="00E30029" w:rsidRPr="00D069D6" w:rsidRDefault="00E30029" w:rsidP="005456FA">
            <w:pPr>
              <w:jc w:val="center"/>
              <w:rPr>
                <w:rFonts w:cs="Calibri"/>
                <w:b/>
                <w:bCs/>
                <w:color w:val="auto"/>
              </w:rPr>
            </w:pPr>
            <w:r w:rsidRPr="00D069D6">
              <w:rPr>
                <w:rFonts w:cs="Calibri"/>
                <w:color w:val="auto"/>
              </w:rPr>
              <w:t>60%</w:t>
            </w:r>
          </w:p>
        </w:tc>
      </w:tr>
      <w:tr w:rsidR="00E30029" w:rsidRPr="00D069D6" w14:paraId="5F401E66" w14:textId="77777777" w:rsidTr="004B1DC6">
        <w:trPr>
          <w:trHeight w:val="144"/>
          <w:jc w:val="center"/>
        </w:trPr>
        <w:tc>
          <w:tcPr>
            <w:tcW w:w="3461" w:type="dxa"/>
            <w:vMerge/>
            <w:shd w:val="clear" w:color="auto" w:fill="F2F2F2" w:themeFill="background1" w:themeFillShade="F2"/>
            <w:vAlign w:val="center"/>
          </w:tcPr>
          <w:p w14:paraId="6498ACA6" w14:textId="77777777" w:rsidR="00E30029" w:rsidRPr="00D069D6" w:rsidRDefault="00E30029" w:rsidP="005456FA">
            <w:pPr>
              <w:jc w:val="left"/>
              <w:rPr>
                <w:rFonts w:cs="Calibri"/>
                <w:b/>
                <w:bCs/>
                <w:color w:val="auto"/>
              </w:rPr>
            </w:pPr>
          </w:p>
        </w:tc>
        <w:tc>
          <w:tcPr>
            <w:tcW w:w="3165" w:type="dxa"/>
            <w:shd w:val="clear" w:color="auto" w:fill="auto"/>
            <w:vAlign w:val="center"/>
          </w:tcPr>
          <w:p w14:paraId="7EB774F6" w14:textId="36CCC553" w:rsidR="00E30029" w:rsidRPr="00D069D6" w:rsidRDefault="00E30029" w:rsidP="005456FA">
            <w:pPr>
              <w:rPr>
                <w:rFonts w:cs="Calibri"/>
                <w:color w:val="auto"/>
              </w:rPr>
            </w:pPr>
            <w:r w:rsidRPr="00D069D6">
              <w:rPr>
                <w:rFonts w:cs="Calibri"/>
                <w:color w:val="auto"/>
              </w:rPr>
              <w:t xml:space="preserve">2. </w:t>
            </w:r>
            <w:r w:rsidR="00E95AEF" w:rsidRPr="00D069D6">
              <w:rPr>
                <w:rFonts w:cs="Calibri"/>
                <w:color w:val="auto"/>
              </w:rPr>
              <w:t>Certificaciones</w:t>
            </w:r>
            <w:r w:rsidRPr="00D069D6">
              <w:rPr>
                <w:rFonts w:cs="Calibri"/>
                <w:color w:val="auto"/>
              </w:rPr>
              <w:t xml:space="preserve"> de</w:t>
            </w:r>
            <w:r w:rsidR="000A3D43" w:rsidRPr="00D069D6">
              <w:rPr>
                <w:rFonts w:cs="Calibri"/>
                <w:color w:val="auto"/>
              </w:rPr>
              <w:t>l oferente</w:t>
            </w:r>
          </w:p>
        </w:tc>
        <w:tc>
          <w:tcPr>
            <w:tcW w:w="2014" w:type="dxa"/>
            <w:shd w:val="clear" w:color="auto" w:fill="auto"/>
            <w:vAlign w:val="center"/>
          </w:tcPr>
          <w:p w14:paraId="5F0F0BAF" w14:textId="77777777" w:rsidR="00E30029" w:rsidRPr="00D069D6" w:rsidRDefault="00E30029" w:rsidP="005456FA">
            <w:pPr>
              <w:jc w:val="center"/>
              <w:rPr>
                <w:rFonts w:cs="Calibri"/>
                <w:color w:val="auto"/>
              </w:rPr>
            </w:pPr>
            <w:r w:rsidRPr="00D069D6">
              <w:rPr>
                <w:rFonts w:cs="Calibri"/>
                <w:color w:val="auto"/>
              </w:rPr>
              <w:t>20%</w:t>
            </w:r>
          </w:p>
        </w:tc>
      </w:tr>
      <w:tr w:rsidR="00E30029" w:rsidRPr="00D069D6" w14:paraId="41D29847" w14:textId="77777777" w:rsidTr="004B1DC6">
        <w:trPr>
          <w:trHeight w:val="144"/>
          <w:jc w:val="center"/>
        </w:trPr>
        <w:tc>
          <w:tcPr>
            <w:tcW w:w="3461" w:type="dxa"/>
            <w:vMerge/>
            <w:shd w:val="clear" w:color="auto" w:fill="F2F2F2" w:themeFill="background1" w:themeFillShade="F2"/>
            <w:vAlign w:val="center"/>
          </w:tcPr>
          <w:p w14:paraId="17DCE984" w14:textId="77777777" w:rsidR="00E30029" w:rsidRPr="00D069D6" w:rsidRDefault="00E30029" w:rsidP="005456FA">
            <w:pPr>
              <w:jc w:val="left"/>
              <w:rPr>
                <w:rFonts w:cs="Calibri"/>
                <w:b/>
                <w:bCs/>
                <w:color w:val="auto"/>
              </w:rPr>
            </w:pPr>
          </w:p>
        </w:tc>
        <w:tc>
          <w:tcPr>
            <w:tcW w:w="3165" w:type="dxa"/>
            <w:shd w:val="clear" w:color="auto" w:fill="auto"/>
            <w:vAlign w:val="center"/>
          </w:tcPr>
          <w:p w14:paraId="27D3729C" w14:textId="437CB7FB" w:rsidR="00E30029" w:rsidRPr="00D069D6" w:rsidRDefault="00E30029" w:rsidP="005456FA">
            <w:pPr>
              <w:rPr>
                <w:rFonts w:cs="Calibri"/>
                <w:color w:val="auto"/>
              </w:rPr>
            </w:pPr>
            <w:r w:rsidRPr="00D069D6">
              <w:rPr>
                <w:rFonts w:cs="Calibri"/>
                <w:color w:val="auto"/>
              </w:rPr>
              <w:t>3. Niveles de servicio</w:t>
            </w:r>
          </w:p>
        </w:tc>
        <w:tc>
          <w:tcPr>
            <w:tcW w:w="2014" w:type="dxa"/>
            <w:shd w:val="clear" w:color="auto" w:fill="auto"/>
            <w:vAlign w:val="center"/>
          </w:tcPr>
          <w:p w14:paraId="75E0881C" w14:textId="77777777" w:rsidR="00E30029" w:rsidRPr="00D069D6" w:rsidRDefault="00E30029" w:rsidP="005456FA">
            <w:pPr>
              <w:jc w:val="center"/>
              <w:rPr>
                <w:rFonts w:cs="Calibri"/>
                <w:color w:val="auto"/>
              </w:rPr>
            </w:pPr>
            <w:r w:rsidRPr="00D069D6">
              <w:rPr>
                <w:rFonts w:cs="Calibri"/>
                <w:color w:val="auto"/>
              </w:rPr>
              <w:t>15%</w:t>
            </w:r>
          </w:p>
        </w:tc>
      </w:tr>
      <w:tr w:rsidR="00E30029" w:rsidRPr="00D069D6" w14:paraId="5F15B904" w14:textId="77777777" w:rsidTr="004B1DC6">
        <w:trPr>
          <w:trHeight w:val="144"/>
          <w:jc w:val="center"/>
        </w:trPr>
        <w:tc>
          <w:tcPr>
            <w:tcW w:w="3461" w:type="dxa"/>
            <w:vMerge/>
            <w:shd w:val="clear" w:color="auto" w:fill="F2F2F2" w:themeFill="background1" w:themeFillShade="F2"/>
            <w:vAlign w:val="center"/>
          </w:tcPr>
          <w:p w14:paraId="2D727E74" w14:textId="77777777" w:rsidR="00E30029" w:rsidRPr="00D069D6" w:rsidRDefault="00E30029" w:rsidP="005456FA">
            <w:pPr>
              <w:jc w:val="left"/>
              <w:rPr>
                <w:rFonts w:cs="Calibri"/>
                <w:b/>
                <w:bCs/>
                <w:color w:val="auto"/>
              </w:rPr>
            </w:pPr>
          </w:p>
        </w:tc>
        <w:tc>
          <w:tcPr>
            <w:tcW w:w="3165" w:type="dxa"/>
            <w:shd w:val="clear" w:color="auto" w:fill="auto"/>
            <w:vAlign w:val="center"/>
          </w:tcPr>
          <w:p w14:paraId="7E17ED2D" w14:textId="77777777" w:rsidR="00E30029" w:rsidRPr="00D069D6" w:rsidRDefault="00E30029" w:rsidP="005456FA">
            <w:pPr>
              <w:rPr>
                <w:rFonts w:cs="Calibri"/>
                <w:color w:val="auto"/>
              </w:rPr>
            </w:pPr>
            <w:r w:rsidRPr="00D069D6">
              <w:rPr>
                <w:rFonts w:cs="Calibri"/>
                <w:color w:val="auto"/>
              </w:rPr>
              <w:t>4. Requisitos Formales</w:t>
            </w:r>
          </w:p>
        </w:tc>
        <w:tc>
          <w:tcPr>
            <w:tcW w:w="2014" w:type="dxa"/>
            <w:shd w:val="clear" w:color="auto" w:fill="auto"/>
            <w:vAlign w:val="center"/>
          </w:tcPr>
          <w:p w14:paraId="76F2E3AF" w14:textId="77777777" w:rsidR="00E30029" w:rsidRPr="00D069D6" w:rsidRDefault="00E30029" w:rsidP="005456FA">
            <w:pPr>
              <w:jc w:val="center"/>
              <w:rPr>
                <w:rFonts w:cs="Calibri"/>
                <w:color w:val="auto"/>
              </w:rPr>
            </w:pPr>
            <w:r w:rsidRPr="00D069D6">
              <w:rPr>
                <w:rFonts w:cs="Calibri"/>
                <w:color w:val="auto"/>
              </w:rPr>
              <w:t>5%</w:t>
            </w:r>
          </w:p>
        </w:tc>
      </w:tr>
      <w:tr w:rsidR="00E30029" w:rsidRPr="00D069D6" w14:paraId="7BF28CF4" w14:textId="77777777" w:rsidTr="004B1DC6">
        <w:trPr>
          <w:trHeight w:val="268"/>
          <w:jc w:val="center"/>
        </w:trPr>
        <w:tc>
          <w:tcPr>
            <w:tcW w:w="3461" w:type="dxa"/>
            <w:shd w:val="clear" w:color="auto" w:fill="F2F2F2" w:themeFill="background1" w:themeFillShade="F2"/>
            <w:vAlign w:val="center"/>
          </w:tcPr>
          <w:p w14:paraId="67DE037E" w14:textId="02D024FE" w:rsidR="00E30029" w:rsidRPr="00D069D6" w:rsidRDefault="00E30029" w:rsidP="005456FA">
            <w:pPr>
              <w:jc w:val="left"/>
              <w:rPr>
                <w:rFonts w:cs="Calibri"/>
                <w:b/>
                <w:bCs/>
                <w:color w:val="auto"/>
              </w:rPr>
            </w:pPr>
            <w:r w:rsidRPr="00D069D6">
              <w:rPr>
                <w:rFonts w:cs="Calibri"/>
                <w:color w:val="auto"/>
              </w:rPr>
              <w:t>Evaluación Económica</w:t>
            </w:r>
          </w:p>
        </w:tc>
        <w:tc>
          <w:tcPr>
            <w:tcW w:w="3165" w:type="dxa"/>
            <w:shd w:val="clear" w:color="auto" w:fill="auto"/>
            <w:vAlign w:val="center"/>
          </w:tcPr>
          <w:p w14:paraId="2B1CA3F7" w14:textId="77777777" w:rsidR="00E30029" w:rsidRPr="00D069D6" w:rsidRDefault="00E30029" w:rsidP="005456FA">
            <w:pPr>
              <w:rPr>
                <w:rFonts w:cs="Calibri"/>
                <w:color w:val="auto"/>
              </w:rPr>
            </w:pPr>
            <w:r w:rsidRPr="00D069D6">
              <w:rPr>
                <w:rFonts w:cs="Calibri"/>
                <w:color w:val="auto"/>
              </w:rPr>
              <w:t>Porcentaje de Descuento OC</w:t>
            </w:r>
          </w:p>
        </w:tc>
        <w:tc>
          <w:tcPr>
            <w:tcW w:w="2014" w:type="dxa"/>
            <w:shd w:val="clear" w:color="auto" w:fill="auto"/>
            <w:vAlign w:val="center"/>
          </w:tcPr>
          <w:p w14:paraId="04CB07B0" w14:textId="77777777" w:rsidR="00E30029" w:rsidRPr="00D069D6" w:rsidRDefault="00E30029" w:rsidP="005456FA">
            <w:pPr>
              <w:jc w:val="center"/>
              <w:rPr>
                <w:rFonts w:cs="Calibri"/>
                <w:color w:val="auto"/>
              </w:rPr>
            </w:pPr>
            <w:r w:rsidRPr="00D069D6">
              <w:rPr>
                <w:rFonts w:cs="Calibri"/>
                <w:color w:val="auto"/>
              </w:rPr>
              <w:t>Ranking</w:t>
            </w:r>
          </w:p>
        </w:tc>
      </w:tr>
    </w:tbl>
    <w:p w14:paraId="18F06FC7" w14:textId="77777777" w:rsidR="000A20DF" w:rsidRDefault="000A20DF" w:rsidP="005456FA"/>
    <w:p w14:paraId="2FB832BC" w14:textId="7CC5FB8E" w:rsidR="00072B51" w:rsidRPr="00D069D6" w:rsidRDefault="00072B51" w:rsidP="005456FA">
      <w:pPr>
        <w:pStyle w:val="Ttulo3"/>
        <w:numPr>
          <w:ilvl w:val="0"/>
          <w:numId w:val="0"/>
        </w:numPr>
        <w:rPr>
          <w:i w:val="0"/>
          <w:iCs w:val="0"/>
          <w:u w:val="single"/>
        </w:rPr>
      </w:pPr>
      <w:r w:rsidRPr="00D069D6">
        <w:rPr>
          <w:i w:val="0"/>
          <w:iCs w:val="0"/>
          <w:u w:val="single"/>
        </w:rPr>
        <w:t>Procedimiento de evaluación de las ofertas</w:t>
      </w:r>
    </w:p>
    <w:p w14:paraId="0102C155" w14:textId="467E000A" w:rsidR="001B2D6D" w:rsidRPr="00D069D6" w:rsidRDefault="001B2D6D" w:rsidP="005456FA"/>
    <w:p w14:paraId="3AD5BDD2" w14:textId="77777777" w:rsidR="0074771C" w:rsidRPr="00D069D6" w:rsidRDefault="0074771C" w:rsidP="005456FA">
      <w:r w:rsidRPr="00D069D6">
        <w:t>La evaluación de las ofertas se realizará, sobre la base de los siguientes criterios y ponderaciones respectivas:</w:t>
      </w:r>
    </w:p>
    <w:p w14:paraId="0000C7A9" w14:textId="77777777" w:rsidR="00E40F2E" w:rsidRPr="00D069D6" w:rsidRDefault="00E40F2E" w:rsidP="005456FA"/>
    <w:p w14:paraId="40677E28" w14:textId="6798E622" w:rsidR="00006CF8" w:rsidRPr="00D069D6" w:rsidRDefault="00006CF8" w:rsidP="005456FA">
      <w:pPr>
        <w:pStyle w:val="Ttulo3"/>
      </w:pPr>
      <w:r w:rsidRPr="00D069D6">
        <w:t xml:space="preserve">Evaluación técnica </w:t>
      </w:r>
      <w:r w:rsidR="00C72E75" w:rsidRPr="00D069D6">
        <w:t>de las ofertas</w:t>
      </w:r>
    </w:p>
    <w:p w14:paraId="10526D79" w14:textId="3E3585B0" w:rsidR="00AD7648" w:rsidRPr="00D069D6" w:rsidRDefault="00AD7648" w:rsidP="005456FA">
      <w:pPr>
        <w:rPr>
          <w:lang w:eastAsia="zh-CN" w:bidi="hi-IN"/>
        </w:rPr>
      </w:pPr>
    </w:p>
    <w:p w14:paraId="6C8A2920" w14:textId="208B8791" w:rsidR="00AD7648" w:rsidRPr="00D069D6" w:rsidRDefault="00AD7648" w:rsidP="005456FA">
      <w:pPr>
        <w:pStyle w:val="Ttulo4"/>
        <w:numPr>
          <w:ilvl w:val="0"/>
          <w:numId w:val="36"/>
        </w:numPr>
        <w:rPr>
          <w:b/>
          <w:bCs w:val="0"/>
          <w:i w:val="0"/>
          <w:iCs/>
        </w:rPr>
      </w:pPr>
      <w:r w:rsidRPr="00D069D6">
        <w:rPr>
          <w:b/>
          <w:bCs w:val="0"/>
          <w:i w:val="0"/>
          <w:iCs/>
          <w:u w:val="single"/>
        </w:rPr>
        <w:t>Categoría N°1:</w:t>
      </w:r>
      <w:r w:rsidRPr="00D069D6">
        <w:rPr>
          <w:b/>
          <w:bCs w:val="0"/>
          <w:i w:val="0"/>
          <w:iCs/>
        </w:rPr>
        <w:t xml:space="preserve"> Servicios de desarrollo de software: </w:t>
      </w:r>
    </w:p>
    <w:p w14:paraId="372F314C" w14:textId="3F9D5DC7" w:rsidR="00717D55" w:rsidRPr="00D069D6" w:rsidRDefault="00717D55" w:rsidP="005456FA">
      <w:pPr>
        <w:rPr>
          <w:lang w:eastAsia="zh-CN" w:bidi="hi-IN"/>
        </w:rPr>
      </w:pPr>
    </w:p>
    <w:p w14:paraId="13238219" w14:textId="24B412F7" w:rsidR="00717D55" w:rsidRPr="00D069D6" w:rsidRDefault="00717D55" w:rsidP="005456FA">
      <w:pPr>
        <w:rPr>
          <w:lang w:eastAsia="zh-CN" w:bidi="hi-IN"/>
        </w:rPr>
      </w:pPr>
      <w:r w:rsidRPr="00D069D6">
        <w:rPr>
          <w:lang w:eastAsia="zh-CN" w:bidi="hi-IN"/>
        </w:rPr>
        <w:t xml:space="preserve">Las ofertas ingresadas en la categoría N°1 “Servicios de desarrollo de software” serán evaluadas técnicamente con los siguientes criterios y subcriterios de evaluación con sus respectivas ponderaciones: </w:t>
      </w:r>
    </w:p>
    <w:p w14:paraId="4F97B145" w14:textId="335F0F11" w:rsidR="00C72E75" w:rsidRPr="00D069D6" w:rsidRDefault="00C72E75" w:rsidP="005456FA">
      <w:pPr>
        <w:rPr>
          <w:lang w:eastAsia="zh-CN" w:bidi="hi-IN"/>
        </w:rPr>
      </w:pPr>
    </w:p>
    <w:p w14:paraId="5201E87F" w14:textId="79E0492F" w:rsidR="00AD7648" w:rsidRPr="00D069D6" w:rsidRDefault="00A034FB" w:rsidP="005456FA">
      <w:pPr>
        <w:pStyle w:val="Prrafodelista"/>
        <w:numPr>
          <w:ilvl w:val="0"/>
          <w:numId w:val="9"/>
        </w:numPr>
        <w:spacing w:line="240" w:lineRule="auto"/>
        <w:rPr>
          <w:i/>
          <w:iCs/>
          <w:lang w:eastAsia="zh-CN" w:bidi="hi-IN"/>
        </w:rPr>
      </w:pPr>
      <w:r w:rsidRPr="00D069D6">
        <w:rPr>
          <w:i/>
          <w:iCs/>
          <w:lang w:eastAsia="zh-CN" w:bidi="hi-IN"/>
        </w:rPr>
        <w:t xml:space="preserve">Criterio </w:t>
      </w:r>
      <w:r w:rsidR="00AD7648" w:rsidRPr="00D069D6">
        <w:rPr>
          <w:i/>
          <w:iCs/>
          <w:lang w:eastAsia="zh-CN" w:bidi="hi-IN"/>
        </w:rPr>
        <w:t>Experiencia en el Rubro</w:t>
      </w:r>
      <w:r w:rsidR="00717D55" w:rsidRPr="00D069D6">
        <w:rPr>
          <w:i/>
          <w:iCs/>
          <w:lang w:eastAsia="zh-CN" w:bidi="hi-IN"/>
        </w:rPr>
        <w:t xml:space="preserve"> (60%):</w:t>
      </w:r>
    </w:p>
    <w:p w14:paraId="34AA8C90" w14:textId="77777777" w:rsidR="00AD7648" w:rsidRPr="00D069D6" w:rsidRDefault="00AD7648" w:rsidP="005456FA">
      <w:pPr>
        <w:rPr>
          <w:lang w:eastAsia="zh-CN" w:bidi="hi-IN"/>
        </w:rPr>
      </w:pPr>
    </w:p>
    <w:p w14:paraId="02609ADC" w14:textId="52D869EC" w:rsidR="00C72E75" w:rsidRDefault="00A53857" w:rsidP="005456FA">
      <w:pPr>
        <w:rPr>
          <w:lang w:eastAsia="zh-CN" w:bidi="hi-IN"/>
        </w:rPr>
      </w:pPr>
      <w:r w:rsidRPr="00D069D6">
        <w:rPr>
          <w:lang w:eastAsia="zh-CN" w:bidi="hi-IN"/>
        </w:rPr>
        <w:t xml:space="preserve">Para este criterio se considerará la experiencia que ha tenido el oferente en cuanto a la prestación de los servicios </w:t>
      </w:r>
      <w:r w:rsidR="00EF6FA0" w:rsidRPr="00D069D6">
        <w:rPr>
          <w:lang w:eastAsia="zh-CN" w:bidi="hi-IN"/>
        </w:rPr>
        <w:t>de desarrollo de software</w:t>
      </w:r>
      <w:r w:rsidRPr="00D069D6">
        <w:rPr>
          <w:lang w:eastAsia="zh-CN" w:bidi="hi-IN"/>
        </w:rPr>
        <w:t xml:space="preserve">. </w:t>
      </w:r>
      <w:r w:rsidR="00F81680" w:rsidRPr="00D069D6">
        <w:rPr>
          <w:lang w:eastAsia="zh-CN" w:bidi="hi-IN"/>
        </w:rPr>
        <w:t xml:space="preserve">En este aspecto se evaluarán los siguientes subcriterios </w:t>
      </w:r>
      <w:r w:rsidR="00391792" w:rsidRPr="00D069D6">
        <w:rPr>
          <w:lang w:eastAsia="zh-CN" w:bidi="hi-IN"/>
        </w:rPr>
        <w:t xml:space="preserve">los que serán evaluados </w:t>
      </w:r>
      <w:r w:rsidR="00F81680" w:rsidRPr="00D069D6">
        <w:rPr>
          <w:lang w:eastAsia="zh-CN" w:bidi="hi-IN"/>
        </w:rPr>
        <w:t xml:space="preserve">con </w:t>
      </w:r>
      <w:r w:rsidR="00391792" w:rsidRPr="00D069D6">
        <w:rPr>
          <w:lang w:eastAsia="zh-CN" w:bidi="hi-IN"/>
        </w:rPr>
        <w:t xml:space="preserve">las </w:t>
      </w:r>
      <w:r w:rsidR="00F81680" w:rsidRPr="00D069D6">
        <w:rPr>
          <w:lang w:eastAsia="zh-CN" w:bidi="hi-IN"/>
        </w:rPr>
        <w:t>ponderaciones</w:t>
      </w:r>
      <w:r w:rsidR="00391792" w:rsidRPr="00D069D6">
        <w:rPr>
          <w:lang w:eastAsia="zh-CN" w:bidi="hi-IN"/>
        </w:rPr>
        <w:t xml:space="preserve"> indicadas a continuación:</w:t>
      </w:r>
      <w:r w:rsidR="00F81680" w:rsidRPr="00D069D6">
        <w:rPr>
          <w:lang w:eastAsia="zh-CN" w:bidi="hi-IN"/>
        </w:rPr>
        <w:t xml:space="preserve"> </w:t>
      </w:r>
    </w:p>
    <w:p w14:paraId="53646065" w14:textId="77777777" w:rsidR="00DA2726" w:rsidRPr="00D069D6" w:rsidRDefault="00DA2726" w:rsidP="005456FA">
      <w:pPr>
        <w:rPr>
          <w:lang w:eastAsia="zh-CN" w:bidi="hi-IN"/>
        </w:rPr>
      </w:pPr>
    </w:p>
    <w:tbl>
      <w:tblPr>
        <w:tblStyle w:val="Tablaconcuadrcula"/>
        <w:tblW w:w="0" w:type="auto"/>
        <w:jc w:val="center"/>
        <w:tblLook w:val="04A0" w:firstRow="1" w:lastRow="0" w:firstColumn="1" w:lastColumn="0" w:noHBand="0" w:noVBand="1"/>
      </w:tblPr>
      <w:tblGrid>
        <w:gridCol w:w="2752"/>
        <w:gridCol w:w="4485"/>
        <w:gridCol w:w="1397"/>
      </w:tblGrid>
      <w:tr w:rsidR="00A53857" w:rsidRPr="00D069D6" w14:paraId="1500531B" w14:textId="77777777" w:rsidTr="00DA2726">
        <w:trPr>
          <w:trHeight w:val="350"/>
          <w:jc w:val="center"/>
        </w:trPr>
        <w:tc>
          <w:tcPr>
            <w:tcW w:w="2752" w:type="dxa"/>
            <w:shd w:val="clear" w:color="auto" w:fill="F2F2F2" w:themeFill="background1" w:themeFillShade="F2"/>
          </w:tcPr>
          <w:p w14:paraId="7EE1BBC4" w14:textId="7EF0A84D" w:rsidR="00A53857" w:rsidRPr="00D069D6" w:rsidRDefault="00A53857" w:rsidP="005456FA">
            <w:pPr>
              <w:rPr>
                <w:b/>
                <w:bCs/>
                <w:lang w:eastAsia="zh-CN" w:bidi="hi-IN"/>
              </w:rPr>
            </w:pPr>
            <w:r w:rsidRPr="00D069D6">
              <w:rPr>
                <w:b/>
                <w:bCs/>
                <w:lang w:eastAsia="zh-CN" w:bidi="hi-IN"/>
              </w:rPr>
              <w:t>C</w:t>
            </w:r>
            <w:r w:rsidR="006028BB" w:rsidRPr="00D069D6">
              <w:rPr>
                <w:b/>
                <w:bCs/>
                <w:lang w:eastAsia="zh-CN" w:bidi="hi-IN"/>
              </w:rPr>
              <w:t>riterio</w:t>
            </w:r>
          </w:p>
        </w:tc>
        <w:tc>
          <w:tcPr>
            <w:tcW w:w="4485" w:type="dxa"/>
            <w:shd w:val="clear" w:color="auto" w:fill="F2F2F2" w:themeFill="background1" w:themeFillShade="F2"/>
          </w:tcPr>
          <w:p w14:paraId="34ED45CA" w14:textId="30C55DC0" w:rsidR="00A53857" w:rsidRPr="00D069D6" w:rsidRDefault="00A53857" w:rsidP="005456FA">
            <w:pPr>
              <w:rPr>
                <w:b/>
                <w:bCs/>
                <w:lang w:eastAsia="zh-CN" w:bidi="hi-IN"/>
              </w:rPr>
            </w:pPr>
            <w:r w:rsidRPr="00D069D6">
              <w:rPr>
                <w:b/>
                <w:bCs/>
                <w:lang w:eastAsia="zh-CN" w:bidi="hi-IN"/>
              </w:rPr>
              <w:t>Subcriterio de evaluación</w:t>
            </w:r>
          </w:p>
        </w:tc>
        <w:tc>
          <w:tcPr>
            <w:tcW w:w="1397" w:type="dxa"/>
            <w:shd w:val="clear" w:color="auto" w:fill="F2F2F2" w:themeFill="background1" w:themeFillShade="F2"/>
          </w:tcPr>
          <w:p w14:paraId="0D9B2C54" w14:textId="32E59A17" w:rsidR="00A53857" w:rsidRPr="00D069D6" w:rsidRDefault="00A53857" w:rsidP="005456FA">
            <w:pPr>
              <w:jc w:val="center"/>
              <w:rPr>
                <w:b/>
                <w:bCs/>
                <w:lang w:eastAsia="zh-CN" w:bidi="hi-IN"/>
              </w:rPr>
            </w:pPr>
            <w:r w:rsidRPr="00D069D6">
              <w:rPr>
                <w:b/>
                <w:bCs/>
                <w:lang w:eastAsia="zh-CN" w:bidi="hi-IN"/>
              </w:rPr>
              <w:t>Ponderación</w:t>
            </w:r>
          </w:p>
        </w:tc>
      </w:tr>
      <w:tr w:rsidR="00A53857" w:rsidRPr="00D069D6" w14:paraId="7869DEA3" w14:textId="77777777" w:rsidTr="00DA2726">
        <w:trPr>
          <w:trHeight w:val="365"/>
          <w:jc w:val="center"/>
        </w:trPr>
        <w:tc>
          <w:tcPr>
            <w:tcW w:w="2752" w:type="dxa"/>
            <w:vMerge w:val="restart"/>
          </w:tcPr>
          <w:p w14:paraId="4880FC50" w14:textId="37C1DBC2" w:rsidR="00A53857" w:rsidRPr="00D069D6" w:rsidRDefault="006028BB" w:rsidP="005456FA">
            <w:pPr>
              <w:jc w:val="left"/>
              <w:rPr>
                <w:lang w:eastAsia="zh-CN" w:bidi="hi-IN"/>
              </w:rPr>
            </w:pPr>
            <w:r w:rsidRPr="00D069D6">
              <w:rPr>
                <w:lang w:eastAsia="zh-CN" w:bidi="hi-IN"/>
              </w:rPr>
              <w:t>Experiencia en el rubro</w:t>
            </w:r>
          </w:p>
        </w:tc>
        <w:tc>
          <w:tcPr>
            <w:tcW w:w="4485" w:type="dxa"/>
          </w:tcPr>
          <w:p w14:paraId="175C6A2C" w14:textId="254C4B31" w:rsidR="00A53857" w:rsidRPr="00D069D6" w:rsidRDefault="00A53857" w:rsidP="005456FA">
            <w:pPr>
              <w:rPr>
                <w:lang w:eastAsia="zh-CN" w:bidi="hi-IN"/>
              </w:rPr>
            </w:pPr>
            <w:r w:rsidRPr="00D069D6">
              <w:rPr>
                <w:lang w:eastAsia="zh-CN" w:bidi="hi-IN"/>
              </w:rPr>
              <w:t>Cantidad de proyectos desarrollados</w:t>
            </w:r>
          </w:p>
        </w:tc>
        <w:tc>
          <w:tcPr>
            <w:tcW w:w="1397" w:type="dxa"/>
          </w:tcPr>
          <w:p w14:paraId="4F61DD0B" w14:textId="0E7C7931" w:rsidR="00A53857" w:rsidRPr="00D069D6" w:rsidRDefault="00A53857" w:rsidP="005456FA">
            <w:pPr>
              <w:jc w:val="center"/>
              <w:rPr>
                <w:lang w:eastAsia="zh-CN" w:bidi="hi-IN"/>
              </w:rPr>
            </w:pPr>
            <w:r w:rsidRPr="00D069D6">
              <w:rPr>
                <w:lang w:eastAsia="zh-CN" w:bidi="hi-IN"/>
              </w:rPr>
              <w:t>65%</w:t>
            </w:r>
          </w:p>
        </w:tc>
      </w:tr>
      <w:tr w:rsidR="00A53857" w:rsidRPr="00D069D6" w14:paraId="5760F5BF" w14:textId="77777777" w:rsidTr="00DA2726">
        <w:trPr>
          <w:trHeight w:val="365"/>
          <w:jc w:val="center"/>
        </w:trPr>
        <w:tc>
          <w:tcPr>
            <w:tcW w:w="2752" w:type="dxa"/>
            <w:vMerge/>
          </w:tcPr>
          <w:p w14:paraId="7537FF66" w14:textId="77777777" w:rsidR="00A53857" w:rsidRPr="00D069D6" w:rsidRDefault="00A53857" w:rsidP="005456FA">
            <w:pPr>
              <w:jc w:val="left"/>
              <w:rPr>
                <w:lang w:eastAsia="zh-CN" w:bidi="hi-IN"/>
              </w:rPr>
            </w:pPr>
          </w:p>
        </w:tc>
        <w:tc>
          <w:tcPr>
            <w:tcW w:w="4485" w:type="dxa"/>
          </w:tcPr>
          <w:p w14:paraId="004DDC60" w14:textId="17C4FDCE" w:rsidR="00A53857" w:rsidRPr="00D069D6" w:rsidRDefault="00A53857" w:rsidP="005456FA">
            <w:pPr>
              <w:rPr>
                <w:lang w:eastAsia="zh-CN" w:bidi="hi-IN"/>
              </w:rPr>
            </w:pPr>
            <w:r w:rsidRPr="00D069D6">
              <w:rPr>
                <w:lang w:eastAsia="zh-CN" w:bidi="hi-IN"/>
              </w:rPr>
              <w:t>Cantidad de clientes</w:t>
            </w:r>
          </w:p>
        </w:tc>
        <w:tc>
          <w:tcPr>
            <w:tcW w:w="1397" w:type="dxa"/>
          </w:tcPr>
          <w:p w14:paraId="460C0D24" w14:textId="3A1EF686" w:rsidR="00A53857" w:rsidRPr="00D069D6" w:rsidRDefault="00A53857" w:rsidP="005456FA">
            <w:pPr>
              <w:jc w:val="center"/>
              <w:rPr>
                <w:lang w:eastAsia="zh-CN" w:bidi="hi-IN"/>
              </w:rPr>
            </w:pPr>
            <w:r w:rsidRPr="00D069D6">
              <w:rPr>
                <w:lang w:eastAsia="zh-CN" w:bidi="hi-IN"/>
              </w:rPr>
              <w:t>35%</w:t>
            </w:r>
          </w:p>
        </w:tc>
      </w:tr>
    </w:tbl>
    <w:p w14:paraId="7C3F02CC" w14:textId="45718CD9" w:rsidR="00F81680" w:rsidRDefault="00F81680" w:rsidP="005456FA">
      <w:pPr>
        <w:rPr>
          <w:lang w:eastAsia="zh-CN" w:bidi="hi-IN"/>
        </w:rPr>
      </w:pPr>
    </w:p>
    <w:p w14:paraId="3035472F" w14:textId="77777777" w:rsidR="00DA2726" w:rsidRPr="00D069D6" w:rsidRDefault="00DA2726" w:rsidP="005456FA">
      <w:pPr>
        <w:rPr>
          <w:lang w:eastAsia="zh-CN" w:bidi="hi-IN"/>
        </w:rPr>
      </w:pPr>
    </w:p>
    <w:p w14:paraId="1E356CBC" w14:textId="09041E54" w:rsidR="00391792" w:rsidRPr="00D069D6" w:rsidRDefault="00A034FB" w:rsidP="005456FA">
      <w:pPr>
        <w:pStyle w:val="Prrafodelista"/>
        <w:numPr>
          <w:ilvl w:val="1"/>
          <w:numId w:val="9"/>
        </w:numPr>
        <w:spacing w:line="240" w:lineRule="auto"/>
        <w:ind w:left="426" w:hanging="426"/>
        <w:rPr>
          <w:i/>
          <w:iCs/>
          <w:lang w:eastAsia="zh-CN" w:bidi="hi-IN"/>
        </w:rPr>
      </w:pPr>
      <w:r w:rsidRPr="00D069D6">
        <w:rPr>
          <w:i/>
          <w:iCs/>
          <w:lang w:eastAsia="zh-CN" w:bidi="hi-IN"/>
        </w:rPr>
        <w:lastRenderedPageBreak/>
        <w:t>Subcriterio c</w:t>
      </w:r>
      <w:r w:rsidR="006F4C20" w:rsidRPr="00D069D6">
        <w:rPr>
          <w:i/>
          <w:iCs/>
          <w:lang w:eastAsia="zh-CN" w:bidi="hi-IN"/>
        </w:rPr>
        <w:t>antidad de proyectos desarrollados</w:t>
      </w:r>
      <w:r w:rsidRPr="00D069D6">
        <w:rPr>
          <w:i/>
          <w:iCs/>
          <w:lang w:eastAsia="zh-CN" w:bidi="hi-IN"/>
        </w:rPr>
        <w:t xml:space="preserve"> (65%)</w:t>
      </w:r>
      <w:r w:rsidR="006F4C20" w:rsidRPr="00D069D6">
        <w:rPr>
          <w:i/>
          <w:iCs/>
          <w:lang w:eastAsia="zh-CN" w:bidi="hi-IN"/>
        </w:rPr>
        <w:t xml:space="preserve">: </w:t>
      </w:r>
    </w:p>
    <w:p w14:paraId="57641BEF" w14:textId="25400123" w:rsidR="006F4C20" w:rsidRPr="00D069D6" w:rsidRDefault="006F4C20" w:rsidP="005456FA">
      <w:pPr>
        <w:rPr>
          <w:lang w:eastAsia="zh-CN" w:bidi="hi-IN"/>
        </w:rPr>
      </w:pPr>
    </w:p>
    <w:p w14:paraId="744FC447" w14:textId="56D68606" w:rsidR="00045799" w:rsidRPr="0089457D" w:rsidRDefault="006F4C20" w:rsidP="005456FA">
      <w:pPr>
        <w:rPr>
          <w:lang w:eastAsia="zh-CN" w:bidi="hi-IN"/>
        </w:rPr>
      </w:pPr>
      <w:r w:rsidRPr="00D069D6">
        <w:rPr>
          <w:lang w:eastAsia="zh-CN" w:bidi="hi-IN"/>
        </w:rPr>
        <w:t xml:space="preserve">Este subcriterio dice relación con la cantidad de proyectos que el oferente ha </w:t>
      </w:r>
      <w:r w:rsidRPr="00D069D6">
        <w:rPr>
          <w:i/>
          <w:iCs/>
          <w:u w:val="single"/>
          <w:lang w:eastAsia="zh-CN" w:bidi="hi-IN"/>
        </w:rPr>
        <w:t>desarrollado</w:t>
      </w:r>
      <w:r w:rsidR="00CA0CEF" w:rsidRPr="00D069D6">
        <w:rPr>
          <w:i/>
          <w:iCs/>
          <w:u w:val="single"/>
          <w:lang w:eastAsia="zh-CN" w:bidi="hi-IN"/>
        </w:rPr>
        <w:t xml:space="preserve"> e implementado</w:t>
      </w:r>
      <w:r w:rsidRPr="00D069D6">
        <w:rPr>
          <w:i/>
          <w:iCs/>
          <w:u w:val="single"/>
          <w:lang w:eastAsia="zh-CN" w:bidi="hi-IN"/>
        </w:rPr>
        <w:t xml:space="preserve"> exitosamente en los últimos </w:t>
      </w:r>
      <w:r w:rsidR="00CA0CEF" w:rsidRPr="00D069D6">
        <w:rPr>
          <w:i/>
          <w:iCs/>
          <w:u w:val="single"/>
          <w:lang w:eastAsia="zh-CN" w:bidi="hi-IN"/>
        </w:rPr>
        <w:t>36 meses</w:t>
      </w:r>
      <w:r w:rsidR="00EC50A3" w:rsidRPr="00D069D6">
        <w:rPr>
          <w:i/>
          <w:iCs/>
          <w:u w:val="single"/>
          <w:lang w:eastAsia="zh-CN" w:bidi="hi-IN"/>
        </w:rPr>
        <w:t xml:space="preserve"> (contados regresivamente desde la fecha de cierre de esta licitación)</w:t>
      </w:r>
      <w:r w:rsidR="00A12535" w:rsidRPr="00D069D6">
        <w:rPr>
          <w:lang w:eastAsia="zh-CN" w:bidi="hi-IN"/>
        </w:rPr>
        <w:t xml:space="preserve">. </w:t>
      </w:r>
      <w:r w:rsidR="00931422" w:rsidRPr="00D069D6">
        <w:rPr>
          <w:lang w:eastAsia="zh-CN" w:bidi="hi-IN"/>
        </w:rPr>
        <w:t xml:space="preserve">Se entenderá </w:t>
      </w:r>
      <w:r w:rsidR="00774CB7" w:rsidRPr="00D069D6">
        <w:rPr>
          <w:lang w:eastAsia="zh-CN" w:bidi="hi-IN"/>
        </w:rPr>
        <w:t xml:space="preserve">que un proyecto ha sido </w:t>
      </w:r>
      <w:r w:rsidR="00931422" w:rsidRPr="00D069D6">
        <w:rPr>
          <w:lang w:eastAsia="zh-CN" w:bidi="hi-IN"/>
        </w:rPr>
        <w:t>desarroll</w:t>
      </w:r>
      <w:r w:rsidR="00774CB7" w:rsidRPr="00D069D6">
        <w:rPr>
          <w:lang w:eastAsia="zh-CN" w:bidi="hi-IN"/>
        </w:rPr>
        <w:t>ado</w:t>
      </w:r>
      <w:r w:rsidR="00931422" w:rsidRPr="00D069D6">
        <w:rPr>
          <w:lang w:eastAsia="zh-CN" w:bidi="hi-IN"/>
        </w:rPr>
        <w:t xml:space="preserve"> e </w:t>
      </w:r>
      <w:r w:rsidR="00774CB7" w:rsidRPr="00D069D6">
        <w:rPr>
          <w:lang w:eastAsia="zh-CN" w:bidi="hi-IN"/>
        </w:rPr>
        <w:t xml:space="preserve">implementado </w:t>
      </w:r>
      <w:r w:rsidR="00931422" w:rsidRPr="00D069D6">
        <w:rPr>
          <w:lang w:eastAsia="zh-CN" w:bidi="hi-IN"/>
        </w:rPr>
        <w:t>exitosa</w:t>
      </w:r>
      <w:r w:rsidR="00774CB7" w:rsidRPr="00D069D6">
        <w:rPr>
          <w:lang w:eastAsia="zh-CN" w:bidi="hi-IN"/>
        </w:rPr>
        <w:t>mente</w:t>
      </w:r>
      <w:r w:rsidR="00931422" w:rsidRPr="00D069D6">
        <w:rPr>
          <w:lang w:eastAsia="zh-CN" w:bidi="hi-IN"/>
        </w:rPr>
        <w:t xml:space="preserve"> cuando </w:t>
      </w:r>
      <w:r w:rsidR="006C046D" w:rsidRPr="00D069D6">
        <w:rPr>
          <w:lang w:eastAsia="zh-CN" w:bidi="hi-IN"/>
        </w:rPr>
        <w:t>é</w:t>
      </w:r>
      <w:r w:rsidR="00774CB7" w:rsidRPr="00D069D6">
        <w:rPr>
          <w:lang w:eastAsia="zh-CN" w:bidi="hi-IN"/>
        </w:rPr>
        <w:t xml:space="preserve">ste </w:t>
      </w:r>
      <w:r w:rsidR="00931422" w:rsidRPr="00D069D6">
        <w:rPr>
          <w:lang w:eastAsia="zh-CN" w:bidi="hi-IN"/>
        </w:rPr>
        <w:t xml:space="preserve">haya cumplido con los </w:t>
      </w:r>
      <w:r w:rsidR="00931422" w:rsidRPr="0089457D">
        <w:rPr>
          <w:lang w:eastAsia="zh-CN" w:bidi="hi-IN"/>
        </w:rPr>
        <w:t xml:space="preserve">objetivos planteados </w:t>
      </w:r>
      <w:r w:rsidR="00660F73" w:rsidRPr="0089457D">
        <w:rPr>
          <w:lang w:eastAsia="zh-CN" w:bidi="hi-IN"/>
        </w:rPr>
        <w:t>y se haya ejecutado</w:t>
      </w:r>
      <w:r w:rsidR="00931422" w:rsidRPr="0089457D">
        <w:rPr>
          <w:lang w:eastAsia="zh-CN" w:bidi="hi-IN"/>
        </w:rPr>
        <w:t xml:space="preserve"> en los plazos </w:t>
      </w:r>
      <w:r w:rsidR="00A166F4" w:rsidRPr="0089457D">
        <w:rPr>
          <w:lang w:eastAsia="zh-CN" w:bidi="hi-IN"/>
        </w:rPr>
        <w:t xml:space="preserve">estimados inicialmente. </w:t>
      </w:r>
    </w:p>
    <w:p w14:paraId="7829CDFD" w14:textId="77777777" w:rsidR="004D0520" w:rsidRPr="0089457D" w:rsidRDefault="004D0520" w:rsidP="005456FA">
      <w:pPr>
        <w:rPr>
          <w:lang w:eastAsia="zh-CN" w:bidi="hi-IN"/>
        </w:rPr>
      </w:pPr>
    </w:p>
    <w:p w14:paraId="1A5786EE" w14:textId="2E8D9668" w:rsidR="00BC7708" w:rsidRPr="0089457D" w:rsidRDefault="00BC7708" w:rsidP="005456FA">
      <w:pPr>
        <w:rPr>
          <w:lang w:eastAsia="zh-CN" w:bidi="hi-IN"/>
        </w:rPr>
      </w:pPr>
      <w:r w:rsidRPr="0089457D">
        <w:rPr>
          <w:lang w:eastAsia="zh-CN" w:bidi="hi-IN"/>
        </w:rPr>
        <w:t xml:space="preserve">Esta valoración deberá ser ponderada por parte del cliente, quien acreditará la implementación exitosa de los servicios de desarrollo de software por parte del oferente en los servicios contratados a través de la declaración que deberá realizar mediante el formulario disponible para esta categoría, al cual se puede acceder a través del </w:t>
      </w:r>
      <w:proofErr w:type="gramStart"/>
      <w:r w:rsidRPr="0089457D">
        <w:rPr>
          <w:lang w:eastAsia="zh-CN" w:bidi="hi-IN"/>
        </w:rPr>
        <w:t>link</w:t>
      </w:r>
      <w:proofErr w:type="gramEnd"/>
      <w:r w:rsidRPr="0089457D">
        <w:rPr>
          <w:lang w:eastAsia="zh-CN" w:bidi="hi-IN"/>
        </w:rPr>
        <w:t xml:space="preserve"> disponibilizado como archivo adjunto al ID de la Licitación.</w:t>
      </w:r>
    </w:p>
    <w:p w14:paraId="17ACF259" w14:textId="77777777" w:rsidR="005C5A80" w:rsidRPr="0089457D" w:rsidRDefault="005C5A80" w:rsidP="005456FA">
      <w:pPr>
        <w:rPr>
          <w:lang w:eastAsia="zh-CN" w:bidi="hi-IN"/>
        </w:rPr>
      </w:pPr>
    </w:p>
    <w:p w14:paraId="7D1A30CC" w14:textId="301B0B69" w:rsidR="007D49C4" w:rsidRPr="0089457D" w:rsidRDefault="005B0BE0" w:rsidP="005456FA">
      <w:pPr>
        <w:rPr>
          <w:lang w:eastAsia="zh-CN" w:bidi="hi-IN"/>
        </w:rPr>
      </w:pPr>
      <w:r w:rsidRPr="0089457D">
        <w:rPr>
          <w:lang w:eastAsia="zh-CN" w:bidi="hi-IN"/>
        </w:rPr>
        <w:t>Estos proyectos deberán ser referidos a aquell</w:t>
      </w:r>
      <w:r w:rsidR="00A01036" w:rsidRPr="0089457D">
        <w:rPr>
          <w:lang w:eastAsia="zh-CN" w:bidi="hi-IN"/>
        </w:rPr>
        <w:t>as iniciativas que sigan una metodología de desarrollo de software</w:t>
      </w:r>
      <w:r w:rsidR="009D4DFB" w:rsidRPr="0089457D">
        <w:rPr>
          <w:lang w:eastAsia="zh-CN" w:bidi="hi-IN"/>
        </w:rPr>
        <w:t xml:space="preserve"> por lo que </w:t>
      </w:r>
      <w:r w:rsidR="00452DD6" w:rsidRPr="0089457D">
        <w:rPr>
          <w:lang w:eastAsia="zh-CN" w:bidi="hi-IN"/>
        </w:rPr>
        <w:t xml:space="preserve">no </w:t>
      </w:r>
      <w:r w:rsidR="00E53B06" w:rsidRPr="0089457D">
        <w:rPr>
          <w:lang w:eastAsia="zh-CN" w:bidi="hi-IN"/>
        </w:rPr>
        <w:t xml:space="preserve">deberán considerarse </w:t>
      </w:r>
      <w:r w:rsidR="009D4DFB" w:rsidRPr="0089457D">
        <w:rPr>
          <w:lang w:eastAsia="zh-CN" w:bidi="hi-IN"/>
        </w:rPr>
        <w:t>servicios como</w:t>
      </w:r>
      <w:r w:rsidR="00E53B06" w:rsidRPr="0089457D">
        <w:rPr>
          <w:lang w:eastAsia="zh-CN" w:bidi="hi-IN"/>
        </w:rPr>
        <w:t xml:space="preserve">: </w:t>
      </w:r>
      <w:r w:rsidR="009D4DFB" w:rsidRPr="0089457D">
        <w:rPr>
          <w:lang w:eastAsia="zh-CN" w:bidi="hi-IN"/>
        </w:rPr>
        <w:t>creación de páginas web, servicios profesionales</w:t>
      </w:r>
      <w:r w:rsidR="00057FDA" w:rsidRPr="0089457D">
        <w:rPr>
          <w:lang w:eastAsia="zh-CN" w:bidi="hi-IN"/>
        </w:rPr>
        <w:t xml:space="preserve"> informáticos</w:t>
      </w:r>
      <w:r w:rsidR="00172261" w:rsidRPr="0089457D">
        <w:rPr>
          <w:lang w:eastAsia="zh-CN" w:bidi="hi-IN"/>
        </w:rPr>
        <w:t xml:space="preserve"> o cualquier otro </w:t>
      </w:r>
      <w:r w:rsidR="00057FDA" w:rsidRPr="0089457D">
        <w:rPr>
          <w:lang w:eastAsia="zh-CN" w:bidi="hi-IN"/>
        </w:rPr>
        <w:t xml:space="preserve">servicio </w:t>
      </w:r>
      <w:r w:rsidR="00172261" w:rsidRPr="0089457D">
        <w:rPr>
          <w:lang w:eastAsia="zh-CN" w:bidi="hi-IN"/>
        </w:rPr>
        <w:t xml:space="preserve">que no </w:t>
      </w:r>
      <w:r w:rsidR="008718E2" w:rsidRPr="0089457D">
        <w:rPr>
          <w:lang w:eastAsia="zh-CN" w:bidi="hi-IN"/>
        </w:rPr>
        <w:t>considere la creación de un producto de software.</w:t>
      </w:r>
      <w:r w:rsidR="00057FDA" w:rsidRPr="0089457D">
        <w:rPr>
          <w:lang w:eastAsia="zh-CN" w:bidi="hi-IN"/>
        </w:rPr>
        <w:t xml:space="preserve"> </w:t>
      </w:r>
      <w:r w:rsidR="00452DD6" w:rsidRPr="0089457D">
        <w:rPr>
          <w:lang w:eastAsia="zh-CN" w:bidi="hi-IN"/>
        </w:rPr>
        <w:t>A</w:t>
      </w:r>
      <w:r w:rsidR="008070D3" w:rsidRPr="0089457D">
        <w:rPr>
          <w:lang w:eastAsia="zh-CN" w:bidi="hi-IN"/>
        </w:rPr>
        <w:t>simismo, s</w:t>
      </w:r>
      <w:r w:rsidR="00057FDA" w:rsidRPr="0089457D">
        <w:rPr>
          <w:lang w:eastAsia="zh-CN" w:bidi="hi-IN"/>
        </w:rPr>
        <w:t xml:space="preserve">e </w:t>
      </w:r>
      <w:r w:rsidR="008070D3" w:rsidRPr="0089457D">
        <w:rPr>
          <w:lang w:eastAsia="zh-CN" w:bidi="hi-IN"/>
        </w:rPr>
        <w:t xml:space="preserve">podrá considerar </w:t>
      </w:r>
      <w:r w:rsidR="00057FDA" w:rsidRPr="0089457D">
        <w:rPr>
          <w:lang w:eastAsia="zh-CN" w:bidi="hi-IN"/>
        </w:rPr>
        <w:t>proyectos de integración de plataformas que impliquen desarrollo y creación de código fuente.</w:t>
      </w:r>
    </w:p>
    <w:p w14:paraId="5067AB15" w14:textId="77777777" w:rsidR="007D49C4" w:rsidRPr="0089457D" w:rsidRDefault="007D49C4" w:rsidP="005456FA">
      <w:pPr>
        <w:rPr>
          <w:lang w:eastAsia="zh-CN" w:bidi="hi-IN"/>
        </w:rPr>
      </w:pPr>
    </w:p>
    <w:p w14:paraId="614BD38B" w14:textId="02D4A894" w:rsidR="00073FD4" w:rsidRDefault="009D4DFB" w:rsidP="005456FA">
      <w:pPr>
        <w:rPr>
          <w:lang w:eastAsia="zh-CN" w:bidi="hi-IN"/>
        </w:rPr>
      </w:pPr>
      <w:r w:rsidRPr="0089457D">
        <w:rPr>
          <w:lang w:eastAsia="zh-CN" w:bidi="hi-IN"/>
        </w:rPr>
        <w:t xml:space="preserve">Para efectos de evaluación, los oferentes </w:t>
      </w:r>
      <w:r w:rsidR="00093064" w:rsidRPr="0089457D">
        <w:rPr>
          <w:lang w:eastAsia="zh-CN" w:bidi="hi-IN"/>
        </w:rPr>
        <w:t>deberá</w:t>
      </w:r>
      <w:r w:rsidR="008E29C6" w:rsidRPr="0089457D">
        <w:rPr>
          <w:lang w:eastAsia="zh-CN" w:bidi="hi-IN"/>
        </w:rPr>
        <w:t>n</w:t>
      </w:r>
      <w:r w:rsidR="00093064" w:rsidRPr="0089457D">
        <w:rPr>
          <w:lang w:eastAsia="zh-CN" w:bidi="hi-IN"/>
        </w:rPr>
        <w:t xml:space="preserve"> indicar en la sección “Garantías Generales”, disponible en el paso 1 de la sección “Mis condiciones Comerciales para Convenio Marco”, la cantidad de proyectos implementados satisfactoriamente en los que ha trabajado</w:t>
      </w:r>
      <w:r w:rsidR="004F27B9" w:rsidRPr="0089457D">
        <w:rPr>
          <w:lang w:eastAsia="zh-CN" w:bidi="hi-IN"/>
        </w:rPr>
        <w:t xml:space="preserve">, teniendo en consideración lo indicado en precedentemente. </w:t>
      </w:r>
      <w:r w:rsidR="008070D3" w:rsidRPr="0089457D">
        <w:rPr>
          <w:lang w:eastAsia="zh-CN" w:bidi="hi-IN"/>
        </w:rPr>
        <w:t xml:space="preserve">Esto se entenderá como una declaración jurada y </w:t>
      </w:r>
      <w:r w:rsidR="000E10B2" w:rsidRPr="0089457D">
        <w:rPr>
          <w:lang w:eastAsia="zh-CN" w:bidi="hi-IN"/>
        </w:rPr>
        <w:t>será</w:t>
      </w:r>
      <w:r w:rsidR="002B2F41" w:rsidRPr="0089457D">
        <w:rPr>
          <w:lang w:eastAsia="zh-CN" w:bidi="hi-IN"/>
        </w:rPr>
        <w:t xml:space="preserve"> sometid</w:t>
      </w:r>
      <w:r w:rsidR="00DF44C1" w:rsidRPr="0089457D">
        <w:rPr>
          <w:lang w:eastAsia="zh-CN" w:bidi="hi-IN"/>
        </w:rPr>
        <w:t>o</w:t>
      </w:r>
      <w:r w:rsidR="002B2F41" w:rsidRPr="0089457D">
        <w:rPr>
          <w:lang w:eastAsia="zh-CN" w:bidi="hi-IN"/>
        </w:rPr>
        <w:t xml:space="preserve"> </w:t>
      </w:r>
      <w:r w:rsidR="008070D3" w:rsidRPr="0089457D">
        <w:rPr>
          <w:lang w:eastAsia="zh-CN" w:bidi="hi-IN"/>
        </w:rPr>
        <w:t xml:space="preserve">a lo indicado en la sección </w:t>
      </w:r>
      <w:r w:rsidR="00F61795" w:rsidRPr="0089457D">
        <w:rPr>
          <w:lang w:eastAsia="zh-CN" w:bidi="hi-IN"/>
        </w:rPr>
        <w:t>“Veracidad de la oferta y comprobación de lo declarado” de esta cláusula.</w:t>
      </w:r>
    </w:p>
    <w:p w14:paraId="4C7E8861" w14:textId="77777777" w:rsidR="009E4F8D" w:rsidRDefault="009E4F8D" w:rsidP="005456FA">
      <w:pPr>
        <w:rPr>
          <w:lang w:eastAsia="zh-CN" w:bidi="hi-IN"/>
        </w:rPr>
      </w:pPr>
    </w:p>
    <w:p w14:paraId="79C869A7" w14:textId="77777777" w:rsidR="009E4F8D" w:rsidRDefault="009E4F8D" w:rsidP="005456FA">
      <w:pPr>
        <w:rPr>
          <w:lang w:eastAsia="zh-CN" w:bidi="hi-IN"/>
        </w:rPr>
      </w:pPr>
    </w:p>
    <w:p w14:paraId="08DB8F17" w14:textId="76F854F3" w:rsidR="009E4F8D" w:rsidRDefault="009E4F8D" w:rsidP="005456FA">
      <w:pPr>
        <w:rPr>
          <w:lang w:eastAsia="zh-CN" w:bidi="hi-IN"/>
        </w:rPr>
      </w:pPr>
      <w:r>
        <w:rPr>
          <w:rFonts w:cs="Calibri"/>
        </w:rPr>
        <w:t>Se entenderá que un proyecto ha sido desarrollado e implementado exitosamente cuando éste haya cumplido con los objetivos planteados y se haya ejecutado en los plazos estimados inicialmente.</w:t>
      </w:r>
    </w:p>
    <w:p w14:paraId="11706CB8" w14:textId="77777777" w:rsidR="009E4F8D" w:rsidRDefault="009E4F8D" w:rsidP="005456FA">
      <w:pPr>
        <w:rPr>
          <w:lang w:eastAsia="zh-CN" w:bidi="hi-IN"/>
        </w:rPr>
      </w:pPr>
    </w:p>
    <w:p w14:paraId="2CE382C9" w14:textId="6A0D0B1E" w:rsidR="00A64652" w:rsidRPr="00D069D6" w:rsidRDefault="00DC20F3" w:rsidP="005456FA">
      <w:pPr>
        <w:rPr>
          <w:lang w:eastAsia="zh-CN" w:bidi="hi-IN"/>
        </w:rPr>
      </w:pPr>
      <w:r w:rsidRPr="00D069D6">
        <w:rPr>
          <w:lang w:eastAsia="zh-CN" w:bidi="hi-IN"/>
        </w:rPr>
        <w:t xml:space="preserve">El puntaje </w:t>
      </w:r>
      <w:r w:rsidR="004F1509" w:rsidRPr="00D069D6">
        <w:rPr>
          <w:lang w:eastAsia="zh-CN" w:bidi="hi-IN"/>
        </w:rPr>
        <w:t xml:space="preserve">que se asignará en </w:t>
      </w:r>
      <w:r w:rsidRPr="00D069D6">
        <w:rPr>
          <w:lang w:eastAsia="zh-CN" w:bidi="hi-IN"/>
        </w:rPr>
        <w:t xml:space="preserve">este criterio </w:t>
      </w:r>
      <w:r w:rsidR="008E067E" w:rsidRPr="00D069D6">
        <w:rPr>
          <w:lang w:eastAsia="zh-CN" w:bidi="hi-IN"/>
        </w:rPr>
        <w:t xml:space="preserve">será </w:t>
      </w:r>
      <w:r w:rsidR="002F2950" w:rsidRPr="00D069D6">
        <w:rPr>
          <w:lang w:eastAsia="zh-CN" w:bidi="hi-IN"/>
        </w:rPr>
        <w:t>de acuerdo con</w:t>
      </w:r>
      <w:r w:rsidRPr="00D069D6">
        <w:rPr>
          <w:lang w:eastAsia="zh-CN" w:bidi="hi-IN"/>
        </w:rPr>
        <w:t xml:space="preserve"> la siguiente tabla:</w:t>
      </w:r>
    </w:p>
    <w:p w14:paraId="0E1147DC" w14:textId="47FE8934" w:rsidR="002F2950" w:rsidRPr="00D069D6" w:rsidRDefault="002F2950" w:rsidP="005456FA">
      <w:pPr>
        <w:rPr>
          <w:lang w:eastAsia="zh-CN" w:bidi="hi-IN"/>
        </w:rPr>
      </w:pPr>
    </w:p>
    <w:tbl>
      <w:tblPr>
        <w:tblStyle w:val="Tablaconcuadrcula"/>
        <w:tblW w:w="0" w:type="auto"/>
        <w:jc w:val="center"/>
        <w:tblLook w:val="04A0" w:firstRow="1" w:lastRow="0" w:firstColumn="1" w:lastColumn="0" w:noHBand="0" w:noVBand="1"/>
      </w:tblPr>
      <w:tblGrid>
        <w:gridCol w:w="8217"/>
        <w:gridCol w:w="1386"/>
      </w:tblGrid>
      <w:tr w:rsidR="0040470C" w:rsidRPr="00D069D6" w14:paraId="38D1D7DD" w14:textId="77777777" w:rsidTr="004A29D6">
        <w:trPr>
          <w:trHeight w:val="289"/>
          <w:jc w:val="center"/>
        </w:trPr>
        <w:tc>
          <w:tcPr>
            <w:tcW w:w="8217" w:type="dxa"/>
            <w:shd w:val="clear" w:color="auto" w:fill="F2F2F2" w:themeFill="background1" w:themeFillShade="F2"/>
          </w:tcPr>
          <w:p w14:paraId="44FD334D" w14:textId="356E04C5" w:rsidR="0040470C" w:rsidRPr="00D069D6" w:rsidRDefault="0040470C" w:rsidP="005456FA">
            <w:pPr>
              <w:rPr>
                <w:b/>
                <w:bCs/>
                <w:lang w:eastAsia="zh-CN" w:bidi="hi-IN"/>
              </w:rPr>
            </w:pPr>
            <w:r w:rsidRPr="00D069D6">
              <w:rPr>
                <w:b/>
                <w:bCs/>
                <w:lang w:eastAsia="zh-CN" w:bidi="hi-IN"/>
              </w:rPr>
              <w:t xml:space="preserve">N° Proyectos </w:t>
            </w:r>
          </w:p>
        </w:tc>
        <w:tc>
          <w:tcPr>
            <w:tcW w:w="1386" w:type="dxa"/>
            <w:shd w:val="clear" w:color="auto" w:fill="F2F2F2" w:themeFill="background1" w:themeFillShade="F2"/>
          </w:tcPr>
          <w:p w14:paraId="40A5EF15" w14:textId="6CBD4E34" w:rsidR="0040470C" w:rsidRPr="00D069D6" w:rsidRDefault="00107A9F" w:rsidP="005456FA">
            <w:pPr>
              <w:jc w:val="center"/>
              <w:rPr>
                <w:b/>
                <w:bCs/>
                <w:lang w:eastAsia="zh-CN" w:bidi="hi-IN"/>
              </w:rPr>
            </w:pPr>
            <w:r w:rsidRPr="00D069D6">
              <w:rPr>
                <w:b/>
                <w:bCs/>
                <w:lang w:eastAsia="zh-CN" w:bidi="hi-IN"/>
              </w:rPr>
              <w:t>Puntaje</w:t>
            </w:r>
          </w:p>
        </w:tc>
      </w:tr>
      <w:tr w:rsidR="00712E16" w:rsidRPr="00D069D6" w14:paraId="7D3D4894" w14:textId="77777777" w:rsidTr="004A29D6">
        <w:trPr>
          <w:trHeight w:val="302"/>
          <w:jc w:val="center"/>
        </w:trPr>
        <w:tc>
          <w:tcPr>
            <w:tcW w:w="8217" w:type="dxa"/>
          </w:tcPr>
          <w:p w14:paraId="03C2B56C" w14:textId="447C1625" w:rsidR="00712E16" w:rsidRPr="00712E16" w:rsidRDefault="00712E16" w:rsidP="00712E16">
            <w:pPr>
              <w:rPr>
                <w:lang w:eastAsia="zh-CN" w:bidi="hi-IN"/>
              </w:rPr>
            </w:pPr>
            <w:r w:rsidRPr="004A29D6">
              <w:rPr>
                <w:lang w:eastAsia="zh-CN" w:bidi="hi-IN"/>
              </w:rPr>
              <w:t>15 proyectos exitosos o más acreditados</w:t>
            </w:r>
          </w:p>
        </w:tc>
        <w:tc>
          <w:tcPr>
            <w:tcW w:w="1386" w:type="dxa"/>
          </w:tcPr>
          <w:p w14:paraId="5FB6A74E" w14:textId="676A6F7E" w:rsidR="00712E16" w:rsidRPr="00712E16" w:rsidRDefault="00712E16" w:rsidP="00712E16">
            <w:pPr>
              <w:jc w:val="center"/>
              <w:rPr>
                <w:lang w:eastAsia="zh-CN" w:bidi="hi-IN"/>
              </w:rPr>
            </w:pPr>
            <w:r w:rsidRPr="004A29D6">
              <w:rPr>
                <w:lang w:eastAsia="zh-CN" w:bidi="hi-IN"/>
              </w:rPr>
              <w:t>100</w:t>
            </w:r>
          </w:p>
        </w:tc>
      </w:tr>
      <w:tr w:rsidR="00712E16" w:rsidRPr="00D069D6" w14:paraId="5388C270" w14:textId="77777777" w:rsidTr="004A29D6">
        <w:trPr>
          <w:trHeight w:val="302"/>
          <w:jc w:val="center"/>
        </w:trPr>
        <w:tc>
          <w:tcPr>
            <w:tcW w:w="8217" w:type="dxa"/>
          </w:tcPr>
          <w:p w14:paraId="6D2DB141" w14:textId="45361495" w:rsidR="00712E16" w:rsidRPr="00712E16" w:rsidRDefault="00712E16" w:rsidP="00712E16">
            <w:pPr>
              <w:rPr>
                <w:lang w:eastAsia="zh-CN" w:bidi="hi-IN"/>
              </w:rPr>
            </w:pPr>
            <w:r w:rsidRPr="004A29D6">
              <w:rPr>
                <w:lang w:eastAsia="zh-CN" w:bidi="hi-IN"/>
              </w:rPr>
              <w:t>11 a 14 proyectos exitosos acreditados</w:t>
            </w:r>
          </w:p>
        </w:tc>
        <w:tc>
          <w:tcPr>
            <w:tcW w:w="1386" w:type="dxa"/>
          </w:tcPr>
          <w:p w14:paraId="0CF5FA1C" w14:textId="46C07D0F" w:rsidR="00712E16" w:rsidRPr="00712E16" w:rsidRDefault="00712E16" w:rsidP="00712E16">
            <w:pPr>
              <w:jc w:val="center"/>
              <w:rPr>
                <w:lang w:eastAsia="zh-CN" w:bidi="hi-IN"/>
              </w:rPr>
            </w:pPr>
            <w:r w:rsidRPr="004A29D6">
              <w:rPr>
                <w:lang w:eastAsia="zh-CN" w:bidi="hi-IN"/>
              </w:rPr>
              <w:t>80</w:t>
            </w:r>
          </w:p>
        </w:tc>
      </w:tr>
      <w:tr w:rsidR="00712E16" w:rsidRPr="00D069D6" w14:paraId="6512A68B" w14:textId="77777777" w:rsidTr="004A29D6">
        <w:trPr>
          <w:trHeight w:val="289"/>
          <w:jc w:val="center"/>
        </w:trPr>
        <w:tc>
          <w:tcPr>
            <w:tcW w:w="8217" w:type="dxa"/>
          </w:tcPr>
          <w:p w14:paraId="65530DF4" w14:textId="618A75A0" w:rsidR="00712E16" w:rsidRPr="00712E16" w:rsidRDefault="00712E16" w:rsidP="00712E16">
            <w:pPr>
              <w:rPr>
                <w:lang w:eastAsia="zh-CN" w:bidi="hi-IN"/>
              </w:rPr>
            </w:pPr>
            <w:r w:rsidRPr="004A29D6">
              <w:rPr>
                <w:lang w:eastAsia="zh-CN" w:bidi="hi-IN"/>
              </w:rPr>
              <w:t>6 a 10 proyectos exitosos acreditados</w:t>
            </w:r>
          </w:p>
        </w:tc>
        <w:tc>
          <w:tcPr>
            <w:tcW w:w="1386" w:type="dxa"/>
          </w:tcPr>
          <w:p w14:paraId="3E4B2D39" w14:textId="17CF586A" w:rsidR="00712E16" w:rsidRPr="00712E16" w:rsidRDefault="00712E16" w:rsidP="00712E16">
            <w:pPr>
              <w:jc w:val="center"/>
              <w:rPr>
                <w:lang w:eastAsia="zh-CN" w:bidi="hi-IN"/>
              </w:rPr>
            </w:pPr>
            <w:r w:rsidRPr="004A29D6">
              <w:rPr>
                <w:lang w:eastAsia="zh-CN" w:bidi="hi-IN"/>
              </w:rPr>
              <w:t>60</w:t>
            </w:r>
          </w:p>
        </w:tc>
      </w:tr>
      <w:tr w:rsidR="00712E16" w:rsidRPr="00D069D6" w14:paraId="49802116" w14:textId="77777777" w:rsidTr="004A29D6">
        <w:trPr>
          <w:trHeight w:val="302"/>
          <w:jc w:val="center"/>
        </w:trPr>
        <w:tc>
          <w:tcPr>
            <w:tcW w:w="8217" w:type="dxa"/>
          </w:tcPr>
          <w:p w14:paraId="178BFD3D" w14:textId="087F9375" w:rsidR="00712E16" w:rsidRPr="00712E16" w:rsidRDefault="00712E16" w:rsidP="00712E16">
            <w:pPr>
              <w:rPr>
                <w:lang w:eastAsia="zh-CN" w:bidi="hi-IN"/>
              </w:rPr>
            </w:pPr>
            <w:r w:rsidRPr="004A29D6">
              <w:rPr>
                <w:lang w:eastAsia="zh-CN" w:bidi="hi-IN"/>
              </w:rPr>
              <w:t>3 a 5 proyectos exitosos acreditados</w:t>
            </w:r>
          </w:p>
        </w:tc>
        <w:tc>
          <w:tcPr>
            <w:tcW w:w="1386" w:type="dxa"/>
          </w:tcPr>
          <w:p w14:paraId="707EBF5C" w14:textId="2148A4C8" w:rsidR="00712E16" w:rsidRPr="00712E16" w:rsidRDefault="00712E16" w:rsidP="00712E16">
            <w:pPr>
              <w:jc w:val="center"/>
              <w:rPr>
                <w:lang w:eastAsia="zh-CN" w:bidi="hi-IN"/>
              </w:rPr>
            </w:pPr>
            <w:r w:rsidRPr="004A29D6">
              <w:rPr>
                <w:lang w:eastAsia="zh-CN" w:bidi="hi-IN"/>
              </w:rPr>
              <w:t>30</w:t>
            </w:r>
          </w:p>
        </w:tc>
      </w:tr>
      <w:tr w:rsidR="00712E16" w:rsidRPr="00D069D6" w14:paraId="22C94564" w14:textId="77777777" w:rsidTr="004A29D6">
        <w:trPr>
          <w:trHeight w:val="289"/>
          <w:jc w:val="center"/>
        </w:trPr>
        <w:tc>
          <w:tcPr>
            <w:tcW w:w="8217" w:type="dxa"/>
          </w:tcPr>
          <w:p w14:paraId="53821BC9" w14:textId="6F0EC052" w:rsidR="00712E16" w:rsidRPr="00712E16" w:rsidRDefault="00712E16" w:rsidP="00712E16">
            <w:pPr>
              <w:rPr>
                <w:lang w:eastAsia="zh-CN" w:bidi="hi-IN"/>
              </w:rPr>
            </w:pPr>
            <w:r w:rsidRPr="004A29D6">
              <w:rPr>
                <w:lang w:eastAsia="zh-CN" w:bidi="hi-IN"/>
              </w:rPr>
              <w:t>1 a 2 proyectos exitosos acreditados</w:t>
            </w:r>
          </w:p>
        </w:tc>
        <w:tc>
          <w:tcPr>
            <w:tcW w:w="1386" w:type="dxa"/>
          </w:tcPr>
          <w:p w14:paraId="4170E335" w14:textId="23F50772" w:rsidR="00712E16" w:rsidRPr="00712E16" w:rsidRDefault="00712E16" w:rsidP="00712E16">
            <w:pPr>
              <w:jc w:val="center"/>
              <w:rPr>
                <w:lang w:eastAsia="zh-CN" w:bidi="hi-IN"/>
              </w:rPr>
            </w:pPr>
            <w:r w:rsidRPr="004A29D6">
              <w:rPr>
                <w:lang w:eastAsia="zh-CN" w:bidi="hi-IN"/>
              </w:rPr>
              <w:t>10</w:t>
            </w:r>
          </w:p>
        </w:tc>
      </w:tr>
      <w:tr w:rsidR="00712E16" w:rsidRPr="00D069D6" w14:paraId="6AA40EFD" w14:textId="77777777" w:rsidTr="004A29D6">
        <w:trPr>
          <w:trHeight w:val="289"/>
          <w:jc w:val="center"/>
        </w:trPr>
        <w:tc>
          <w:tcPr>
            <w:tcW w:w="8217" w:type="dxa"/>
          </w:tcPr>
          <w:p w14:paraId="1E77DEB4" w14:textId="0A2B6B6C" w:rsidR="00712E16" w:rsidRPr="00712E16" w:rsidRDefault="00712E16" w:rsidP="00712E16">
            <w:pPr>
              <w:rPr>
                <w:lang w:eastAsia="zh-CN" w:bidi="hi-IN"/>
              </w:rPr>
            </w:pPr>
            <w:r w:rsidRPr="004A29D6">
              <w:rPr>
                <w:lang w:eastAsia="zh-CN" w:bidi="hi-IN"/>
              </w:rPr>
              <w:t>No declara cantidad de proyectos exitosos, declara no poseer proyectos exitosos o no posee clientes que consideren que los servicios prestados por el oferente fueron exitosos.</w:t>
            </w:r>
          </w:p>
        </w:tc>
        <w:tc>
          <w:tcPr>
            <w:tcW w:w="1386" w:type="dxa"/>
          </w:tcPr>
          <w:p w14:paraId="77A75CE7" w14:textId="3EC4BAE4" w:rsidR="00712E16" w:rsidRPr="00712E16" w:rsidRDefault="00712E16" w:rsidP="00712E16">
            <w:pPr>
              <w:jc w:val="center"/>
              <w:rPr>
                <w:lang w:eastAsia="zh-CN" w:bidi="hi-IN"/>
              </w:rPr>
            </w:pPr>
            <w:r w:rsidRPr="004A29D6">
              <w:rPr>
                <w:lang w:eastAsia="zh-CN" w:bidi="hi-IN"/>
              </w:rPr>
              <w:t>Desestimado</w:t>
            </w:r>
          </w:p>
        </w:tc>
      </w:tr>
    </w:tbl>
    <w:p w14:paraId="0AE27845" w14:textId="6BD874B8" w:rsidR="002F2950" w:rsidRPr="00D069D6" w:rsidRDefault="002F2950" w:rsidP="005456FA">
      <w:pPr>
        <w:rPr>
          <w:lang w:eastAsia="zh-CN" w:bidi="hi-IN"/>
        </w:rPr>
      </w:pPr>
    </w:p>
    <w:p w14:paraId="4159D7FB" w14:textId="2230B67A" w:rsidR="004107D6" w:rsidRPr="00D069D6" w:rsidRDefault="004107D6" w:rsidP="005456FA">
      <w:pPr>
        <w:rPr>
          <w:lang w:eastAsia="zh-CN" w:bidi="hi-IN"/>
        </w:rPr>
      </w:pPr>
      <w:r w:rsidRPr="00D069D6">
        <w:rPr>
          <w:lang w:eastAsia="zh-CN" w:bidi="hi-IN"/>
        </w:rPr>
        <w:t>En el caso de los oferentes UTP, y sólo para efectos de contabilizar la cantidad de proyectos a declarar para la evaluación de este criterio, se deberá</w:t>
      </w:r>
      <w:r w:rsidR="007A1DB7" w:rsidRPr="00D069D6">
        <w:rPr>
          <w:lang w:eastAsia="zh-CN" w:bidi="hi-IN"/>
        </w:rPr>
        <w:t>n</w:t>
      </w:r>
      <w:r w:rsidRPr="00D069D6">
        <w:rPr>
          <w:lang w:eastAsia="zh-CN" w:bidi="hi-IN"/>
        </w:rPr>
        <w:t xml:space="preserve"> considerar los proyectos distintos prestados por los miembros de la UTP</w:t>
      </w:r>
      <w:r w:rsidR="008F0815">
        <w:rPr>
          <w:lang w:eastAsia="zh-CN" w:bidi="hi-IN"/>
        </w:rPr>
        <w:t xml:space="preserve">, </w:t>
      </w:r>
      <w:r w:rsidRPr="00D069D6">
        <w:rPr>
          <w:lang w:eastAsia="zh-CN" w:bidi="hi-IN"/>
        </w:rPr>
        <w:t xml:space="preserve">excluyendo aquellas experiencias donde el cliente corresponda a algún integrante de la UTP. </w:t>
      </w:r>
    </w:p>
    <w:p w14:paraId="4C299558" w14:textId="77777777" w:rsidR="00BB2EF0" w:rsidRPr="00D069D6" w:rsidRDefault="00BB2EF0" w:rsidP="005456FA">
      <w:pPr>
        <w:rPr>
          <w:lang w:eastAsia="zh-CN" w:bidi="hi-IN"/>
        </w:rPr>
      </w:pPr>
    </w:p>
    <w:p w14:paraId="7F0754FA" w14:textId="541E7388" w:rsidR="00EA6EC6" w:rsidRPr="00D069D6" w:rsidRDefault="00EA6EC6" w:rsidP="005456FA">
      <w:pPr>
        <w:rPr>
          <w:lang w:eastAsia="zh-CN" w:bidi="hi-IN"/>
        </w:rPr>
      </w:pPr>
      <w:r w:rsidRPr="00D069D6">
        <w:rPr>
          <w:lang w:eastAsia="zh-CN" w:bidi="hi-IN"/>
        </w:rPr>
        <w:t>En el caso que</w:t>
      </w:r>
      <w:r w:rsidR="00F473DE" w:rsidRPr="00D069D6">
        <w:rPr>
          <w:lang w:eastAsia="zh-CN" w:bidi="hi-IN"/>
        </w:rPr>
        <w:t>: i)</w:t>
      </w:r>
      <w:r w:rsidRPr="00D069D6">
        <w:rPr>
          <w:lang w:eastAsia="zh-CN" w:bidi="hi-IN"/>
        </w:rPr>
        <w:t xml:space="preserve"> el oferente</w:t>
      </w:r>
      <w:r w:rsidR="00EB534B" w:rsidRPr="00D069D6">
        <w:rPr>
          <w:lang w:eastAsia="zh-CN" w:bidi="hi-IN"/>
        </w:rPr>
        <w:t xml:space="preserve"> declare que no posee proyectos implementados exitosamente en </w:t>
      </w:r>
      <w:r w:rsidR="005B167A" w:rsidRPr="00D069D6">
        <w:rPr>
          <w:lang w:eastAsia="zh-CN" w:bidi="hi-IN"/>
        </w:rPr>
        <w:t>los últimos 36 meses</w:t>
      </w:r>
      <w:r w:rsidR="00EB534B" w:rsidRPr="00D069D6">
        <w:rPr>
          <w:lang w:eastAsia="zh-CN" w:bidi="hi-IN"/>
        </w:rPr>
        <w:t xml:space="preserve"> o</w:t>
      </w:r>
      <w:r w:rsidR="00F473DE" w:rsidRPr="00D069D6">
        <w:rPr>
          <w:lang w:eastAsia="zh-CN" w:bidi="hi-IN"/>
        </w:rPr>
        <w:t xml:space="preserve">, </w:t>
      </w:r>
      <w:proofErr w:type="spellStart"/>
      <w:r w:rsidR="00F473DE" w:rsidRPr="00D069D6">
        <w:rPr>
          <w:lang w:eastAsia="zh-CN" w:bidi="hi-IN"/>
        </w:rPr>
        <w:t>i</w:t>
      </w:r>
      <w:r w:rsidR="00AB5161" w:rsidRPr="00D069D6">
        <w:rPr>
          <w:lang w:eastAsia="zh-CN" w:bidi="hi-IN"/>
        </w:rPr>
        <w:t>i</w:t>
      </w:r>
      <w:proofErr w:type="spellEnd"/>
      <w:r w:rsidR="00F473DE" w:rsidRPr="00D069D6">
        <w:rPr>
          <w:lang w:eastAsia="zh-CN" w:bidi="hi-IN"/>
        </w:rPr>
        <w:t>)</w:t>
      </w:r>
      <w:r w:rsidR="00EB534B" w:rsidRPr="00D069D6">
        <w:rPr>
          <w:lang w:eastAsia="zh-CN" w:bidi="hi-IN"/>
        </w:rPr>
        <w:t xml:space="preserve"> que no declare la cantidad de proyectos desarrollados e implementados exitosamente en el formulario dispuesto para ingresar las condiciones comerciales de la oferta</w:t>
      </w:r>
      <w:r w:rsidR="00121B36" w:rsidRPr="00D069D6">
        <w:rPr>
          <w:lang w:eastAsia="zh-CN" w:bidi="hi-IN"/>
        </w:rPr>
        <w:t xml:space="preserve"> o, </w:t>
      </w:r>
      <w:proofErr w:type="spellStart"/>
      <w:r w:rsidR="00121B36" w:rsidRPr="00D069D6">
        <w:rPr>
          <w:lang w:eastAsia="zh-CN" w:bidi="hi-IN"/>
        </w:rPr>
        <w:t>iii</w:t>
      </w:r>
      <w:proofErr w:type="spellEnd"/>
      <w:r w:rsidR="00121B36" w:rsidRPr="00D069D6">
        <w:rPr>
          <w:lang w:eastAsia="zh-CN" w:bidi="hi-IN"/>
        </w:rPr>
        <w:t xml:space="preserve">) que </w:t>
      </w:r>
      <w:r w:rsidR="005D1AC2" w:rsidRPr="00D069D6">
        <w:rPr>
          <w:lang w:eastAsia="zh-CN" w:bidi="hi-IN"/>
        </w:rPr>
        <w:t xml:space="preserve">los clientes del oferente no </w:t>
      </w:r>
      <w:r w:rsidR="00DD4B6A" w:rsidRPr="00D069D6">
        <w:rPr>
          <w:lang w:eastAsia="zh-CN" w:bidi="hi-IN"/>
        </w:rPr>
        <w:t>acrediten</w:t>
      </w:r>
      <w:r w:rsidR="005D1AC2" w:rsidRPr="00D069D6">
        <w:rPr>
          <w:lang w:eastAsia="zh-CN" w:bidi="hi-IN"/>
        </w:rPr>
        <w:t xml:space="preserve"> lo declarado por éste</w:t>
      </w:r>
      <w:r w:rsidR="00BD52F6" w:rsidRPr="00D069D6">
        <w:rPr>
          <w:lang w:eastAsia="zh-CN" w:bidi="hi-IN"/>
        </w:rPr>
        <w:t xml:space="preserve">, ya sea no ingresando una declaración </w:t>
      </w:r>
      <w:r w:rsidR="001B4910" w:rsidRPr="00D069D6">
        <w:rPr>
          <w:lang w:eastAsia="zh-CN" w:bidi="hi-IN"/>
        </w:rPr>
        <w:t xml:space="preserve">en el formulario dispuesto para tales efectos o que </w:t>
      </w:r>
      <w:r w:rsidR="000B5600" w:rsidRPr="00D069D6">
        <w:rPr>
          <w:lang w:eastAsia="zh-CN" w:bidi="hi-IN"/>
        </w:rPr>
        <w:t xml:space="preserve">consideren que la experiencia no fue exitosa; </w:t>
      </w:r>
      <w:r w:rsidR="001E67C4" w:rsidRPr="00D069D6">
        <w:rPr>
          <w:lang w:eastAsia="zh-CN" w:bidi="hi-IN"/>
        </w:rPr>
        <w:t xml:space="preserve">se desestimará su experiencia en este subcriterio y </w:t>
      </w:r>
      <w:r w:rsidR="00A2077E" w:rsidRPr="00D069D6">
        <w:rPr>
          <w:i/>
          <w:iCs/>
          <w:u w:val="single"/>
          <w:lang w:eastAsia="zh-CN" w:bidi="hi-IN"/>
        </w:rPr>
        <w:t>se descartará su oferta</w:t>
      </w:r>
      <w:r w:rsidR="00D27940" w:rsidRPr="00D069D6">
        <w:rPr>
          <w:i/>
          <w:iCs/>
          <w:u w:val="single"/>
          <w:lang w:eastAsia="zh-CN" w:bidi="hi-IN"/>
        </w:rPr>
        <w:t xml:space="preserve"> en su totalidad</w:t>
      </w:r>
      <w:r w:rsidR="00A2077E" w:rsidRPr="00D069D6">
        <w:rPr>
          <w:lang w:eastAsia="zh-CN" w:bidi="hi-IN"/>
        </w:rPr>
        <w:t xml:space="preserve"> </w:t>
      </w:r>
      <w:r w:rsidR="00D27940" w:rsidRPr="00D069D6">
        <w:rPr>
          <w:lang w:eastAsia="zh-CN" w:bidi="hi-IN"/>
        </w:rPr>
        <w:t xml:space="preserve">y no será considerado en el proceso de evaluación de ofertas. </w:t>
      </w:r>
    </w:p>
    <w:p w14:paraId="525B0C74" w14:textId="4E680D8D" w:rsidR="00EB534B" w:rsidRPr="00D069D6" w:rsidRDefault="00EB534B" w:rsidP="005456FA">
      <w:pPr>
        <w:rPr>
          <w:lang w:eastAsia="zh-CN" w:bidi="hi-IN"/>
        </w:rPr>
      </w:pPr>
    </w:p>
    <w:p w14:paraId="2C6496F2" w14:textId="690DE055" w:rsidR="00A034FB" w:rsidRPr="00D069D6" w:rsidRDefault="00A034FB" w:rsidP="005456FA">
      <w:pPr>
        <w:pStyle w:val="Prrafodelista"/>
        <w:numPr>
          <w:ilvl w:val="1"/>
          <w:numId w:val="9"/>
        </w:numPr>
        <w:spacing w:line="240" w:lineRule="auto"/>
        <w:ind w:left="426" w:hanging="426"/>
        <w:rPr>
          <w:i/>
          <w:iCs/>
          <w:lang w:eastAsia="zh-CN" w:bidi="hi-IN"/>
        </w:rPr>
      </w:pPr>
      <w:bookmarkStart w:id="6" w:name="_Hlk17284433"/>
      <w:r w:rsidRPr="00D069D6">
        <w:rPr>
          <w:i/>
          <w:iCs/>
          <w:lang w:eastAsia="zh-CN" w:bidi="hi-IN"/>
        </w:rPr>
        <w:t>Subcriterio cantidad de clientes</w:t>
      </w:r>
      <w:r w:rsidR="004C6F22" w:rsidRPr="00D069D6">
        <w:rPr>
          <w:i/>
          <w:iCs/>
          <w:lang w:eastAsia="zh-CN" w:bidi="hi-IN"/>
        </w:rPr>
        <w:t xml:space="preserve"> (35%)</w:t>
      </w:r>
      <w:r w:rsidRPr="00D069D6">
        <w:rPr>
          <w:i/>
          <w:iCs/>
          <w:lang w:eastAsia="zh-CN" w:bidi="hi-IN"/>
        </w:rPr>
        <w:t xml:space="preserve">: </w:t>
      </w:r>
    </w:p>
    <w:bookmarkEnd w:id="6"/>
    <w:p w14:paraId="08DCB677" w14:textId="27AC8F61" w:rsidR="00A034FB" w:rsidRPr="00D069D6" w:rsidRDefault="00A034FB" w:rsidP="005456FA">
      <w:pPr>
        <w:rPr>
          <w:lang w:eastAsia="zh-CN" w:bidi="hi-IN"/>
        </w:rPr>
      </w:pPr>
    </w:p>
    <w:p w14:paraId="220555B4" w14:textId="1D12F494" w:rsidR="00F473DE" w:rsidRDefault="00D11092" w:rsidP="005456FA">
      <w:pPr>
        <w:rPr>
          <w:lang w:eastAsia="zh-CN" w:bidi="hi-IN"/>
        </w:rPr>
      </w:pPr>
      <w:r w:rsidRPr="00D069D6">
        <w:rPr>
          <w:lang w:eastAsia="zh-CN" w:bidi="hi-IN"/>
        </w:rPr>
        <w:t>En e</w:t>
      </w:r>
      <w:r w:rsidR="00F473DE" w:rsidRPr="00D069D6">
        <w:rPr>
          <w:lang w:eastAsia="zh-CN" w:bidi="hi-IN"/>
        </w:rPr>
        <w:t xml:space="preserve">ste subcriterio </w:t>
      </w:r>
      <w:r w:rsidRPr="00D069D6">
        <w:rPr>
          <w:lang w:eastAsia="zh-CN" w:bidi="hi-IN"/>
        </w:rPr>
        <w:t xml:space="preserve">se evaluará la cantidad de </w:t>
      </w:r>
      <w:r w:rsidRPr="00D069D6">
        <w:rPr>
          <w:i/>
          <w:iCs/>
          <w:u w:val="single"/>
          <w:lang w:eastAsia="zh-CN" w:bidi="hi-IN"/>
        </w:rPr>
        <w:t xml:space="preserve">clientes </w:t>
      </w:r>
      <w:r w:rsidR="00AA6F14" w:rsidRPr="00D069D6">
        <w:rPr>
          <w:i/>
          <w:iCs/>
          <w:u w:val="single"/>
          <w:lang w:eastAsia="zh-CN" w:bidi="hi-IN"/>
        </w:rPr>
        <w:t xml:space="preserve">distintos </w:t>
      </w:r>
      <w:r w:rsidRPr="00D069D6">
        <w:rPr>
          <w:i/>
          <w:iCs/>
          <w:u w:val="single"/>
          <w:lang w:eastAsia="zh-CN" w:bidi="hi-IN"/>
        </w:rPr>
        <w:t>que el oferente ha tenido en los últimos 36 meses</w:t>
      </w:r>
      <w:r w:rsidRPr="00D069D6">
        <w:rPr>
          <w:lang w:eastAsia="zh-CN" w:bidi="hi-IN"/>
        </w:rPr>
        <w:t xml:space="preserve"> respecto de la ejecución de servicios de desarrollo de software. </w:t>
      </w:r>
    </w:p>
    <w:p w14:paraId="7B3D8576" w14:textId="77777777" w:rsidR="00B244D2" w:rsidRPr="00D069D6" w:rsidRDefault="00B244D2" w:rsidP="005456FA">
      <w:pPr>
        <w:rPr>
          <w:lang w:eastAsia="zh-CN" w:bidi="hi-IN"/>
        </w:rPr>
      </w:pPr>
    </w:p>
    <w:p w14:paraId="51F843B7" w14:textId="0DEE5FD1" w:rsidR="00681694" w:rsidRDefault="00AA6F14" w:rsidP="005456FA">
      <w:pPr>
        <w:rPr>
          <w:lang w:eastAsia="zh-CN" w:bidi="hi-IN"/>
        </w:rPr>
      </w:pPr>
      <w:r w:rsidRPr="00D069D6">
        <w:rPr>
          <w:lang w:eastAsia="zh-CN" w:bidi="hi-IN"/>
        </w:rPr>
        <w:t xml:space="preserve">Para ello, deberá indicar en la sección “Garantías Generales”, disponible en el paso 1 de la sección “Mis condiciones Comerciales para Convenio Marco”, la cantidad de clientes distintos que ha tenido </w:t>
      </w:r>
      <w:r w:rsidR="007914E8" w:rsidRPr="00D069D6">
        <w:rPr>
          <w:lang w:eastAsia="zh-CN" w:bidi="hi-IN"/>
        </w:rPr>
        <w:t xml:space="preserve">el oferente </w:t>
      </w:r>
      <w:r w:rsidR="00F34558" w:rsidRPr="00D069D6">
        <w:rPr>
          <w:lang w:eastAsia="zh-CN" w:bidi="hi-IN"/>
        </w:rPr>
        <w:t xml:space="preserve">respecto de la implementación </w:t>
      </w:r>
      <w:r w:rsidRPr="00D069D6">
        <w:rPr>
          <w:lang w:eastAsia="zh-CN" w:bidi="hi-IN"/>
        </w:rPr>
        <w:t>satisfactoria</w:t>
      </w:r>
      <w:r w:rsidR="00F34558" w:rsidRPr="00D069D6">
        <w:rPr>
          <w:lang w:eastAsia="zh-CN" w:bidi="hi-IN"/>
        </w:rPr>
        <w:t xml:space="preserve"> de proyectos de desarrollo de software</w:t>
      </w:r>
      <w:r w:rsidRPr="00D069D6">
        <w:rPr>
          <w:lang w:eastAsia="zh-CN" w:bidi="hi-IN"/>
        </w:rPr>
        <w:t xml:space="preserve"> en los que ha trabajado</w:t>
      </w:r>
      <w:r w:rsidR="00C9788F" w:rsidRPr="00D069D6">
        <w:rPr>
          <w:lang w:eastAsia="zh-CN" w:bidi="hi-IN"/>
        </w:rPr>
        <w:t xml:space="preserve"> y que fueron contabilizados por éste en su declaración para el subcriterio “Cantidad de proyectos desarrollados”</w:t>
      </w:r>
      <w:r w:rsidR="00F34558" w:rsidRPr="00D069D6">
        <w:rPr>
          <w:lang w:eastAsia="zh-CN" w:bidi="hi-IN"/>
        </w:rPr>
        <w:t xml:space="preserve">. </w:t>
      </w:r>
      <w:r w:rsidR="00F61795" w:rsidRPr="00D069D6">
        <w:rPr>
          <w:lang w:eastAsia="zh-CN" w:bidi="hi-IN"/>
        </w:rPr>
        <w:t>Esto se entenderá como</w:t>
      </w:r>
      <w:r w:rsidR="00B37163" w:rsidRPr="00D069D6">
        <w:rPr>
          <w:lang w:eastAsia="zh-CN" w:bidi="hi-IN"/>
        </w:rPr>
        <w:t xml:space="preserve"> </w:t>
      </w:r>
      <w:r w:rsidR="00F61795" w:rsidRPr="00D069D6">
        <w:rPr>
          <w:lang w:eastAsia="zh-CN" w:bidi="hi-IN"/>
        </w:rPr>
        <w:t xml:space="preserve">una declaración jurada y </w:t>
      </w:r>
      <w:r w:rsidR="000E10B2" w:rsidRPr="00D069D6">
        <w:rPr>
          <w:lang w:eastAsia="zh-CN" w:bidi="hi-IN"/>
        </w:rPr>
        <w:t>será</w:t>
      </w:r>
      <w:r w:rsidR="002B2F41" w:rsidRPr="00D069D6">
        <w:rPr>
          <w:lang w:eastAsia="zh-CN" w:bidi="hi-IN"/>
        </w:rPr>
        <w:t xml:space="preserve"> sometid</w:t>
      </w:r>
      <w:r w:rsidR="00DF44C1" w:rsidRPr="00D069D6">
        <w:rPr>
          <w:lang w:eastAsia="zh-CN" w:bidi="hi-IN"/>
        </w:rPr>
        <w:t>o</w:t>
      </w:r>
      <w:r w:rsidR="002B2F41" w:rsidRPr="00D069D6">
        <w:rPr>
          <w:lang w:eastAsia="zh-CN" w:bidi="hi-IN"/>
        </w:rPr>
        <w:t xml:space="preserve"> </w:t>
      </w:r>
      <w:r w:rsidR="00F61795" w:rsidRPr="00D069D6">
        <w:rPr>
          <w:lang w:eastAsia="zh-CN" w:bidi="hi-IN"/>
        </w:rPr>
        <w:t>a lo indicado en la sección “Veracidad de la oferta y comprobación de lo declarado” de esta cláusula.</w:t>
      </w:r>
      <w:r w:rsidR="00CA4BEB">
        <w:rPr>
          <w:lang w:eastAsia="zh-CN" w:bidi="hi-IN"/>
        </w:rPr>
        <w:t xml:space="preserve"> </w:t>
      </w:r>
      <w:r w:rsidR="00681694" w:rsidRPr="00D069D6">
        <w:rPr>
          <w:lang w:eastAsia="zh-CN" w:bidi="hi-IN"/>
        </w:rPr>
        <w:t>El puntaje que se asignará en este criterio será de acuerdo con la siguiente tabla:</w:t>
      </w:r>
    </w:p>
    <w:p w14:paraId="0CDE9A76" w14:textId="77777777" w:rsidR="00DA2726" w:rsidRPr="00D069D6" w:rsidRDefault="00DA2726" w:rsidP="005456FA">
      <w:pPr>
        <w:rPr>
          <w:lang w:eastAsia="zh-CN" w:bidi="hi-IN"/>
        </w:rPr>
      </w:pPr>
    </w:p>
    <w:tbl>
      <w:tblPr>
        <w:tblStyle w:val="Tablaconcuadrcula"/>
        <w:tblW w:w="0" w:type="auto"/>
        <w:jc w:val="center"/>
        <w:tblLook w:val="04A0" w:firstRow="1" w:lastRow="0" w:firstColumn="1" w:lastColumn="0" w:noHBand="0" w:noVBand="1"/>
      </w:tblPr>
      <w:tblGrid>
        <w:gridCol w:w="6946"/>
        <w:gridCol w:w="1559"/>
      </w:tblGrid>
      <w:tr w:rsidR="00681694" w:rsidRPr="00D069D6" w14:paraId="06B0D205" w14:textId="77777777" w:rsidTr="00BF2B97">
        <w:trPr>
          <w:trHeight w:val="306"/>
          <w:jc w:val="center"/>
        </w:trPr>
        <w:tc>
          <w:tcPr>
            <w:tcW w:w="6946" w:type="dxa"/>
            <w:shd w:val="clear" w:color="auto" w:fill="F2F2F2" w:themeFill="background1" w:themeFillShade="F2"/>
          </w:tcPr>
          <w:p w14:paraId="13F29671" w14:textId="476BBE40" w:rsidR="00681694" w:rsidRPr="00D069D6" w:rsidRDefault="004C6F22" w:rsidP="005456FA">
            <w:pPr>
              <w:rPr>
                <w:b/>
                <w:bCs/>
                <w:lang w:eastAsia="zh-CN" w:bidi="hi-IN"/>
              </w:rPr>
            </w:pPr>
            <w:r w:rsidRPr="00D069D6">
              <w:rPr>
                <w:b/>
                <w:bCs/>
                <w:lang w:eastAsia="zh-CN" w:bidi="hi-IN"/>
              </w:rPr>
              <w:t xml:space="preserve">Cantidad de clientes </w:t>
            </w:r>
            <w:r w:rsidR="00681694" w:rsidRPr="00D069D6">
              <w:rPr>
                <w:b/>
                <w:bCs/>
                <w:lang w:eastAsia="zh-CN" w:bidi="hi-IN"/>
              </w:rPr>
              <w:t xml:space="preserve"> </w:t>
            </w:r>
          </w:p>
        </w:tc>
        <w:tc>
          <w:tcPr>
            <w:tcW w:w="1559" w:type="dxa"/>
            <w:shd w:val="clear" w:color="auto" w:fill="F2F2F2" w:themeFill="background1" w:themeFillShade="F2"/>
          </w:tcPr>
          <w:p w14:paraId="5C821D74" w14:textId="77777777" w:rsidR="00681694" w:rsidRPr="00D069D6" w:rsidRDefault="00681694" w:rsidP="005456FA">
            <w:pPr>
              <w:jc w:val="center"/>
              <w:rPr>
                <w:b/>
                <w:bCs/>
                <w:lang w:eastAsia="zh-CN" w:bidi="hi-IN"/>
              </w:rPr>
            </w:pPr>
            <w:r w:rsidRPr="00D069D6">
              <w:rPr>
                <w:b/>
                <w:bCs/>
                <w:lang w:eastAsia="zh-CN" w:bidi="hi-IN"/>
              </w:rPr>
              <w:t>Puntaje</w:t>
            </w:r>
          </w:p>
        </w:tc>
      </w:tr>
      <w:tr w:rsidR="008C5B63" w:rsidRPr="00D069D6" w14:paraId="6E44AFC8" w14:textId="77777777" w:rsidTr="00BF2B97">
        <w:trPr>
          <w:trHeight w:val="20"/>
          <w:jc w:val="center"/>
        </w:trPr>
        <w:tc>
          <w:tcPr>
            <w:tcW w:w="6946" w:type="dxa"/>
          </w:tcPr>
          <w:p w14:paraId="4875CC5A" w14:textId="0A48C356" w:rsidR="008C5B63" w:rsidRPr="008C5B63" w:rsidRDefault="008C5B63" w:rsidP="008C5B63">
            <w:pPr>
              <w:rPr>
                <w:lang w:eastAsia="zh-CN" w:bidi="hi-IN"/>
              </w:rPr>
            </w:pPr>
            <w:r w:rsidRPr="004A29D6">
              <w:rPr>
                <w:lang w:eastAsia="zh-CN" w:bidi="hi-IN"/>
              </w:rPr>
              <w:t>15 clientes distintos o más acreditados</w:t>
            </w:r>
          </w:p>
        </w:tc>
        <w:tc>
          <w:tcPr>
            <w:tcW w:w="1559" w:type="dxa"/>
          </w:tcPr>
          <w:p w14:paraId="6A2D7DEC" w14:textId="247A7849" w:rsidR="008C5B63" w:rsidRPr="008C5B63" w:rsidRDefault="008C5B63" w:rsidP="008C5B63">
            <w:pPr>
              <w:jc w:val="center"/>
              <w:rPr>
                <w:lang w:eastAsia="zh-CN" w:bidi="hi-IN"/>
              </w:rPr>
            </w:pPr>
            <w:r w:rsidRPr="004A29D6">
              <w:rPr>
                <w:lang w:eastAsia="zh-CN" w:bidi="hi-IN"/>
              </w:rPr>
              <w:t>100</w:t>
            </w:r>
          </w:p>
        </w:tc>
      </w:tr>
      <w:tr w:rsidR="008C5B63" w:rsidRPr="00D069D6" w14:paraId="75A6AF80" w14:textId="77777777" w:rsidTr="00BF2B97">
        <w:trPr>
          <w:trHeight w:val="20"/>
          <w:jc w:val="center"/>
        </w:trPr>
        <w:tc>
          <w:tcPr>
            <w:tcW w:w="6946" w:type="dxa"/>
          </w:tcPr>
          <w:p w14:paraId="5C187ED2" w14:textId="09654B49" w:rsidR="008C5B63" w:rsidRPr="008C5B63" w:rsidRDefault="008C5B63" w:rsidP="008C5B63">
            <w:pPr>
              <w:rPr>
                <w:lang w:eastAsia="zh-CN" w:bidi="hi-IN"/>
              </w:rPr>
            </w:pPr>
            <w:r w:rsidRPr="004A29D6">
              <w:rPr>
                <w:lang w:eastAsia="zh-CN" w:bidi="hi-IN"/>
              </w:rPr>
              <w:t>11 a 14 clientes distintos acreditados</w:t>
            </w:r>
          </w:p>
        </w:tc>
        <w:tc>
          <w:tcPr>
            <w:tcW w:w="1559" w:type="dxa"/>
          </w:tcPr>
          <w:p w14:paraId="32C61F2C" w14:textId="0E05DCEE" w:rsidR="008C5B63" w:rsidRPr="008C5B63" w:rsidRDefault="008C5B63" w:rsidP="008C5B63">
            <w:pPr>
              <w:jc w:val="center"/>
              <w:rPr>
                <w:lang w:eastAsia="zh-CN" w:bidi="hi-IN"/>
              </w:rPr>
            </w:pPr>
            <w:r w:rsidRPr="004A29D6">
              <w:rPr>
                <w:lang w:eastAsia="zh-CN" w:bidi="hi-IN"/>
              </w:rPr>
              <w:t>80</w:t>
            </w:r>
          </w:p>
        </w:tc>
      </w:tr>
      <w:tr w:rsidR="008C5B63" w:rsidRPr="00D069D6" w14:paraId="63753D32" w14:textId="77777777" w:rsidTr="00BF2B97">
        <w:trPr>
          <w:trHeight w:val="20"/>
          <w:jc w:val="center"/>
        </w:trPr>
        <w:tc>
          <w:tcPr>
            <w:tcW w:w="6946" w:type="dxa"/>
          </w:tcPr>
          <w:p w14:paraId="16A7BD82" w14:textId="240388F2" w:rsidR="008C5B63" w:rsidRPr="008C5B63" w:rsidRDefault="008C5B63" w:rsidP="008C5B63">
            <w:pPr>
              <w:rPr>
                <w:lang w:eastAsia="zh-CN" w:bidi="hi-IN"/>
              </w:rPr>
            </w:pPr>
            <w:r w:rsidRPr="004A29D6">
              <w:rPr>
                <w:lang w:eastAsia="zh-CN" w:bidi="hi-IN"/>
              </w:rPr>
              <w:t>6 a 10 clientes distintos acreditados</w:t>
            </w:r>
          </w:p>
        </w:tc>
        <w:tc>
          <w:tcPr>
            <w:tcW w:w="1559" w:type="dxa"/>
          </w:tcPr>
          <w:p w14:paraId="3C1DEF61" w14:textId="36A98228" w:rsidR="008C5B63" w:rsidRPr="008C5B63" w:rsidRDefault="008C5B63" w:rsidP="008C5B63">
            <w:pPr>
              <w:jc w:val="center"/>
              <w:rPr>
                <w:lang w:eastAsia="zh-CN" w:bidi="hi-IN"/>
              </w:rPr>
            </w:pPr>
            <w:r w:rsidRPr="004A29D6">
              <w:rPr>
                <w:lang w:eastAsia="zh-CN" w:bidi="hi-IN"/>
              </w:rPr>
              <w:t>60</w:t>
            </w:r>
          </w:p>
        </w:tc>
      </w:tr>
      <w:tr w:rsidR="008C5B63" w:rsidRPr="00D069D6" w14:paraId="44928EC6" w14:textId="77777777" w:rsidTr="00BF2B97">
        <w:trPr>
          <w:trHeight w:val="20"/>
          <w:jc w:val="center"/>
        </w:trPr>
        <w:tc>
          <w:tcPr>
            <w:tcW w:w="6946" w:type="dxa"/>
          </w:tcPr>
          <w:p w14:paraId="3A78ECD0" w14:textId="1FF314FF" w:rsidR="008C5B63" w:rsidRPr="008C5B63" w:rsidDel="00C47CAD" w:rsidRDefault="008C5B63" w:rsidP="008C5B63">
            <w:pPr>
              <w:rPr>
                <w:lang w:eastAsia="zh-CN" w:bidi="hi-IN"/>
              </w:rPr>
            </w:pPr>
            <w:r w:rsidRPr="004A29D6">
              <w:rPr>
                <w:lang w:eastAsia="zh-CN" w:bidi="hi-IN"/>
              </w:rPr>
              <w:t>3 a 5 clientes distintos acreditados</w:t>
            </w:r>
          </w:p>
        </w:tc>
        <w:tc>
          <w:tcPr>
            <w:tcW w:w="1559" w:type="dxa"/>
          </w:tcPr>
          <w:p w14:paraId="4C21B7BC" w14:textId="4B7933A8" w:rsidR="008C5B63" w:rsidRPr="008C5B63" w:rsidRDefault="008C5B63" w:rsidP="008C5B63">
            <w:pPr>
              <w:jc w:val="center"/>
              <w:rPr>
                <w:lang w:eastAsia="zh-CN" w:bidi="hi-IN"/>
              </w:rPr>
            </w:pPr>
            <w:r w:rsidRPr="004A29D6">
              <w:rPr>
                <w:lang w:eastAsia="zh-CN" w:bidi="hi-IN"/>
              </w:rPr>
              <w:t>30</w:t>
            </w:r>
          </w:p>
        </w:tc>
      </w:tr>
      <w:tr w:rsidR="008C5B63" w:rsidRPr="00D069D6" w14:paraId="1584AD42" w14:textId="77777777" w:rsidTr="00BF2B97">
        <w:trPr>
          <w:trHeight w:val="20"/>
          <w:jc w:val="center"/>
        </w:trPr>
        <w:tc>
          <w:tcPr>
            <w:tcW w:w="6946" w:type="dxa"/>
          </w:tcPr>
          <w:p w14:paraId="23B982A7" w14:textId="03BF96A4" w:rsidR="008C5B63" w:rsidRPr="008C5B63" w:rsidRDefault="008C5B63" w:rsidP="008C5B63">
            <w:pPr>
              <w:rPr>
                <w:lang w:eastAsia="zh-CN" w:bidi="hi-IN"/>
              </w:rPr>
            </w:pPr>
            <w:r w:rsidRPr="004A29D6">
              <w:rPr>
                <w:lang w:eastAsia="zh-CN" w:bidi="hi-IN"/>
              </w:rPr>
              <w:t>1 a 2 clientes distintos acreditados</w:t>
            </w:r>
          </w:p>
        </w:tc>
        <w:tc>
          <w:tcPr>
            <w:tcW w:w="1559" w:type="dxa"/>
          </w:tcPr>
          <w:p w14:paraId="1ED61231" w14:textId="6802C68D" w:rsidR="008C5B63" w:rsidRPr="008C5B63" w:rsidRDefault="008C5B63" w:rsidP="008C5B63">
            <w:pPr>
              <w:jc w:val="center"/>
              <w:rPr>
                <w:lang w:eastAsia="zh-CN" w:bidi="hi-IN"/>
              </w:rPr>
            </w:pPr>
            <w:r w:rsidRPr="004A29D6">
              <w:rPr>
                <w:lang w:eastAsia="zh-CN" w:bidi="hi-IN"/>
              </w:rPr>
              <w:t>10</w:t>
            </w:r>
          </w:p>
        </w:tc>
      </w:tr>
      <w:tr w:rsidR="008C5B63" w:rsidRPr="00D069D6" w14:paraId="534CDEDF" w14:textId="77777777" w:rsidTr="00BF2B97">
        <w:trPr>
          <w:trHeight w:val="20"/>
          <w:jc w:val="center"/>
        </w:trPr>
        <w:tc>
          <w:tcPr>
            <w:tcW w:w="6946" w:type="dxa"/>
          </w:tcPr>
          <w:p w14:paraId="1DF76D15" w14:textId="4D87F92C" w:rsidR="008C5B63" w:rsidRPr="008C5B63" w:rsidRDefault="008C5B63" w:rsidP="008C5B63">
            <w:pPr>
              <w:rPr>
                <w:lang w:eastAsia="zh-CN" w:bidi="hi-IN"/>
              </w:rPr>
            </w:pPr>
            <w:r w:rsidRPr="004A29D6">
              <w:rPr>
                <w:lang w:eastAsia="zh-CN" w:bidi="hi-IN"/>
              </w:rPr>
              <w:t>No indica cantidad de clientes, indica no tener clientes o no posee clientes que declaren su conformidad con los servicios prestados por el oferente.</w:t>
            </w:r>
          </w:p>
        </w:tc>
        <w:tc>
          <w:tcPr>
            <w:tcW w:w="1559" w:type="dxa"/>
          </w:tcPr>
          <w:p w14:paraId="382089A2" w14:textId="746EE0AD" w:rsidR="008C5B63" w:rsidRPr="008C5B63" w:rsidRDefault="008C5B63" w:rsidP="008C5B63">
            <w:pPr>
              <w:jc w:val="center"/>
              <w:rPr>
                <w:lang w:eastAsia="zh-CN" w:bidi="hi-IN"/>
              </w:rPr>
            </w:pPr>
            <w:r w:rsidRPr="004A29D6">
              <w:rPr>
                <w:lang w:eastAsia="zh-CN" w:bidi="hi-IN"/>
              </w:rPr>
              <w:t>Desestimado</w:t>
            </w:r>
          </w:p>
        </w:tc>
      </w:tr>
    </w:tbl>
    <w:p w14:paraId="3292109A" w14:textId="3CF24C0B" w:rsidR="00895757" w:rsidRPr="00D069D6" w:rsidRDefault="00895757" w:rsidP="005456FA">
      <w:pPr>
        <w:rPr>
          <w:lang w:eastAsia="zh-CN" w:bidi="hi-IN"/>
        </w:rPr>
      </w:pPr>
    </w:p>
    <w:p w14:paraId="72D57A7D" w14:textId="210657AE" w:rsidR="007376AA" w:rsidRPr="00D069D6" w:rsidRDefault="007376AA" w:rsidP="005456FA">
      <w:pPr>
        <w:rPr>
          <w:lang w:eastAsia="zh-CN" w:bidi="hi-IN"/>
        </w:rPr>
      </w:pPr>
      <w:r w:rsidRPr="00D069D6">
        <w:rPr>
          <w:lang w:eastAsia="zh-CN" w:bidi="hi-IN"/>
        </w:rPr>
        <w:t xml:space="preserve">En el caso de los oferentes UTP, y para efectos de contabilizar la cantidad de clientes que deberá declarar en el </w:t>
      </w:r>
      <w:proofErr w:type="spellStart"/>
      <w:r w:rsidRPr="00D069D6">
        <w:rPr>
          <w:lang w:eastAsia="zh-CN" w:bidi="hi-IN"/>
        </w:rPr>
        <w:t>Backoffice</w:t>
      </w:r>
      <w:proofErr w:type="spellEnd"/>
      <w:r w:rsidRPr="00D069D6">
        <w:rPr>
          <w:lang w:eastAsia="zh-CN" w:bidi="hi-IN"/>
        </w:rPr>
        <w:t xml:space="preserve"> </w:t>
      </w:r>
      <w:r w:rsidR="00331A7C" w:rsidRPr="00D069D6">
        <w:rPr>
          <w:lang w:eastAsia="zh-CN" w:bidi="hi-IN"/>
        </w:rPr>
        <w:t xml:space="preserve">del Proveedor </w:t>
      </w:r>
      <w:r w:rsidRPr="00D069D6">
        <w:rPr>
          <w:lang w:eastAsia="zh-CN" w:bidi="hi-IN"/>
        </w:rPr>
        <w:t xml:space="preserve">para </w:t>
      </w:r>
      <w:r w:rsidR="00666E20" w:rsidRPr="00D069D6">
        <w:rPr>
          <w:lang w:eastAsia="zh-CN" w:bidi="hi-IN"/>
        </w:rPr>
        <w:t>esta categoría</w:t>
      </w:r>
      <w:r w:rsidRPr="00D069D6">
        <w:rPr>
          <w:lang w:eastAsia="zh-CN" w:bidi="hi-IN"/>
        </w:rPr>
        <w:t xml:space="preserve">, deberán ser considerados todos los clientes distintos a quienes hayan prestado servicios los miembros de la UTP excluyendo aquellas experiencias donde el cliente corresponda a algún integrante de la UTP. </w:t>
      </w:r>
    </w:p>
    <w:p w14:paraId="1FEA1933" w14:textId="77777777" w:rsidR="007376AA" w:rsidRPr="00D069D6" w:rsidRDefault="007376AA" w:rsidP="005456FA">
      <w:pPr>
        <w:rPr>
          <w:lang w:eastAsia="zh-CN" w:bidi="hi-IN"/>
        </w:rPr>
      </w:pPr>
    </w:p>
    <w:p w14:paraId="31FF8E26" w14:textId="500B8461" w:rsidR="00406615" w:rsidRPr="00D069D6" w:rsidRDefault="00406615" w:rsidP="005456FA">
      <w:pPr>
        <w:rPr>
          <w:lang w:eastAsia="zh-CN" w:bidi="hi-IN"/>
        </w:rPr>
      </w:pPr>
      <w:r w:rsidRPr="00D069D6">
        <w:rPr>
          <w:lang w:eastAsia="zh-CN" w:bidi="hi-IN"/>
        </w:rPr>
        <w:t xml:space="preserve">En el caso que: i) el oferente declare que no posee clientes que hayan contratado sus servicios de desarrollo de software y cuyos productos hayan sido implementados exitosamente en los últimos 36 meses o, </w:t>
      </w:r>
      <w:proofErr w:type="spellStart"/>
      <w:r w:rsidRPr="00D069D6">
        <w:rPr>
          <w:lang w:eastAsia="zh-CN" w:bidi="hi-IN"/>
        </w:rPr>
        <w:t>ii</w:t>
      </w:r>
      <w:proofErr w:type="spellEnd"/>
      <w:r w:rsidRPr="00D069D6">
        <w:rPr>
          <w:lang w:eastAsia="zh-CN" w:bidi="hi-IN"/>
        </w:rPr>
        <w:t>) que no declare la cantidad de clientes distintos en el formulario dispuesto para ingresar las condiciones comerciales de la oferta</w:t>
      </w:r>
      <w:r w:rsidR="00CD1ADC" w:rsidRPr="00D069D6">
        <w:rPr>
          <w:lang w:eastAsia="zh-CN" w:bidi="hi-IN"/>
        </w:rPr>
        <w:t xml:space="preserve"> o</w:t>
      </w:r>
      <w:r w:rsidRPr="00D069D6">
        <w:rPr>
          <w:lang w:eastAsia="zh-CN" w:bidi="hi-IN"/>
        </w:rPr>
        <w:t>,</w:t>
      </w:r>
      <w:r w:rsidR="00CD1ADC" w:rsidRPr="00D069D6">
        <w:rPr>
          <w:lang w:eastAsia="zh-CN" w:bidi="hi-IN"/>
        </w:rPr>
        <w:t xml:space="preserve"> </w:t>
      </w:r>
      <w:proofErr w:type="spellStart"/>
      <w:r w:rsidR="00CD1ADC" w:rsidRPr="00D069D6">
        <w:rPr>
          <w:lang w:eastAsia="zh-CN" w:bidi="hi-IN"/>
        </w:rPr>
        <w:t>iii</w:t>
      </w:r>
      <w:proofErr w:type="spellEnd"/>
      <w:r w:rsidR="00CD1ADC" w:rsidRPr="00D069D6">
        <w:rPr>
          <w:lang w:eastAsia="zh-CN" w:bidi="hi-IN"/>
        </w:rPr>
        <w:t xml:space="preserve">) que los clientes del oferente </w:t>
      </w:r>
      <w:r w:rsidR="00DF1E28" w:rsidRPr="00D069D6">
        <w:rPr>
          <w:lang w:eastAsia="zh-CN" w:bidi="hi-IN"/>
        </w:rPr>
        <w:t xml:space="preserve">no </w:t>
      </w:r>
      <w:r w:rsidR="00DD4B6A" w:rsidRPr="00D069D6">
        <w:rPr>
          <w:lang w:eastAsia="zh-CN" w:bidi="hi-IN"/>
        </w:rPr>
        <w:t>acrediten</w:t>
      </w:r>
      <w:r w:rsidR="00DF1E28" w:rsidRPr="00D069D6">
        <w:rPr>
          <w:lang w:eastAsia="zh-CN" w:bidi="hi-IN"/>
        </w:rPr>
        <w:t xml:space="preserve"> </w:t>
      </w:r>
      <w:r w:rsidR="00837B8F" w:rsidRPr="00D069D6">
        <w:rPr>
          <w:lang w:eastAsia="zh-CN" w:bidi="hi-IN"/>
        </w:rPr>
        <w:t>lo declarado por éste</w:t>
      </w:r>
      <w:r w:rsidR="004C5FF3" w:rsidRPr="00D069D6">
        <w:rPr>
          <w:lang w:eastAsia="zh-CN" w:bidi="hi-IN"/>
        </w:rPr>
        <w:t>, ya sea no ingresando una declaración en el formulario dispuesto para tales efectos o que consideren que la experiencia no fue exitosa</w:t>
      </w:r>
      <w:r w:rsidR="00CD1ADC" w:rsidRPr="00D069D6">
        <w:rPr>
          <w:lang w:eastAsia="zh-CN" w:bidi="hi-IN"/>
        </w:rPr>
        <w:t xml:space="preserve">, </w:t>
      </w:r>
      <w:r w:rsidRPr="00D069D6">
        <w:rPr>
          <w:lang w:eastAsia="zh-CN" w:bidi="hi-IN"/>
        </w:rPr>
        <w:t xml:space="preserve"> se desestimará su experiencia en este criterio, </w:t>
      </w:r>
      <w:r w:rsidRPr="00D069D6">
        <w:rPr>
          <w:i/>
          <w:iCs/>
          <w:u w:val="single"/>
          <w:lang w:eastAsia="zh-CN" w:bidi="hi-IN"/>
        </w:rPr>
        <w:t>se descartará su oferta en su totalidad</w:t>
      </w:r>
      <w:r w:rsidRPr="00D069D6">
        <w:rPr>
          <w:lang w:eastAsia="zh-CN" w:bidi="hi-IN"/>
        </w:rPr>
        <w:t xml:space="preserve"> y no será considerado en el proceso de evaluación de ofertas. </w:t>
      </w:r>
    </w:p>
    <w:p w14:paraId="0A95B9BF" w14:textId="77777777" w:rsidR="00A034FB" w:rsidRPr="00D069D6" w:rsidRDefault="00A034FB" w:rsidP="005456FA">
      <w:pPr>
        <w:rPr>
          <w:lang w:eastAsia="zh-CN" w:bidi="hi-IN"/>
        </w:rPr>
      </w:pPr>
    </w:p>
    <w:p w14:paraId="6C06A95D" w14:textId="161862BE" w:rsidR="00F3685D" w:rsidRPr="00D069D6" w:rsidRDefault="00F3685D" w:rsidP="005456FA">
      <w:pPr>
        <w:pStyle w:val="Prrafodelista"/>
        <w:numPr>
          <w:ilvl w:val="0"/>
          <w:numId w:val="9"/>
        </w:numPr>
        <w:spacing w:line="240" w:lineRule="auto"/>
        <w:rPr>
          <w:i/>
          <w:iCs/>
          <w:lang w:eastAsia="zh-CN" w:bidi="hi-IN"/>
        </w:rPr>
      </w:pPr>
      <w:r w:rsidRPr="00D069D6">
        <w:rPr>
          <w:i/>
          <w:iCs/>
          <w:lang w:eastAsia="zh-CN" w:bidi="hi-IN"/>
        </w:rPr>
        <w:t>Certificaciones del oferente</w:t>
      </w:r>
      <w:r w:rsidR="0072568C" w:rsidRPr="00D069D6">
        <w:rPr>
          <w:i/>
          <w:iCs/>
          <w:lang w:eastAsia="zh-CN" w:bidi="hi-IN"/>
        </w:rPr>
        <w:t xml:space="preserve"> (20%)</w:t>
      </w:r>
    </w:p>
    <w:p w14:paraId="1AB21ABE" w14:textId="0A012653" w:rsidR="006E1AA9" w:rsidRPr="00D069D6" w:rsidRDefault="006E1AA9" w:rsidP="005456FA">
      <w:pPr>
        <w:rPr>
          <w:u w:val="single"/>
          <w:lang w:eastAsia="zh-CN" w:bidi="hi-IN"/>
        </w:rPr>
      </w:pPr>
    </w:p>
    <w:p w14:paraId="6927FC57" w14:textId="3703F865" w:rsidR="006E1AA9" w:rsidRPr="00D069D6" w:rsidRDefault="00566404" w:rsidP="005456FA">
      <w:pPr>
        <w:rPr>
          <w:lang w:eastAsia="zh-CN" w:bidi="hi-IN"/>
        </w:rPr>
      </w:pPr>
      <w:r w:rsidRPr="00D069D6">
        <w:rPr>
          <w:lang w:eastAsia="zh-CN" w:bidi="hi-IN"/>
        </w:rPr>
        <w:t>En este criterio se evaluará la cantidad de certificaciones que pose</w:t>
      </w:r>
      <w:r w:rsidR="00D8376C" w:rsidRPr="00D069D6">
        <w:rPr>
          <w:lang w:eastAsia="zh-CN" w:bidi="hi-IN"/>
        </w:rPr>
        <w:t>a</w:t>
      </w:r>
      <w:r w:rsidR="00402A08" w:rsidRPr="00D069D6">
        <w:rPr>
          <w:lang w:eastAsia="zh-CN" w:bidi="hi-IN"/>
        </w:rPr>
        <w:t xml:space="preserve"> el oferente </w:t>
      </w:r>
      <w:r w:rsidR="00D8376C" w:rsidRPr="00D069D6">
        <w:rPr>
          <w:i/>
          <w:iCs/>
          <w:u w:val="single"/>
          <w:lang w:eastAsia="zh-CN" w:bidi="hi-IN"/>
        </w:rPr>
        <w:t>referente a</w:t>
      </w:r>
      <w:r w:rsidR="0016504F" w:rsidRPr="00D069D6">
        <w:rPr>
          <w:i/>
          <w:iCs/>
          <w:u w:val="single"/>
          <w:lang w:eastAsia="zh-CN" w:bidi="hi-IN"/>
        </w:rPr>
        <w:t>l proceso de desarrollo de software</w:t>
      </w:r>
      <w:r w:rsidR="0016504F" w:rsidRPr="00D069D6">
        <w:rPr>
          <w:i/>
          <w:iCs/>
          <w:lang w:eastAsia="zh-CN" w:bidi="hi-IN"/>
        </w:rPr>
        <w:t xml:space="preserve"> </w:t>
      </w:r>
      <w:r w:rsidR="00402A08" w:rsidRPr="00D069D6">
        <w:rPr>
          <w:lang w:eastAsia="zh-CN" w:bidi="hi-IN"/>
        </w:rPr>
        <w:t>y que se encuentren vigentes al momento de cierre de esta licitación de convenio marco</w:t>
      </w:r>
      <w:r w:rsidR="003C5E93" w:rsidRPr="00D069D6">
        <w:rPr>
          <w:lang w:eastAsia="zh-CN" w:bidi="hi-IN"/>
        </w:rPr>
        <w:t xml:space="preserve"> y que hayan sido otorgadas por empresas certificadoras externas, tales como </w:t>
      </w:r>
      <w:r w:rsidR="00366996" w:rsidRPr="00D069D6">
        <w:rPr>
          <w:lang w:eastAsia="zh-CN" w:bidi="hi-IN"/>
        </w:rPr>
        <w:t xml:space="preserve">Bureau Veritas, </w:t>
      </w:r>
      <w:proofErr w:type="spellStart"/>
      <w:r w:rsidR="003C5E93" w:rsidRPr="00D069D6">
        <w:rPr>
          <w:lang w:eastAsia="zh-CN" w:bidi="hi-IN"/>
        </w:rPr>
        <w:t>A</w:t>
      </w:r>
      <w:r w:rsidR="00366996" w:rsidRPr="00D069D6">
        <w:rPr>
          <w:lang w:eastAsia="zh-CN" w:bidi="hi-IN"/>
        </w:rPr>
        <w:t>enor</w:t>
      </w:r>
      <w:proofErr w:type="spellEnd"/>
      <w:r w:rsidR="00E83AFA" w:rsidRPr="00D069D6">
        <w:rPr>
          <w:lang w:eastAsia="zh-CN" w:bidi="hi-IN"/>
        </w:rPr>
        <w:t>,</w:t>
      </w:r>
      <w:r w:rsidR="00CD7469" w:rsidRPr="00D069D6">
        <w:rPr>
          <w:lang w:eastAsia="zh-CN" w:bidi="hi-IN"/>
        </w:rPr>
        <w:t xml:space="preserve"> </w:t>
      </w:r>
      <w:proofErr w:type="spellStart"/>
      <w:r w:rsidR="00CD7469" w:rsidRPr="00D069D6">
        <w:rPr>
          <w:lang w:eastAsia="zh-CN" w:bidi="hi-IN"/>
        </w:rPr>
        <w:t>IQNet</w:t>
      </w:r>
      <w:proofErr w:type="spellEnd"/>
      <w:r w:rsidR="00D52FE3" w:rsidRPr="00D069D6">
        <w:rPr>
          <w:lang w:eastAsia="zh-CN" w:bidi="hi-IN"/>
        </w:rPr>
        <w:t xml:space="preserve">, </w:t>
      </w:r>
      <w:proofErr w:type="spellStart"/>
      <w:r w:rsidR="00D52FE3" w:rsidRPr="00D069D6">
        <w:rPr>
          <w:lang w:eastAsia="zh-CN" w:bidi="hi-IN"/>
        </w:rPr>
        <w:t>Cenatic</w:t>
      </w:r>
      <w:proofErr w:type="spellEnd"/>
      <w:r w:rsidR="00D52FE3" w:rsidRPr="00D069D6">
        <w:rPr>
          <w:lang w:eastAsia="zh-CN" w:bidi="hi-IN"/>
        </w:rPr>
        <w:t xml:space="preserve">, </w:t>
      </w:r>
      <w:r w:rsidR="00267361" w:rsidRPr="00D069D6">
        <w:rPr>
          <w:lang w:eastAsia="zh-CN" w:bidi="hi-IN"/>
        </w:rPr>
        <w:t>CMMI</w:t>
      </w:r>
      <w:r w:rsidR="00D05235" w:rsidRPr="00D069D6">
        <w:rPr>
          <w:lang w:eastAsia="zh-CN" w:bidi="hi-IN"/>
        </w:rPr>
        <w:t xml:space="preserve"> </w:t>
      </w:r>
      <w:proofErr w:type="spellStart"/>
      <w:r w:rsidR="00D05235" w:rsidRPr="00D069D6">
        <w:rPr>
          <w:lang w:eastAsia="zh-CN" w:bidi="hi-IN"/>
        </w:rPr>
        <w:t>Institute</w:t>
      </w:r>
      <w:proofErr w:type="spellEnd"/>
      <w:r w:rsidR="00267361" w:rsidRPr="00D069D6">
        <w:rPr>
          <w:lang w:eastAsia="zh-CN" w:bidi="hi-IN"/>
        </w:rPr>
        <w:t>, entre otras</w:t>
      </w:r>
      <w:r w:rsidR="00402A08" w:rsidRPr="00D069D6">
        <w:rPr>
          <w:lang w:eastAsia="zh-CN" w:bidi="hi-IN"/>
        </w:rPr>
        <w:t xml:space="preserve">. </w:t>
      </w:r>
    </w:p>
    <w:p w14:paraId="690947A6" w14:textId="48512074" w:rsidR="006E1AA9" w:rsidRPr="00D069D6" w:rsidRDefault="006E1AA9" w:rsidP="005456FA">
      <w:pPr>
        <w:rPr>
          <w:u w:val="single"/>
          <w:lang w:eastAsia="zh-CN" w:bidi="hi-IN"/>
        </w:rPr>
      </w:pPr>
    </w:p>
    <w:p w14:paraId="5DA51C8B" w14:textId="7B88E5D2" w:rsidR="00314A9F" w:rsidRPr="00D069D6" w:rsidRDefault="002742E6" w:rsidP="005456FA">
      <w:pPr>
        <w:rPr>
          <w:lang w:eastAsia="zh-CN" w:bidi="hi-IN"/>
        </w:rPr>
      </w:pPr>
      <w:r w:rsidRPr="00CD6E96">
        <w:rPr>
          <w:lang w:eastAsia="zh-CN" w:bidi="hi-IN"/>
        </w:rPr>
        <w:t xml:space="preserve">Para ello, deberá indicar en la sección “Garantías Generales”, disponible en el paso 1 de la sección “Mis condiciones Comerciales para Convenio Marco”, </w:t>
      </w:r>
      <w:r w:rsidR="004A64A7" w:rsidRPr="00CD6E96">
        <w:rPr>
          <w:lang w:eastAsia="zh-CN" w:bidi="hi-IN"/>
        </w:rPr>
        <w:t xml:space="preserve">la cantidad de certificaciones vigentes que posee a la fecha de cierre de la licitación </w:t>
      </w:r>
      <w:r w:rsidR="00E84C17" w:rsidRPr="00CD6E96">
        <w:rPr>
          <w:lang w:eastAsia="zh-CN" w:bidi="hi-IN"/>
        </w:rPr>
        <w:t>y detallar</w:t>
      </w:r>
      <w:r w:rsidR="009D6C3D" w:rsidRPr="00CD6E96">
        <w:rPr>
          <w:lang w:eastAsia="zh-CN" w:bidi="hi-IN"/>
        </w:rPr>
        <w:t>las indicando cada una de estas en el formulario</w:t>
      </w:r>
      <w:r w:rsidR="00FB354B" w:rsidRPr="00CD6E96">
        <w:rPr>
          <w:lang w:eastAsia="zh-CN" w:bidi="hi-IN"/>
        </w:rPr>
        <w:t>,</w:t>
      </w:r>
      <w:r w:rsidR="00FB354B" w:rsidRPr="00D069D6">
        <w:rPr>
          <w:lang w:eastAsia="zh-CN" w:bidi="hi-IN"/>
        </w:rPr>
        <w:t xml:space="preserve"> ya sea que éstas sean propias del oferente o que sean homologadas a partir de la</w:t>
      </w:r>
      <w:r w:rsidR="007E04CF" w:rsidRPr="00D069D6">
        <w:rPr>
          <w:lang w:eastAsia="zh-CN" w:bidi="hi-IN"/>
        </w:rPr>
        <w:t>s</w:t>
      </w:r>
      <w:r w:rsidR="00FB354B" w:rsidRPr="00D069D6">
        <w:rPr>
          <w:lang w:eastAsia="zh-CN" w:bidi="hi-IN"/>
        </w:rPr>
        <w:t xml:space="preserve"> certificaciones de los </w:t>
      </w:r>
      <w:r w:rsidR="00344B10" w:rsidRPr="00D069D6">
        <w:rPr>
          <w:lang w:eastAsia="zh-CN" w:bidi="hi-IN"/>
        </w:rPr>
        <w:t>perfiles que tienen dependencia laboral con éste</w:t>
      </w:r>
      <w:r w:rsidR="004A64A7" w:rsidRPr="00D069D6">
        <w:rPr>
          <w:lang w:eastAsia="zh-CN" w:bidi="hi-IN"/>
        </w:rPr>
        <w:t>.</w:t>
      </w:r>
      <w:r w:rsidR="00314A9F" w:rsidRPr="00D069D6">
        <w:rPr>
          <w:lang w:eastAsia="zh-CN" w:bidi="hi-IN"/>
        </w:rPr>
        <w:t xml:space="preserve"> </w:t>
      </w:r>
      <w:r w:rsidR="007107A5" w:rsidRPr="00D069D6">
        <w:rPr>
          <w:lang w:eastAsia="zh-CN" w:bidi="hi-IN"/>
        </w:rPr>
        <w:t xml:space="preserve">Lo anterior, </w:t>
      </w:r>
      <w:r w:rsidR="00314A9F" w:rsidRPr="00D069D6">
        <w:rPr>
          <w:lang w:eastAsia="zh-CN" w:bidi="hi-IN"/>
        </w:rPr>
        <w:t xml:space="preserve">se entenderá como una declaración jurada y </w:t>
      </w:r>
      <w:r w:rsidR="00DF44C1" w:rsidRPr="00D069D6">
        <w:rPr>
          <w:lang w:eastAsia="zh-CN" w:bidi="hi-IN"/>
        </w:rPr>
        <w:t>ser</w:t>
      </w:r>
      <w:r w:rsidR="000E10B2" w:rsidRPr="00D069D6">
        <w:rPr>
          <w:lang w:eastAsia="zh-CN" w:bidi="hi-IN"/>
        </w:rPr>
        <w:t>á</w:t>
      </w:r>
      <w:r w:rsidR="00DF44C1" w:rsidRPr="00D069D6">
        <w:rPr>
          <w:lang w:eastAsia="zh-CN" w:bidi="hi-IN"/>
        </w:rPr>
        <w:t xml:space="preserve"> sometido</w:t>
      </w:r>
      <w:r w:rsidR="00314A9F" w:rsidRPr="00D069D6">
        <w:rPr>
          <w:lang w:eastAsia="zh-CN" w:bidi="hi-IN"/>
        </w:rPr>
        <w:t xml:space="preserve"> a lo indicado en la sección “Veracidad de la oferta y comprobación de lo declarado” de esta cláusula.</w:t>
      </w:r>
    </w:p>
    <w:p w14:paraId="58F1A29D" w14:textId="77777777" w:rsidR="002742E6" w:rsidRPr="00D069D6" w:rsidRDefault="002742E6" w:rsidP="005456FA">
      <w:pPr>
        <w:rPr>
          <w:lang w:eastAsia="zh-CN" w:bidi="hi-IN"/>
        </w:rPr>
      </w:pPr>
    </w:p>
    <w:p w14:paraId="07D7E8FE" w14:textId="3D2507CE" w:rsidR="008001AD" w:rsidRPr="00D069D6" w:rsidRDefault="005543BF" w:rsidP="005456FA">
      <w:pPr>
        <w:rPr>
          <w:lang w:eastAsia="zh-CN" w:bidi="hi-IN"/>
        </w:rPr>
      </w:pPr>
      <w:r w:rsidRPr="00D069D6">
        <w:rPr>
          <w:lang w:eastAsia="zh-CN" w:bidi="hi-IN"/>
        </w:rPr>
        <w:t>S</w:t>
      </w:r>
      <w:r w:rsidR="00952A68" w:rsidRPr="00D069D6">
        <w:rPr>
          <w:lang w:eastAsia="zh-CN" w:bidi="hi-IN"/>
        </w:rPr>
        <w:t xml:space="preserve">e establece que el cálculo de la cantidad de certificaciones </w:t>
      </w:r>
      <w:r w:rsidR="0085501A" w:rsidRPr="00D069D6">
        <w:rPr>
          <w:lang w:eastAsia="zh-CN" w:bidi="hi-IN"/>
        </w:rPr>
        <w:t xml:space="preserve">se </w:t>
      </w:r>
      <w:r w:rsidR="00952A68" w:rsidRPr="00D069D6">
        <w:rPr>
          <w:lang w:eastAsia="zh-CN" w:bidi="hi-IN"/>
        </w:rPr>
        <w:t xml:space="preserve">realizará de acuerdo con lo </w:t>
      </w:r>
      <w:r w:rsidR="00952A68" w:rsidRPr="00D069D6">
        <w:rPr>
          <w:i/>
          <w:iCs/>
          <w:u w:val="single"/>
          <w:lang w:eastAsia="zh-CN" w:bidi="hi-IN"/>
        </w:rPr>
        <w:t>declarado</w:t>
      </w:r>
      <w:r w:rsidR="0085501A" w:rsidRPr="00D069D6">
        <w:rPr>
          <w:i/>
          <w:iCs/>
          <w:u w:val="single"/>
          <w:lang w:eastAsia="zh-CN" w:bidi="hi-IN"/>
        </w:rPr>
        <w:t xml:space="preserve"> por el oferente</w:t>
      </w:r>
      <w:r w:rsidR="00952A68" w:rsidRPr="00D069D6">
        <w:rPr>
          <w:i/>
          <w:iCs/>
          <w:u w:val="single"/>
          <w:lang w:eastAsia="zh-CN" w:bidi="hi-IN"/>
        </w:rPr>
        <w:t xml:space="preserve"> y a la cantidad de </w:t>
      </w:r>
      <w:r w:rsidR="00AE05F5" w:rsidRPr="00D069D6">
        <w:rPr>
          <w:i/>
          <w:iCs/>
          <w:u w:val="single"/>
          <w:lang w:eastAsia="zh-CN" w:bidi="hi-IN"/>
        </w:rPr>
        <w:t xml:space="preserve">certificaciones </w:t>
      </w:r>
      <w:r w:rsidR="00151B3E" w:rsidRPr="00D069D6">
        <w:rPr>
          <w:i/>
          <w:iCs/>
          <w:u w:val="single"/>
          <w:lang w:eastAsia="zh-CN" w:bidi="hi-IN"/>
        </w:rPr>
        <w:t>especificadas</w:t>
      </w:r>
      <w:r w:rsidR="002A217D" w:rsidRPr="00D069D6">
        <w:rPr>
          <w:i/>
          <w:iCs/>
          <w:u w:val="single"/>
          <w:lang w:eastAsia="zh-CN" w:bidi="hi-IN"/>
        </w:rPr>
        <w:t xml:space="preserve"> en </w:t>
      </w:r>
      <w:r w:rsidR="0085501A" w:rsidRPr="00D069D6">
        <w:rPr>
          <w:i/>
          <w:iCs/>
          <w:u w:val="single"/>
          <w:lang w:eastAsia="zh-CN" w:bidi="hi-IN"/>
        </w:rPr>
        <w:t>su</w:t>
      </w:r>
      <w:r w:rsidR="00AE05F5" w:rsidRPr="00D069D6">
        <w:rPr>
          <w:i/>
          <w:iCs/>
          <w:u w:val="single"/>
          <w:lang w:eastAsia="zh-CN" w:bidi="hi-IN"/>
        </w:rPr>
        <w:t xml:space="preserve"> oferta</w:t>
      </w:r>
      <w:r w:rsidR="00952A68" w:rsidRPr="00D069D6">
        <w:rPr>
          <w:i/>
          <w:iCs/>
          <w:u w:val="single"/>
          <w:lang w:eastAsia="zh-CN" w:bidi="hi-IN"/>
        </w:rPr>
        <w:t>.</w:t>
      </w:r>
      <w:r w:rsidR="00952A68" w:rsidRPr="00D069D6">
        <w:rPr>
          <w:lang w:eastAsia="zh-CN" w:bidi="hi-IN"/>
        </w:rPr>
        <w:t xml:space="preserve"> Por ejemplo, si el </w:t>
      </w:r>
      <w:r w:rsidR="0085501A" w:rsidRPr="00D069D6">
        <w:rPr>
          <w:lang w:eastAsia="zh-CN" w:bidi="hi-IN"/>
        </w:rPr>
        <w:t>oferente</w:t>
      </w:r>
      <w:r w:rsidR="00952A68" w:rsidRPr="00D069D6">
        <w:rPr>
          <w:lang w:eastAsia="zh-CN" w:bidi="hi-IN"/>
        </w:rPr>
        <w:t xml:space="preserve"> </w:t>
      </w:r>
      <w:r w:rsidR="00F62F3E" w:rsidRPr="00D069D6">
        <w:rPr>
          <w:lang w:eastAsia="zh-CN" w:bidi="hi-IN"/>
        </w:rPr>
        <w:t xml:space="preserve">declara </w:t>
      </w:r>
      <w:r w:rsidR="009730D9" w:rsidRPr="00D069D6">
        <w:rPr>
          <w:lang w:eastAsia="zh-CN" w:bidi="hi-IN"/>
        </w:rPr>
        <w:t xml:space="preserve">poseer </w:t>
      </w:r>
      <w:r w:rsidR="0085501A" w:rsidRPr="00D069D6">
        <w:rPr>
          <w:lang w:eastAsia="zh-CN" w:bidi="hi-IN"/>
        </w:rPr>
        <w:t xml:space="preserve">tres </w:t>
      </w:r>
      <w:proofErr w:type="gramStart"/>
      <w:r w:rsidR="00952A68" w:rsidRPr="00D069D6">
        <w:rPr>
          <w:lang w:eastAsia="zh-CN" w:bidi="hi-IN"/>
        </w:rPr>
        <w:t>certificacione</w:t>
      </w:r>
      <w:r w:rsidR="00F62F3E" w:rsidRPr="00D069D6">
        <w:rPr>
          <w:lang w:eastAsia="zh-CN" w:bidi="hi-IN"/>
        </w:rPr>
        <w:t>s</w:t>
      </w:r>
      <w:proofErr w:type="gramEnd"/>
      <w:r w:rsidR="00952A68" w:rsidRPr="00D069D6">
        <w:rPr>
          <w:lang w:eastAsia="zh-CN" w:bidi="hi-IN"/>
        </w:rPr>
        <w:t xml:space="preserve"> pero </w:t>
      </w:r>
      <w:r w:rsidR="009730D9" w:rsidRPr="00D069D6">
        <w:rPr>
          <w:lang w:eastAsia="zh-CN" w:bidi="hi-IN"/>
        </w:rPr>
        <w:t xml:space="preserve">sólo especifica </w:t>
      </w:r>
      <w:r w:rsidR="0085501A" w:rsidRPr="00D069D6">
        <w:rPr>
          <w:lang w:eastAsia="zh-CN" w:bidi="hi-IN"/>
        </w:rPr>
        <w:t xml:space="preserve">un </w:t>
      </w:r>
      <w:r w:rsidR="00952A68" w:rsidRPr="00D069D6">
        <w:rPr>
          <w:lang w:eastAsia="zh-CN" w:bidi="hi-IN"/>
        </w:rPr>
        <w:t>certificado, se contabilizará sólo una certificación y</w:t>
      </w:r>
      <w:r w:rsidR="0085501A" w:rsidRPr="00D069D6">
        <w:rPr>
          <w:lang w:eastAsia="zh-CN" w:bidi="hi-IN"/>
        </w:rPr>
        <w:t xml:space="preserve"> se asignará el puntaje respectivo</w:t>
      </w:r>
      <w:r w:rsidR="00BA4B55" w:rsidRPr="00D069D6">
        <w:rPr>
          <w:lang w:eastAsia="zh-CN" w:bidi="hi-IN"/>
        </w:rPr>
        <w:t xml:space="preserve"> o si</w:t>
      </w:r>
      <w:r w:rsidR="009730D9" w:rsidRPr="00D069D6">
        <w:rPr>
          <w:lang w:eastAsia="zh-CN" w:bidi="hi-IN"/>
        </w:rPr>
        <w:t>, por ejemplo,</w:t>
      </w:r>
      <w:r w:rsidR="00BA4B55" w:rsidRPr="00D069D6">
        <w:rPr>
          <w:lang w:eastAsia="zh-CN" w:bidi="hi-IN"/>
        </w:rPr>
        <w:t xml:space="preserve"> </w:t>
      </w:r>
      <w:r w:rsidR="00952A68" w:rsidRPr="00D069D6">
        <w:rPr>
          <w:lang w:eastAsia="zh-CN" w:bidi="hi-IN"/>
        </w:rPr>
        <w:t>el oferente declar</w:t>
      </w:r>
      <w:r w:rsidR="00BA4B55" w:rsidRPr="00D069D6">
        <w:rPr>
          <w:lang w:eastAsia="zh-CN" w:bidi="hi-IN"/>
        </w:rPr>
        <w:t>a</w:t>
      </w:r>
      <w:r w:rsidR="00952A68" w:rsidRPr="00D069D6">
        <w:rPr>
          <w:lang w:eastAsia="zh-CN" w:bidi="hi-IN"/>
        </w:rPr>
        <w:t xml:space="preserve"> </w:t>
      </w:r>
      <w:r w:rsidR="009730D9" w:rsidRPr="00D069D6">
        <w:rPr>
          <w:lang w:eastAsia="zh-CN" w:bidi="hi-IN"/>
        </w:rPr>
        <w:t xml:space="preserve">poseer </w:t>
      </w:r>
      <w:r w:rsidR="00BA4B55" w:rsidRPr="00D069D6">
        <w:rPr>
          <w:lang w:eastAsia="zh-CN" w:bidi="hi-IN"/>
        </w:rPr>
        <w:t>dos</w:t>
      </w:r>
      <w:r w:rsidR="00952A68" w:rsidRPr="00D069D6">
        <w:rPr>
          <w:lang w:eastAsia="zh-CN" w:bidi="hi-IN"/>
        </w:rPr>
        <w:t xml:space="preserve"> certificaciones y </w:t>
      </w:r>
      <w:r w:rsidR="002A7419" w:rsidRPr="00D069D6">
        <w:rPr>
          <w:lang w:eastAsia="zh-CN" w:bidi="hi-IN"/>
        </w:rPr>
        <w:t xml:space="preserve">se señalan </w:t>
      </w:r>
      <w:r w:rsidR="00BA4B55" w:rsidRPr="00D069D6">
        <w:rPr>
          <w:lang w:eastAsia="zh-CN" w:bidi="hi-IN"/>
        </w:rPr>
        <w:t xml:space="preserve">diez </w:t>
      </w:r>
      <w:r w:rsidR="00952A68" w:rsidRPr="00D069D6">
        <w:rPr>
          <w:lang w:eastAsia="zh-CN" w:bidi="hi-IN"/>
        </w:rPr>
        <w:t>certificados</w:t>
      </w:r>
      <w:r w:rsidR="00BA4B55" w:rsidRPr="00D069D6">
        <w:rPr>
          <w:lang w:eastAsia="zh-CN" w:bidi="hi-IN"/>
        </w:rPr>
        <w:t xml:space="preserve"> </w:t>
      </w:r>
      <w:r w:rsidR="002A7419" w:rsidRPr="00D069D6">
        <w:rPr>
          <w:lang w:eastAsia="zh-CN" w:bidi="hi-IN"/>
        </w:rPr>
        <w:t>en el formulario</w:t>
      </w:r>
      <w:r w:rsidR="00952A68" w:rsidRPr="00D069D6">
        <w:rPr>
          <w:lang w:eastAsia="zh-CN" w:bidi="hi-IN"/>
        </w:rPr>
        <w:t xml:space="preserve">, se contabilizará lo declarado y </w:t>
      </w:r>
      <w:r w:rsidR="002A7419" w:rsidRPr="00D069D6">
        <w:rPr>
          <w:lang w:eastAsia="zh-CN" w:bidi="hi-IN"/>
        </w:rPr>
        <w:t>especificado</w:t>
      </w:r>
      <w:r w:rsidR="00952A68" w:rsidRPr="00D069D6">
        <w:rPr>
          <w:lang w:eastAsia="zh-CN" w:bidi="hi-IN"/>
        </w:rPr>
        <w:t xml:space="preserve">, es decir </w:t>
      </w:r>
      <w:r w:rsidR="00BA4B55" w:rsidRPr="00D069D6">
        <w:rPr>
          <w:lang w:eastAsia="zh-CN" w:bidi="hi-IN"/>
        </w:rPr>
        <w:t>dos</w:t>
      </w:r>
      <w:r w:rsidR="00952A68" w:rsidRPr="00D069D6">
        <w:rPr>
          <w:lang w:eastAsia="zh-CN" w:bidi="hi-IN"/>
        </w:rPr>
        <w:t xml:space="preserve"> certificaciones y</w:t>
      </w:r>
      <w:r w:rsidR="00BA4B55" w:rsidRPr="00D069D6">
        <w:rPr>
          <w:lang w:eastAsia="zh-CN" w:bidi="hi-IN"/>
        </w:rPr>
        <w:t xml:space="preserve"> se asignará el puntaje que corresponda</w:t>
      </w:r>
      <w:r w:rsidR="00952A68" w:rsidRPr="00D069D6">
        <w:rPr>
          <w:lang w:eastAsia="zh-CN" w:bidi="hi-IN"/>
        </w:rPr>
        <w:t>.</w:t>
      </w:r>
    </w:p>
    <w:p w14:paraId="5CA0A7E7" w14:textId="36360443" w:rsidR="006E1AA9" w:rsidRPr="00D069D6" w:rsidRDefault="006E1AA9" w:rsidP="005456FA">
      <w:pPr>
        <w:rPr>
          <w:u w:val="single"/>
          <w:lang w:eastAsia="zh-CN" w:bidi="hi-IN"/>
        </w:rPr>
      </w:pPr>
    </w:p>
    <w:p w14:paraId="259BBE4A" w14:textId="152FE532" w:rsidR="00BA4B55" w:rsidRPr="00D069D6" w:rsidRDefault="00B31074" w:rsidP="005456FA">
      <w:pPr>
        <w:rPr>
          <w:lang w:eastAsia="zh-CN" w:bidi="hi-IN"/>
        </w:rPr>
      </w:pPr>
      <w:r w:rsidRPr="00D069D6">
        <w:rPr>
          <w:lang w:eastAsia="zh-CN" w:bidi="hi-IN"/>
        </w:rPr>
        <w:t>El puntaje para este criterio será asignado de acuerdo con la siguiente tabla:</w:t>
      </w:r>
    </w:p>
    <w:p w14:paraId="697860FD" w14:textId="77777777" w:rsidR="00893FB0" w:rsidRPr="00D069D6" w:rsidRDefault="00893FB0" w:rsidP="005456FA">
      <w:pPr>
        <w:rPr>
          <w:lang w:eastAsia="zh-CN" w:bidi="hi-IN"/>
        </w:rPr>
      </w:pPr>
    </w:p>
    <w:tbl>
      <w:tblPr>
        <w:tblStyle w:val="Tablaconcuadrcula"/>
        <w:tblW w:w="0" w:type="auto"/>
        <w:jc w:val="center"/>
        <w:tblLook w:val="04A0" w:firstRow="1" w:lastRow="0" w:firstColumn="1" w:lastColumn="0" w:noHBand="0" w:noVBand="1"/>
      </w:tblPr>
      <w:tblGrid>
        <w:gridCol w:w="6308"/>
        <w:gridCol w:w="1576"/>
      </w:tblGrid>
      <w:tr w:rsidR="00B31074" w:rsidRPr="00D069D6" w14:paraId="28FC5EBB" w14:textId="77777777" w:rsidTr="003E47DD">
        <w:trPr>
          <w:trHeight w:val="295"/>
          <w:jc w:val="center"/>
        </w:trPr>
        <w:tc>
          <w:tcPr>
            <w:tcW w:w="6308" w:type="dxa"/>
            <w:shd w:val="clear" w:color="auto" w:fill="F2F2F2" w:themeFill="background1" w:themeFillShade="F2"/>
          </w:tcPr>
          <w:p w14:paraId="79A477F9" w14:textId="6D7AE959" w:rsidR="00B31074" w:rsidRPr="00D069D6" w:rsidRDefault="00196C6C" w:rsidP="005456FA">
            <w:pPr>
              <w:rPr>
                <w:b/>
                <w:bCs/>
                <w:lang w:eastAsia="zh-CN" w:bidi="hi-IN"/>
              </w:rPr>
            </w:pPr>
            <w:r w:rsidRPr="00D069D6">
              <w:rPr>
                <w:b/>
                <w:bCs/>
                <w:lang w:eastAsia="zh-CN" w:bidi="hi-IN"/>
              </w:rPr>
              <w:t>Cantidad de certificaciones de software</w:t>
            </w:r>
            <w:r w:rsidR="00B31074" w:rsidRPr="00D069D6">
              <w:rPr>
                <w:b/>
                <w:bCs/>
                <w:lang w:eastAsia="zh-CN" w:bidi="hi-IN"/>
              </w:rPr>
              <w:t xml:space="preserve"> </w:t>
            </w:r>
          </w:p>
        </w:tc>
        <w:tc>
          <w:tcPr>
            <w:tcW w:w="1576" w:type="dxa"/>
            <w:shd w:val="clear" w:color="auto" w:fill="F2F2F2" w:themeFill="background1" w:themeFillShade="F2"/>
          </w:tcPr>
          <w:p w14:paraId="359B7C4D" w14:textId="77777777" w:rsidR="00B31074" w:rsidRPr="00D069D6" w:rsidRDefault="00B31074" w:rsidP="005456FA">
            <w:pPr>
              <w:jc w:val="center"/>
              <w:rPr>
                <w:b/>
                <w:bCs/>
                <w:lang w:eastAsia="zh-CN" w:bidi="hi-IN"/>
              </w:rPr>
            </w:pPr>
            <w:r w:rsidRPr="00D069D6">
              <w:rPr>
                <w:b/>
                <w:bCs/>
                <w:lang w:eastAsia="zh-CN" w:bidi="hi-IN"/>
              </w:rPr>
              <w:t>Puntaje</w:t>
            </w:r>
          </w:p>
        </w:tc>
      </w:tr>
      <w:tr w:rsidR="009D1EA9" w:rsidRPr="00D069D6" w14:paraId="52EE7C82" w14:textId="77777777" w:rsidTr="008611A7">
        <w:trPr>
          <w:trHeight w:val="20"/>
          <w:jc w:val="center"/>
        </w:trPr>
        <w:tc>
          <w:tcPr>
            <w:tcW w:w="6308" w:type="dxa"/>
          </w:tcPr>
          <w:p w14:paraId="74CAEDB8" w14:textId="49BED605" w:rsidR="009D1EA9" w:rsidRPr="009D1EA9" w:rsidRDefault="009D1EA9" w:rsidP="009D1EA9">
            <w:pPr>
              <w:rPr>
                <w:lang w:eastAsia="zh-CN" w:bidi="hi-IN"/>
              </w:rPr>
            </w:pPr>
            <w:r w:rsidRPr="004A29D6">
              <w:rPr>
                <w:lang w:eastAsia="zh-CN" w:bidi="hi-IN"/>
              </w:rPr>
              <w:t>3 certificaciones o más especificadas</w:t>
            </w:r>
          </w:p>
        </w:tc>
        <w:tc>
          <w:tcPr>
            <w:tcW w:w="1576" w:type="dxa"/>
          </w:tcPr>
          <w:p w14:paraId="280E981E" w14:textId="39255BB4" w:rsidR="009D1EA9" w:rsidRPr="009D1EA9" w:rsidRDefault="009D1EA9" w:rsidP="009D1EA9">
            <w:pPr>
              <w:jc w:val="center"/>
              <w:rPr>
                <w:lang w:eastAsia="zh-CN" w:bidi="hi-IN"/>
              </w:rPr>
            </w:pPr>
            <w:r w:rsidRPr="004A29D6">
              <w:rPr>
                <w:lang w:eastAsia="zh-CN" w:bidi="hi-IN"/>
              </w:rPr>
              <w:t>100</w:t>
            </w:r>
          </w:p>
        </w:tc>
      </w:tr>
      <w:tr w:rsidR="009D1EA9" w:rsidRPr="00D069D6" w14:paraId="0334208C" w14:textId="77777777" w:rsidTr="008611A7">
        <w:trPr>
          <w:trHeight w:val="20"/>
          <w:jc w:val="center"/>
        </w:trPr>
        <w:tc>
          <w:tcPr>
            <w:tcW w:w="6308" w:type="dxa"/>
          </w:tcPr>
          <w:p w14:paraId="222B5741" w14:textId="693BD2B8" w:rsidR="009D1EA9" w:rsidRPr="009D1EA9" w:rsidRDefault="009D1EA9" w:rsidP="009D1EA9">
            <w:pPr>
              <w:rPr>
                <w:lang w:eastAsia="zh-CN" w:bidi="hi-IN"/>
              </w:rPr>
            </w:pPr>
            <w:r w:rsidRPr="004A29D6">
              <w:rPr>
                <w:lang w:eastAsia="zh-CN" w:bidi="hi-IN"/>
              </w:rPr>
              <w:t>2 certificaciones especificadas</w:t>
            </w:r>
          </w:p>
        </w:tc>
        <w:tc>
          <w:tcPr>
            <w:tcW w:w="1576" w:type="dxa"/>
          </w:tcPr>
          <w:p w14:paraId="73BF0BC9" w14:textId="370FBDE0" w:rsidR="009D1EA9" w:rsidRPr="009D1EA9" w:rsidRDefault="009D1EA9" w:rsidP="009D1EA9">
            <w:pPr>
              <w:jc w:val="center"/>
              <w:rPr>
                <w:lang w:eastAsia="zh-CN" w:bidi="hi-IN"/>
              </w:rPr>
            </w:pPr>
            <w:r w:rsidRPr="004A29D6">
              <w:rPr>
                <w:lang w:eastAsia="zh-CN" w:bidi="hi-IN"/>
              </w:rPr>
              <w:t>60</w:t>
            </w:r>
          </w:p>
        </w:tc>
      </w:tr>
      <w:tr w:rsidR="009D1EA9" w:rsidRPr="00D069D6" w14:paraId="640A2BAA" w14:textId="77777777" w:rsidTr="008611A7">
        <w:trPr>
          <w:trHeight w:val="20"/>
          <w:jc w:val="center"/>
        </w:trPr>
        <w:tc>
          <w:tcPr>
            <w:tcW w:w="6308" w:type="dxa"/>
          </w:tcPr>
          <w:p w14:paraId="492EE95E" w14:textId="71F41CD4" w:rsidR="009D1EA9" w:rsidRPr="009D1EA9" w:rsidRDefault="009D1EA9" w:rsidP="009D1EA9">
            <w:pPr>
              <w:rPr>
                <w:lang w:eastAsia="zh-CN" w:bidi="hi-IN"/>
              </w:rPr>
            </w:pPr>
            <w:r w:rsidRPr="004A29D6">
              <w:rPr>
                <w:lang w:eastAsia="zh-CN" w:bidi="hi-IN"/>
              </w:rPr>
              <w:t>1 certificaciones especificadas</w:t>
            </w:r>
          </w:p>
        </w:tc>
        <w:tc>
          <w:tcPr>
            <w:tcW w:w="1576" w:type="dxa"/>
          </w:tcPr>
          <w:p w14:paraId="27BBA087" w14:textId="3D02E4C8" w:rsidR="009D1EA9" w:rsidRPr="009D1EA9" w:rsidRDefault="009D1EA9" w:rsidP="009D1EA9">
            <w:pPr>
              <w:jc w:val="center"/>
              <w:rPr>
                <w:lang w:eastAsia="zh-CN" w:bidi="hi-IN"/>
              </w:rPr>
            </w:pPr>
            <w:r w:rsidRPr="004A29D6">
              <w:rPr>
                <w:lang w:eastAsia="zh-CN" w:bidi="hi-IN"/>
              </w:rPr>
              <w:t>30</w:t>
            </w:r>
          </w:p>
        </w:tc>
      </w:tr>
      <w:tr w:rsidR="009D1EA9" w:rsidRPr="00D069D6" w14:paraId="5C4C4B39" w14:textId="77777777" w:rsidTr="008611A7">
        <w:trPr>
          <w:trHeight w:val="20"/>
          <w:jc w:val="center"/>
        </w:trPr>
        <w:tc>
          <w:tcPr>
            <w:tcW w:w="6308" w:type="dxa"/>
          </w:tcPr>
          <w:p w14:paraId="753A03AD" w14:textId="330F988F" w:rsidR="009D1EA9" w:rsidRPr="009D1EA9" w:rsidRDefault="009D1EA9" w:rsidP="009D1EA9">
            <w:pPr>
              <w:rPr>
                <w:lang w:eastAsia="zh-CN" w:bidi="hi-IN"/>
              </w:rPr>
            </w:pPr>
            <w:r w:rsidRPr="004A29D6">
              <w:rPr>
                <w:color w:val="auto"/>
                <w:lang w:eastAsia="zh-CN" w:bidi="hi-IN"/>
              </w:rPr>
              <w:t>No posee certificación menos, no indica cantidad o no especifica</w:t>
            </w:r>
          </w:p>
        </w:tc>
        <w:tc>
          <w:tcPr>
            <w:tcW w:w="1576" w:type="dxa"/>
          </w:tcPr>
          <w:p w14:paraId="4DAC0BC4" w14:textId="785C7FDC" w:rsidR="009D1EA9" w:rsidRPr="009D1EA9" w:rsidRDefault="009D1EA9" w:rsidP="009D1EA9">
            <w:pPr>
              <w:jc w:val="center"/>
              <w:rPr>
                <w:lang w:eastAsia="zh-CN" w:bidi="hi-IN"/>
              </w:rPr>
            </w:pPr>
            <w:r w:rsidRPr="004A29D6">
              <w:rPr>
                <w:lang w:eastAsia="zh-CN" w:bidi="hi-IN"/>
              </w:rPr>
              <w:t>0</w:t>
            </w:r>
          </w:p>
        </w:tc>
      </w:tr>
    </w:tbl>
    <w:p w14:paraId="571E91F8" w14:textId="77777777" w:rsidR="008C5B63" w:rsidRDefault="008C5B63" w:rsidP="005456FA">
      <w:pPr>
        <w:rPr>
          <w:lang w:eastAsia="zh-CN" w:bidi="hi-IN"/>
        </w:rPr>
      </w:pPr>
    </w:p>
    <w:p w14:paraId="3FD324E3" w14:textId="35B40B34" w:rsidR="00BA4B55" w:rsidRDefault="00F23ECC" w:rsidP="005456FA">
      <w:pPr>
        <w:rPr>
          <w:lang w:eastAsia="zh-CN" w:bidi="hi-IN"/>
        </w:rPr>
      </w:pPr>
      <w:r w:rsidRPr="00D069D6">
        <w:rPr>
          <w:lang w:eastAsia="zh-CN" w:bidi="hi-IN"/>
        </w:rPr>
        <w:t xml:space="preserve">Algunos ejemplos </w:t>
      </w:r>
      <w:r w:rsidR="00A9045B" w:rsidRPr="00D069D6">
        <w:rPr>
          <w:lang w:eastAsia="zh-CN" w:bidi="hi-IN"/>
        </w:rPr>
        <w:t>de certificaciones que pueden ser presentadas</w:t>
      </w:r>
      <w:r w:rsidR="00B711AB" w:rsidRPr="00D069D6">
        <w:rPr>
          <w:lang w:eastAsia="zh-CN" w:bidi="hi-IN"/>
        </w:rPr>
        <w:t>, entre otras aplicables</w:t>
      </w:r>
      <w:r w:rsidR="00FE7641" w:rsidRPr="00D069D6">
        <w:rPr>
          <w:lang w:eastAsia="zh-CN" w:bidi="hi-IN"/>
        </w:rPr>
        <w:t xml:space="preserve"> al proceso de desarrollo de software</w:t>
      </w:r>
      <w:r w:rsidR="00B711AB" w:rsidRPr="00D069D6">
        <w:rPr>
          <w:lang w:eastAsia="zh-CN" w:bidi="hi-IN"/>
        </w:rPr>
        <w:t>,</w:t>
      </w:r>
      <w:r w:rsidR="00A9045B" w:rsidRPr="00D069D6">
        <w:rPr>
          <w:lang w:eastAsia="zh-CN" w:bidi="hi-IN"/>
        </w:rPr>
        <w:t xml:space="preserve"> son: </w:t>
      </w:r>
    </w:p>
    <w:p w14:paraId="21EFA39B" w14:textId="1FB4C676" w:rsidR="00A9045B" w:rsidRPr="00D069D6" w:rsidRDefault="00A9045B" w:rsidP="00CA4BEB">
      <w:pPr>
        <w:pStyle w:val="Prrafodelista"/>
        <w:numPr>
          <w:ilvl w:val="0"/>
          <w:numId w:val="35"/>
        </w:numPr>
        <w:spacing w:line="240" w:lineRule="auto"/>
        <w:rPr>
          <w:lang w:eastAsia="zh-CN" w:bidi="hi-IN"/>
        </w:rPr>
      </w:pPr>
      <w:r w:rsidRPr="00D069D6">
        <w:rPr>
          <w:lang w:eastAsia="zh-CN" w:bidi="hi-IN"/>
        </w:rPr>
        <w:t>Calidad de proceso</w:t>
      </w:r>
      <w:r w:rsidR="00A71434" w:rsidRPr="00D069D6">
        <w:rPr>
          <w:lang w:eastAsia="zh-CN" w:bidi="hi-IN"/>
        </w:rPr>
        <w:t xml:space="preserve"> en el desarrollo de software</w:t>
      </w:r>
      <w:r w:rsidRPr="00D069D6">
        <w:rPr>
          <w:lang w:eastAsia="zh-CN" w:bidi="hi-IN"/>
        </w:rPr>
        <w:t>: ISO 90003, CMMI,</w:t>
      </w:r>
      <w:r w:rsidR="004F44A2" w:rsidRPr="00D069D6">
        <w:rPr>
          <w:lang w:eastAsia="zh-CN" w:bidi="hi-IN"/>
        </w:rPr>
        <w:t xml:space="preserve"> CMM,</w:t>
      </w:r>
      <w:r w:rsidRPr="00D069D6">
        <w:rPr>
          <w:lang w:eastAsia="zh-CN" w:bidi="hi-IN"/>
        </w:rPr>
        <w:t xml:space="preserve"> MoProSoft, ISO 33000 </w:t>
      </w:r>
    </w:p>
    <w:p w14:paraId="01643EDD" w14:textId="77777777" w:rsidR="00A9045B" w:rsidRPr="00D069D6" w:rsidRDefault="00A9045B" w:rsidP="005456FA">
      <w:pPr>
        <w:pStyle w:val="Prrafodelista"/>
        <w:numPr>
          <w:ilvl w:val="0"/>
          <w:numId w:val="35"/>
        </w:numPr>
        <w:spacing w:line="240" w:lineRule="auto"/>
        <w:rPr>
          <w:lang w:eastAsia="zh-CN" w:bidi="hi-IN"/>
        </w:rPr>
      </w:pPr>
      <w:r w:rsidRPr="00D069D6">
        <w:rPr>
          <w:lang w:eastAsia="zh-CN" w:bidi="hi-IN"/>
        </w:rPr>
        <w:t>Desarrollo de software: ISO 15504, ISO 12207, COBIT, IEEE829</w:t>
      </w:r>
    </w:p>
    <w:p w14:paraId="0C05BBA0" w14:textId="6E3B4BD7" w:rsidR="00A9045B" w:rsidRPr="00D069D6" w:rsidRDefault="00A9045B" w:rsidP="005456FA">
      <w:pPr>
        <w:pStyle w:val="Prrafodelista"/>
        <w:numPr>
          <w:ilvl w:val="0"/>
          <w:numId w:val="35"/>
        </w:numPr>
        <w:spacing w:line="240" w:lineRule="auto"/>
        <w:rPr>
          <w:lang w:eastAsia="zh-CN" w:bidi="hi-IN"/>
        </w:rPr>
      </w:pPr>
      <w:r w:rsidRPr="00D069D6">
        <w:rPr>
          <w:lang w:eastAsia="zh-CN" w:bidi="hi-IN"/>
        </w:rPr>
        <w:t xml:space="preserve">Calidad del producto de </w:t>
      </w:r>
      <w:r w:rsidR="00B711AB" w:rsidRPr="00D069D6">
        <w:rPr>
          <w:lang w:eastAsia="zh-CN" w:bidi="hi-IN"/>
        </w:rPr>
        <w:t>software</w:t>
      </w:r>
      <w:r w:rsidRPr="00D069D6">
        <w:rPr>
          <w:lang w:eastAsia="zh-CN" w:bidi="hi-IN"/>
        </w:rPr>
        <w:t>: ISO 25010</w:t>
      </w:r>
    </w:p>
    <w:p w14:paraId="333D820C" w14:textId="77777777" w:rsidR="00CA4BEB" w:rsidRDefault="00CA4BEB" w:rsidP="005456FA">
      <w:pPr>
        <w:rPr>
          <w:lang w:eastAsia="zh-CN" w:bidi="hi-IN"/>
        </w:rPr>
      </w:pPr>
    </w:p>
    <w:p w14:paraId="1F02C511" w14:textId="0A4925D8" w:rsidR="001E4839" w:rsidRPr="00D069D6" w:rsidRDefault="001E4839" w:rsidP="005456FA">
      <w:pPr>
        <w:rPr>
          <w:lang w:eastAsia="zh-CN" w:bidi="hi-IN"/>
        </w:rPr>
      </w:pPr>
      <w:r w:rsidRPr="00D069D6">
        <w:rPr>
          <w:lang w:eastAsia="zh-CN" w:bidi="hi-IN"/>
        </w:rPr>
        <w:t xml:space="preserve">En el caso de los oferentes UTP se considerarán todas las certificaciones </w:t>
      </w:r>
      <w:r w:rsidR="00E555A7" w:rsidRPr="00D069D6">
        <w:rPr>
          <w:u w:val="single"/>
          <w:lang w:eastAsia="zh-CN" w:bidi="hi-IN"/>
        </w:rPr>
        <w:t>distintas</w:t>
      </w:r>
      <w:r w:rsidR="00E555A7" w:rsidRPr="00D069D6">
        <w:rPr>
          <w:lang w:eastAsia="zh-CN" w:bidi="hi-IN"/>
        </w:rPr>
        <w:t xml:space="preserve"> </w:t>
      </w:r>
      <w:r w:rsidRPr="00D069D6">
        <w:rPr>
          <w:lang w:eastAsia="zh-CN" w:bidi="hi-IN"/>
        </w:rPr>
        <w:t xml:space="preserve">que </w:t>
      </w:r>
      <w:r w:rsidR="002A7419" w:rsidRPr="00D069D6">
        <w:rPr>
          <w:lang w:eastAsia="zh-CN" w:bidi="hi-IN"/>
        </w:rPr>
        <w:t xml:space="preserve">especifique </w:t>
      </w:r>
      <w:r w:rsidR="00E555A7" w:rsidRPr="00D069D6">
        <w:rPr>
          <w:lang w:eastAsia="zh-CN" w:bidi="hi-IN"/>
        </w:rPr>
        <w:t xml:space="preserve">y que </w:t>
      </w:r>
      <w:r w:rsidR="004633CC" w:rsidRPr="00D069D6">
        <w:rPr>
          <w:lang w:eastAsia="zh-CN" w:bidi="hi-IN"/>
        </w:rPr>
        <w:t>se encasillen en lo contemplado en esta cláusula</w:t>
      </w:r>
      <w:r w:rsidR="00E555A7" w:rsidRPr="00D069D6">
        <w:rPr>
          <w:lang w:eastAsia="zh-CN" w:bidi="hi-IN"/>
        </w:rPr>
        <w:t>. En esta línea</w:t>
      </w:r>
      <w:r w:rsidR="004633CC" w:rsidRPr="00D069D6">
        <w:rPr>
          <w:lang w:eastAsia="zh-CN" w:bidi="hi-IN"/>
        </w:rPr>
        <w:t xml:space="preserve">, </w:t>
      </w:r>
      <w:r w:rsidR="00E555A7" w:rsidRPr="00D069D6">
        <w:rPr>
          <w:lang w:eastAsia="zh-CN" w:bidi="hi-IN"/>
        </w:rPr>
        <w:t xml:space="preserve">se </w:t>
      </w:r>
      <w:r w:rsidR="002A7419" w:rsidRPr="00D069D6">
        <w:rPr>
          <w:lang w:eastAsia="zh-CN" w:bidi="hi-IN"/>
        </w:rPr>
        <w:t xml:space="preserve">deberá considerar </w:t>
      </w:r>
      <w:r w:rsidR="00896C2C" w:rsidRPr="00D069D6">
        <w:rPr>
          <w:lang w:eastAsia="zh-CN" w:bidi="hi-IN"/>
        </w:rPr>
        <w:t xml:space="preserve">solo una certificación en caso </w:t>
      </w:r>
      <w:r w:rsidR="00896C2C" w:rsidRPr="00D069D6">
        <w:rPr>
          <w:lang w:eastAsia="zh-CN" w:bidi="hi-IN"/>
        </w:rPr>
        <w:lastRenderedPageBreak/>
        <w:t xml:space="preserve">de </w:t>
      </w:r>
      <w:r w:rsidR="002A7419" w:rsidRPr="00D069D6">
        <w:rPr>
          <w:lang w:eastAsia="zh-CN" w:bidi="hi-IN"/>
        </w:rPr>
        <w:t xml:space="preserve">que </w:t>
      </w:r>
      <w:r w:rsidR="00896C2C" w:rsidRPr="00D069D6">
        <w:rPr>
          <w:lang w:eastAsia="zh-CN" w:bidi="hi-IN"/>
        </w:rPr>
        <w:t xml:space="preserve">dos o más </w:t>
      </w:r>
      <w:r w:rsidR="00827102" w:rsidRPr="00D069D6">
        <w:rPr>
          <w:lang w:eastAsia="zh-CN" w:bidi="hi-IN"/>
        </w:rPr>
        <w:t>miembros de la UTP</w:t>
      </w:r>
      <w:r w:rsidR="006477DC" w:rsidRPr="00D069D6">
        <w:rPr>
          <w:lang w:eastAsia="zh-CN" w:bidi="hi-IN"/>
        </w:rPr>
        <w:t xml:space="preserve"> posean la misma certificación</w:t>
      </w:r>
      <w:r w:rsidR="00827102" w:rsidRPr="00D069D6">
        <w:rPr>
          <w:lang w:eastAsia="zh-CN" w:bidi="hi-IN"/>
        </w:rPr>
        <w:t xml:space="preserve">. Se entenderá </w:t>
      </w:r>
      <w:r w:rsidR="00994E96" w:rsidRPr="00D069D6">
        <w:rPr>
          <w:lang w:eastAsia="zh-CN" w:bidi="hi-IN"/>
        </w:rPr>
        <w:t xml:space="preserve">“distinta” cuando el objeto de la certificación difiera respecto de las </w:t>
      </w:r>
      <w:r w:rsidR="007E5E52" w:rsidRPr="00D069D6">
        <w:rPr>
          <w:lang w:eastAsia="zh-CN" w:bidi="hi-IN"/>
        </w:rPr>
        <w:t xml:space="preserve">otras </w:t>
      </w:r>
      <w:r w:rsidR="00994E96" w:rsidRPr="00D069D6">
        <w:rPr>
          <w:lang w:eastAsia="zh-CN" w:bidi="hi-IN"/>
        </w:rPr>
        <w:t>certificaciones pres</w:t>
      </w:r>
      <w:r w:rsidR="007E5E52" w:rsidRPr="00D069D6">
        <w:rPr>
          <w:lang w:eastAsia="zh-CN" w:bidi="hi-IN"/>
        </w:rPr>
        <w:t>entadas</w:t>
      </w:r>
      <w:r w:rsidR="00896C2C" w:rsidRPr="00D069D6">
        <w:rPr>
          <w:lang w:eastAsia="zh-CN" w:bidi="hi-IN"/>
        </w:rPr>
        <w:t xml:space="preserve">. </w:t>
      </w:r>
    </w:p>
    <w:p w14:paraId="1CE9D234" w14:textId="0C8013A9" w:rsidR="008C107D" w:rsidRPr="00D069D6" w:rsidRDefault="008C107D" w:rsidP="005456FA">
      <w:pPr>
        <w:rPr>
          <w:b/>
          <w:bCs/>
          <w:u w:val="single"/>
          <w:lang w:eastAsia="zh-CN" w:bidi="hi-IN"/>
        </w:rPr>
      </w:pPr>
      <w:r w:rsidRPr="00D069D6">
        <w:rPr>
          <w:b/>
          <w:bCs/>
          <w:u w:val="single"/>
          <w:lang w:eastAsia="zh-CN" w:bidi="hi-IN"/>
        </w:rPr>
        <w:t xml:space="preserve">Homologación de certificaciones: </w:t>
      </w:r>
    </w:p>
    <w:p w14:paraId="280B1A9A" w14:textId="77777777" w:rsidR="008C107D" w:rsidRPr="00D069D6" w:rsidRDefault="008C107D" w:rsidP="005456FA">
      <w:pPr>
        <w:rPr>
          <w:lang w:eastAsia="zh-CN" w:bidi="hi-IN"/>
        </w:rPr>
      </w:pPr>
    </w:p>
    <w:p w14:paraId="2F1D3D76" w14:textId="07331BE3" w:rsidR="008F3A7D" w:rsidRPr="00D069D6" w:rsidRDefault="00E86EA3" w:rsidP="005456FA">
      <w:pPr>
        <w:rPr>
          <w:lang w:eastAsia="zh-CN" w:bidi="hi-IN"/>
        </w:rPr>
      </w:pPr>
      <w:r w:rsidRPr="00D069D6">
        <w:rPr>
          <w:lang w:eastAsia="zh-CN" w:bidi="hi-IN"/>
        </w:rPr>
        <w:t>Adicionalmente, e</w:t>
      </w:r>
      <w:r w:rsidR="00364285" w:rsidRPr="00D069D6">
        <w:rPr>
          <w:lang w:eastAsia="zh-CN" w:bidi="hi-IN"/>
        </w:rPr>
        <w:t xml:space="preserve">n la evaluación de este criterio se podrán considerar </w:t>
      </w:r>
      <w:r w:rsidR="00CC0170" w:rsidRPr="00D069D6">
        <w:rPr>
          <w:lang w:eastAsia="zh-CN" w:bidi="hi-IN"/>
        </w:rPr>
        <w:t xml:space="preserve">como certificaciones del oferente aquellas certificaciones que sean otorgadas a perfiles </w:t>
      </w:r>
      <w:r w:rsidR="00CB095E" w:rsidRPr="00D069D6">
        <w:rPr>
          <w:lang w:eastAsia="zh-CN" w:bidi="hi-IN"/>
        </w:rPr>
        <w:t xml:space="preserve">de profesionales </w:t>
      </w:r>
      <w:r w:rsidR="00AA13E6" w:rsidRPr="00D069D6">
        <w:rPr>
          <w:lang w:eastAsia="zh-CN" w:bidi="hi-IN"/>
        </w:rPr>
        <w:t>que tengan dependencia laboral con éste</w:t>
      </w:r>
      <w:r w:rsidR="00C630D3" w:rsidRPr="00D069D6">
        <w:rPr>
          <w:lang w:eastAsia="zh-CN" w:bidi="hi-IN"/>
        </w:rPr>
        <w:t>,</w:t>
      </w:r>
      <w:r w:rsidR="00AA13E6" w:rsidRPr="00D069D6">
        <w:rPr>
          <w:lang w:eastAsia="zh-CN" w:bidi="hi-IN"/>
        </w:rPr>
        <w:t xml:space="preserve"> siempre y cuando </w:t>
      </w:r>
      <w:r w:rsidR="00F54A26" w:rsidRPr="00D069D6">
        <w:rPr>
          <w:lang w:eastAsia="zh-CN" w:bidi="hi-IN"/>
        </w:rPr>
        <w:t xml:space="preserve">dicha dependencia laboral </w:t>
      </w:r>
      <w:r w:rsidR="00AA13E6" w:rsidRPr="00D069D6">
        <w:rPr>
          <w:lang w:eastAsia="zh-CN" w:bidi="hi-IN"/>
        </w:rPr>
        <w:t xml:space="preserve">sea superior a seis meses contados a partir de la fecha de </w:t>
      </w:r>
      <w:r w:rsidR="00A70FDC" w:rsidRPr="00D069D6">
        <w:rPr>
          <w:lang w:eastAsia="zh-CN" w:bidi="hi-IN"/>
        </w:rPr>
        <w:t>publicación de esta licitación</w:t>
      </w:r>
      <w:r w:rsidR="00AA13E6" w:rsidRPr="00D069D6">
        <w:rPr>
          <w:lang w:eastAsia="zh-CN" w:bidi="hi-IN"/>
        </w:rPr>
        <w:t xml:space="preserve">. Estas certificaciones deberán ser </w:t>
      </w:r>
      <w:r w:rsidR="001007AD" w:rsidRPr="00D069D6">
        <w:rPr>
          <w:lang w:eastAsia="zh-CN" w:bidi="hi-IN"/>
        </w:rPr>
        <w:t xml:space="preserve">inherentes al proceso de desarrollo de software, tales como: scrum, </w:t>
      </w:r>
      <w:proofErr w:type="spellStart"/>
      <w:r w:rsidR="001007AD" w:rsidRPr="00D069D6">
        <w:rPr>
          <w:lang w:eastAsia="zh-CN" w:bidi="hi-IN"/>
        </w:rPr>
        <w:t>product</w:t>
      </w:r>
      <w:proofErr w:type="spellEnd"/>
      <w:r w:rsidR="001007AD" w:rsidRPr="00D069D6">
        <w:rPr>
          <w:lang w:eastAsia="zh-CN" w:bidi="hi-IN"/>
        </w:rPr>
        <w:t xml:space="preserve"> </w:t>
      </w:r>
      <w:proofErr w:type="spellStart"/>
      <w:r w:rsidR="001007AD" w:rsidRPr="00D069D6">
        <w:rPr>
          <w:lang w:eastAsia="zh-CN" w:bidi="hi-IN"/>
        </w:rPr>
        <w:t>owner</w:t>
      </w:r>
      <w:proofErr w:type="spellEnd"/>
      <w:r w:rsidR="001007AD" w:rsidRPr="00D069D6">
        <w:rPr>
          <w:lang w:eastAsia="zh-CN" w:bidi="hi-IN"/>
        </w:rPr>
        <w:t xml:space="preserve">, </w:t>
      </w:r>
      <w:proofErr w:type="spellStart"/>
      <w:r w:rsidR="001007AD" w:rsidRPr="00D069D6">
        <w:rPr>
          <w:lang w:eastAsia="zh-CN" w:bidi="hi-IN"/>
        </w:rPr>
        <w:t>project</w:t>
      </w:r>
      <w:proofErr w:type="spellEnd"/>
      <w:r w:rsidR="001007AD" w:rsidRPr="00D069D6">
        <w:rPr>
          <w:lang w:eastAsia="zh-CN" w:bidi="hi-IN"/>
        </w:rPr>
        <w:t xml:space="preserve"> </w:t>
      </w:r>
      <w:proofErr w:type="gramStart"/>
      <w:r w:rsidR="001007AD" w:rsidRPr="00D069D6">
        <w:rPr>
          <w:lang w:eastAsia="zh-CN" w:bidi="hi-IN"/>
        </w:rPr>
        <w:t>manager</w:t>
      </w:r>
      <w:proofErr w:type="gramEnd"/>
      <w:r w:rsidR="001007AD" w:rsidRPr="00D069D6">
        <w:rPr>
          <w:lang w:eastAsia="zh-CN" w:bidi="hi-IN"/>
        </w:rPr>
        <w:t xml:space="preserve">, </w:t>
      </w:r>
      <w:r w:rsidR="00C630D3" w:rsidRPr="00D069D6">
        <w:rPr>
          <w:lang w:eastAsia="zh-CN" w:bidi="hi-IN"/>
        </w:rPr>
        <w:t xml:space="preserve">certificaciones de </w:t>
      </w:r>
      <w:r w:rsidR="00FF6A1D" w:rsidRPr="00D069D6">
        <w:rPr>
          <w:lang w:eastAsia="zh-CN" w:bidi="hi-IN"/>
        </w:rPr>
        <w:t>desarrollador, analista</w:t>
      </w:r>
      <w:r w:rsidR="00DD5270" w:rsidRPr="00D069D6">
        <w:rPr>
          <w:lang w:eastAsia="zh-CN" w:bidi="hi-IN"/>
        </w:rPr>
        <w:t>,</w:t>
      </w:r>
      <w:r w:rsidR="00433CB6" w:rsidRPr="00D069D6">
        <w:rPr>
          <w:lang w:eastAsia="zh-CN" w:bidi="hi-IN"/>
        </w:rPr>
        <w:t xml:space="preserve"> arquitecto</w:t>
      </w:r>
      <w:r w:rsidR="0064135D" w:rsidRPr="00D069D6">
        <w:rPr>
          <w:lang w:eastAsia="zh-CN" w:bidi="hi-IN"/>
        </w:rPr>
        <w:t xml:space="preserve">, entre otros. </w:t>
      </w:r>
    </w:p>
    <w:p w14:paraId="14649ED1" w14:textId="77777777" w:rsidR="008F3A7D" w:rsidRPr="00D069D6" w:rsidRDefault="008F3A7D" w:rsidP="005456FA">
      <w:pPr>
        <w:rPr>
          <w:lang w:eastAsia="zh-CN" w:bidi="hi-IN"/>
        </w:rPr>
      </w:pPr>
    </w:p>
    <w:p w14:paraId="3D217870" w14:textId="7827EF91" w:rsidR="009708EA" w:rsidRPr="00D069D6" w:rsidRDefault="00014CA0" w:rsidP="005456FA">
      <w:pPr>
        <w:rPr>
          <w:lang w:eastAsia="zh-CN" w:bidi="hi-IN"/>
        </w:rPr>
      </w:pPr>
      <w:r w:rsidRPr="00D069D6">
        <w:rPr>
          <w:lang w:eastAsia="zh-CN" w:bidi="hi-IN"/>
        </w:rPr>
        <w:t xml:space="preserve">Para efectos de </w:t>
      </w:r>
      <w:r w:rsidR="00A603AE" w:rsidRPr="00D069D6">
        <w:rPr>
          <w:lang w:eastAsia="zh-CN" w:bidi="hi-IN"/>
        </w:rPr>
        <w:t xml:space="preserve">validar </w:t>
      </w:r>
      <w:r w:rsidRPr="00D069D6">
        <w:rPr>
          <w:lang w:eastAsia="zh-CN" w:bidi="hi-IN"/>
        </w:rPr>
        <w:t xml:space="preserve">esta </w:t>
      </w:r>
      <w:r w:rsidR="00A603AE" w:rsidRPr="00D069D6">
        <w:rPr>
          <w:lang w:eastAsia="zh-CN" w:bidi="hi-IN"/>
        </w:rPr>
        <w:t xml:space="preserve">homologación, se </w:t>
      </w:r>
      <w:r w:rsidR="00EE43C0" w:rsidRPr="00D069D6">
        <w:rPr>
          <w:lang w:eastAsia="zh-CN" w:bidi="hi-IN"/>
        </w:rPr>
        <w:t xml:space="preserve">considerará como certificación del oferente </w:t>
      </w:r>
      <w:r w:rsidR="005F3D87" w:rsidRPr="00D069D6">
        <w:rPr>
          <w:lang w:eastAsia="zh-CN" w:bidi="hi-IN"/>
        </w:rPr>
        <w:t xml:space="preserve">cuando la cantidad de </w:t>
      </w:r>
      <w:r w:rsidR="004A586B" w:rsidRPr="00D069D6">
        <w:rPr>
          <w:lang w:eastAsia="zh-CN" w:bidi="hi-IN"/>
        </w:rPr>
        <w:t xml:space="preserve">profesionales </w:t>
      </w:r>
      <w:r w:rsidR="005F3D87" w:rsidRPr="00D069D6">
        <w:rPr>
          <w:lang w:eastAsia="zh-CN" w:bidi="hi-IN"/>
        </w:rPr>
        <w:t xml:space="preserve">certificados </w:t>
      </w:r>
      <w:r w:rsidR="002575C4" w:rsidRPr="00D069D6">
        <w:rPr>
          <w:lang w:eastAsia="zh-CN" w:bidi="hi-IN"/>
        </w:rPr>
        <w:t xml:space="preserve">para un rol determinado </w:t>
      </w:r>
      <w:r w:rsidR="005F3D87" w:rsidRPr="00D069D6">
        <w:rPr>
          <w:lang w:eastAsia="zh-CN" w:bidi="hi-IN"/>
        </w:rPr>
        <w:t xml:space="preserve">sea igual o superior al </w:t>
      </w:r>
      <w:r w:rsidR="0085502A" w:rsidRPr="00D069D6">
        <w:rPr>
          <w:lang w:eastAsia="zh-CN" w:bidi="hi-IN"/>
        </w:rPr>
        <w:t>6</w:t>
      </w:r>
      <w:r w:rsidR="005F3D87" w:rsidRPr="00D069D6">
        <w:rPr>
          <w:lang w:eastAsia="zh-CN" w:bidi="hi-IN"/>
        </w:rPr>
        <w:t xml:space="preserve">0% </w:t>
      </w:r>
      <w:r w:rsidR="009640B2" w:rsidRPr="00D069D6">
        <w:rPr>
          <w:lang w:eastAsia="zh-CN" w:bidi="hi-IN"/>
        </w:rPr>
        <w:t xml:space="preserve">respecto de la cantidad de </w:t>
      </w:r>
      <w:r w:rsidR="004A586B" w:rsidRPr="00D069D6">
        <w:rPr>
          <w:lang w:eastAsia="zh-CN" w:bidi="hi-IN"/>
        </w:rPr>
        <w:t xml:space="preserve">profesionales </w:t>
      </w:r>
      <w:r w:rsidR="009640B2" w:rsidRPr="00D069D6">
        <w:rPr>
          <w:lang w:eastAsia="zh-CN" w:bidi="hi-IN"/>
        </w:rPr>
        <w:t xml:space="preserve">que dispone </w:t>
      </w:r>
      <w:r w:rsidR="00E6508C" w:rsidRPr="00D069D6">
        <w:rPr>
          <w:lang w:eastAsia="zh-CN" w:bidi="hi-IN"/>
        </w:rPr>
        <w:t>éste</w:t>
      </w:r>
      <w:r w:rsidR="004A586B" w:rsidRPr="00D069D6">
        <w:rPr>
          <w:lang w:eastAsia="zh-CN" w:bidi="hi-IN"/>
        </w:rPr>
        <w:t xml:space="preserve"> para dicho perfil</w:t>
      </w:r>
      <w:r w:rsidR="00D3398F" w:rsidRPr="00D069D6">
        <w:rPr>
          <w:lang w:eastAsia="zh-CN" w:bidi="hi-IN"/>
        </w:rPr>
        <w:t xml:space="preserve">. A modo de ejemplo, si un oferente posee </w:t>
      </w:r>
      <w:r w:rsidR="00D513EB" w:rsidRPr="00D069D6">
        <w:rPr>
          <w:lang w:eastAsia="zh-CN" w:bidi="hi-IN"/>
        </w:rPr>
        <w:t xml:space="preserve">10 profesionales que se desempeñan como scrum </w:t>
      </w:r>
      <w:proofErr w:type="gramStart"/>
      <w:r w:rsidR="00D513EB" w:rsidRPr="00D069D6">
        <w:rPr>
          <w:lang w:eastAsia="zh-CN" w:bidi="hi-IN"/>
        </w:rPr>
        <w:t>master</w:t>
      </w:r>
      <w:proofErr w:type="gramEnd"/>
      <w:r w:rsidR="00D513EB" w:rsidRPr="00D069D6">
        <w:rPr>
          <w:lang w:eastAsia="zh-CN" w:bidi="hi-IN"/>
        </w:rPr>
        <w:t xml:space="preserve">, al menos </w:t>
      </w:r>
      <w:r w:rsidR="0085502A" w:rsidRPr="00D069D6">
        <w:rPr>
          <w:lang w:eastAsia="zh-CN" w:bidi="hi-IN"/>
        </w:rPr>
        <w:t>6</w:t>
      </w:r>
      <w:r w:rsidR="00D513EB" w:rsidRPr="00D069D6">
        <w:rPr>
          <w:lang w:eastAsia="zh-CN" w:bidi="hi-IN"/>
        </w:rPr>
        <w:t xml:space="preserve"> de ellos deberán </w:t>
      </w:r>
      <w:r w:rsidR="0085502A" w:rsidRPr="00D069D6">
        <w:rPr>
          <w:lang w:eastAsia="zh-CN" w:bidi="hi-IN"/>
        </w:rPr>
        <w:t xml:space="preserve">estar certificados como </w:t>
      </w:r>
      <w:r w:rsidR="00966C87" w:rsidRPr="00D069D6">
        <w:rPr>
          <w:lang w:eastAsia="zh-CN" w:bidi="hi-IN"/>
        </w:rPr>
        <w:t>S</w:t>
      </w:r>
      <w:r w:rsidR="00F54AA2" w:rsidRPr="00D069D6">
        <w:rPr>
          <w:lang w:eastAsia="zh-CN" w:bidi="hi-IN"/>
        </w:rPr>
        <w:t>crum Master</w:t>
      </w:r>
      <w:r w:rsidR="00966C87" w:rsidRPr="00D069D6">
        <w:rPr>
          <w:lang w:eastAsia="zh-CN" w:bidi="hi-IN"/>
        </w:rPr>
        <w:t xml:space="preserve"> (CSM)</w:t>
      </w:r>
      <w:r w:rsidR="00F54AA2" w:rsidRPr="00D069D6">
        <w:rPr>
          <w:lang w:eastAsia="zh-CN" w:bidi="hi-IN"/>
        </w:rPr>
        <w:t xml:space="preserve"> para que se pueda considerar que el oferente posee la certificación Scrum Master</w:t>
      </w:r>
      <w:r w:rsidR="00A60880" w:rsidRPr="00D069D6">
        <w:rPr>
          <w:lang w:eastAsia="zh-CN" w:bidi="hi-IN"/>
        </w:rPr>
        <w:t xml:space="preserve"> y pueda ser contabilizada para la asignación de puntaje en este criterio técnico</w:t>
      </w:r>
      <w:r w:rsidR="00F54AA2" w:rsidRPr="00D069D6">
        <w:rPr>
          <w:lang w:eastAsia="zh-CN" w:bidi="hi-IN"/>
        </w:rPr>
        <w:t xml:space="preserve">. </w:t>
      </w:r>
    </w:p>
    <w:p w14:paraId="15467BF2" w14:textId="77777777" w:rsidR="009708EA" w:rsidRPr="00D069D6" w:rsidRDefault="009708EA" w:rsidP="005456FA">
      <w:pPr>
        <w:rPr>
          <w:lang w:eastAsia="zh-CN" w:bidi="hi-IN"/>
        </w:rPr>
      </w:pPr>
    </w:p>
    <w:p w14:paraId="2BCB3261" w14:textId="4DE59230" w:rsidR="00727A23" w:rsidRPr="00D069D6" w:rsidRDefault="009C220A" w:rsidP="005456FA">
      <w:pPr>
        <w:rPr>
          <w:lang w:eastAsia="zh-CN" w:bidi="hi-IN"/>
        </w:rPr>
      </w:pPr>
      <w:r w:rsidRPr="00D069D6">
        <w:rPr>
          <w:lang w:eastAsia="zh-CN" w:bidi="hi-IN"/>
        </w:rPr>
        <w:t>Para verificar lo anterior</w:t>
      </w:r>
      <w:r w:rsidR="00A41F99" w:rsidRPr="00D069D6">
        <w:rPr>
          <w:lang w:eastAsia="zh-CN" w:bidi="hi-IN"/>
        </w:rPr>
        <w:t xml:space="preserve">, </w:t>
      </w:r>
      <w:r w:rsidR="006C1B6E" w:rsidRPr="00D069D6">
        <w:rPr>
          <w:lang w:eastAsia="zh-CN" w:bidi="hi-IN"/>
        </w:rPr>
        <w:t xml:space="preserve">y en caso de que </w:t>
      </w:r>
      <w:r w:rsidR="00C03526" w:rsidRPr="00D069D6">
        <w:rPr>
          <w:lang w:eastAsia="zh-CN" w:bidi="hi-IN"/>
        </w:rPr>
        <w:t xml:space="preserve">el oferente </w:t>
      </w:r>
      <w:r w:rsidR="006C1B6E" w:rsidRPr="00D069D6">
        <w:rPr>
          <w:lang w:eastAsia="zh-CN" w:bidi="hi-IN"/>
        </w:rPr>
        <w:t xml:space="preserve">desee homologar certificaciones, </w:t>
      </w:r>
      <w:r w:rsidR="0006497B" w:rsidRPr="00D069D6">
        <w:rPr>
          <w:lang w:eastAsia="zh-CN" w:bidi="hi-IN"/>
        </w:rPr>
        <w:t>podrá</w:t>
      </w:r>
      <w:r w:rsidR="00C03526" w:rsidRPr="00D069D6">
        <w:rPr>
          <w:lang w:eastAsia="zh-CN" w:bidi="hi-IN"/>
        </w:rPr>
        <w:t xml:space="preserve"> completar </w:t>
      </w:r>
      <w:r w:rsidR="00E429FE" w:rsidRPr="00D069D6">
        <w:rPr>
          <w:lang w:eastAsia="zh-CN" w:bidi="hi-IN"/>
        </w:rPr>
        <w:t xml:space="preserve">la planilla </w:t>
      </w:r>
      <w:r w:rsidR="002D0A2B" w:rsidRPr="00D069D6">
        <w:rPr>
          <w:lang w:eastAsia="zh-CN" w:bidi="hi-IN"/>
        </w:rPr>
        <w:t xml:space="preserve">“Homologación de certificaciones” </w:t>
      </w:r>
      <w:r w:rsidR="006C1B6E" w:rsidRPr="00D069D6">
        <w:rPr>
          <w:lang w:eastAsia="zh-CN" w:bidi="hi-IN"/>
        </w:rPr>
        <w:t xml:space="preserve">que </w:t>
      </w:r>
      <w:r w:rsidR="0005361E" w:rsidRPr="00D069D6">
        <w:rPr>
          <w:lang w:eastAsia="zh-CN" w:bidi="hi-IN"/>
        </w:rPr>
        <w:t xml:space="preserve">se encuentra disponible en </w:t>
      </w:r>
      <w:r w:rsidR="002D0A2B" w:rsidRPr="00D069D6">
        <w:rPr>
          <w:lang w:eastAsia="zh-CN" w:bidi="hi-IN"/>
        </w:rPr>
        <w:t xml:space="preserve">ID de esta licitación en el </w:t>
      </w:r>
      <w:r w:rsidR="002830BF" w:rsidRPr="00D069D6">
        <w:rPr>
          <w:lang w:eastAsia="zh-CN" w:bidi="hi-IN"/>
        </w:rPr>
        <w:t xml:space="preserve">Sistema de Información </w:t>
      </w:r>
      <w:r w:rsidR="002D0A2B" w:rsidRPr="00D069D6">
        <w:rPr>
          <w:lang w:eastAsia="zh-CN" w:bidi="hi-IN"/>
        </w:rPr>
        <w:t>www.mercadopublico.cl</w:t>
      </w:r>
      <w:r w:rsidR="00E92979" w:rsidRPr="00D069D6">
        <w:rPr>
          <w:lang w:eastAsia="zh-CN" w:bidi="hi-IN"/>
        </w:rPr>
        <w:t>.</w:t>
      </w:r>
      <w:r w:rsidR="00D853DF" w:rsidRPr="00D069D6">
        <w:rPr>
          <w:lang w:eastAsia="zh-CN" w:bidi="hi-IN"/>
        </w:rPr>
        <w:t xml:space="preserve"> </w:t>
      </w:r>
    </w:p>
    <w:p w14:paraId="37EFB809" w14:textId="77777777" w:rsidR="00727A23" w:rsidRPr="00D069D6" w:rsidRDefault="00727A23" w:rsidP="005456FA">
      <w:pPr>
        <w:rPr>
          <w:lang w:eastAsia="zh-CN" w:bidi="hi-IN"/>
        </w:rPr>
      </w:pPr>
    </w:p>
    <w:p w14:paraId="430A5E00" w14:textId="181E6D39" w:rsidR="009C220A" w:rsidRDefault="006C1B6E" w:rsidP="005456FA">
      <w:pPr>
        <w:rPr>
          <w:lang w:eastAsia="zh-CN" w:bidi="hi-IN"/>
        </w:rPr>
      </w:pPr>
      <w:r w:rsidRPr="00D069D6">
        <w:rPr>
          <w:lang w:eastAsia="zh-CN" w:bidi="hi-IN"/>
        </w:rPr>
        <w:t>En dic</w:t>
      </w:r>
      <w:r w:rsidR="00727A23" w:rsidRPr="00D069D6">
        <w:rPr>
          <w:lang w:eastAsia="zh-CN" w:bidi="hi-IN"/>
        </w:rPr>
        <w:t>ha planilla</w:t>
      </w:r>
      <w:r w:rsidR="008B7856" w:rsidRPr="00D069D6">
        <w:rPr>
          <w:lang w:eastAsia="zh-CN" w:bidi="hi-IN"/>
        </w:rPr>
        <w:t>, e</w:t>
      </w:r>
      <w:r w:rsidR="002F13C8" w:rsidRPr="00D069D6">
        <w:rPr>
          <w:lang w:eastAsia="zh-CN" w:bidi="hi-IN"/>
        </w:rPr>
        <w:t xml:space="preserve">l </w:t>
      </w:r>
      <w:r w:rsidR="008A6641" w:rsidRPr="00D069D6">
        <w:rPr>
          <w:lang w:eastAsia="zh-CN" w:bidi="hi-IN"/>
        </w:rPr>
        <w:t>oferente deberá indicar la siguiente información:</w:t>
      </w:r>
      <w:r w:rsidR="00D514C3" w:rsidRPr="00D069D6">
        <w:rPr>
          <w:lang w:eastAsia="zh-CN" w:bidi="hi-IN"/>
        </w:rPr>
        <w:t xml:space="preserve"> </w:t>
      </w:r>
    </w:p>
    <w:p w14:paraId="6250EA36" w14:textId="77777777" w:rsidR="008F787E" w:rsidRPr="00D069D6" w:rsidRDefault="008F787E" w:rsidP="005456FA">
      <w:pPr>
        <w:rPr>
          <w:lang w:eastAsia="zh-CN" w:bidi="hi-IN"/>
        </w:rPr>
      </w:pPr>
    </w:p>
    <w:p w14:paraId="16804EC4" w14:textId="474037C4" w:rsidR="00D514C3" w:rsidRPr="00D069D6" w:rsidRDefault="002F73C1" w:rsidP="005456FA">
      <w:pPr>
        <w:pStyle w:val="Prrafodelista"/>
        <w:numPr>
          <w:ilvl w:val="0"/>
          <w:numId w:val="71"/>
        </w:numPr>
        <w:spacing w:line="240" w:lineRule="auto"/>
        <w:rPr>
          <w:lang w:eastAsia="zh-CN" w:bidi="hi-IN"/>
        </w:rPr>
      </w:pPr>
      <w:r w:rsidRPr="00D069D6">
        <w:rPr>
          <w:lang w:eastAsia="zh-CN" w:bidi="hi-IN"/>
        </w:rPr>
        <w:t>Rut del oferente</w:t>
      </w:r>
    </w:p>
    <w:p w14:paraId="4E8666F4" w14:textId="4D864576" w:rsidR="002F73C1" w:rsidRPr="00D069D6" w:rsidRDefault="009C2B59" w:rsidP="005456FA">
      <w:pPr>
        <w:pStyle w:val="Prrafodelista"/>
        <w:numPr>
          <w:ilvl w:val="0"/>
          <w:numId w:val="71"/>
        </w:numPr>
        <w:spacing w:line="240" w:lineRule="auto"/>
        <w:rPr>
          <w:lang w:eastAsia="zh-CN" w:bidi="hi-IN"/>
        </w:rPr>
      </w:pPr>
      <w:r w:rsidRPr="00D069D6">
        <w:rPr>
          <w:lang w:eastAsia="zh-CN" w:bidi="hi-IN"/>
        </w:rPr>
        <w:t xml:space="preserve">Razón social </w:t>
      </w:r>
      <w:r w:rsidR="002F73C1" w:rsidRPr="00D069D6">
        <w:rPr>
          <w:lang w:eastAsia="zh-CN" w:bidi="hi-IN"/>
        </w:rPr>
        <w:t>del oferente</w:t>
      </w:r>
    </w:p>
    <w:p w14:paraId="714790A8" w14:textId="3D55F797" w:rsidR="00B11B60" w:rsidRPr="00D069D6" w:rsidRDefault="008A6641" w:rsidP="005456FA">
      <w:pPr>
        <w:pStyle w:val="Prrafodelista"/>
        <w:numPr>
          <w:ilvl w:val="0"/>
          <w:numId w:val="71"/>
        </w:numPr>
        <w:spacing w:line="240" w:lineRule="auto"/>
        <w:rPr>
          <w:lang w:val="en-US" w:eastAsia="zh-CN" w:bidi="hi-IN"/>
        </w:rPr>
      </w:pPr>
      <w:proofErr w:type="spellStart"/>
      <w:r w:rsidRPr="00D069D6">
        <w:rPr>
          <w:lang w:val="en-US" w:eastAsia="zh-CN" w:bidi="hi-IN"/>
        </w:rPr>
        <w:t>Nombre</w:t>
      </w:r>
      <w:proofErr w:type="spellEnd"/>
      <w:r w:rsidRPr="00D069D6">
        <w:rPr>
          <w:lang w:val="en-US" w:eastAsia="zh-CN" w:bidi="hi-IN"/>
        </w:rPr>
        <w:t xml:space="preserve"> </w:t>
      </w:r>
      <w:r w:rsidR="00E239E6" w:rsidRPr="00D069D6">
        <w:rPr>
          <w:lang w:val="en-US" w:eastAsia="zh-CN" w:bidi="hi-IN"/>
        </w:rPr>
        <w:t xml:space="preserve">del </w:t>
      </w:r>
      <w:proofErr w:type="spellStart"/>
      <w:r w:rsidRPr="00D069D6">
        <w:rPr>
          <w:lang w:val="en-US" w:eastAsia="zh-CN" w:bidi="hi-IN"/>
        </w:rPr>
        <w:t>p</w:t>
      </w:r>
      <w:r w:rsidR="00B862D6" w:rsidRPr="00D069D6">
        <w:rPr>
          <w:lang w:val="en-US" w:eastAsia="zh-CN" w:bidi="hi-IN"/>
        </w:rPr>
        <w:t>erfil</w:t>
      </w:r>
      <w:proofErr w:type="spellEnd"/>
    </w:p>
    <w:p w14:paraId="26083758" w14:textId="5E19436B" w:rsidR="00F652DD" w:rsidRPr="00D069D6" w:rsidRDefault="00F652DD" w:rsidP="005456FA">
      <w:pPr>
        <w:pStyle w:val="Prrafodelista"/>
        <w:numPr>
          <w:ilvl w:val="0"/>
          <w:numId w:val="71"/>
        </w:numPr>
        <w:spacing w:line="240" w:lineRule="auto"/>
        <w:rPr>
          <w:lang w:eastAsia="zh-CN" w:bidi="hi-IN"/>
        </w:rPr>
      </w:pPr>
      <w:r w:rsidRPr="00D069D6">
        <w:rPr>
          <w:lang w:eastAsia="zh-CN" w:bidi="hi-IN"/>
        </w:rPr>
        <w:t>Cantidad de profesionales en el perfil</w:t>
      </w:r>
    </w:p>
    <w:p w14:paraId="70B57212" w14:textId="2D64A94B" w:rsidR="00D81F28" w:rsidRPr="00D069D6" w:rsidRDefault="00D81F28" w:rsidP="005456FA">
      <w:pPr>
        <w:pStyle w:val="Prrafodelista"/>
        <w:numPr>
          <w:ilvl w:val="0"/>
          <w:numId w:val="71"/>
        </w:numPr>
        <w:spacing w:line="240" w:lineRule="auto"/>
        <w:rPr>
          <w:lang w:eastAsia="zh-CN" w:bidi="hi-IN"/>
        </w:rPr>
      </w:pPr>
      <w:r w:rsidRPr="00D069D6">
        <w:rPr>
          <w:lang w:eastAsia="zh-CN" w:bidi="hi-IN"/>
        </w:rPr>
        <w:t>Cantidad de profesionales certificados en el perfi</w:t>
      </w:r>
      <w:r w:rsidR="00B16EB5" w:rsidRPr="00D069D6">
        <w:rPr>
          <w:lang w:eastAsia="zh-CN" w:bidi="hi-IN"/>
        </w:rPr>
        <w:t>l</w:t>
      </w:r>
    </w:p>
    <w:p w14:paraId="7D01D0E3" w14:textId="77777777" w:rsidR="00125829" w:rsidRPr="00D069D6" w:rsidRDefault="00125829" w:rsidP="005456FA">
      <w:pPr>
        <w:rPr>
          <w:lang w:eastAsia="zh-CN" w:bidi="hi-IN"/>
        </w:rPr>
      </w:pPr>
    </w:p>
    <w:p w14:paraId="7A293F4D" w14:textId="553616E5" w:rsidR="00864FB1" w:rsidRDefault="00864FB1" w:rsidP="005456FA">
      <w:pPr>
        <w:rPr>
          <w:lang w:eastAsia="zh-CN" w:bidi="hi-IN"/>
        </w:rPr>
      </w:pPr>
      <w:r w:rsidRPr="00D069D6">
        <w:rPr>
          <w:lang w:eastAsia="zh-CN" w:bidi="hi-IN"/>
        </w:rPr>
        <w:t xml:space="preserve">Adicionalmente, </w:t>
      </w:r>
      <w:r w:rsidR="00125829" w:rsidRPr="00D069D6">
        <w:rPr>
          <w:lang w:eastAsia="zh-CN" w:bidi="hi-IN"/>
        </w:rPr>
        <w:t xml:space="preserve">el oferente </w:t>
      </w:r>
      <w:r w:rsidRPr="00D069D6">
        <w:rPr>
          <w:lang w:eastAsia="zh-CN" w:bidi="hi-IN"/>
        </w:rPr>
        <w:t xml:space="preserve">deberá detallar </w:t>
      </w:r>
      <w:r w:rsidR="00B16EB5" w:rsidRPr="00D069D6">
        <w:rPr>
          <w:lang w:eastAsia="zh-CN" w:bidi="hi-IN"/>
        </w:rPr>
        <w:t xml:space="preserve">la siguiente información </w:t>
      </w:r>
      <w:r w:rsidR="00727A23" w:rsidRPr="00D069D6">
        <w:rPr>
          <w:lang w:eastAsia="zh-CN" w:bidi="hi-IN"/>
        </w:rPr>
        <w:t xml:space="preserve">en la planilla señalada </w:t>
      </w:r>
      <w:r w:rsidR="00B16EB5" w:rsidRPr="00D069D6">
        <w:rPr>
          <w:lang w:eastAsia="zh-CN" w:bidi="hi-IN"/>
        </w:rPr>
        <w:t>para aquellos profesionales que poseen certificación</w:t>
      </w:r>
      <w:r w:rsidR="00727A23" w:rsidRPr="00D069D6">
        <w:rPr>
          <w:lang w:eastAsia="zh-CN" w:bidi="hi-IN"/>
        </w:rPr>
        <w:t xml:space="preserve"> en los perfiles indicados por éste</w:t>
      </w:r>
      <w:r w:rsidR="00B16EB5" w:rsidRPr="00D069D6">
        <w:rPr>
          <w:lang w:eastAsia="zh-CN" w:bidi="hi-IN"/>
        </w:rPr>
        <w:t>:</w:t>
      </w:r>
    </w:p>
    <w:p w14:paraId="17194402" w14:textId="77777777" w:rsidR="008F787E" w:rsidRPr="00D069D6" w:rsidRDefault="008F787E" w:rsidP="005456FA">
      <w:pPr>
        <w:rPr>
          <w:lang w:eastAsia="zh-CN" w:bidi="hi-IN"/>
        </w:rPr>
      </w:pPr>
    </w:p>
    <w:p w14:paraId="357F8B7A" w14:textId="29120438" w:rsidR="00B862D6" w:rsidRPr="00D069D6" w:rsidRDefault="00B862D6" w:rsidP="005456FA">
      <w:pPr>
        <w:pStyle w:val="Prrafodelista"/>
        <w:numPr>
          <w:ilvl w:val="0"/>
          <w:numId w:val="71"/>
        </w:numPr>
        <w:spacing w:line="240" w:lineRule="auto"/>
        <w:rPr>
          <w:lang w:eastAsia="zh-CN" w:bidi="hi-IN"/>
        </w:rPr>
      </w:pPr>
      <w:r w:rsidRPr="00D069D6">
        <w:rPr>
          <w:lang w:eastAsia="zh-CN" w:bidi="hi-IN"/>
        </w:rPr>
        <w:t>Rut profesional</w:t>
      </w:r>
    </w:p>
    <w:p w14:paraId="33389FD4" w14:textId="44FA9147" w:rsidR="00B862D6" w:rsidRPr="00D069D6" w:rsidRDefault="00D0365A" w:rsidP="005456FA">
      <w:pPr>
        <w:pStyle w:val="Prrafodelista"/>
        <w:numPr>
          <w:ilvl w:val="0"/>
          <w:numId w:val="71"/>
        </w:numPr>
        <w:spacing w:line="240" w:lineRule="auto"/>
        <w:rPr>
          <w:lang w:eastAsia="zh-CN" w:bidi="hi-IN"/>
        </w:rPr>
      </w:pPr>
      <w:r w:rsidRPr="00D069D6">
        <w:rPr>
          <w:lang w:eastAsia="zh-CN" w:bidi="hi-IN"/>
        </w:rPr>
        <w:t>Nombre profesional</w:t>
      </w:r>
    </w:p>
    <w:p w14:paraId="5BA41A72" w14:textId="6626B0B3" w:rsidR="00125829" w:rsidRPr="00D069D6" w:rsidRDefault="00125829" w:rsidP="005456FA">
      <w:pPr>
        <w:pStyle w:val="Prrafodelista"/>
        <w:numPr>
          <w:ilvl w:val="0"/>
          <w:numId w:val="71"/>
        </w:numPr>
        <w:spacing w:line="240" w:lineRule="auto"/>
        <w:rPr>
          <w:lang w:eastAsia="zh-CN" w:bidi="hi-IN"/>
        </w:rPr>
      </w:pPr>
      <w:r w:rsidRPr="00D069D6">
        <w:rPr>
          <w:lang w:eastAsia="zh-CN" w:bidi="hi-IN"/>
        </w:rPr>
        <w:t>Perfil</w:t>
      </w:r>
    </w:p>
    <w:p w14:paraId="4767176A" w14:textId="467BF0CF" w:rsidR="00D0365A" w:rsidRPr="00D069D6" w:rsidRDefault="00125829" w:rsidP="005456FA">
      <w:pPr>
        <w:pStyle w:val="Prrafodelista"/>
        <w:numPr>
          <w:ilvl w:val="0"/>
          <w:numId w:val="71"/>
        </w:numPr>
        <w:spacing w:line="240" w:lineRule="auto"/>
        <w:rPr>
          <w:lang w:eastAsia="zh-CN" w:bidi="hi-IN"/>
        </w:rPr>
      </w:pPr>
      <w:r w:rsidRPr="00D069D6">
        <w:rPr>
          <w:lang w:eastAsia="zh-CN" w:bidi="hi-IN"/>
        </w:rPr>
        <w:t xml:space="preserve">Nombre </w:t>
      </w:r>
      <w:r w:rsidR="00D0365A" w:rsidRPr="00D069D6">
        <w:rPr>
          <w:lang w:eastAsia="zh-CN" w:bidi="hi-IN"/>
        </w:rPr>
        <w:t>Certificación</w:t>
      </w:r>
    </w:p>
    <w:p w14:paraId="25F2A09E" w14:textId="69785DC1" w:rsidR="00D0365A" w:rsidRPr="00D069D6" w:rsidRDefault="00D0365A" w:rsidP="005456FA">
      <w:pPr>
        <w:pStyle w:val="Prrafodelista"/>
        <w:numPr>
          <w:ilvl w:val="0"/>
          <w:numId w:val="71"/>
        </w:numPr>
        <w:spacing w:line="240" w:lineRule="auto"/>
        <w:rPr>
          <w:lang w:eastAsia="zh-CN" w:bidi="hi-IN"/>
        </w:rPr>
      </w:pPr>
      <w:r w:rsidRPr="00D069D6">
        <w:rPr>
          <w:lang w:eastAsia="zh-CN" w:bidi="hi-IN"/>
        </w:rPr>
        <w:t>Fecha otorgamiento certificación</w:t>
      </w:r>
    </w:p>
    <w:p w14:paraId="49B1A249" w14:textId="14A71D5B" w:rsidR="00D0365A" w:rsidRPr="00D069D6" w:rsidRDefault="002F13C8" w:rsidP="005456FA">
      <w:pPr>
        <w:pStyle w:val="Prrafodelista"/>
        <w:numPr>
          <w:ilvl w:val="0"/>
          <w:numId w:val="71"/>
        </w:numPr>
        <w:spacing w:line="240" w:lineRule="auto"/>
        <w:rPr>
          <w:lang w:eastAsia="zh-CN" w:bidi="hi-IN"/>
        </w:rPr>
      </w:pPr>
      <w:r w:rsidRPr="00D069D6">
        <w:rPr>
          <w:lang w:eastAsia="zh-CN" w:bidi="hi-IN"/>
        </w:rPr>
        <w:t>Vigencia de la certificación</w:t>
      </w:r>
    </w:p>
    <w:p w14:paraId="6A1DEEAB" w14:textId="7323199F" w:rsidR="008B70D6" w:rsidRPr="00D069D6" w:rsidRDefault="008B70D6" w:rsidP="005456FA">
      <w:pPr>
        <w:pStyle w:val="Prrafodelista"/>
        <w:numPr>
          <w:ilvl w:val="0"/>
          <w:numId w:val="71"/>
        </w:numPr>
        <w:spacing w:line="240" w:lineRule="auto"/>
        <w:rPr>
          <w:lang w:eastAsia="zh-CN" w:bidi="hi-IN"/>
        </w:rPr>
      </w:pPr>
      <w:r w:rsidRPr="00D069D6">
        <w:rPr>
          <w:lang w:eastAsia="zh-CN" w:bidi="hi-IN"/>
        </w:rPr>
        <w:t>Fecha inicio laboral</w:t>
      </w:r>
      <w:r w:rsidR="002041E6" w:rsidRPr="00D069D6">
        <w:rPr>
          <w:lang w:eastAsia="zh-CN" w:bidi="hi-IN"/>
        </w:rPr>
        <w:t xml:space="preserve"> con oferente</w:t>
      </w:r>
    </w:p>
    <w:p w14:paraId="6EABBFB4" w14:textId="4E6794D7" w:rsidR="006464DA" w:rsidRPr="00D069D6" w:rsidRDefault="006464DA" w:rsidP="005456FA">
      <w:pPr>
        <w:rPr>
          <w:lang w:eastAsia="zh-CN" w:bidi="hi-IN"/>
        </w:rPr>
      </w:pPr>
    </w:p>
    <w:p w14:paraId="42D74F94" w14:textId="77777777" w:rsidR="002E58EF" w:rsidRPr="00D069D6" w:rsidRDefault="00727A23" w:rsidP="005456FA">
      <w:pPr>
        <w:rPr>
          <w:lang w:eastAsia="zh-CN" w:bidi="hi-IN"/>
        </w:rPr>
      </w:pPr>
      <w:r w:rsidRPr="00D069D6">
        <w:rPr>
          <w:lang w:eastAsia="zh-CN" w:bidi="hi-IN"/>
        </w:rPr>
        <w:t xml:space="preserve">La planilla deberá ser completada y adjuntada en la sección “Anexos técnicos” en la oferta del proveedor </w:t>
      </w:r>
      <w:r w:rsidR="00256C8B" w:rsidRPr="00D069D6">
        <w:rPr>
          <w:lang w:eastAsia="zh-CN" w:bidi="hi-IN"/>
        </w:rPr>
        <w:t>respetando el tipo de archivo y formato original</w:t>
      </w:r>
      <w:r w:rsidR="002830BF" w:rsidRPr="00D069D6">
        <w:rPr>
          <w:lang w:eastAsia="zh-CN" w:bidi="hi-IN"/>
        </w:rPr>
        <w:t xml:space="preserve"> según </w:t>
      </w:r>
      <w:r w:rsidR="002E58EF" w:rsidRPr="00D069D6">
        <w:rPr>
          <w:lang w:eastAsia="zh-CN" w:bidi="hi-IN"/>
        </w:rPr>
        <w:t>el documento que se dispondrá en el ID de esta licitación</w:t>
      </w:r>
      <w:r w:rsidR="00256C8B" w:rsidRPr="00D069D6">
        <w:rPr>
          <w:lang w:eastAsia="zh-CN" w:bidi="hi-IN"/>
        </w:rPr>
        <w:t>.</w:t>
      </w:r>
    </w:p>
    <w:p w14:paraId="08F1B8E2" w14:textId="77777777" w:rsidR="002E58EF" w:rsidRPr="00D069D6" w:rsidRDefault="002E58EF" w:rsidP="005456FA">
      <w:pPr>
        <w:rPr>
          <w:lang w:eastAsia="zh-CN" w:bidi="hi-IN"/>
        </w:rPr>
      </w:pPr>
    </w:p>
    <w:p w14:paraId="76C5DD6F" w14:textId="3C4E7651" w:rsidR="00727A23" w:rsidRPr="00D069D6" w:rsidRDefault="00256C8B" w:rsidP="005456FA">
      <w:pPr>
        <w:rPr>
          <w:lang w:eastAsia="zh-CN" w:bidi="hi-IN"/>
        </w:rPr>
      </w:pPr>
      <w:r w:rsidRPr="00D069D6">
        <w:rPr>
          <w:lang w:eastAsia="zh-CN" w:bidi="hi-IN"/>
        </w:rPr>
        <w:t>Serán descartados del proceso de evaluación de ofertas aquellos archivos que no cumplan con las normas de formato y tipo de archivo según lo indicado precedentemente y no procederá la homologación de certificaciones de acuerdo con lo establecido en esta cláusula.</w:t>
      </w:r>
    </w:p>
    <w:p w14:paraId="78DE3E3C" w14:textId="77777777" w:rsidR="00727A23" w:rsidRPr="00D069D6" w:rsidRDefault="00727A23" w:rsidP="005456FA">
      <w:pPr>
        <w:rPr>
          <w:lang w:eastAsia="zh-CN" w:bidi="hi-IN"/>
        </w:rPr>
      </w:pPr>
    </w:p>
    <w:p w14:paraId="5563A922" w14:textId="655AFD13" w:rsidR="001E4839" w:rsidRPr="00D069D6" w:rsidRDefault="00A63686" w:rsidP="005456FA">
      <w:pPr>
        <w:rPr>
          <w:lang w:eastAsia="zh-CN" w:bidi="hi-IN"/>
        </w:rPr>
      </w:pPr>
      <w:r w:rsidRPr="00D069D6">
        <w:rPr>
          <w:lang w:eastAsia="zh-CN" w:bidi="hi-IN"/>
        </w:rPr>
        <w:t>Se deja expresa constancia que la Dirección ChileCompra se reserva el derecho de comprobar y exigir que se acredite la existencia, validez, veracidad y/o atingencia de lo declarado, en cualquier etapa de este convenio. En caso de detectar alguna inconsistencia en lo declarado, durante la etapa de evaluación, el oferente será descartado de dicho proceso.</w:t>
      </w:r>
    </w:p>
    <w:p w14:paraId="35731DC4" w14:textId="77777777" w:rsidR="001E4839" w:rsidRPr="00D069D6" w:rsidRDefault="001E4839" w:rsidP="005456FA">
      <w:pPr>
        <w:rPr>
          <w:lang w:eastAsia="zh-CN" w:bidi="hi-IN"/>
        </w:rPr>
      </w:pPr>
    </w:p>
    <w:p w14:paraId="799F1AF0" w14:textId="2C9BE139" w:rsidR="00F3685D" w:rsidRPr="00D069D6" w:rsidRDefault="00F3685D" w:rsidP="005456FA">
      <w:pPr>
        <w:pStyle w:val="Prrafodelista"/>
        <w:numPr>
          <w:ilvl w:val="0"/>
          <w:numId w:val="9"/>
        </w:numPr>
        <w:spacing w:line="240" w:lineRule="auto"/>
        <w:rPr>
          <w:i/>
          <w:iCs/>
          <w:lang w:eastAsia="zh-CN" w:bidi="hi-IN"/>
        </w:rPr>
      </w:pPr>
      <w:r w:rsidRPr="00D069D6">
        <w:rPr>
          <w:i/>
          <w:iCs/>
          <w:lang w:eastAsia="zh-CN" w:bidi="hi-IN"/>
        </w:rPr>
        <w:t>Garantía del software</w:t>
      </w:r>
      <w:r w:rsidR="0072568C" w:rsidRPr="00D069D6">
        <w:rPr>
          <w:i/>
          <w:iCs/>
          <w:lang w:eastAsia="zh-CN" w:bidi="hi-IN"/>
        </w:rPr>
        <w:t xml:space="preserve"> (15%)</w:t>
      </w:r>
    </w:p>
    <w:p w14:paraId="731C09DE" w14:textId="5F4EE6F2" w:rsidR="00B711AB" w:rsidRPr="00D069D6" w:rsidRDefault="00B711AB" w:rsidP="005456FA">
      <w:pPr>
        <w:rPr>
          <w:u w:val="single"/>
          <w:lang w:eastAsia="zh-CN" w:bidi="hi-IN"/>
        </w:rPr>
      </w:pPr>
    </w:p>
    <w:p w14:paraId="6F1E4CD8" w14:textId="5F6CF7AE" w:rsidR="004B071D" w:rsidRDefault="002F558F" w:rsidP="005456FA">
      <w:pPr>
        <w:rPr>
          <w:lang w:eastAsia="zh-CN" w:bidi="hi-IN"/>
        </w:rPr>
      </w:pPr>
      <w:r w:rsidRPr="00D069D6">
        <w:rPr>
          <w:lang w:eastAsia="zh-CN" w:bidi="hi-IN"/>
        </w:rPr>
        <w:t xml:space="preserve">Este criterio dice relación con la cantidad de meses </w:t>
      </w:r>
      <w:r w:rsidR="004B071D" w:rsidRPr="00D069D6">
        <w:rPr>
          <w:lang w:eastAsia="zh-CN" w:bidi="hi-IN"/>
        </w:rPr>
        <w:t xml:space="preserve">posteriores a la implementación del producto de software </w:t>
      </w:r>
      <w:r w:rsidR="00BB0A5A" w:rsidRPr="00D069D6">
        <w:rPr>
          <w:lang w:eastAsia="zh-CN" w:bidi="hi-IN"/>
        </w:rPr>
        <w:t xml:space="preserve">o alguno de sus entregables </w:t>
      </w:r>
      <w:r w:rsidRPr="00D069D6">
        <w:rPr>
          <w:lang w:eastAsia="zh-CN" w:bidi="hi-IN"/>
        </w:rPr>
        <w:t>en que el proveedor asumirá sin costo</w:t>
      </w:r>
      <w:r w:rsidR="005141F0" w:rsidRPr="00D069D6">
        <w:rPr>
          <w:lang w:eastAsia="zh-CN" w:bidi="hi-IN"/>
        </w:rPr>
        <w:t xml:space="preserve"> para el organismo contratante</w:t>
      </w:r>
      <w:r w:rsidRPr="00D069D6">
        <w:rPr>
          <w:lang w:eastAsia="zh-CN" w:bidi="hi-IN"/>
        </w:rPr>
        <w:t xml:space="preserve"> la reparación de</w:t>
      </w:r>
      <w:r w:rsidR="004B071D" w:rsidRPr="00D069D6">
        <w:rPr>
          <w:lang w:eastAsia="zh-CN" w:bidi="hi-IN"/>
        </w:rPr>
        <w:t xml:space="preserve"> ést</w:t>
      </w:r>
      <w:r w:rsidR="00CD00D4" w:rsidRPr="00D069D6">
        <w:rPr>
          <w:lang w:eastAsia="zh-CN" w:bidi="hi-IN"/>
        </w:rPr>
        <w:t>os</w:t>
      </w:r>
      <w:r w:rsidR="004B071D" w:rsidRPr="00D069D6">
        <w:rPr>
          <w:lang w:eastAsia="zh-CN" w:bidi="hi-IN"/>
        </w:rPr>
        <w:t xml:space="preserve"> ante fallas</w:t>
      </w:r>
      <w:r w:rsidR="00CD00D4" w:rsidRPr="00D069D6">
        <w:rPr>
          <w:lang w:eastAsia="zh-CN" w:bidi="hi-IN"/>
        </w:rPr>
        <w:t xml:space="preserve"> que pudiesen originarse</w:t>
      </w:r>
      <w:r w:rsidR="008A7714" w:rsidRPr="00D069D6">
        <w:rPr>
          <w:lang w:eastAsia="zh-CN" w:bidi="hi-IN"/>
        </w:rPr>
        <w:t xml:space="preserve">, asegurando, de esta forma, la calidad del </w:t>
      </w:r>
      <w:r w:rsidR="00CD00D4" w:rsidRPr="00D069D6">
        <w:rPr>
          <w:lang w:eastAsia="zh-CN" w:bidi="hi-IN"/>
        </w:rPr>
        <w:t>software</w:t>
      </w:r>
      <w:r w:rsidR="004B071D" w:rsidRPr="00D069D6">
        <w:rPr>
          <w:lang w:eastAsia="zh-CN" w:bidi="hi-IN"/>
        </w:rPr>
        <w:t xml:space="preserve">. </w:t>
      </w:r>
    </w:p>
    <w:p w14:paraId="7266C0B3" w14:textId="77777777" w:rsidR="000A20DF" w:rsidRPr="00D069D6" w:rsidRDefault="000A20DF" w:rsidP="005456FA">
      <w:pPr>
        <w:rPr>
          <w:lang w:eastAsia="zh-CN" w:bidi="hi-IN"/>
        </w:rPr>
      </w:pPr>
    </w:p>
    <w:p w14:paraId="68B73018" w14:textId="5F9A246D" w:rsidR="00663DF4" w:rsidRPr="00D069D6" w:rsidRDefault="005141F0" w:rsidP="005456FA">
      <w:pPr>
        <w:rPr>
          <w:lang w:eastAsia="zh-CN" w:bidi="hi-IN"/>
        </w:rPr>
      </w:pPr>
      <w:r w:rsidRPr="00D069D6">
        <w:rPr>
          <w:lang w:eastAsia="zh-CN" w:bidi="hi-IN"/>
        </w:rPr>
        <w:t xml:space="preserve">El oferente deberá entregar un </w:t>
      </w:r>
      <w:r w:rsidRPr="00D069D6">
        <w:rPr>
          <w:u w:val="single"/>
          <w:lang w:eastAsia="zh-CN" w:bidi="hi-IN"/>
        </w:rPr>
        <w:t>mínimo de 3 meses de garantía de software</w:t>
      </w:r>
      <w:r w:rsidR="00DC6629" w:rsidRPr="00D069D6">
        <w:rPr>
          <w:lang w:eastAsia="zh-CN" w:bidi="hi-IN"/>
        </w:rPr>
        <w:t xml:space="preserve">, en caso contrario la oferta será declarada </w:t>
      </w:r>
      <w:r w:rsidR="00DC6629" w:rsidRPr="00D069D6">
        <w:rPr>
          <w:b/>
          <w:bCs/>
          <w:u w:val="single"/>
          <w:lang w:eastAsia="zh-CN" w:bidi="hi-IN"/>
        </w:rPr>
        <w:t>inadmisible</w:t>
      </w:r>
      <w:r w:rsidR="00DC6629" w:rsidRPr="00D069D6">
        <w:rPr>
          <w:lang w:eastAsia="zh-CN" w:bidi="hi-IN"/>
        </w:rPr>
        <w:t xml:space="preserve"> de acuerdo con lo establecido en la cláusula N°9.</w:t>
      </w:r>
      <w:r w:rsidR="00221C09" w:rsidRPr="00D069D6">
        <w:rPr>
          <w:lang w:eastAsia="zh-CN" w:bidi="hi-IN"/>
        </w:rPr>
        <w:t>4</w:t>
      </w:r>
      <w:r w:rsidR="00DC6629" w:rsidRPr="00D069D6">
        <w:rPr>
          <w:lang w:eastAsia="zh-CN" w:bidi="hi-IN"/>
        </w:rPr>
        <w:t>.2</w:t>
      </w:r>
      <w:r w:rsidR="002621C4" w:rsidRPr="00D069D6">
        <w:rPr>
          <w:lang w:eastAsia="zh-CN" w:bidi="hi-IN"/>
        </w:rPr>
        <w:t xml:space="preserve"> “Garantía de los productos de software” de estas Bases de Licitación. </w:t>
      </w:r>
    </w:p>
    <w:p w14:paraId="7381ADD9" w14:textId="50F7562B" w:rsidR="002621C4" w:rsidRPr="00D069D6" w:rsidRDefault="002621C4" w:rsidP="005456FA">
      <w:pPr>
        <w:rPr>
          <w:lang w:eastAsia="zh-CN" w:bidi="hi-IN"/>
        </w:rPr>
      </w:pPr>
    </w:p>
    <w:p w14:paraId="68490900" w14:textId="2CB041B2" w:rsidR="005141F0" w:rsidRPr="00D069D6" w:rsidRDefault="008F6FD3" w:rsidP="005456FA">
      <w:pPr>
        <w:rPr>
          <w:lang w:eastAsia="zh-CN" w:bidi="hi-IN"/>
        </w:rPr>
      </w:pPr>
      <w:r w:rsidRPr="00D069D6">
        <w:rPr>
          <w:lang w:eastAsia="zh-CN" w:bidi="hi-IN"/>
        </w:rPr>
        <w:t>En esta línea</w:t>
      </w:r>
      <w:r w:rsidR="002621C4" w:rsidRPr="00D069D6">
        <w:rPr>
          <w:lang w:eastAsia="zh-CN" w:bidi="hi-IN"/>
        </w:rPr>
        <w:t xml:space="preserve">, </w:t>
      </w:r>
      <w:r w:rsidRPr="00D069D6">
        <w:rPr>
          <w:lang w:eastAsia="zh-CN" w:bidi="hi-IN"/>
        </w:rPr>
        <w:t xml:space="preserve">el proveedor </w:t>
      </w:r>
      <w:r w:rsidR="002621C4" w:rsidRPr="00D069D6">
        <w:rPr>
          <w:lang w:eastAsia="zh-CN" w:bidi="hi-IN"/>
        </w:rPr>
        <w:t xml:space="preserve">deberá indicar en la sección “Garantías Generales”, disponible en el paso 1 de la sección “Mis condiciones Comerciales para Convenio Marco”, la cantidad de </w:t>
      </w:r>
      <w:r w:rsidRPr="00D069D6">
        <w:rPr>
          <w:lang w:eastAsia="zh-CN" w:bidi="hi-IN"/>
        </w:rPr>
        <w:t xml:space="preserve">meses de garantía que otorgará como mínimo </w:t>
      </w:r>
      <w:r w:rsidR="00177A8B" w:rsidRPr="00D069D6">
        <w:rPr>
          <w:lang w:eastAsia="zh-CN" w:bidi="hi-IN"/>
        </w:rPr>
        <w:t xml:space="preserve">a los organismos durante la vigencia del convenio marco, pudiendo ser mejorada en cada uno de los procesos de contratación efectuados </w:t>
      </w:r>
      <w:r w:rsidR="004C0F4C" w:rsidRPr="00D069D6">
        <w:rPr>
          <w:lang w:eastAsia="zh-CN" w:bidi="hi-IN"/>
        </w:rPr>
        <w:t xml:space="preserve">en el Convenio. </w:t>
      </w:r>
    </w:p>
    <w:p w14:paraId="00D51246" w14:textId="0908C656" w:rsidR="005739AE" w:rsidRDefault="005739AE" w:rsidP="005456FA">
      <w:pPr>
        <w:rPr>
          <w:lang w:eastAsia="zh-CN" w:bidi="hi-IN"/>
        </w:rPr>
      </w:pPr>
    </w:p>
    <w:p w14:paraId="30AD9308" w14:textId="77777777" w:rsidR="00DA2726" w:rsidRPr="00D069D6" w:rsidRDefault="00DA2726" w:rsidP="005456FA">
      <w:pPr>
        <w:rPr>
          <w:lang w:eastAsia="zh-CN" w:bidi="hi-IN"/>
        </w:rPr>
      </w:pPr>
    </w:p>
    <w:tbl>
      <w:tblPr>
        <w:tblStyle w:val="Tablaconcuadrcula"/>
        <w:tblW w:w="0" w:type="auto"/>
        <w:jc w:val="center"/>
        <w:tblLook w:val="04A0" w:firstRow="1" w:lastRow="0" w:firstColumn="1" w:lastColumn="0" w:noHBand="0" w:noVBand="1"/>
      </w:tblPr>
      <w:tblGrid>
        <w:gridCol w:w="6332"/>
        <w:gridCol w:w="1582"/>
      </w:tblGrid>
      <w:tr w:rsidR="00196C6C" w:rsidRPr="00D069D6" w14:paraId="405372BE" w14:textId="77777777" w:rsidTr="00014CA2">
        <w:trPr>
          <w:trHeight w:val="272"/>
          <w:jc w:val="center"/>
        </w:trPr>
        <w:tc>
          <w:tcPr>
            <w:tcW w:w="6332" w:type="dxa"/>
            <w:shd w:val="clear" w:color="auto" w:fill="F2F2F2" w:themeFill="background1" w:themeFillShade="F2"/>
          </w:tcPr>
          <w:p w14:paraId="13607AB1" w14:textId="76F6D131" w:rsidR="00196C6C" w:rsidRPr="00D069D6" w:rsidRDefault="00196C6C" w:rsidP="005456FA">
            <w:pPr>
              <w:rPr>
                <w:b/>
                <w:bCs/>
                <w:lang w:eastAsia="zh-CN" w:bidi="hi-IN"/>
              </w:rPr>
            </w:pPr>
            <w:r w:rsidRPr="00D069D6">
              <w:rPr>
                <w:b/>
                <w:bCs/>
                <w:lang w:eastAsia="zh-CN" w:bidi="hi-IN"/>
              </w:rPr>
              <w:t>Garantía del software</w:t>
            </w:r>
          </w:p>
        </w:tc>
        <w:tc>
          <w:tcPr>
            <w:tcW w:w="1582" w:type="dxa"/>
            <w:shd w:val="clear" w:color="auto" w:fill="F2F2F2" w:themeFill="background1" w:themeFillShade="F2"/>
          </w:tcPr>
          <w:p w14:paraId="774F82A2" w14:textId="77777777" w:rsidR="00196C6C" w:rsidRPr="00D069D6" w:rsidRDefault="00196C6C" w:rsidP="005456FA">
            <w:pPr>
              <w:jc w:val="center"/>
              <w:rPr>
                <w:b/>
                <w:bCs/>
                <w:lang w:eastAsia="zh-CN" w:bidi="hi-IN"/>
              </w:rPr>
            </w:pPr>
            <w:r w:rsidRPr="00D069D6">
              <w:rPr>
                <w:b/>
                <w:bCs/>
                <w:lang w:eastAsia="zh-CN" w:bidi="hi-IN"/>
              </w:rPr>
              <w:t>Puntaje</w:t>
            </w:r>
          </w:p>
        </w:tc>
      </w:tr>
      <w:tr w:rsidR="00196C6C" w:rsidRPr="00D069D6" w14:paraId="653BDA25" w14:textId="77777777" w:rsidTr="00014CA2">
        <w:trPr>
          <w:trHeight w:val="254"/>
          <w:jc w:val="center"/>
        </w:trPr>
        <w:tc>
          <w:tcPr>
            <w:tcW w:w="6332" w:type="dxa"/>
          </w:tcPr>
          <w:p w14:paraId="5C65C075" w14:textId="1047AE2F" w:rsidR="00196C6C" w:rsidRPr="00D069D6" w:rsidRDefault="000E7DAA" w:rsidP="005456FA">
            <w:pPr>
              <w:rPr>
                <w:lang w:eastAsia="zh-CN" w:bidi="hi-IN"/>
              </w:rPr>
            </w:pPr>
            <w:r w:rsidRPr="00D069D6">
              <w:rPr>
                <w:lang w:eastAsia="zh-CN" w:bidi="hi-IN"/>
              </w:rPr>
              <w:t>12 meses</w:t>
            </w:r>
            <w:r w:rsidR="006B1E30" w:rsidRPr="00D069D6">
              <w:rPr>
                <w:lang w:eastAsia="zh-CN" w:bidi="hi-IN"/>
              </w:rPr>
              <w:t xml:space="preserve"> o más</w:t>
            </w:r>
          </w:p>
        </w:tc>
        <w:tc>
          <w:tcPr>
            <w:tcW w:w="1582" w:type="dxa"/>
          </w:tcPr>
          <w:p w14:paraId="469535C0" w14:textId="77777777" w:rsidR="00196C6C" w:rsidRPr="00D069D6" w:rsidRDefault="00196C6C" w:rsidP="005456FA">
            <w:pPr>
              <w:jc w:val="center"/>
              <w:rPr>
                <w:lang w:eastAsia="zh-CN" w:bidi="hi-IN"/>
              </w:rPr>
            </w:pPr>
            <w:r w:rsidRPr="00D069D6">
              <w:rPr>
                <w:lang w:eastAsia="zh-CN" w:bidi="hi-IN"/>
              </w:rPr>
              <w:t>100</w:t>
            </w:r>
          </w:p>
        </w:tc>
      </w:tr>
      <w:tr w:rsidR="00196C6C" w:rsidRPr="00D069D6" w14:paraId="2CA0A51D" w14:textId="77777777" w:rsidTr="00014CA2">
        <w:trPr>
          <w:trHeight w:val="254"/>
          <w:jc w:val="center"/>
        </w:trPr>
        <w:tc>
          <w:tcPr>
            <w:tcW w:w="6332" w:type="dxa"/>
          </w:tcPr>
          <w:p w14:paraId="442C9DA6" w14:textId="578CEDDB" w:rsidR="00196C6C" w:rsidRPr="00D069D6" w:rsidRDefault="000E7DAA" w:rsidP="005456FA">
            <w:pPr>
              <w:rPr>
                <w:lang w:eastAsia="zh-CN" w:bidi="hi-IN"/>
              </w:rPr>
            </w:pPr>
            <w:r w:rsidRPr="00D069D6">
              <w:rPr>
                <w:lang w:eastAsia="zh-CN" w:bidi="hi-IN"/>
              </w:rPr>
              <w:t>9 a 11 meses</w:t>
            </w:r>
          </w:p>
        </w:tc>
        <w:tc>
          <w:tcPr>
            <w:tcW w:w="1582" w:type="dxa"/>
          </w:tcPr>
          <w:p w14:paraId="7EA8CBD5" w14:textId="77777777" w:rsidR="00196C6C" w:rsidRPr="00D069D6" w:rsidRDefault="00196C6C" w:rsidP="005456FA">
            <w:pPr>
              <w:jc w:val="center"/>
              <w:rPr>
                <w:lang w:eastAsia="zh-CN" w:bidi="hi-IN"/>
              </w:rPr>
            </w:pPr>
            <w:r w:rsidRPr="00D069D6">
              <w:rPr>
                <w:lang w:eastAsia="zh-CN" w:bidi="hi-IN"/>
              </w:rPr>
              <w:t>80</w:t>
            </w:r>
          </w:p>
        </w:tc>
      </w:tr>
      <w:tr w:rsidR="00196C6C" w:rsidRPr="00D069D6" w14:paraId="3B2DED7E" w14:textId="77777777" w:rsidTr="00014CA2">
        <w:trPr>
          <w:trHeight w:val="254"/>
          <w:jc w:val="center"/>
        </w:trPr>
        <w:tc>
          <w:tcPr>
            <w:tcW w:w="6332" w:type="dxa"/>
          </w:tcPr>
          <w:p w14:paraId="29EB1165" w14:textId="59FD056B" w:rsidR="00196C6C" w:rsidRPr="00D069D6" w:rsidRDefault="000E7DAA" w:rsidP="005456FA">
            <w:pPr>
              <w:rPr>
                <w:lang w:eastAsia="zh-CN" w:bidi="hi-IN"/>
              </w:rPr>
            </w:pPr>
            <w:r w:rsidRPr="00D069D6">
              <w:rPr>
                <w:lang w:eastAsia="zh-CN" w:bidi="hi-IN"/>
              </w:rPr>
              <w:t xml:space="preserve">6 a 8 meses </w:t>
            </w:r>
          </w:p>
        </w:tc>
        <w:tc>
          <w:tcPr>
            <w:tcW w:w="1582" w:type="dxa"/>
          </w:tcPr>
          <w:p w14:paraId="3A070A96" w14:textId="12F0F282" w:rsidR="00196C6C" w:rsidRPr="00D069D6" w:rsidRDefault="0084592E" w:rsidP="005456FA">
            <w:pPr>
              <w:jc w:val="center"/>
              <w:rPr>
                <w:lang w:eastAsia="zh-CN" w:bidi="hi-IN"/>
              </w:rPr>
            </w:pPr>
            <w:r w:rsidRPr="00D069D6">
              <w:rPr>
                <w:lang w:eastAsia="zh-CN" w:bidi="hi-IN"/>
              </w:rPr>
              <w:t>6</w:t>
            </w:r>
            <w:r w:rsidR="00196C6C" w:rsidRPr="00D069D6">
              <w:rPr>
                <w:lang w:eastAsia="zh-CN" w:bidi="hi-IN"/>
              </w:rPr>
              <w:t>0</w:t>
            </w:r>
          </w:p>
        </w:tc>
      </w:tr>
      <w:tr w:rsidR="00196C6C" w:rsidRPr="00D069D6" w14:paraId="65677B68" w14:textId="77777777" w:rsidTr="00014CA2">
        <w:trPr>
          <w:trHeight w:val="254"/>
          <w:jc w:val="center"/>
        </w:trPr>
        <w:tc>
          <w:tcPr>
            <w:tcW w:w="6332" w:type="dxa"/>
          </w:tcPr>
          <w:p w14:paraId="6BFCBBCF" w14:textId="43D31639" w:rsidR="00196C6C" w:rsidRPr="00D069D6" w:rsidRDefault="008B5399" w:rsidP="005456FA">
            <w:pPr>
              <w:rPr>
                <w:lang w:eastAsia="zh-CN" w:bidi="hi-IN"/>
              </w:rPr>
            </w:pPr>
            <w:r w:rsidRPr="00D069D6">
              <w:rPr>
                <w:lang w:eastAsia="zh-CN" w:bidi="hi-IN"/>
              </w:rPr>
              <w:t>4</w:t>
            </w:r>
            <w:r w:rsidR="000E7DAA" w:rsidRPr="00D069D6">
              <w:rPr>
                <w:lang w:eastAsia="zh-CN" w:bidi="hi-IN"/>
              </w:rPr>
              <w:t xml:space="preserve"> a 5 meses </w:t>
            </w:r>
          </w:p>
        </w:tc>
        <w:tc>
          <w:tcPr>
            <w:tcW w:w="1582" w:type="dxa"/>
          </w:tcPr>
          <w:p w14:paraId="59BDE783" w14:textId="77777777" w:rsidR="00196C6C" w:rsidRPr="00D069D6" w:rsidRDefault="00196C6C" w:rsidP="005456FA">
            <w:pPr>
              <w:jc w:val="center"/>
              <w:rPr>
                <w:lang w:eastAsia="zh-CN" w:bidi="hi-IN"/>
              </w:rPr>
            </w:pPr>
            <w:r w:rsidRPr="00D069D6">
              <w:rPr>
                <w:lang w:eastAsia="zh-CN" w:bidi="hi-IN"/>
              </w:rPr>
              <w:t>30</w:t>
            </w:r>
          </w:p>
        </w:tc>
      </w:tr>
      <w:tr w:rsidR="00196C6C" w:rsidRPr="00D069D6" w14:paraId="4959E486" w14:textId="77777777" w:rsidTr="00014CA2">
        <w:trPr>
          <w:trHeight w:val="254"/>
          <w:jc w:val="center"/>
        </w:trPr>
        <w:tc>
          <w:tcPr>
            <w:tcW w:w="6332" w:type="dxa"/>
          </w:tcPr>
          <w:p w14:paraId="4DF6376C" w14:textId="37F9A71A" w:rsidR="00196C6C" w:rsidRPr="00D069D6" w:rsidRDefault="008B5399" w:rsidP="005456FA">
            <w:pPr>
              <w:rPr>
                <w:lang w:eastAsia="zh-CN" w:bidi="hi-IN"/>
              </w:rPr>
            </w:pPr>
            <w:r w:rsidRPr="00D069D6">
              <w:rPr>
                <w:rFonts w:ascii="Calibri" w:eastAsia="Cambria" w:hAnsi="Calibri" w:cs="Times New Roman"/>
                <w:lang w:eastAsia="zh-CN" w:bidi="hi-IN"/>
              </w:rPr>
              <w:t>3 meses</w:t>
            </w:r>
          </w:p>
        </w:tc>
        <w:tc>
          <w:tcPr>
            <w:tcW w:w="1582" w:type="dxa"/>
          </w:tcPr>
          <w:p w14:paraId="79B900A0" w14:textId="7A13B718" w:rsidR="00196C6C" w:rsidRPr="00D069D6" w:rsidRDefault="00416E34" w:rsidP="005456FA">
            <w:pPr>
              <w:jc w:val="center"/>
              <w:rPr>
                <w:lang w:eastAsia="zh-CN" w:bidi="hi-IN"/>
              </w:rPr>
            </w:pPr>
            <w:r w:rsidRPr="00D069D6">
              <w:rPr>
                <w:lang w:eastAsia="zh-CN" w:bidi="hi-IN"/>
              </w:rPr>
              <w:t>0</w:t>
            </w:r>
          </w:p>
        </w:tc>
      </w:tr>
    </w:tbl>
    <w:p w14:paraId="650C87EF" w14:textId="2CC7B6DD" w:rsidR="009C48B3" w:rsidRPr="00D069D6" w:rsidRDefault="009C48B3" w:rsidP="005456FA">
      <w:pPr>
        <w:rPr>
          <w:lang w:eastAsia="zh-CN" w:bidi="hi-IN"/>
        </w:rPr>
      </w:pPr>
    </w:p>
    <w:p w14:paraId="1817DDE2" w14:textId="1D804501" w:rsidR="00F3685D" w:rsidRPr="00D069D6" w:rsidRDefault="00F3685D" w:rsidP="005456FA">
      <w:pPr>
        <w:pStyle w:val="Prrafodelista"/>
        <w:numPr>
          <w:ilvl w:val="0"/>
          <w:numId w:val="9"/>
        </w:numPr>
        <w:spacing w:line="240" w:lineRule="auto"/>
        <w:rPr>
          <w:i/>
          <w:iCs/>
          <w:lang w:eastAsia="zh-CN" w:bidi="hi-IN"/>
        </w:rPr>
      </w:pPr>
      <w:r w:rsidRPr="00D069D6">
        <w:rPr>
          <w:i/>
          <w:iCs/>
          <w:lang w:eastAsia="zh-CN" w:bidi="hi-IN"/>
        </w:rPr>
        <w:t>Requisitos formales</w:t>
      </w:r>
      <w:r w:rsidR="0072568C" w:rsidRPr="00D069D6">
        <w:rPr>
          <w:i/>
          <w:iCs/>
          <w:lang w:eastAsia="zh-CN" w:bidi="hi-IN"/>
        </w:rPr>
        <w:t xml:space="preserve"> (5%)</w:t>
      </w:r>
    </w:p>
    <w:p w14:paraId="3F3F0229" w14:textId="4E8A8E4F" w:rsidR="00F3685D" w:rsidRPr="00D069D6" w:rsidRDefault="00F3685D" w:rsidP="005456FA">
      <w:pPr>
        <w:rPr>
          <w:lang w:eastAsia="zh-CN" w:bidi="hi-IN"/>
        </w:rPr>
      </w:pPr>
    </w:p>
    <w:p w14:paraId="19B3458D" w14:textId="6AFB98D9" w:rsidR="009E297E" w:rsidRDefault="009E297E" w:rsidP="005456FA">
      <w:pPr>
        <w:rPr>
          <w:lang w:eastAsia="zh-CN" w:bidi="hi-IN"/>
        </w:rPr>
      </w:pPr>
      <w:r w:rsidRPr="00D069D6">
        <w:rPr>
          <w:lang w:eastAsia="zh-CN" w:bidi="hi-IN"/>
        </w:rPr>
        <w:t>La evaluación de los requisitos formales de cada oferta se realizará en función del cumplimiento del envío, por parte de los oferentes, de toda la información solicitada para la presentación de la oferta según lo indicado en la cláusula N°6 “</w:t>
      </w:r>
      <w:r w:rsidR="00F52DED" w:rsidRPr="00D069D6">
        <w:rPr>
          <w:lang w:eastAsia="zh-CN" w:bidi="hi-IN"/>
        </w:rPr>
        <w:t>Instrucciones para la presentación de ofertas</w:t>
      </w:r>
      <w:r w:rsidRPr="00D069D6">
        <w:rPr>
          <w:lang w:eastAsia="zh-CN" w:bidi="hi-IN"/>
        </w:rPr>
        <w:t>” y en los plazos establecidos en la cláusula N°3 “Etapas y Plazos” de estas bases de licitación. El puntaje se asignará de acuerdo con la siguiente definición:</w:t>
      </w:r>
    </w:p>
    <w:p w14:paraId="5123A68E" w14:textId="77777777" w:rsidR="000A20DF" w:rsidRPr="00D069D6" w:rsidRDefault="000A20DF" w:rsidP="005456FA">
      <w:pPr>
        <w:rPr>
          <w:lang w:eastAsia="zh-CN" w:bidi="hi-IN"/>
        </w:rPr>
      </w:pPr>
    </w:p>
    <w:p w14:paraId="016D553E" w14:textId="3F52BB05" w:rsidR="009E297E" w:rsidRPr="00D069D6" w:rsidRDefault="009E297E" w:rsidP="005456FA">
      <w:pPr>
        <w:pStyle w:val="Prrafodelista"/>
        <w:numPr>
          <w:ilvl w:val="0"/>
          <w:numId w:val="35"/>
        </w:numPr>
        <w:spacing w:line="240" w:lineRule="auto"/>
        <w:rPr>
          <w:lang w:eastAsia="zh-CN" w:bidi="hi-IN"/>
        </w:rPr>
      </w:pPr>
      <w:r w:rsidRPr="00D069D6">
        <w:rPr>
          <w:lang w:eastAsia="zh-CN" w:bidi="hi-IN"/>
        </w:rPr>
        <w:t>El oferente cumple con todos los requisitos formales requeridos para la presentación de la oferta en el tiempo establecido para dicho acto: 100 puntos.</w:t>
      </w:r>
    </w:p>
    <w:p w14:paraId="34825DFE" w14:textId="63DD94CB" w:rsidR="009C48B3" w:rsidRDefault="009E297E" w:rsidP="005456FA">
      <w:pPr>
        <w:pStyle w:val="Prrafodelista"/>
        <w:numPr>
          <w:ilvl w:val="0"/>
          <w:numId w:val="35"/>
        </w:numPr>
        <w:spacing w:line="240" w:lineRule="auto"/>
        <w:rPr>
          <w:lang w:eastAsia="zh-CN" w:bidi="hi-IN"/>
        </w:rPr>
      </w:pPr>
      <w:r w:rsidRPr="00D069D6">
        <w:rPr>
          <w:lang w:eastAsia="zh-CN" w:bidi="hi-IN"/>
        </w:rPr>
        <w:t>El oferente no cumple con todos los requisitos formales requeridos para la presentación de la oferta en el tiempo establecido para dicho acto: 0 puntos</w:t>
      </w:r>
    </w:p>
    <w:p w14:paraId="5621AD59" w14:textId="77777777" w:rsidR="00D569BA" w:rsidRPr="00D069D6" w:rsidRDefault="00D569BA" w:rsidP="005456FA">
      <w:pPr>
        <w:rPr>
          <w:lang w:eastAsia="zh-CN" w:bidi="hi-IN"/>
        </w:rPr>
      </w:pPr>
    </w:p>
    <w:p w14:paraId="59389516" w14:textId="1BF083B9" w:rsidR="00AD7648" w:rsidRPr="00D069D6" w:rsidRDefault="00AD7648" w:rsidP="005456FA">
      <w:pPr>
        <w:pStyle w:val="Ttulo4"/>
        <w:numPr>
          <w:ilvl w:val="0"/>
          <w:numId w:val="36"/>
        </w:numPr>
        <w:rPr>
          <w:b/>
          <w:bCs w:val="0"/>
          <w:i w:val="0"/>
          <w:iCs/>
          <w:u w:val="single"/>
        </w:rPr>
      </w:pPr>
      <w:r w:rsidRPr="00D069D6">
        <w:rPr>
          <w:b/>
          <w:bCs w:val="0"/>
          <w:i w:val="0"/>
          <w:iCs/>
          <w:u w:val="single"/>
        </w:rPr>
        <w:t>Categoría N°</w:t>
      </w:r>
      <w:r w:rsidR="00F3685D" w:rsidRPr="00D069D6">
        <w:rPr>
          <w:b/>
          <w:bCs w:val="0"/>
          <w:i w:val="0"/>
          <w:iCs/>
          <w:u w:val="single"/>
        </w:rPr>
        <w:t>2</w:t>
      </w:r>
      <w:r w:rsidRPr="00D069D6">
        <w:rPr>
          <w:b/>
          <w:bCs w:val="0"/>
          <w:i w:val="0"/>
          <w:iCs/>
          <w:u w:val="single"/>
        </w:rPr>
        <w:t>:</w:t>
      </w:r>
      <w:r w:rsidRPr="00D069D6">
        <w:rPr>
          <w:b/>
          <w:bCs w:val="0"/>
          <w:i w:val="0"/>
          <w:iCs/>
        </w:rPr>
        <w:t xml:space="preserve"> Servicios </w:t>
      </w:r>
      <w:r w:rsidR="00F3685D" w:rsidRPr="00D069D6">
        <w:rPr>
          <w:b/>
          <w:bCs w:val="0"/>
          <w:i w:val="0"/>
          <w:iCs/>
        </w:rPr>
        <w:t>Profesionales TI</w:t>
      </w:r>
      <w:r w:rsidRPr="00D069D6">
        <w:rPr>
          <w:b/>
          <w:bCs w:val="0"/>
          <w:i w:val="0"/>
          <w:iCs/>
        </w:rPr>
        <w:t xml:space="preserve"> </w:t>
      </w:r>
    </w:p>
    <w:p w14:paraId="557A3997" w14:textId="0182E466" w:rsidR="00AD7648" w:rsidRPr="00D069D6" w:rsidRDefault="00AD7648" w:rsidP="005456FA">
      <w:pPr>
        <w:rPr>
          <w:lang w:eastAsia="zh-CN" w:bidi="hi-IN"/>
        </w:rPr>
      </w:pPr>
    </w:p>
    <w:p w14:paraId="29CE07A0" w14:textId="71BA36E4" w:rsidR="00F3685D" w:rsidRPr="00D069D6" w:rsidRDefault="00F3685D" w:rsidP="005456FA">
      <w:pPr>
        <w:pStyle w:val="Prrafodelista"/>
        <w:numPr>
          <w:ilvl w:val="0"/>
          <w:numId w:val="10"/>
        </w:numPr>
        <w:spacing w:line="240" w:lineRule="auto"/>
        <w:rPr>
          <w:i/>
          <w:iCs/>
          <w:lang w:eastAsia="zh-CN" w:bidi="hi-IN"/>
        </w:rPr>
      </w:pPr>
      <w:r w:rsidRPr="00D069D6">
        <w:rPr>
          <w:i/>
          <w:iCs/>
          <w:lang w:eastAsia="zh-CN" w:bidi="hi-IN"/>
        </w:rPr>
        <w:t>Experiencia en el Rubro (60%):</w:t>
      </w:r>
    </w:p>
    <w:p w14:paraId="0FD8C43D" w14:textId="3104384B" w:rsidR="00A07BC1" w:rsidRPr="00D069D6" w:rsidRDefault="00A07BC1" w:rsidP="005456FA">
      <w:pPr>
        <w:rPr>
          <w:i/>
          <w:iCs/>
          <w:lang w:eastAsia="zh-CN" w:bidi="hi-IN"/>
        </w:rPr>
      </w:pPr>
    </w:p>
    <w:p w14:paraId="73513584" w14:textId="239FF222" w:rsidR="00CE69DF" w:rsidRPr="00D069D6" w:rsidRDefault="00605362" w:rsidP="005456FA">
      <w:pPr>
        <w:rPr>
          <w:lang w:eastAsia="zh-CN" w:bidi="hi-IN"/>
        </w:rPr>
      </w:pPr>
      <w:r w:rsidRPr="00D069D6">
        <w:rPr>
          <w:lang w:eastAsia="zh-CN" w:bidi="hi-IN"/>
        </w:rPr>
        <w:t>En este subcriterio se evaluará</w:t>
      </w:r>
      <w:r w:rsidR="008E1B10" w:rsidRPr="00D069D6">
        <w:rPr>
          <w:lang w:eastAsia="zh-CN" w:bidi="hi-IN"/>
        </w:rPr>
        <w:t xml:space="preserve"> </w:t>
      </w:r>
      <w:r w:rsidRPr="00D069D6">
        <w:rPr>
          <w:lang w:eastAsia="zh-CN" w:bidi="hi-IN"/>
        </w:rPr>
        <w:t xml:space="preserve">la cantidad de </w:t>
      </w:r>
      <w:r w:rsidRPr="00D069D6">
        <w:rPr>
          <w:i/>
          <w:iCs/>
          <w:u w:val="single"/>
          <w:lang w:eastAsia="zh-CN" w:bidi="hi-IN"/>
        </w:rPr>
        <w:t>clientes distintos que el oferente ha tenido en los últimos 36 meses</w:t>
      </w:r>
      <w:r w:rsidRPr="00D069D6">
        <w:rPr>
          <w:lang w:eastAsia="zh-CN" w:bidi="hi-IN"/>
        </w:rPr>
        <w:t xml:space="preserve"> respecto de la prestación </w:t>
      </w:r>
      <w:r w:rsidR="00252A02" w:rsidRPr="00D069D6">
        <w:rPr>
          <w:lang w:eastAsia="zh-CN" w:bidi="hi-IN"/>
        </w:rPr>
        <w:t xml:space="preserve">de </w:t>
      </w:r>
      <w:r w:rsidR="008E1B10" w:rsidRPr="00D069D6">
        <w:rPr>
          <w:lang w:eastAsia="zh-CN" w:bidi="hi-IN"/>
        </w:rPr>
        <w:t>alguno de los</w:t>
      </w:r>
      <w:r w:rsidR="00B57620" w:rsidRPr="00D069D6">
        <w:rPr>
          <w:lang w:eastAsia="zh-CN" w:bidi="hi-IN"/>
        </w:rPr>
        <w:t xml:space="preserve"> </w:t>
      </w:r>
      <w:r w:rsidR="00E4702A" w:rsidRPr="00D069D6">
        <w:rPr>
          <w:lang w:eastAsia="zh-CN" w:bidi="hi-IN"/>
        </w:rPr>
        <w:t>s</w:t>
      </w:r>
      <w:r w:rsidRPr="00D069D6">
        <w:rPr>
          <w:lang w:eastAsia="zh-CN" w:bidi="hi-IN"/>
        </w:rPr>
        <w:t>ervicios profesionales</w:t>
      </w:r>
      <w:r w:rsidR="008E1B10" w:rsidRPr="00D069D6">
        <w:rPr>
          <w:lang w:eastAsia="zh-CN" w:bidi="hi-IN"/>
        </w:rPr>
        <w:t xml:space="preserve"> indicados en la cláusula N°9.1.</w:t>
      </w:r>
      <w:r w:rsidR="004038E9">
        <w:rPr>
          <w:lang w:eastAsia="zh-CN" w:bidi="hi-IN"/>
        </w:rPr>
        <w:t>2</w:t>
      </w:r>
      <w:r w:rsidR="004038E9" w:rsidRPr="00D069D6">
        <w:rPr>
          <w:lang w:eastAsia="zh-CN" w:bidi="hi-IN"/>
        </w:rPr>
        <w:t xml:space="preserve"> </w:t>
      </w:r>
      <w:r w:rsidR="008E1B10" w:rsidRPr="00D069D6">
        <w:rPr>
          <w:lang w:eastAsia="zh-CN" w:bidi="hi-IN"/>
        </w:rPr>
        <w:t>“Subcategoría Servicios Profesionales TI”</w:t>
      </w:r>
      <w:r w:rsidR="00252A02" w:rsidRPr="00D069D6">
        <w:rPr>
          <w:lang w:eastAsia="zh-CN" w:bidi="hi-IN"/>
        </w:rPr>
        <w:t xml:space="preserve">. </w:t>
      </w:r>
      <w:r w:rsidR="00591086" w:rsidRPr="00D069D6">
        <w:rPr>
          <w:lang w:eastAsia="zh-CN" w:bidi="hi-IN"/>
        </w:rPr>
        <w:t xml:space="preserve">Esto se entenderá como una declaración jurada y </w:t>
      </w:r>
      <w:r w:rsidR="00551D40" w:rsidRPr="00D069D6">
        <w:rPr>
          <w:lang w:eastAsia="zh-CN" w:bidi="hi-IN"/>
        </w:rPr>
        <w:t>ser</w:t>
      </w:r>
      <w:r w:rsidR="000E10B2" w:rsidRPr="00D069D6">
        <w:rPr>
          <w:lang w:eastAsia="zh-CN" w:bidi="hi-IN"/>
        </w:rPr>
        <w:t>á</w:t>
      </w:r>
      <w:r w:rsidR="00551D40" w:rsidRPr="00D069D6">
        <w:rPr>
          <w:lang w:eastAsia="zh-CN" w:bidi="hi-IN"/>
        </w:rPr>
        <w:t xml:space="preserve"> sometido</w:t>
      </w:r>
      <w:r w:rsidR="00591086" w:rsidRPr="00D069D6">
        <w:rPr>
          <w:lang w:eastAsia="zh-CN" w:bidi="hi-IN"/>
        </w:rPr>
        <w:t xml:space="preserve"> a lo indicado en la sección “Veracidad de la oferta y comprobación de lo declarado” de esta cláusula.</w:t>
      </w:r>
    </w:p>
    <w:p w14:paraId="12E4D888" w14:textId="7053A7B4" w:rsidR="00A70FDC" w:rsidRPr="00D069D6" w:rsidRDefault="00A70FDC" w:rsidP="005456FA">
      <w:pPr>
        <w:rPr>
          <w:lang w:eastAsia="zh-CN" w:bidi="hi-IN"/>
        </w:rPr>
      </w:pPr>
    </w:p>
    <w:p w14:paraId="34158B2C" w14:textId="6F9A12D2" w:rsidR="00A73229" w:rsidRDefault="000A4B49" w:rsidP="005456FA">
      <w:pPr>
        <w:rPr>
          <w:lang w:eastAsia="zh-CN" w:bidi="hi-IN"/>
        </w:rPr>
      </w:pPr>
      <w:r w:rsidRPr="00D069D6">
        <w:rPr>
          <w:lang w:eastAsia="zh-CN" w:bidi="hi-IN"/>
        </w:rPr>
        <w:t>En esta línea</w:t>
      </w:r>
      <w:r w:rsidR="002E5B0D" w:rsidRPr="00D069D6">
        <w:rPr>
          <w:lang w:eastAsia="zh-CN" w:bidi="hi-IN"/>
        </w:rPr>
        <w:t xml:space="preserve">, </w:t>
      </w:r>
      <w:r w:rsidRPr="00D069D6">
        <w:rPr>
          <w:lang w:eastAsia="zh-CN" w:bidi="hi-IN"/>
        </w:rPr>
        <w:t xml:space="preserve">el oferente </w:t>
      </w:r>
      <w:r w:rsidR="002E5B0D" w:rsidRPr="00D069D6">
        <w:rPr>
          <w:lang w:eastAsia="zh-CN" w:bidi="hi-IN"/>
        </w:rPr>
        <w:t xml:space="preserve">deberá indicar en la sección “Garantías Generales”, disponible en el paso 1 de la sección “Mis condiciones Comerciales para Convenio Marco”, </w:t>
      </w:r>
      <w:r w:rsidR="00986EA4" w:rsidRPr="00D069D6">
        <w:rPr>
          <w:lang w:eastAsia="zh-CN" w:bidi="hi-IN"/>
        </w:rPr>
        <w:t xml:space="preserve">para cada tipo de servicio al que oferta, </w:t>
      </w:r>
      <w:r w:rsidR="002E5B0D" w:rsidRPr="00D069D6">
        <w:rPr>
          <w:lang w:eastAsia="zh-CN" w:bidi="hi-IN"/>
        </w:rPr>
        <w:t>la cantidad de clientes distintos a los que ha prestado</w:t>
      </w:r>
      <w:r w:rsidR="00A73229" w:rsidRPr="00D069D6">
        <w:rPr>
          <w:lang w:eastAsia="zh-CN" w:bidi="hi-IN"/>
        </w:rPr>
        <w:t xml:space="preserve"> </w:t>
      </w:r>
      <w:r w:rsidR="005763FB" w:rsidRPr="00D069D6">
        <w:rPr>
          <w:lang w:eastAsia="zh-CN" w:bidi="hi-IN"/>
        </w:rPr>
        <w:t xml:space="preserve">dichos </w:t>
      </w:r>
      <w:r w:rsidR="00A73229" w:rsidRPr="00D069D6">
        <w:rPr>
          <w:lang w:eastAsia="zh-CN" w:bidi="hi-IN"/>
        </w:rPr>
        <w:t>servicios</w:t>
      </w:r>
      <w:r w:rsidRPr="00D069D6">
        <w:rPr>
          <w:lang w:eastAsia="zh-CN" w:bidi="hi-IN"/>
        </w:rPr>
        <w:t xml:space="preserve"> profesionales</w:t>
      </w:r>
      <w:r w:rsidR="00A73229" w:rsidRPr="00D069D6">
        <w:rPr>
          <w:lang w:eastAsia="zh-CN" w:bidi="hi-IN"/>
        </w:rPr>
        <w:t xml:space="preserve">, </w:t>
      </w:r>
      <w:r w:rsidR="00252A02" w:rsidRPr="00D069D6">
        <w:rPr>
          <w:lang w:eastAsia="zh-CN" w:bidi="hi-IN"/>
        </w:rPr>
        <w:t>bajo las siguientes características</w:t>
      </w:r>
      <w:r w:rsidR="00A73229" w:rsidRPr="00D069D6">
        <w:rPr>
          <w:lang w:eastAsia="zh-CN" w:bidi="hi-IN"/>
        </w:rPr>
        <w:t xml:space="preserve">: </w:t>
      </w:r>
    </w:p>
    <w:p w14:paraId="04D0E7BF" w14:textId="77777777" w:rsidR="00DA2726" w:rsidRDefault="00DA2726" w:rsidP="005456FA">
      <w:pPr>
        <w:rPr>
          <w:lang w:eastAsia="zh-CN" w:bidi="hi-IN"/>
        </w:rPr>
      </w:pPr>
    </w:p>
    <w:p w14:paraId="39DD2F9C" w14:textId="4A18BA3F" w:rsidR="002E5B0D" w:rsidRPr="00D069D6" w:rsidRDefault="00A73229" w:rsidP="005456FA">
      <w:pPr>
        <w:pStyle w:val="Prrafodelista"/>
        <w:numPr>
          <w:ilvl w:val="0"/>
          <w:numId w:val="37"/>
        </w:numPr>
        <w:spacing w:line="240" w:lineRule="auto"/>
        <w:rPr>
          <w:lang w:eastAsia="zh-CN" w:bidi="hi-IN"/>
        </w:rPr>
      </w:pPr>
      <w:r w:rsidRPr="00D069D6">
        <w:rPr>
          <w:lang w:eastAsia="zh-CN" w:bidi="hi-IN"/>
        </w:rPr>
        <w:t xml:space="preserve">Que el servicio prestado esté contemplado en la </w:t>
      </w:r>
      <w:r w:rsidR="004438AD" w:rsidRPr="00D069D6">
        <w:rPr>
          <w:lang w:eastAsia="zh-CN" w:bidi="hi-IN"/>
        </w:rPr>
        <w:t>cláusula N°</w:t>
      </w:r>
      <w:r w:rsidRPr="00D069D6">
        <w:rPr>
          <w:lang w:eastAsia="zh-CN" w:bidi="hi-IN"/>
        </w:rPr>
        <w:t>9.1.</w:t>
      </w:r>
      <w:r w:rsidR="004038E9">
        <w:rPr>
          <w:lang w:eastAsia="zh-CN" w:bidi="hi-IN"/>
        </w:rPr>
        <w:t>2</w:t>
      </w:r>
      <w:r w:rsidR="004038E9" w:rsidRPr="00D069D6">
        <w:rPr>
          <w:lang w:eastAsia="zh-CN" w:bidi="hi-IN"/>
        </w:rPr>
        <w:t xml:space="preserve"> </w:t>
      </w:r>
      <w:r w:rsidRPr="00D069D6">
        <w:rPr>
          <w:lang w:eastAsia="zh-CN" w:bidi="hi-IN"/>
        </w:rPr>
        <w:t>“Subcategoría servicios profesionales TI” de estas Bases de Licitación.</w:t>
      </w:r>
    </w:p>
    <w:p w14:paraId="290CCF1F" w14:textId="6DB513E4" w:rsidR="00CF6F0B" w:rsidRPr="00D069D6" w:rsidRDefault="000A4B49" w:rsidP="005456FA">
      <w:pPr>
        <w:pStyle w:val="Prrafodelista"/>
        <w:numPr>
          <w:ilvl w:val="0"/>
          <w:numId w:val="37"/>
        </w:numPr>
        <w:spacing w:line="240" w:lineRule="auto"/>
        <w:rPr>
          <w:lang w:eastAsia="zh-CN" w:bidi="hi-IN"/>
        </w:rPr>
      </w:pPr>
      <w:r w:rsidRPr="00D069D6">
        <w:rPr>
          <w:lang w:eastAsia="zh-CN" w:bidi="hi-IN"/>
        </w:rPr>
        <w:t xml:space="preserve">Que el inicio de los servicios se haya producido en los </w:t>
      </w:r>
      <w:r w:rsidR="00AE3480" w:rsidRPr="00D069D6">
        <w:rPr>
          <w:lang w:eastAsia="zh-CN" w:bidi="hi-IN"/>
        </w:rPr>
        <w:t>últimos 36 meses contados regresivamente desde la fecha de cierre de esta licitación de convenio marco.</w:t>
      </w:r>
    </w:p>
    <w:p w14:paraId="6CA79848" w14:textId="531E5AF1" w:rsidR="004772C5" w:rsidRPr="00D069D6" w:rsidRDefault="004772C5" w:rsidP="005456FA">
      <w:pPr>
        <w:rPr>
          <w:lang w:eastAsia="zh-CN" w:bidi="hi-IN"/>
        </w:rPr>
      </w:pPr>
    </w:p>
    <w:p w14:paraId="46EF815A" w14:textId="23297D64" w:rsidR="000B0549" w:rsidRPr="004A29D6" w:rsidRDefault="00F708B7" w:rsidP="004A29D6">
      <w:pPr>
        <w:rPr>
          <w:b/>
          <w:bCs/>
          <w:lang w:eastAsia="zh-CN" w:bidi="hi-IN"/>
        </w:rPr>
      </w:pPr>
      <w:r w:rsidRPr="00F708B7">
        <w:rPr>
          <w:lang w:eastAsia="zh-CN" w:bidi="hi-IN"/>
        </w:rPr>
        <w:t xml:space="preserve">Adicionalmente, el oferente con la finalidad de acreditar la prestación exitosa de los servicios profesionales TI, deberá solicitar a sus clientes que declaren su conformidad respecto de la prestación de servicios que le fueron contratados, lo que deberá efectuarse por parte del cliente a través del ingreso de la información solicitada en el formulario disponible para esta categoría, al cual se puede acceder mediante el </w:t>
      </w:r>
      <w:proofErr w:type="gramStart"/>
      <w:r w:rsidRPr="00F708B7">
        <w:rPr>
          <w:lang w:eastAsia="zh-CN" w:bidi="hi-IN"/>
        </w:rPr>
        <w:t>link</w:t>
      </w:r>
      <w:proofErr w:type="gramEnd"/>
      <w:r w:rsidRPr="00F708B7">
        <w:rPr>
          <w:lang w:eastAsia="zh-CN" w:bidi="hi-IN"/>
        </w:rPr>
        <w:t xml:space="preserve"> disponibilizado como archivo adjunto al ID de la Licitación.</w:t>
      </w:r>
      <w:r w:rsidR="00430A3B" w:rsidRPr="004A29D6">
        <w:rPr>
          <w:b/>
          <w:bCs/>
          <w:lang w:eastAsia="zh-CN" w:bidi="hi-IN"/>
        </w:rPr>
        <w:t xml:space="preserve"> </w:t>
      </w:r>
    </w:p>
    <w:p w14:paraId="00DE908F" w14:textId="77777777" w:rsidR="00AA5011" w:rsidRPr="004A29D6" w:rsidRDefault="00AA5011" w:rsidP="005456FA">
      <w:pPr>
        <w:rPr>
          <w:lang w:eastAsia="zh-CN" w:bidi="hi-IN"/>
        </w:rPr>
      </w:pPr>
    </w:p>
    <w:p w14:paraId="10601073" w14:textId="3CF6A928" w:rsidR="00D121F5" w:rsidRDefault="00D121F5" w:rsidP="005456FA">
      <w:pPr>
        <w:rPr>
          <w:lang w:eastAsia="zh-CN" w:bidi="hi-IN"/>
        </w:rPr>
      </w:pPr>
      <w:r w:rsidRPr="00D069D6">
        <w:rPr>
          <w:lang w:eastAsia="zh-CN" w:bidi="hi-IN"/>
        </w:rPr>
        <w:t xml:space="preserve">El puntaje </w:t>
      </w:r>
      <w:r w:rsidR="003F51B8" w:rsidRPr="00D069D6">
        <w:rPr>
          <w:lang w:eastAsia="zh-CN" w:bidi="hi-IN"/>
        </w:rPr>
        <w:t xml:space="preserve">se asignará </w:t>
      </w:r>
      <w:r w:rsidR="00F47071" w:rsidRPr="00D069D6">
        <w:rPr>
          <w:lang w:eastAsia="zh-CN" w:bidi="hi-IN"/>
        </w:rPr>
        <w:t>teniendo</w:t>
      </w:r>
      <w:r w:rsidR="008A6D0F" w:rsidRPr="00D069D6">
        <w:rPr>
          <w:lang w:eastAsia="zh-CN" w:bidi="hi-IN"/>
        </w:rPr>
        <w:t xml:space="preserve"> en consideración</w:t>
      </w:r>
      <w:r w:rsidR="002E4A3A" w:rsidRPr="00D069D6">
        <w:rPr>
          <w:lang w:eastAsia="zh-CN" w:bidi="hi-IN"/>
        </w:rPr>
        <w:t xml:space="preserve"> la cantidad de clientes </w:t>
      </w:r>
      <w:r w:rsidR="008A6D0F" w:rsidRPr="00D069D6">
        <w:rPr>
          <w:lang w:eastAsia="zh-CN" w:bidi="hi-IN"/>
        </w:rPr>
        <w:t xml:space="preserve">que haya </w:t>
      </w:r>
      <w:r w:rsidR="00F47071" w:rsidRPr="00D069D6">
        <w:rPr>
          <w:lang w:eastAsia="zh-CN" w:bidi="hi-IN"/>
        </w:rPr>
        <w:t xml:space="preserve">sido </w:t>
      </w:r>
      <w:r w:rsidR="002E4A3A" w:rsidRPr="00D069D6">
        <w:rPr>
          <w:lang w:eastAsia="zh-CN" w:bidi="hi-IN"/>
        </w:rPr>
        <w:t>declarad</w:t>
      </w:r>
      <w:r w:rsidR="008A6D0F" w:rsidRPr="00D069D6">
        <w:rPr>
          <w:lang w:eastAsia="zh-CN" w:bidi="hi-IN"/>
        </w:rPr>
        <w:t>a</w:t>
      </w:r>
      <w:r w:rsidR="00785758" w:rsidRPr="00D069D6">
        <w:rPr>
          <w:lang w:eastAsia="zh-CN" w:bidi="hi-IN"/>
        </w:rPr>
        <w:t xml:space="preserve"> </w:t>
      </w:r>
      <w:r w:rsidR="00F47071" w:rsidRPr="00D069D6">
        <w:rPr>
          <w:lang w:eastAsia="zh-CN" w:bidi="hi-IN"/>
        </w:rPr>
        <w:t>por el oferente</w:t>
      </w:r>
      <w:r w:rsidR="000A4668" w:rsidRPr="00D069D6">
        <w:rPr>
          <w:lang w:eastAsia="zh-CN" w:bidi="hi-IN"/>
        </w:rPr>
        <w:t xml:space="preserve"> y la cantidad de clientes que han </w:t>
      </w:r>
      <w:r w:rsidR="00F10943" w:rsidRPr="00D069D6">
        <w:rPr>
          <w:lang w:eastAsia="zh-CN" w:bidi="hi-IN"/>
        </w:rPr>
        <w:t>declarado estar conforme con los servicios prestados</w:t>
      </w:r>
      <w:r w:rsidR="000A4668" w:rsidRPr="00D069D6">
        <w:rPr>
          <w:lang w:eastAsia="zh-CN" w:bidi="hi-IN"/>
        </w:rPr>
        <w:t xml:space="preserve"> </w:t>
      </w:r>
      <w:r w:rsidR="00F10943" w:rsidRPr="00D069D6">
        <w:rPr>
          <w:lang w:eastAsia="zh-CN" w:bidi="hi-IN"/>
        </w:rPr>
        <w:t xml:space="preserve">por el oferente </w:t>
      </w:r>
      <w:r w:rsidR="000A4668" w:rsidRPr="00D069D6">
        <w:rPr>
          <w:lang w:eastAsia="zh-CN" w:bidi="hi-IN"/>
        </w:rPr>
        <w:t xml:space="preserve">mediante la declaración dispuesta en el </w:t>
      </w:r>
      <w:proofErr w:type="gramStart"/>
      <w:r w:rsidR="000A4668" w:rsidRPr="00D069D6">
        <w:rPr>
          <w:lang w:eastAsia="zh-CN" w:bidi="hi-IN"/>
        </w:rPr>
        <w:t>link</w:t>
      </w:r>
      <w:proofErr w:type="gramEnd"/>
      <w:r w:rsidR="000A4668" w:rsidRPr="00D069D6">
        <w:rPr>
          <w:lang w:eastAsia="zh-CN" w:bidi="hi-IN"/>
        </w:rPr>
        <w:t xml:space="preserve"> precedente. Para lo anterior, se utilizará </w:t>
      </w:r>
      <w:r w:rsidRPr="00D069D6">
        <w:rPr>
          <w:lang w:eastAsia="zh-CN" w:bidi="hi-IN"/>
        </w:rPr>
        <w:t>la siguiente tabla</w:t>
      </w:r>
      <w:r w:rsidR="008A6D0F" w:rsidRPr="00D069D6">
        <w:rPr>
          <w:lang w:eastAsia="zh-CN" w:bidi="hi-IN"/>
        </w:rPr>
        <w:t xml:space="preserve"> de asignación de puntaje</w:t>
      </w:r>
      <w:r w:rsidRPr="00D069D6">
        <w:rPr>
          <w:lang w:eastAsia="zh-CN" w:bidi="hi-IN"/>
        </w:rPr>
        <w:t>:</w:t>
      </w:r>
    </w:p>
    <w:p w14:paraId="5DC4405E" w14:textId="77777777" w:rsidR="00AC4761" w:rsidRPr="00D069D6" w:rsidRDefault="00AC4761" w:rsidP="005456FA">
      <w:pPr>
        <w:rPr>
          <w:lang w:eastAsia="zh-CN" w:bidi="hi-IN"/>
        </w:rPr>
      </w:pPr>
    </w:p>
    <w:tbl>
      <w:tblPr>
        <w:tblStyle w:val="Tablaconcuadrcula"/>
        <w:tblW w:w="0" w:type="auto"/>
        <w:jc w:val="center"/>
        <w:tblLook w:val="04A0" w:firstRow="1" w:lastRow="0" w:firstColumn="1" w:lastColumn="0" w:noHBand="0" w:noVBand="1"/>
      </w:tblPr>
      <w:tblGrid>
        <w:gridCol w:w="7023"/>
        <w:gridCol w:w="1507"/>
      </w:tblGrid>
      <w:tr w:rsidR="00D121F5" w:rsidRPr="00D069D6" w14:paraId="12BAA92A" w14:textId="77777777" w:rsidTr="004A29D6">
        <w:trPr>
          <w:trHeight w:val="259"/>
          <w:jc w:val="center"/>
        </w:trPr>
        <w:tc>
          <w:tcPr>
            <w:tcW w:w="7023" w:type="dxa"/>
            <w:shd w:val="clear" w:color="auto" w:fill="F2F2F2" w:themeFill="background1" w:themeFillShade="F2"/>
          </w:tcPr>
          <w:p w14:paraId="1C6B00C6" w14:textId="77777777" w:rsidR="00D121F5" w:rsidRPr="00D069D6" w:rsidRDefault="00D121F5" w:rsidP="005456FA">
            <w:pPr>
              <w:rPr>
                <w:b/>
                <w:bCs/>
                <w:lang w:eastAsia="zh-CN" w:bidi="hi-IN"/>
              </w:rPr>
            </w:pPr>
            <w:r w:rsidRPr="00D069D6">
              <w:rPr>
                <w:b/>
                <w:bCs/>
                <w:lang w:eastAsia="zh-CN" w:bidi="hi-IN"/>
              </w:rPr>
              <w:t xml:space="preserve">Cantidad de clientes  </w:t>
            </w:r>
          </w:p>
        </w:tc>
        <w:tc>
          <w:tcPr>
            <w:tcW w:w="1507" w:type="dxa"/>
            <w:shd w:val="clear" w:color="auto" w:fill="F2F2F2" w:themeFill="background1" w:themeFillShade="F2"/>
          </w:tcPr>
          <w:p w14:paraId="50096027" w14:textId="77777777" w:rsidR="00D121F5" w:rsidRPr="00D069D6" w:rsidRDefault="00D121F5" w:rsidP="005456FA">
            <w:pPr>
              <w:jc w:val="center"/>
              <w:rPr>
                <w:b/>
                <w:bCs/>
                <w:lang w:eastAsia="zh-CN" w:bidi="hi-IN"/>
              </w:rPr>
            </w:pPr>
            <w:r w:rsidRPr="00D069D6">
              <w:rPr>
                <w:b/>
                <w:bCs/>
                <w:lang w:eastAsia="zh-CN" w:bidi="hi-IN"/>
              </w:rPr>
              <w:t>Puntaje</w:t>
            </w:r>
          </w:p>
        </w:tc>
      </w:tr>
      <w:tr w:rsidR="00AC4761" w:rsidRPr="00D069D6" w14:paraId="60A6744B" w14:textId="77777777" w:rsidTr="004A29D6">
        <w:trPr>
          <w:trHeight w:val="271"/>
          <w:jc w:val="center"/>
        </w:trPr>
        <w:tc>
          <w:tcPr>
            <w:tcW w:w="7023" w:type="dxa"/>
          </w:tcPr>
          <w:p w14:paraId="1DF86070" w14:textId="09BC185C" w:rsidR="00AC4761" w:rsidRPr="00AC4761" w:rsidRDefault="00AC4761" w:rsidP="00AC4761">
            <w:pPr>
              <w:rPr>
                <w:lang w:eastAsia="zh-CN" w:bidi="hi-IN"/>
              </w:rPr>
            </w:pPr>
            <w:r w:rsidRPr="004A29D6">
              <w:rPr>
                <w:lang w:eastAsia="zh-CN" w:bidi="hi-IN"/>
              </w:rPr>
              <w:t>15 clientes distintos o más acreditados</w:t>
            </w:r>
          </w:p>
        </w:tc>
        <w:tc>
          <w:tcPr>
            <w:tcW w:w="1507" w:type="dxa"/>
          </w:tcPr>
          <w:p w14:paraId="5C987AA8" w14:textId="0FFF2949" w:rsidR="00AC4761" w:rsidRPr="00AC4761" w:rsidRDefault="00AC4761" w:rsidP="00AC4761">
            <w:pPr>
              <w:jc w:val="center"/>
              <w:rPr>
                <w:lang w:eastAsia="zh-CN" w:bidi="hi-IN"/>
              </w:rPr>
            </w:pPr>
            <w:r w:rsidRPr="004A29D6">
              <w:rPr>
                <w:lang w:eastAsia="zh-CN" w:bidi="hi-IN"/>
              </w:rPr>
              <w:t>100</w:t>
            </w:r>
          </w:p>
        </w:tc>
      </w:tr>
      <w:tr w:rsidR="00AC4761" w:rsidRPr="00D069D6" w14:paraId="19C2DA3F" w14:textId="77777777" w:rsidTr="004A29D6">
        <w:trPr>
          <w:trHeight w:val="259"/>
          <w:jc w:val="center"/>
        </w:trPr>
        <w:tc>
          <w:tcPr>
            <w:tcW w:w="7023" w:type="dxa"/>
          </w:tcPr>
          <w:p w14:paraId="6CC84559" w14:textId="4ADFA146" w:rsidR="00AC4761" w:rsidRPr="00AC4761" w:rsidRDefault="00AC4761" w:rsidP="00AC4761">
            <w:pPr>
              <w:rPr>
                <w:lang w:eastAsia="zh-CN" w:bidi="hi-IN"/>
              </w:rPr>
            </w:pPr>
            <w:r w:rsidRPr="004A29D6">
              <w:rPr>
                <w:lang w:eastAsia="zh-CN" w:bidi="hi-IN"/>
              </w:rPr>
              <w:t>11 a 14 clientes distintos acreditados</w:t>
            </w:r>
          </w:p>
        </w:tc>
        <w:tc>
          <w:tcPr>
            <w:tcW w:w="1507" w:type="dxa"/>
          </w:tcPr>
          <w:p w14:paraId="5A195AF2" w14:textId="003AC669" w:rsidR="00AC4761" w:rsidRPr="00AC4761" w:rsidRDefault="00AC4761" w:rsidP="00AC4761">
            <w:pPr>
              <w:jc w:val="center"/>
              <w:rPr>
                <w:lang w:eastAsia="zh-CN" w:bidi="hi-IN"/>
              </w:rPr>
            </w:pPr>
            <w:r w:rsidRPr="004A29D6">
              <w:rPr>
                <w:lang w:eastAsia="zh-CN" w:bidi="hi-IN"/>
              </w:rPr>
              <w:t>80</w:t>
            </w:r>
          </w:p>
        </w:tc>
      </w:tr>
      <w:tr w:rsidR="00AC4761" w:rsidRPr="00D069D6" w14:paraId="1F18EEC2" w14:textId="77777777" w:rsidTr="004A29D6">
        <w:trPr>
          <w:trHeight w:val="271"/>
          <w:jc w:val="center"/>
        </w:trPr>
        <w:tc>
          <w:tcPr>
            <w:tcW w:w="7023" w:type="dxa"/>
          </w:tcPr>
          <w:p w14:paraId="633B5EAD" w14:textId="69DA64A9" w:rsidR="00AC4761" w:rsidRPr="00AC4761" w:rsidRDefault="00AC4761" w:rsidP="00AC4761">
            <w:pPr>
              <w:rPr>
                <w:lang w:eastAsia="zh-CN" w:bidi="hi-IN"/>
              </w:rPr>
            </w:pPr>
            <w:r w:rsidRPr="004A29D6">
              <w:rPr>
                <w:lang w:eastAsia="zh-CN" w:bidi="hi-IN"/>
              </w:rPr>
              <w:t>6 a 10 clientes distintos acreditados</w:t>
            </w:r>
          </w:p>
        </w:tc>
        <w:tc>
          <w:tcPr>
            <w:tcW w:w="1507" w:type="dxa"/>
          </w:tcPr>
          <w:p w14:paraId="77AC1119" w14:textId="7A54A246" w:rsidR="00AC4761" w:rsidRPr="00AC4761" w:rsidRDefault="00AC4761" w:rsidP="00AC4761">
            <w:pPr>
              <w:jc w:val="center"/>
              <w:rPr>
                <w:lang w:eastAsia="zh-CN" w:bidi="hi-IN"/>
              </w:rPr>
            </w:pPr>
            <w:r w:rsidRPr="004A29D6">
              <w:rPr>
                <w:lang w:eastAsia="zh-CN" w:bidi="hi-IN"/>
              </w:rPr>
              <w:t>60</w:t>
            </w:r>
          </w:p>
        </w:tc>
      </w:tr>
      <w:tr w:rsidR="00AC4761" w:rsidRPr="00D069D6" w14:paraId="034437B9" w14:textId="77777777" w:rsidTr="004A29D6">
        <w:trPr>
          <w:trHeight w:val="259"/>
          <w:jc w:val="center"/>
        </w:trPr>
        <w:tc>
          <w:tcPr>
            <w:tcW w:w="7023" w:type="dxa"/>
          </w:tcPr>
          <w:p w14:paraId="1A8C59ED" w14:textId="1BE261D3" w:rsidR="00AC4761" w:rsidRPr="00AC4761" w:rsidRDefault="00AC4761" w:rsidP="00AC4761">
            <w:pPr>
              <w:rPr>
                <w:lang w:eastAsia="zh-CN" w:bidi="hi-IN"/>
              </w:rPr>
            </w:pPr>
            <w:r w:rsidRPr="004A29D6">
              <w:rPr>
                <w:lang w:eastAsia="zh-CN" w:bidi="hi-IN"/>
              </w:rPr>
              <w:t>3 a 5 clientes distintos acreditados</w:t>
            </w:r>
          </w:p>
        </w:tc>
        <w:tc>
          <w:tcPr>
            <w:tcW w:w="1507" w:type="dxa"/>
          </w:tcPr>
          <w:p w14:paraId="15629D96" w14:textId="56CFA202" w:rsidR="00AC4761" w:rsidRPr="00AC4761" w:rsidRDefault="00AC4761" w:rsidP="00AC4761">
            <w:pPr>
              <w:jc w:val="center"/>
              <w:rPr>
                <w:lang w:eastAsia="zh-CN" w:bidi="hi-IN"/>
              </w:rPr>
            </w:pPr>
            <w:r w:rsidRPr="004A29D6">
              <w:rPr>
                <w:lang w:eastAsia="zh-CN" w:bidi="hi-IN"/>
              </w:rPr>
              <w:t>30</w:t>
            </w:r>
          </w:p>
        </w:tc>
      </w:tr>
      <w:tr w:rsidR="00AC4761" w:rsidRPr="00D069D6" w14:paraId="40D7477A" w14:textId="77777777" w:rsidTr="004A29D6">
        <w:trPr>
          <w:trHeight w:val="259"/>
          <w:jc w:val="center"/>
        </w:trPr>
        <w:tc>
          <w:tcPr>
            <w:tcW w:w="7023" w:type="dxa"/>
          </w:tcPr>
          <w:p w14:paraId="6B1A5878" w14:textId="76871611" w:rsidR="00AC4761" w:rsidRPr="00AC4761" w:rsidRDefault="00AC4761" w:rsidP="00AC4761">
            <w:pPr>
              <w:rPr>
                <w:lang w:eastAsia="zh-CN" w:bidi="hi-IN"/>
              </w:rPr>
            </w:pPr>
            <w:r w:rsidRPr="004A29D6">
              <w:rPr>
                <w:lang w:eastAsia="zh-CN" w:bidi="hi-IN"/>
              </w:rPr>
              <w:t>1 a 2 clientes distintos acreditados</w:t>
            </w:r>
          </w:p>
        </w:tc>
        <w:tc>
          <w:tcPr>
            <w:tcW w:w="1507" w:type="dxa"/>
          </w:tcPr>
          <w:p w14:paraId="6CC0F080" w14:textId="3766873B" w:rsidR="00AC4761" w:rsidRPr="00AC4761" w:rsidRDefault="00AC4761" w:rsidP="00AC4761">
            <w:pPr>
              <w:jc w:val="center"/>
              <w:rPr>
                <w:lang w:eastAsia="zh-CN" w:bidi="hi-IN"/>
              </w:rPr>
            </w:pPr>
            <w:r w:rsidRPr="004A29D6">
              <w:rPr>
                <w:lang w:eastAsia="zh-CN" w:bidi="hi-IN"/>
              </w:rPr>
              <w:t>10</w:t>
            </w:r>
          </w:p>
        </w:tc>
      </w:tr>
      <w:tr w:rsidR="00AC4761" w:rsidRPr="00D069D6" w14:paraId="1CA15FA9" w14:textId="77777777" w:rsidTr="004A29D6">
        <w:trPr>
          <w:trHeight w:val="271"/>
          <w:jc w:val="center"/>
        </w:trPr>
        <w:tc>
          <w:tcPr>
            <w:tcW w:w="7023" w:type="dxa"/>
          </w:tcPr>
          <w:p w14:paraId="086EAA5F" w14:textId="735EC26A" w:rsidR="00AC4761" w:rsidRPr="00AC4761" w:rsidRDefault="00AC4761" w:rsidP="00AC4761">
            <w:pPr>
              <w:rPr>
                <w:lang w:eastAsia="zh-CN" w:bidi="hi-IN"/>
              </w:rPr>
            </w:pPr>
            <w:r w:rsidRPr="004A29D6">
              <w:rPr>
                <w:lang w:eastAsia="zh-CN" w:bidi="hi-IN"/>
              </w:rPr>
              <w:lastRenderedPageBreak/>
              <w:t>No indica cantidad de clientes, indica no tener clientes o no posee clientes que declaren su conformidad con los servicios prestados por el oferente.</w:t>
            </w:r>
          </w:p>
        </w:tc>
        <w:tc>
          <w:tcPr>
            <w:tcW w:w="1507" w:type="dxa"/>
          </w:tcPr>
          <w:p w14:paraId="188AB729" w14:textId="15555080" w:rsidR="00AC4761" w:rsidRPr="00AC4761" w:rsidRDefault="00AC4761" w:rsidP="00AC4761">
            <w:pPr>
              <w:jc w:val="center"/>
              <w:rPr>
                <w:lang w:eastAsia="zh-CN" w:bidi="hi-IN"/>
              </w:rPr>
            </w:pPr>
            <w:r w:rsidRPr="004A29D6">
              <w:rPr>
                <w:lang w:eastAsia="zh-CN" w:bidi="hi-IN"/>
              </w:rPr>
              <w:t>Desestimado</w:t>
            </w:r>
          </w:p>
        </w:tc>
      </w:tr>
    </w:tbl>
    <w:p w14:paraId="0E33ADAA" w14:textId="77777777" w:rsidR="00DA2726" w:rsidRDefault="00DA2726" w:rsidP="005456FA">
      <w:pPr>
        <w:rPr>
          <w:lang w:eastAsia="zh-CN" w:bidi="hi-IN"/>
        </w:rPr>
      </w:pPr>
    </w:p>
    <w:p w14:paraId="2AC96A76" w14:textId="06F8B490" w:rsidR="00591086" w:rsidRPr="00D069D6" w:rsidRDefault="00591086" w:rsidP="005456FA">
      <w:pPr>
        <w:rPr>
          <w:lang w:eastAsia="zh-CN" w:bidi="hi-IN"/>
        </w:rPr>
      </w:pPr>
      <w:r w:rsidRPr="00D069D6">
        <w:rPr>
          <w:lang w:eastAsia="zh-CN" w:bidi="hi-IN"/>
        </w:rPr>
        <w:t xml:space="preserve">En el caso de los oferentes UTP, y para efectos de contabilizar la cantidad de clientes que deberá declarar en el </w:t>
      </w:r>
      <w:proofErr w:type="spellStart"/>
      <w:r w:rsidRPr="00D069D6">
        <w:rPr>
          <w:lang w:eastAsia="zh-CN" w:bidi="hi-IN"/>
        </w:rPr>
        <w:t>Backoffice</w:t>
      </w:r>
      <w:proofErr w:type="spellEnd"/>
      <w:r w:rsidR="00331A7C" w:rsidRPr="00D069D6">
        <w:rPr>
          <w:lang w:eastAsia="zh-CN" w:bidi="hi-IN"/>
        </w:rPr>
        <w:t xml:space="preserve"> del Proveedor</w:t>
      </w:r>
      <w:r w:rsidRPr="00D069D6">
        <w:rPr>
          <w:lang w:eastAsia="zh-CN" w:bidi="hi-IN"/>
        </w:rPr>
        <w:t xml:space="preserve">, deberán ser considerados todos los clientes distintos a quienes hayan prestado servicios los miembros de la UTP excluyendo aquellas experiencias donde el cliente corresponda a algún integrante de la UTP. </w:t>
      </w:r>
    </w:p>
    <w:p w14:paraId="454DE34F" w14:textId="77777777" w:rsidR="00F10943" w:rsidRPr="00D069D6" w:rsidRDefault="00F10943" w:rsidP="005456FA">
      <w:pPr>
        <w:rPr>
          <w:lang w:eastAsia="zh-CN" w:bidi="hi-IN"/>
        </w:rPr>
      </w:pPr>
    </w:p>
    <w:p w14:paraId="5CD02AB4" w14:textId="49119C78" w:rsidR="00591086" w:rsidRPr="00D069D6" w:rsidRDefault="00591086" w:rsidP="005456FA">
      <w:pPr>
        <w:rPr>
          <w:lang w:eastAsia="zh-CN" w:bidi="hi-IN"/>
        </w:rPr>
      </w:pPr>
      <w:r w:rsidRPr="00D069D6">
        <w:rPr>
          <w:lang w:eastAsia="zh-CN" w:bidi="hi-IN"/>
        </w:rPr>
        <w:t xml:space="preserve">En el caso que: i) el oferente declare que no posee clientes que hayan contratado sus servicios en alguno de los servicios disponibles en esta categoría en los últimos 36 meses o, </w:t>
      </w:r>
      <w:proofErr w:type="spellStart"/>
      <w:r w:rsidRPr="00D069D6">
        <w:rPr>
          <w:lang w:eastAsia="zh-CN" w:bidi="hi-IN"/>
        </w:rPr>
        <w:t>ii</w:t>
      </w:r>
      <w:proofErr w:type="spellEnd"/>
      <w:r w:rsidRPr="00D069D6">
        <w:rPr>
          <w:lang w:eastAsia="zh-CN" w:bidi="hi-IN"/>
        </w:rPr>
        <w:t>) que no declare la cantidad de clientes distintos en el formulario dispuesto para ingresar las condiciones comerciales de la oferta</w:t>
      </w:r>
      <w:r w:rsidR="00C4290F" w:rsidRPr="00D069D6">
        <w:rPr>
          <w:lang w:eastAsia="zh-CN" w:bidi="hi-IN"/>
        </w:rPr>
        <w:t xml:space="preserve"> o, </w:t>
      </w:r>
      <w:proofErr w:type="spellStart"/>
      <w:r w:rsidR="00C4290F" w:rsidRPr="00D069D6">
        <w:rPr>
          <w:lang w:eastAsia="zh-CN" w:bidi="hi-IN"/>
        </w:rPr>
        <w:t>iii</w:t>
      </w:r>
      <w:proofErr w:type="spellEnd"/>
      <w:r w:rsidR="00C4290F" w:rsidRPr="00D069D6">
        <w:rPr>
          <w:lang w:eastAsia="zh-CN" w:bidi="hi-IN"/>
        </w:rPr>
        <w:t xml:space="preserve">) </w:t>
      </w:r>
      <w:r w:rsidR="00DD4B6A" w:rsidRPr="00D069D6">
        <w:rPr>
          <w:lang w:eastAsia="zh-CN" w:bidi="hi-IN"/>
        </w:rPr>
        <w:t>que los clientes del oferente no acrediten lo declarado por éste, ya sea no ingresando una declaración en el formulario dispuesto para tales efectos o que consideren que la experiencia no fue exitosa</w:t>
      </w:r>
      <w:r w:rsidRPr="00D069D6">
        <w:rPr>
          <w:lang w:eastAsia="zh-CN" w:bidi="hi-IN"/>
        </w:rPr>
        <w:t xml:space="preserve">, se desestimará su experiencia en este criterio, </w:t>
      </w:r>
      <w:r w:rsidRPr="00D069D6">
        <w:rPr>
          <w:i/>
          <w:iCs/>
          <w:u w:val="single"/>
          <w:lang w:eastAsia="zh-CN" w:bidi="hi-IN"/>
        </w:rPr>
        <w:t>se descartará su oferta en su totalidad</w:t>
      </w:r>
      <w:r w:rsidRPr="00D069D6">
        <w:rPr>
          <w:lang w:eastAsia="zh-CN" w:bidi="hi-IN"/>
        </w:rPr>
        <w:t xml:space="preserve"> y no será considerado en el proceso de evaluación de ofertas. </w:t>
      </w:r>
    </w:p>
    <w:p w14:paraId="2F98BAFD" w14:textId="77777777" w:rsidR="00D5364E" w:rsidRPr="00D069D6" w:rsidRDefault="00D5364E" w:rsidP="005456FA">
      <w:pPr>
        <w:rPr>
          <w:lang w:eastAsia="zh-CN" w:bidi="hi-IN"/>
        </w:rPr>
      </w:pPr>
    </w:p>
    <w:p w14:paraId="6ED43DFE" w14:textId="01C88B9F" w:rsidR="00F3685D" w:rsidRPr="00D069D6" w:rsidRDefault="00E95AEF" w:rsidP="005456FA">
      <w:pPr>
        <w:pStyle w:val="Prrafodelista"/>
        <w:numPr>
          <w:ilvl w:val="0"/>
          <w:numId w:val="10"/>
        </w:numPr>
        <w:spacing w:line="240" w:lineRule="auto"/>
        <w:rPr>
          <w:i/>
          <w:iCs/>
          <w:lang w:eastAsia="zh-CN" w:bidi="hi-IN"/>
        </w:rPr>
      </w:pPr>
      <w:r w:rsidRPr="00D069D6">
        <w:rPr>
          <w:i/>
          <w:iCs/>
          <w:lang w:eastAsia="zh-CN" w:bidi="hi-IN"/>
        </w:rPr>
        <w:t>Certificaciones</w:t>
      </w:r>
      <w:r w:rsidR="00F3685D" w:rsidRPr="00D069D6">
        <w:rPr>
          <w:i/>
          <w:iCs/>
          <w:lang w:eastAsia="zh-CN" w:bidi="hi-IN"/>
        </w:rPr>
        <w:t xml:space="preserve"> del oferente</w:t>
      </w:r>
      <w:r w:rsidR="0072568C" w:rsidRPr="00D069D6">
        <w:rPr>
          <w:i/>
          <w:iCs/>
          <w:lang w:eastAsia="zh-CN" w:bidi="hi-IN"/>
        </w:rPr>
        <w:t xml:space="preserve"> (20%)</w:t>
      </w:r>
    </w:p>
    <w:p w14:paraId="37EFD94D" w14:textId="4E4D4503" w:rsidR="00A07BC1" w:rsidRPr="00D069D6" w:rsidRDefault="00A07BC1" w:rsidP="005456FA">
      <w:pPr>
        <w:rPr>
          <w:i/>
          <w:iCs/>
          <w:lang w:eastAsia="zh-CN" w:bidi="hi-IN"/>
        </w:rPr>
      </w:pPr>
    </w:p>
    <w:p w14:paraId="1311AA78" w14:textId="142770EC" w:rsidR="001D7EAB" w:rsidRPr="00D069D6" w:rsidRDefault="001D7EAB" w:rsidP="005456FA">
      <w:pPr>
        <w:rPr>
          <w:lang w:eastAsia="zh-CN" w:bidi="hi-IN"/>
        </w:rPr>
      </w:pPr>
      <w:r w:rsidRPr="00D069D6">
        <w:rPr>
          <w:lang w:eastAsia="zh-CN" w:bidi="hi-IN"/>
        </w:rPr>
        <w:t xml:space="preserve">En este criterio se evaluará la cantidad de certificaciones que posea el oferente </w:t>
      </w:r>
      <w:r w:rsidRPr="00D069D6">
        <w:rPr>
          <w:i/>
          <w:iCs/>
          <w:u w:val="single"/>
          <w:lang w:eastAsia="zh-CN" w:bidi="hi-IN"/>
        </w:rPr>
        <w:t xml:space="preserve">referente al </w:t>
      </w:r>
      <w:r w:rsidR="00554577" w:rsidRPr="00D069D6">
        <w:rPr>
          <w:i/>
          <w:iCs/>
          <w:u w:val="single"/>
          <w:lang w:eastAsia="zh-CN" w:bidi="hi-IN"/>
        </w:rPr>
        <w:t>rubro informático, respecto de la entrega de servicios profesionales</w:t>
      </w:r>
      <w:r w:rsidRPr="00D069D6">
        <w:rPr>
          <w:i/>
          <w:iCs/>
          <w:lang w:eastAsia="zh-CN" w:bidi="hi-IN"/>
        </w:rPr>
        <w:t xml:space="preserve"> </w:t>
      </w:r>
      <w:r w:rsidRPr="00D069D6">
        <w:rPr>
          <w:lang w:eastAsia="zh-CN" w:bidi="hi-IN"/>
        </w:rPr>
        <w:t>y que se encuentren vigentes al momento de cierre de esta licitación de convenio marco</w:t>
      </w:r>
      <w:r w:rsidR="00577F42" w:rsidRPr="00D069D6">
        <w:rPr>
          <w:lang w:eastAsia="zh-CN" w:bidi="hi-IN"/>
        </w:rPr>
        <w:t xml:space="preserve"> y que hayan sido otorgadas por empresas certificadoras externas, tales como Bureau Veritas, </w:t>
      </w:r>
      <w:proofErr w:type="spellStart"/>
      <w:r w:rsidR="00577F42" w:rsidRPr="00D069D6">
        <w:rPr>
          <w:lang w:eastAsia="zh-CN" w:bidi="hi-IN"/>
        </w:rPr>
        <w:t>Aenor</w:t>
      </w:r>
      <w:proofErr w:type="spellEnd"/>
      <w:r w:rsidR="00577F42" w:rsidRPr="00D069D6">
        <w:rPr>
          <w:lang w:eastAsia="zh-CN" w:bidi="hi-IN"/>
        </w:rPr>
        <w:t xml:space="preserve">, </w:t>
      </w:r>
      <w:proofErr w:type="spellStart"/>
      <w:r w:rsidR="00577F42" w:rsidRPr="00D069D6">
        <w:rPr>
          <w:lang w:eastAsia="zh-CN" w:bidi="hi-IN"/>
        </w:rPr>
        <w:t>IQNet</w:t>
      </w:r>
      <w:proofErr w:type="spellEnd"/>
      <w:r w:rsidR="00577F42" w:rsidRPr="00D069D6">
        <w:rPr>
          <w:lang w:eastAsia="zh-CN" w:bidi="hi-IN"/>
        </w:rPr>
        <w:t xml:space="preserve">, </w:t>
      </w:r>
      <w:proofErr w:type="spellStart"/>
      <w:r w:rsidR="00577F42" w:rsidRPr="00D069D6">
        <w:rPr>
          <w:lang w:eastAsia="zh-CN" w:bidi="hi-IN"/>
        </w:rPr>
        <w:t>Cenatic</w:t>
      </w:r>
      <w:proofErr w:type="spellEnd"/>
      <w:r w:rsidR="00577F42" w:rsidRPr="00D069D6">
        <w:rPr>
          <w:lang w:eastAsia="zh-CN" w:bidi="hi-IN"/>
        </w:rPr>
        <w:t xml:space="preserve">, CMMI </w:t>
      </w:r>
      <w:proofErr w:type="spellStart"/>
      <w:r w:rsidR="00577F42" w:rsidRPr="00D069D6">
        <w:rPr>
          <w:lang w:eastAsia="zh-CN" w:bidi="hi-IN"/>
        </w:rPr>
        <w:t>Institute</w:t>
      </w:r>
      <w:proofErr w:type="spellEnd"/>
      <w:r w:rsidR="00577F42" w:rsidRPr="00D069D6">
        <w:rPr>
          <w:lang w:eastAsia="zh-CN" w:bidi="hi-IN"/>
        </w:rPr>
        <w:t>, entre otras.</w:t>
      </w:r>
      <w:r w:rsidRPr="00D069D6">
        <w:rPr>
          <w:lang w:eastAsia="zh-CN" w:bidi="hi-IN"/>
        </w:rPr>
        <w:t xml:space="preserve"> </w:t>
      </w:r>
    </w:p>
    <w:p w14:paraId="27C56755" w14:textId="77777777" w:rsidR="001D7EAB" w:rsidRPr="00D069D6" w:rsidRDefault="001D7EAB" w:rsidP="005456FA">
      <w:pPr>
        <w:rPr>
          <w:u w:val="single"/>
          <w:lang w:eastAsia="zh-CN" w:bidi="hi-IN"/>
        </w:rPr>
      </w:pPr>
    </w:p>
    <w:p w14:paraId="5B19E206" w14:textId="77BD36F7" w:rsidR="001D7EAB" w:rsidRPr="00D069D6" w:rsidRDefault="001D7EAB" w:rsidP="005456FA">
      <w:pPr>
        <w:rPr>
          <w:lang w:eastAsia="zh-CN" w:bidi="hi-IN"/>
        </w:rPr>
      </w:pPr>
      <w:r w:rsidRPr="00D069D6">
        <w:rPr>
          <w:lang w:eastAsia="zh-CN" w:bidi="hi-IN"/>
        </w:rPr>
        <w:t>Para ello, deberá indicar en la sección “Garantías Generales”, disponible en el paso 1 de la sección “Mis condiciones Comerciales para Convenio Marco”, la cantidad de certificaciones vigentes que posee a la fecha de cierre de la licitación</w:t>
      </w:r>
      <w:r w:rsidR="009D6C3D" w:rsidRPr="00D069D6">
        <w:rPr>
          <w:lang w:eastAsia="zh-CN" w:bidi="hi-IN"/>
        </w:rPr>
        <w:t xml:space="preserve"> y detallarlas indicando cada una de estas en el formulario.</w:t>
      </w:r>
      <w:r w:rsidR="00591086" w:rsidRPr="00D069D6">
        <w:rPr>
          <w:lang w:eastAsia="zh-CN" w:bidi="hi-IN"/>
        </w:rPr>
        <w:t xml:space="preserve"> Esto se entenderá como una declaración jurada y se someterá a lo indicado en la sección “Veracidad de la oferta y comprobación de lo declarado” de esta cláusula.</w:t>
      </w:r>
    </w:p>
    <w:p w14:paraId="0B00D839" w14:textId="77777777" w:rsidR="001D7EAB" w:rsidRPr="00D069D6" w:rsidRDefault="001D7EAB" w:rsidP="005456FA">
      <w:pPr>
        <w:rPr>
          <w:lang w:eastAsia="zh-CN" w:bidi="hi-IN"/>
        </w:rPr>
      </w:pPr>
    </w:p>
    <w:p w14:paraId="3A73C698" w14:textId="36EC4948" w:rsidR="001D7EAB" w:rsidRPr="00D069D6" w:rsidRDefault="001D7EAB" w:rsidP="005456FA">
      <w:pPr>
        <w:rPr>
          <w:lang w:eastAsia="zh-CN" w:bidi="hi-IN"/>
        </w:rPr>
      </w:pPr>
      <w:r w:rsidRPr="00D069D6">
        <w:rPr>
          <w:lang w:eastAsia="zh-CN" w:bidi="hi-IN"/>
        </w:rPr>
        <w:t xml:space="preserve">Se establece que el cálculo de la cantidad de certificaciones se realizará de acuerdo con lo </w:t>
      </w:r>
      <w:r w:rsidRPr="00D069D6">
        <w:rPr>
          <w:i/>
          <w:iCs/>
          <w:u w:val="single"/>
          <w:lang w:eastAsia="zh-CN" w:bidi="hi-IN"/>
        </w:rPr>
        <w:t xml:space="preserve">declarado por el oferente y a la cantidad de certificaciones </w:t>
      </w:r>
      <w:r w:rsidR="00151B3E" w:rsidRPr="00D069D6">
        <w:rPr>
          <w:i/>
          <w:iCs/>
          <w:u w:val="single"/>
          <w:lang w:eastAsia="zh-CN" w:bidi="hi-IN"/>
        </w:rPr>
        <w:t>especificadas</w:t>
      </w:r>
      <w:r w:rsidR="00591086" w:rsidRPr="00D069D6">
        <w:rPr>
          <w:i/>
          <w:iCs/>
          <w:u w:val="single"/>
          <w:lang w:eastAsia="zh-CN" w:bidi="hi-IN"/>
        </w:rPr>
        <w:t xml:space="preserve"> en</w:t>
      </w:r>
      <w:r w:rsidRPr="00D069D6">
        <w:rPr>
          <w:i/>
          <w:iCs/>
          <w:u w:val="single"/>
          <w:lang w:eastAsia="zh-CN" w:bidi="hi-IN"/>
        </w:rPr>
        <w:t xml:space="preserve"> su oferta.</w:t>
      </w:r>
      <w:r w:rsidRPr="00D069D6">
        <w:rPr>
          <w:lang w:eastAsia="zh-CN" w:bidi="hi-IN"/>
        </w:rPr>
        <w:t xml:space="preserve"> Por ejemplo, si el oferente declara</w:t>
      </w:r>
      <w:r w:rsidR="00A77B11" w:rsidRPr="00D069D6">
        <w:rPr>
          <w:lang w:eastAsia="zh-CN" w:bidi="hi-IN"/>
        </w:rPr>
        <w:t xml:space="preserve"> poseer</w:t>
      </w:r>
      <w:r w:rsidRPr="00D069D6">
        <w:rPr>
          <w:lang w:eastAsia="zh-CN" w:bidi="hi-IN"/>
        </w:rPr>
        <w:t xml:space="preserve"> tres </w:t>
      </w:r>
      <w:proofErr w:type="gramStart"/>
      <w:r w:rsidRPr="00D069D6">
        <w:rPr>
          <w:lang w:eastAsia="zh-CN" w:bidi="hi-IN"/>
        </w:rPr>
        <w:t>certificaciones</w:t>
      </w:r>
      <w:proofErr w:type="gramEnd"/>
      <w:r w:rsidRPr="00D069D6">
        <w:rPr>
          <w:lang w:eastAsia="zh-CN" w:bidi="hi-IN"/>
        </w:rPr>
        <w:t xml:space="preserve"> pero </w:t>
      </w:r>
      <w:r w:rsidR="00A77B11" w:rsidRPr="00D069D6">
        <w:rPr>
          <w:lang w:eastAsia="zh-CN" w:bidi="hi-IN"/>
        </w:rPr>
        <w:t xml:space="preserve">especifica sólo </w:t>
      </w:r>
      <w:r w:rsidRPr="00D069D6">
        <w:rPr>
          <w:lang w:eastAsia="zh-CN" w:bidi="hi-IN"/>
        </w:rPr>
        <w:t>un certificado, se contabilizará sólo una certificación y se asignará el puntaje respectivo o si</w:t>
      </w:r>
      <w:r w:rsidR="00A77B11" w:rsidRPr="00D069D6">
        <w:rPr>
          <w:lang w:eastAsia="zh-CN" w:bidi="hi-IN"/>
        </w:rPr>
        <w:t>, por ejemplo,</w:t>
      </w:r>
      <w:r w:rsidRPr="00D069D6">
        <w:rPr>
          <w:lang w:eastAsia="zh-CN" w:bidi="hi-IN"/>
        </w:rPr>
        <w:t xml:space="preserve"> el oferente declara </w:t>
      </w:r>
      <w:r w:rsidR="00A77B11" w:rsidRPr="00D069D6">
        <w:rPr>
          <w:lang w:eastAsia="zh-CN" w:bidi="hi-IN"/>
        </w:rPr>
        <w:t xml:space="preserve">poseer </w:t>
      </w:r>
      <w:r w:rsidRPr="00D069D6">
        <w:rPr>
          <w:lang w:eastAsia="zh-CN" w:bidi="hi-IN"/>
        </w:rPr>
        <w:t xml:space="preserve">dos certificaciones en el formulario y </w:t>
      </w:r>
      <w:r w:rsidR="00A77B11" w:rsidRPr="00D069D6">
        <w:rPr>
          <w:lang w:eastAsia="zh-CN" w:bidi="hi-IN"/>
        </w:rPr>
        <w:t xml:space="preserve">especifica </w:t>
      </w:r>
      <w:r w:rsidRPr="00D069D6">
        <w:rPr>
          <w:lang w:eastAsia="zh-CN" w:bidi="hi-IN"/>
        </w:rPr>
        <w:t xml:space="preserve">diez certificados </w:t>
      </w:r>
      <w:r w:rsidR="00A77B11" w:rsidRPr="00D069D6">
        <w:rPr>
          <w:lang w:eastAsia="zh-CN" w:bidi="hi-IN"/>
        </w:rPr>
        <w:t xml:space="preserve">en </w:t>
      </w:r>
      <w:r w:rsidRPr="00D069D6">
        <w:rPr>
          <w:lang w:eastAsia="zh-CN" w:bidi="hi-IN"/>
        </w:rPr>
        <w:t xml:space="preserve">la oferta, se contabilizará lo declarado y </w:t>
      </w:r>
      <w:r w:rsidR="00151B3E" w:rsidRPr="00D069D6">
        <w:rPr>
          <w:lang w:eastAsia="zh-CN" w:bidi="hi-IN"/>
        </w:rPr>
        <w:t>especificado</w:t>
      </w:r>
      <w:r w:rsidRPr="00D069D6">
        <w:rPr>
          <w:lang w:eastAsia="zh-CN" w:bidi="hi-IN"/>
        </w:rPr>
        <w:t>, es decir dos certificaciones y se asignará el puntaje que corresponda.</w:t>
      </w:r>
    </w:p>
    <w:p w14:paraId="06967E6D" w14:textId="77777777" w:rsidR="001D7EAB" w:rsidRPr="00D069D6" w:rsidRDefault="001D7EAB" w:rsidP="005456FA">
      <w:pPr>
        <w:rPr>
          <w:u w:val="single"/>
          <w:lang w:eastAsia="zh-CN" w:bidi="hi-IN"/>
        </w:rPr>
      </w:pPr>
    </w:p>
    <w:p w14:paraId="567CE0D5" w14:textId="77777777" w:rsidR="001D7EAB" w:rsidRPr="00D069D6" w:rsidRDefault="001D7EAB" w:rsidP="005456FA">
      <w:pPr>
        <w:rPr>
          <w:lang w:eastAsia="zh-CN" w:bidi="hi-IN"/>
        </w:rPr>
      </w:pPr>
      <w:r w:rsidRPr="00D069D6">
        <w:rPr>
          <w:lang w:eastAsia="zh-CN" w:bidi="hi-IN"/>
        </w:rPr>
        <w:t>El puntaje para este criterio será asignado de acuerdo con la siguiente tabla:</w:t>
      </w:r>
    </w:p>
    <w:p w14:paraId="0FCA1EED" w14:textId="77777777" w:rsidR="001D7EAB" w:rsidRPr="00D069D6" w:rsidRDefault="001D7EAB" w:rsidP="005456FA">
      <w:pPr>
        <w:rPr>
          <w:lang w:eastAsia="zh-CN" w:bidi="hi-IN"/>
        </w:rPr>
      </w:pPr>
    </w:p>
    <w:tbl>
      <w:tblPr>
        <w:tblStyle w:val="Tablaconcuadrcula"/>
        <w:tblW w:w="0" w:type="auto"/>
        <w:jc w:val="center"/>
        <w:tblLook w:val="04A0" w:firstRow="1" w:lastRow="0" w:firstColumn="1" w:lastColumn="0" w:noHBand="0" w:noVBand="1"/>
      </w:tblPr>
      <w:tblGrid>
        <w:gridCol w:w="6242"/>
        <w:gridCol w:w="1560"/>
      </w:tblGrid>
      <w:tr w:rsidR="001D7EAB" w:rsidRPr="00D069D6" w14:paraId="4A5164A9" w14:textId="77777777" w:rsidTr="00A5167D">
        <w:trPr>
          <w:jc w:val="center"/>
        </w:trPr>
        <w:tc>
          <w:tcPr>
            <w:tcW w:w="6242" w:type="dxa"/>
            <w:shd w:val="clear" w:color="auto" w:fill="F2F2F2" w:themeFill="background1" w:themeFillShade="F2"/>
          </w:tcPr>
          <w:p w14:paraId="581131E1" w14:textId="18974CE2" w:rsidR="001D7EAB" w:rsidRPr="00D069D6" w:rsidRDefault="001D7EAB" w:rsidP="005456FA">
            <w:pPr>
              <w:rPr>
                <w:b/>
                <w:bCs/>
                <w:lang w:eastAsia="zh-CN" w:bidi="hi-IN"/>
              </w:rPr>
            </w:pPr>
            <w:r w:rsidRPr="00D069D6">
              <w:rPr>
                <w:b/>
                <w:bCs/>
                <w:lang w:eastAsia="zh-CN" w:bidi="hi-IN"/>
              </w:rPr>
              <w:t xml:space="preserve">Cantidad de certificaciones </w:t>
            </w:r>
          </w:p>
        </w:tc>
        <w:tc>
          <w:tcPr>
            <w:tcW w:w="1560" w:type="dxa"/>
            <w:shd w:val="clear" w:color="auto" w:fill="F2F2F2" w:themeFill="background1" w:themeFillShade="F2"/>
          </w:tcPr>
          <w:p w14:paraId="26B35F07" w14:textId="77777777" w:rsidR="001D7EAB" w:rsidRPr="00D069D6" w:rsidRDefault="001D7EAB" w:rsidP="005456FA">
            <w:pPr>
              <w:jc w:val="center"/>
              <w:rPr>
                <w:b/>
                <w:bCs/>
                <w:lang w:eastAsia="zh-CN" w:bidi="hi-IN"/>
              </w:rPr>
            </w:pPr>
            <w:r w:rsidRPr="00D069D6">
              <w:rPr>
                <w:b/>
                <w:bCs/>
                <w:lang w:eastAsia="zh-CN" w:bidi="hi-IN"/>
              </w:rPr>
              <w:t>Puntaje</w:t>
            </w:r>
          </w:p>
        </w:tc>
      </w:tr>
      <w:tr w:rsidR="008021B0" w:rsidRPr="00D069D6" w14:paraId="08171DBE" w14:textId="77777777" w:rsidTr="00A5167D">
        <w:trPr>
          <w:jc w:val="center"/>
        </w:trPr>
        <w:tc>
          <w:tcPr>
            <w:tcW w:w="6242" w:type="dxa"/>
          </w:tcPr>
          <w:p w14:paraId="2F8F8E6C" w14:textId="2791D805" w:rsidR="008021B0" w:rsidRPr="008021B0" w:rsidRDefault="008021B0" w:rsidP="008021B0">
            <w:pPr>
              <w:rPr>
                <w:lang w:eastAsia="zh-CN" w:bidi="hi-IN"/>
              </w:rPr>
            </w:pPr>
            <w:r w:rsidRPr="004A29D6">
              <w:rPr>
                <w:lang w:eastAsia="zh-CN" w:bidi="hi-IN"/>
              </w:rPr>
              <w:t>3 certificaciones o más especificadas</w:t>
            </w:r>
          </w:p>
        </w:tc>
        <w:tc>
          <w:tcPr>
            <w:tcW w:w="1560" w:type="dxa"/>
          </w:tcPr>
          <w:p w14:paraId="315795B5" w14:textId="211911A8" w:rsidR="008021B0" w:rsidRPr="008021B0" w:rsidRDefault="008021B0" w:rsidP="008021B0">
            <w:pPr>
              <w:jc w:val="center"/>
              <w:rPr>
                <w:lang w:eastAsia="zh-CN" w:bidi="hi-IN"/>
              </w:rPr>
            </w:pPr>
            <w:r w:rsidRPr="004A29D6">
              <w:rPr>
                <w:lang w:eastAsia="zh-CN" w:bidi="hi-IN"/>
              </w:rPr>
              <w:t>100</w:t>
            </w:r>
          </w:p>
        </w:tc>
      </w:tr>
      <w:tr w:rsidR="008021B0" w:rsidRPr="00D069D6" w14:paraId="2134A92A" w14:textId="77777777" w:rsidTr="00A5167D">
        <w:trPr>
          <w:jc w:val="center"/>
        </w:trPr>
        <w:tc>
          <w:tcPr>
            <w:tcW w:w="6242" w:type="dxa"/>
          </w:tcPr>
          <w:p w14:paraId="79DCC575" w14:textId="59C72BB4" w:rsidR="008021B0" w:rsidRPr="008021B0" w:rsidRDefault="008021B0" w:rsidP="008021B0">
            <w:pPr>
              <w:rPr>
                <w:lang w:eastAsia="zh-CN" w:bidi="hi-IN"/>
              </w:rPr>
            </w:pPr>
            <w:r w:rsidRPr="004A29D6">
              <w:rPr>
                <w:lang w:eastAsia="zh-CN" w:bidi="hi-IN"/>
              </w:rPr>
              <w:t>2 certificaciones especificadas</w:t>
            </w:r>
          </w:p>
        </w:tc>
        <w:tc>
          <w:tcPr>
            <w:tcW w:w="1560" w:type="dxa"/>
          </w:tcPr>
          <w:p w14:paraId="259005A1" w14:textId="48E471C8" w:rsidR="008021B0" w:rsidRPr="008021B0" w:rsidRDefault="008021B0" w:rsidP="008021B0">
            <w:pPr>
              <w:jc w:val="center"/>
              <w:rPr>
                <w:lang w:eastAsia="zh-CN" w:bidi="hi-IN"/>
              </w:rPr>
            </w:pPr>
            <w:r w:rsidRPr="004A29D6">
              <w:rPr>
                <w:lang w:eastAsia="zh-CN" w:bidi="hi-IN"/>
              </w:rPr>
              <w:t>60</w:t>
            </w:r>
          </w:p>
        </w:tc>
      </w:tr>
      <w:tr w:rsidR="008021B0" w:rsidRPr="00D069D6" w14:paraId="615BF7DA" w14:textId="77777777" w:rsidTr="00A5167D">
        <w:trPr>
          <w:jc w:val="center"/>
        </w:trPr>
        <w:tc>
          <w:tcPr>
            <w:tcW w:w="6242" w:type="dxa"/>
          </w:tcPr>
          <w:p w14:paraId="7C4A6228" w14:textId="7EEDD3E1" w:rsidR="008021B0" w:rsidRPr="008021B0" w:rsidRDefault="008021B0" w:rsidP="008021B0">
            <w:pPr>
              <w:rPr>
                <w:lang w:eastAsia="zh-CN" w:bidi="hi-IN"/>
              </w:rPr>
            </w:pPr>
            <w:r w:rsidRPr="004A29D6">
              <w:rPr>
                <w:lang w:eastAsia="zh-CN" w:bidi="hi-IN"/>
              </w:rPr>
              <w:t>1 certificaciones especificadas</w:t>
            </w:r>
          </w:p>
        </w:tc>
        <w:tc>
          <w:tcPr>
            <w:tcW w:w="1560" w:type="dxa"/>
          </w:tcPr>
          <w:p w14:paraId="4CA497AF" w14:textId="04E650DC" w:rsidR="008021B0" w:rsidRPr="008021B0" w:rsidRDefault="008021B0" w:rsidP="008021B0">
            <w:pPr>
              <w:jc w:val="center"/>
              <w:rPr>
                <w:lang w:eastAsia="zh-CN" w:bidi="hi-IN"/>
              </w:rPr>
            </w:pPr>
            <w:r w:rsidRPr="004A29D6">
              <w:rPr>
                <w:lang w:eastAsia="zh-CN" w:bidi="hi-IN"/>
              </w:rPr>
              <w:t>30</w:t>
            </w:r>
          </w:p>
        </w:tc>
      </w:tr>
      <w:tr w:rsidR="008021B0" w:rsidRPr="00D069D6" w14:paraId="28292D39" w14:textId="77777777" w:rsidTr="00A5167D">
        <w:trPr>
          <w:jc w:val="center"/>
        </w:trPr>
        <w:tc>
          <w:tcPr>
            <w:tcW w:w="6242" w:type="dxa"/>
          </w:tcPr>
          <w:p w14:paraId="204059E3" w14:textId="12B8AD9D" w:rsidR="008021B0" w:rsidRPr="008021B0" w:rsidRDefault="008021B0" w:rsidP="008021B0">
            <w:pPr>
              <w:rPr>
                <w:lang w:eastAsia="zh-CN" w:bidi="hi-IN"/>
              </w:rPr>
            </w:pPr>
            <w:r w:rsidRPr="004A29D6">
              <w:rPr>
                <w:color w:val="auto"/>
                <w:lang w:eastAsia="zh-CN" w:bidi="hi-IN"/>
              </w:rPr>
              <w:t>No posee certificación menos, no indica cantidad o no especifica</w:t>
            </w:r>
          </w:p>
        </w:tc>
        <w:tc>
          <w:tcPr>
            <w:tcW w:w="1560" w:type="dxa"/>
          </w:tcPr>
          <w:p w14:paraId="5FC51E53" w14:textId="51E92186" w:rsidR="008021B0" w:rsidRPr="008021B0" w:rsidRDefault="008021B0" w:rsidP="008021B0">
            <w:pPr>
              <w:jc w:val="center"/>
              <w:rPr>
                <w:lang w:eastAsia="zh-CN" w:bidi="hi-IN"/>
              </w:rPr>
            </w:pPr>
            <w:r w:rsidRPr="004A29D6">
              <w:rPr>
                <w:lang w:eastAsia="zh-CN" w:bidi="hi-IN"/>
              </w:rPr>
              <w:t>0</w:t>
            </w:r>
          </w:p>
        </w:tc>
      </w:tr>
    </w:tbl>
    <w:p w14:paraId="55C48E69" w14:textId="77777777" w:rsidR="001D7EAB" w:rsidRPr="00D069D6" w:rsidRDefault="001D7EAB" w:rsidP="005456FA">
      <w:pPr>
        <w:rPr>
          <w:u w:val="single"/>
          <w:lang w:eastAsia="zh-CN" w:bidi="hi-IN"/>
        </w:rPr>
      </w:pPr>
    </w:p>
    <w:p w14:paraId="70983F9D" w14:textId="77777777" w:rsidR="001D7EAB" w:rsidRPr="00D069D6" w:rsidRDefault="001D7EAB" w:rsidP="005456FA">
      <w:pPr>
        <w:rPr>
          <w:lang w:eastAsia="zh-CN" w:bidi="hi-IN"/>
        </w:rPr>
      </w:pPr>
      <w:r w:rsidRPr="00D069D6">
        <w:rPr>
          <w:lang w:eastAsia="zh-CN" w:bidi="hi-IN"/>
        </w:rPr>
        <w:t xml:space="preserve">Algunos ejemplos de certificaciones que pueden ser presentadas, entre otras aplicables, son: </w:t>
      </w:r>
    </w:p>
    <w:p w14:paraId="1BCD5256" w14:textId="7DBBB107" w:rsidR="001D7EAB" w:rsidRPr="00D069D6" w:rsidRDefault="001D7EAB" w:rsidP="005456FA">
      <w:pPr>
        <w:pStyle w:val="Prrafodelista"/>
        <w:numPr>
          <w:ilvl w:val="0"/>
          <w:numId w:val="35"/>
        </w:numPr>
        <w:spacing w:line="240" w:lineRule="auto"/>
        <w:rPr>
          <w:lang w:eastAsia="zh-CN" w:bidi="hi-IN"/>
        </w:rPr>
      </w:pPr>
      <w:r w:rsidRPr="00D069D6">
        <w:rPr>
          <w:lang w:eastAsia="zh-CN" w:bidi="hi-IN"/>
        </w:rPr>
        <w:t>Calidad de proceso: ISO 9001</w:t>
      </w:r>
      <w:r w:rsidR="008317B3" w:rsidRPr="00D069D6">
        <w:rPr>
          <w:lang w:eastAsia="zh-CN" w:bidi="hi-IN"/>
        </w:rPr>
        <w:t>,</w:t>
      </w:r>
      <w:r w:rsidRPr="00D069D6">
        <w:rPr>
          <w:lang w:eastAsia="zh-CN" w:bidi="hi-IN"/>
        </w:rPr>
        <w:t xml:space="preserve"> </w:t>
      </w:r>
      <w:proofErr w:type="spellStart"/>
      <w:r w:rsidRPr="00D069D6">
        <w:rPr>
          <w:lang w:eastAsia="zh-CN" w:bidi="hi-IN"/>
        </w:rPr>
        <w:t>Six</w:t>
      </w:r>
      <w:proofErr w:type="spellEnd"/>
      <w:r w:rsidRPr="00D069D6">
        <w:rPr>
          <w:lang w:eastAsia="zh-CN" w:bidi="hi-IN"/>
        </w:rPr>
        <w:t xml:space="preserve"> Sigma </w:t>
      </w:r>
    </w:p>
    <w:p w14:paraId="3F1AC039" w14:textId="77777777" w:rsidR="008317B3" w:rsidRPr="00D069D6" w:rsidRDefault="008317B3" w:rsidP="005456FA">
      <w:pPr>
        <w:pStyle w:val="Prrafodelista"/>
        <w:numPr>
          <w:ilvl w:val="0"/>
          <w:numId w:val="35"/>
        </w:numPr>
        <w:spacing w:line="240" w:lineRule="auto"/>
        <w:rPr>
          <w:lang w:eastAsia="zh-CN" w:bidi="hi-IN"/>
        </w:rPr>
      </w:pPr>
      <w:r w:rsidRPr="00D069D6">
        <w:rPr>
          <w:lang w:eastAsia="zh-CN" w:bidi="hi-IN"/>
        </w:rPr>
        <w:t>Gestión de servicios TI: ISO 20000, ITIL</w:t>
      </w:r>
    </w:p>
    <w:p w14:paraId="2C5F061C" w14:textId="1D54C1A4" w:rsidR="001D7EAB" w:rsidRPr="00D069D6" w:rsidRDefault="001D7EAB" w:rsidP="005456FA">
      <w:pPr>
        <w:pStyle w:val="Prrafodelista"/>
        <w:numPr>
          <w:ilvl w:val="0"/>
          <w:numId w:val="35"/>
        </w:numPr>
        <w:spacing w:line="240" w:lineRule="auto"/>
        <w:rPr>
          <w:lang w:eastAsia="zh-CN" w:bidi="hi-IN"/>
        </w:rPr>
      </w:pPr>
      <w:r w:rsidRPr="00D069D6">
        <w:rPr>
          <w:lang w:eastAsia="zh-CN" w:bidi="hi-IN"/>
        </w:rPr>
        <w:t>Seguridad de la información: ISO 27001</w:t>
      </w:r>
    </w:p>
    <w:p w14:paraId="547A36CA" w14:textId="6809E374" w:rsidR="001D7EAB" w:rsidRPr="00D069D6" w:rsidRDefault="001D7EAB" w:rsidP="005456FA">
      <w:pPr>
        <w:rPr>
          <w:lang w:eastAsia="zh-CN" w:bidi="hi-IN"/>
        </w:rPr>
      </w:pPr>
    </w:p>
    <w:p w14:paraId="5E67C629" w14:textId="76F9E19C" w:rsidR="00741D90" w:rsidRPr="00D069D6" w:rsidRDefault="00E407AD" w:rsidP="005456FA">
      <w:pPr>
        <w:rPr>
          <w:lang w:eastAsia="zh-CN" w:bidi="hi-IN"/>
        </w:rPr>
      </w:pPr>
      <w:r w:rsidRPr="00D069D6">
        <w:rPr>
          <w:lang w:eastAsia="zh-CN" w:bidi="hi-IN"/>
        </w:rPr>
        <w:t xml:space="preserve">Se deja constancia que </w:t>
      </w:r>
      <w:r w:rsidR="00741D90" w:rsidRPr="00D069D6">
        <w:rPr>
          <w:lang w:eastAsia="zh-CN" w:bidi="hi-IN"/>
        </w:rPr>
        <w:t>no se considerarán certificaciones que son inherentes al proceso de desarrollo de software</w:t>
      </w:r>
      <w:r w:rsidR="006A01A6" w:rsidRPr="00D069D6">
        <w:rPr>
          <w:lang w:eastAsia="zh-CN" w:bidi="hi-IN"/>
        </w:rPr>
        <w:t>, las cuales son consideradas para la categoría N°1 “Proyectos de desarrollo de software”</w:t>
      </w:r>
      <w:r w:rsidR="00741D90" w:rsidRPr="00D069D6">
        <w:rPr>
          <w:lang w:eastAsia="zh-CN" w:bidi="hi-IN"/>
        </w:rPr>
        <w:t xml:space="preserve">, </w:t>
      </w:r>
      <w:proofErr w:type="gramStart"/>
      <w:r w:rsidR="00741D90" w:rsidRPr="00D069D6">
        <w:rPr>
          <w:lang w:eastAsia="zh-CN" w:bidi="hi-IN"/>
        </w:rPr>
        <w:t>como</w:t>
      </w:r>
      <w:proofErr w:type="gramEnd"/>
      <w:r w:rsidR="00741D90" w:rsidRPr="00D069D6">
        <w:rPr>
          <w:lang w:eastAsia="zh-CN" w:bidi="hi-IN"/>
        </w:rPr>
        <w:t xml:space="preserve"> por ejemplo, ISO 15504, ISO 12207, COBIT, IEEE829</w:t>
      </w:r>
      <w:r w:rsidR="00741D90" w:rsidRPr="00D069D6">
        <w:t xml:space="preserve"> e </w:t>
      </w:r>
      <w:r w:rsidR="00741D90" w:rsidRPr="00D069D6">
        <w:rPr>
          <w:lang w:eastAsia="zh-CN" w:bidi="hi-IN"/>
        </w:rPr>
        <w:t>ISO 25010,</w:t>
      </w:r>
      <w:r w:rsidRPr="00D069D6">
        <w:rPr>
          <w:lang w:eastAsia="zh-CN" w:bidi="hi-IN"/>
        </w:rPr>
        <w:t xml:space="preserve"> CMMI, </w:t>
      </w:r>
      <w:proofErr w:type="spellStart"/>
      <w:r w:rsidRPr="00D069D6">
        <w:rPr>
          <w:lang w:eastAsia="zh-CN" w:bidi="hi-IN"/>
        </w:rPr>
        <w:t>MoProsoft</w:t>
      </w:r>
      <w:proofErr w:type="spellEnd"/>
      <w:r w:rsidR="006A01A6" w:rsidRPr="00D069D6">
        <w:rPr>
          <w:lang w:eastAsia="zh-CN" w:bidi="hi-IN"/>
        </w:rPr>
        <w:t>,</w:t>
      </w:r>
      <w:r w:rsidR="00741D90" w:rsidRPr="00D069D6">
        <w:rPr>
          <w:lang w:eastAsia="zh-CN" w:bidi="hi-IN"/>
        </w:rPr>
        <w:t xml:space="preserve"> entre otros.</w:t>
      </w:r>
    </w:p>
    <w:p w14:paraId="32A9E36D" w14:textId="14F9247F" w:rsidR="00741D90" w:rsidRPr="00D069D6" w:rsidRDefault="00741D90" w:rsidP="005456FA">
      <w:pPr>
        <w:rPr>
          <w:lang w:eastAsia="zh-CN" w:bidi="hi-IN"/>
        </w:rPr>
      </w:pPr>
    </w:p>
    <w:p w14:paraId="5A474D16" w14:textId="5E3D6027" w:rsidR="00151B3E" w:rsidRPr="00D069D6" w:rsidRDefault="00151B3E" w:rsidP="005456FA">
      <w:pPr>
        <w:rPr>
          <w:lang w:eastAsia="zh-CN" w:bidi="hi-IN"/>
        </w:rPr>
      </w:pPr>
      <w:r w:rsidRPr="00D069D6">
        <w:rPr>
          <w:lang w:eastAsia="zh-CN" w:bidi="hi-IN"/>
        </w:rPr>
        <w:t xml:space="preserve">En el caso de los oferentes UTP se considerarán todas las certificaciones </w:t>
      </w:r>
      <w:r w:rsidRPr="00D069D6">
        <w:rPr>
          <w:u w:val="single"/>
          <w:lang w:eastAsia="zh-CN" w:bidi="hi-IN"/>
        </w:rPr>
        <w:t>distintas</w:t>
      </w:r>
      <w:r w:rsidRPr="00D069D6">
        <w:rPr>
          <w:lang w:eastAsia="zh-CN" w:bidi="hi-IN"/>
        </w:rPr>
        <w:t xml:space="preserve"> que especifique y que se encasillen en lo contemplado en esta cláusula. En esta línea, se deberá considerar solo una certificación en caso de que dos o más miembros de la UTP posean la misma certificación. Se entenderá “distinta” cuando el objeto de la certificación difiera respecto de las otras certificaciones presentadas. </w:t>
      </w:r>
    </w:p>
    <w:p w14:paraId="561BED55" w14:textId="77777777" w:rsidR="00577F42" w:rsidRPr="00D069D6" w:rsidRDefault="00577F42" w:rsidP="005456FA">
      <w:pPr>
        <w:rPr>
          <w:lang w:eastAsia="zh-CN" w:bidi="hi-IN"/>
        </w:rPr>
      </w:pPr>
    </w:p>
    <w:p w14:paraId="6F94BC52" w14:textId="77777777" w:rsidR="001D7EAB" w:rsidRPr="00D069D6" w:rsidRDefault="001D7EAB" w:rsidP="005456FA">
      <w:pPr>
        <w:rPr>
          <w:lang w:eastAsia="zh-CN" w:bidi="hi-IN"/>
        </w:rPr>
      </w:pPr>
      <w:r w:rsidRPr="00D069D6">
        <w:rPr>
          <w:lang w:eastAsia="zh-CN" w:bidi="hi-IN"/>
        </w:rPr>
        <w:t>Se deja expresa constancia que la Dirección ChileCompra se reserva el derecho de comprobar y exigir que se acredite la existencia, validez, veracidad y/o atingencia de lo declarado, en cualquier etapa de este convenio. En caso de detectar alguna inconsistencia en lo declarado, durante la etapa de evaluación, el oferente será descartado de dicho proceso.</w:t>
      </w:r>
    </w:p>
    <w:p w14:paraId="4716BB7A" w14:textId="77777777" w:rsidR="001D7EAB" w:rsidRPr="00D069D6" w:rsidRDefault="001D7EAB" w:rsidP="005456FA">
      <w:pPr>
        <w:rPr>
          <w:lang w:eastAsia="zh-CN" w:bidi="hi-IN"/>
        </w:rPr>
      </w:pPr>
    </w:p>
    <w:p w14:paraId="3E752C50" w14:textId="5C2D94DB" w:rsidR="0072568C" w:rsidRPr="00D069D6" w:rsidRDefault="0072568C" w:rsidP="005456FA">
      <w:pPr>
        <w:pStyle w:val="Prrafodelista"/>
        <w:numPr>
          <w:ilvl w:val="0"/>
          <w:numId w:val="10"/>
        </w:numPr>
        <w:spacing w:line="240" w:lineRule="auto"/>
        <w:rPr>
          <w:i/>
          <w:iCs/>
          <w:lang w:eastAsia="zh-CN" w:bidi="hi-IN"/>
        </w:rPr>
      </w:pPr>
      <w:r w:rsidRPr="00D069D6">
        <w:rPr>
          <w:i/>
          <w:iCs/>
          <w:lang w:eastAsia="zh-CN" w:bidi="hi-IN"/>
        </w:rPr>
        <w:t>Niveles de servicio (15%)</w:t>
      </w:r>
    </w:p>
    <w:p w14:paraId="5BB4722B" w14:textId="399D881F" w:rsidR="00A07BC1" w:rsidRPr="00D069D6" w:rsidRDefault="00A07BC1" w:rsidP="005456FA">
      <w:pPr>
        <w:rPr>
          <w:lang w:eastAsia="zh-CN" w:bidi="hi-IN"/>
        </w:rPr>
      </w:pPr>
    </w:p>
    <w:p w14:paraId="62A23E1C" w14:textId="4CD42D95" w:rsidR="00A846FB" w:rsidRPr="00D069D6" w:rsidRDefault="00A846FB" w:rsidP="005456FA">
      <w:pPr>
        <w:rPr>
          <w:lang w:eastAsia="zh-CN" w:bidi="hi-IN"/>
        </w:rPr>
      </w:pPr>
      <w:r w:rsidRPr="00D069D6">
        <w:rPr>
          <w:lang w:eastAsia="zh-CN" w:bidi="hi-IN"/>
        </w:rPr>
        <w:t>Para este criterio se considerará los niveles de servicio</w:t>
      </w:r>
      <w:r w:rsidR="00701865" w:rsidRPr="00D069D6">
        <w:rPr>
          <w:lang w:eastAsia="zh-CN" w:bidi="hi-IN"/>
        </w:rPr>
        <w:t xml:space="preserve"> (SLA)</w:t>
      </w:r>
      <w:r w:rsidRPr="00D069D6">
        <w:rPr>
          <w:lang w:eastAsia="zh-CN" w:bidi="hi-IN"/>
        </w:rPr>
        <w:t xml:space="preserve"> ofertados por el oferente. En este aspecto se evaluarán los siguientes subcriterios los que serán evaluados con las ponderaciones indicadas a continuación: </w:t>
      </w:r>
    </w:p>
    <w:p w14:paraId="0535B23C" w14:textId="77777777" w:rsidR="00A846FB" w:rsidRPr="00D069D6" w:rsidRDefault="00A846FB" w:rsidP="005456FA">
      <w:pPr>
        <w:rPr>
          <w:lang w:eastAsia="zh-CN" w:bidi="hi-IN"/>
        </w:rPr>
      </w:pPr>
    </w:p>
    <w:tbl>
      <w:tblPr>
        <w:tblStyle w:val="Tablaconcuadrcula"/>
        <w:tblW w:w="0" w:type="auto"/>
        <w:jc w:val="center"/>
        <w:tblLook w:val="04A0" w:firstRow="1" w:lastRow="0" w:firstColumn="1" w:lastColumn="0" w:noHBand="0" w:noVBand="1"/>
      </w:tblPr>
      <w:tblGrid>
        <w:gridCol w:w="1838"/>
        <w:gridCol w:w="4390"/>
        <w:gridCol w:w="1368"/>
      </w:tblGrid>
      <w:tr w:rsidR="00A846FB" w:rsidRPr="00D069D6" w14:paraId="0F6366CF" w14:textId="77777777" w:rsidTr="00E250B7">
        <w:trPr>
          <w:trHeight w:val="247"/>
          <w:jc w:val="center"/>
        </w:trPr>
        <w:tc>
          <w:tcPr>
            <w:tcW w:w="1838" w:type="dxa"/>
            <w:shd w:val="clear" w:color="auto" w:fill="F2F2F2" w:themeFill="background1" w:themeFillShade="F2"/>
          </w:tcPr>
          <w:p w14:paraId="78036E27" w14:textId="77777777" w:rsidR="00A846FB" w:rsidRPr="00D069D6" w:rsidRDefault="00A846FB" w:rsidP="005456FA">
            <w:pPr>
              <w:rPr>
                <w:b/>
                <w:bCs/>
                <w:lang w:eastAsia="zh-CN" w:bidi="hi-IN"/>
              </w:rPr>
            </w:pPr>
            <w:r w:rsidRPr="00D069D6">
              <w:rPr>
                <w:b/>
                <w:bCs/>
                <w:lang w:eastAsia="zh-CN" w:bidi="hi-IN"/>
              </w:rPr>
              <w:t>Criterio</w:t>
            </w:r>
          </w:p>
        </w:tc>
        <w:tc>
          <w:tcPr>
            <w:tcW w:w="4390" w:type="dxa"/>
            <w:shd w:val="clear" w:color="auto" w:fill="F2F2F2" w:themeFill="background1" w:themeFillShade="F2"/>
          </w:tcPr>
          <w:p w14:paraId="36A5BD83" w14:textId="77777777" w:rsidR="00A846FB" w:rsidRPr="00D069D6" w:rsidRDefault="00A846FB" w:rsidP="005456FA">
            <w:pPr>
              <w:rPr>
                <w:b/>
                <w:bCs/>
                <w:lang w:eastAsia="zh-CN" w:bidi="hi-IN"/>
              </w:rPr>
            </w:pPr>
            <w:r w:rsidRPr="00D069D6">
              <w:rPr>
                <w:b/>
                <w:bCs/>
                <w:lang w:eastAsia="zh-CN" w:bidi="hi-IN"/>
              </w:rPr>
              <w:t>Subcriterio de evaluación</w:t>
            </w:r>
          </w:p>
        </w:tc>
        <w:tc>
          <w:tcPr>
            <w:tcW w:w="1368" w:type="dxa"/>
            <w:shd w:val="clear" w:color="auto" w:fill="F2F2F2" w:themeFill="background1" w:themeFillShade="F2"/>
          </w:tcPr>
          <w:p w14:paraId="0F64216F" w14:textId="77777777" w:rsidR="00A846FB" w:rsidRPr="00D069D6" w:rsidRDefault="00A846FB" w:rsidP="005456FA">
            <w:pPr>
              <w:rPr>
                <w:b/>
                <w:bCs/>
                <w:lang w:eastAsia="zh-CN" w:bidi="hi-IN"/>
              </w:rPr>
            </w:pPr>
            <w:r w:rsidRPr="00D069D6">
              <w:rPr>
                <w:b/>
                <w:bCs/>
                <w:lang w:eastAsia="zh-CN" w:bidi="hi-IN"/>
              </w:rPr>
              <w:t>Ponderación</w:t>
            </w:r>
          </w:p>
        </w:tc>
      </w:tr>
      <w:tr w:rsidR="00E250B7" w:rsidRPr="00D069D6" w14:paraId="089C0296" w14:textId="77777777" w:rsidTr="00E250B7">
        <w:trPr>
          <w:trHeight w:val="258"/>
          <w:jc w:val="center"/>
        </w:trPr>
        <w:tc>
          <w:tcPr>
            <w:tcW w:w="1838" w:type="dxa"/>
            <w:vMerge w:val="restart"/>
          </w:tcPr>
          <w:p w14:paraId="736BD19D" w14:textId="596074E4" w:rsidR="00E250B7" w:rsidRPr="00D069D6" w:rsidRDefault="00E250B7" w:rsidP="005456FA">
            <w:pPr>
              <w:jc w:val="left"/>
              <w:rPr>
                <w:lang w:eastAsia="zh-CN" w:bidi="hi-IN"/>
              </w:rPr>
            </w:pPr>
            <w:r w:rsidRPr="00D069D6">
              <w:rPr>
                <w:lang w:eastAsia="zh-CN" w:bidi="hi-IN"/>
              </w:rPr>
              <w:t>Niveles de servicio (15%)</w:t>
            </w:r>
          </w:p>
        </w:tc>
        <w:tc>
          <w:tcPr>
            <w:tcW w:w="4390" w:type="dxa"/>
          </w:tcPr>
          <w:p w14:paraId="0A5559A4" w14:textId="27B76FED" w:rsidR="00E250B7" w:rsidRPr="00D069D6" w:rsidRDefault="00E250B7" w:rsidP="005456FA">
            <w:pPr>
              <w:rPr>
                <w:lang w:eastAsia="zh-CN" w:bidi="hi-IN"/>
              </w:rPr>
            </w:pPr>
            <w:r w:rsidRPr="00D069D6">
              <w:rPr>
                <w:lang w:eastAsia="zh-CN" w:bidi="hi-IN"/>
              </w:rPr>
              <w:t xml:space="preserve">SLA On Site </w:t>
            </w:r>
          </w:p>
        </w:tc>
        <w:tc>
          <w:tcPr>
            <w:tcW w:w="1368" w:type="dxa"/>
          </w:tcPr>
          <w:p w14:paraId="075CA7BF" w14:textId="434DA5D9" w:rsidR="00E250B7" w:rsidRPr="00D069D6" w:rsidRDefault="00E250B7" w:rsidP="005456FA">
            <w:pPr>
              <w:jc w:val="center"/>
              <w:rPr>
                <w:lang w:eastAsia="zh-CN" w:bidi="hi-IN"/>
              </w:rPr>
            </w:pPr>
            <w:r w:rsidRPr="00D069D6">
              <w:rPr>
                <w:lang w:eastAsia="zh-CN" w:bidi="hi-IN"/>
              </w:rPr>
              <w:t>60%</w:t>
            </w:r>
          </w:p>
        </w:tc>
      </w:tr>
      <w:tr w:rsidR="00E250B7" w:rsidRPr="00D069D6" w14:paraId="6E877B5E" w14:textId="77777777" w:rsidTr="00E250B7">
        <w:trPr>
          <w:trHeight w:val="258"/>
          <w:jc w:val="center"/>
        </w:trPr>
        <w:tc>
          <w:tcPr>
            <w:tcW w:w="1838" w:type="dxa"/>
            <w:vMerge/>
          </w:tcPr>
          <w:p w14:paraId="641BF0CF" w14:textId="77777777" w:rsidR="00E250B7" w:rsidRPr="00D069D6" w:rsidRDefault="00E250B7" w:rsidP="005456FA">
            <w:pPr>
              <w:jc w:val="left"/>
              <w:rPr>
                <w:lang w:eastAsia="zh-CN" w:bidi="hi-IN"/>
              </w:rPr>
            </w:pPr>
          </w:p>
        </w:tc>
        <w:tc>
          <w:tcPr>
            <w:tcW w:w="4390" w:type="dxa"/>
          </w:tcPr>
          <w:p w14:paraId="1EF21782" w14:textId="2D67F7E5" w:rsidR="00E250B7" w:rsidRPr="00D069D6" w:rsidRDefault="00E250B7" w:rsidP="005456FA">
            <w:pPr>
              <w:rPr>
                <w:lang w:eastAsia="zh-CN" w:bidi="hi-IN"/>
              </w:rPr>
            </w:pPr>
            <w:r w:rsidRPr="00D069D6">
              <w:rPr>
                <w:lang w:eastAsia="zh-CN" w:bidi="hi-IN"/>
              </w:rPr>
              <w:t xml:space="preserve">SLA de primera respuesta </w:t>
            </w:r>
          </w:p>
        </w:tc>
        <w:tc>
          <w:tcPr>
            <w:tcW w:w="1368" w:type="dxa"/>
          </w:tcPr>
          <w:p w14:paraId="487C95B1" w14:textId="089DD267" w:rsidR="00E250B7" w:rsidRPr="00D069D6" w:rsidRDefault="00E250B7" w:rsidP="005456FA">
            <w:pPr>
              <w:jc w:val="center"/>
              <w:rPr>
                <w:lang w:eastAsia="zh-CN" w:bidi="hi-IN"/>
              </w:rPr>
            </w:pPr>
            <w:r w:rsidRPr="00D069D6">
              <w:rPr>
                <w:lang w:eastAsia="zh-CN" w:bidi="hi-IN"/>
              </w:rPr>
              <w:t>40%</w:t>
            </w:r>
          </w:p>
        </w:tc>
      </w:tr>
    </w:tbl>
    <w:p w14:paraId="027BCE33" w14:textId="77777777" w:rsidR="00A846FB" w:rsidRPr="00D069D6" w:rsidRDefault="00A846FB" w:rsidP="005456FA">
      <w:pPr>
        <w:rPr>
          <w:lang w:eastAsia="zh-CN" w:bidi="hi-IN"/>
        </w:rPr>
      </w:pPr>
    </w:p>
    <w:p w14:paraId="108921B6" w14:textId="64ED0D8E" w:rsidR="00EB66BA" w:rsidRPr="00D069D6" w:rsidRDefault="00EB66BA" w:rsidP="005456FA">
      <w:pPr>
        <w:rPr>
          <w:lang w:eastAsia="zh-CN" w:bidi="hi-IN"/>
        </w:rPr>
      </w:pPr>
      <w:r w:rsidRPr="00D069D6">
        <w:rPr>
          <w:lang w:eastAsia="zh-CN" w:bidi="hi-IN"/>
        </w:rPr>
        <w:t>El oferente deberá indicar en la sección “Garantías Generales”, disponible en el paso 1 de la sección “Mis condiciones Comerciales para Convenio Marco”, los tiempos de respuesta para cada uno de los niveles de servicio establecidos: SLA On</w:t>
      </w:r>
      <w:r w:rsidR="00E250B7" w:rsidRPr="00D069D6">
        <w:rPr>
          <w:lang w:eastAsia="zh-CN" w:bidi="hi-IN"/>
        </w:rPr>
        <w:t xml:space="preserve"> </w:t>
      </w:r>
      <w:r w:rsidRPr="00D069D6">
        <w:rPr>
          <w:lang w:eastAsia="zh-CN" w:bidi="hi-IN"/>
        </w:rPr>
        <w:t xml:space="preserve">Site </w:t>
      </w:r>
      <w:r w:rsidR="00E250B7" w:rsidRPr="00D069D6">
        <w:rPr>
          <w:lang w:eastAsia="zh-CN" w:bidi="hi-IN"/>
        </w:rPr>
        <w:t>y SLA de primera respuesta</w:t>
      </w:r>
      <w:r w:rsidRPr="00D069D6">
        <w:rPr>
          <w:lang w:eastAsia="zh-CN" w:bidi="hi-IN"/>
        </w:rPr>
        <w:t xml:space="preserve">. </w:t>
      </w:r>
    </w:p>
    <w:p w14:paraId="752DE510" w14:textId="77777777" w:rsidR="00C97196" w:rsidRPr="00D069D6" w:rsidRDefault="00C97196" w:rsidP="005456FA"/>
    <w:p w14:paraId="5D2A56AE" w14:textId="77777777" w:rsidR="00976052" w:rsidRPr="00D069D6" w:rsidRDefault="00976052" w:rsidP="005456FA">
      <w:pPr>
        <w:pStyle w:val="Prrafodelista"/>
        <w:numPr>
          <w:ilvl w:val="0"/>
          <w:numId w:val="38"/>
        </w:numPr>
        <w:spacing w:line="240" w:lineRule="auto"/>
        <w:rPr>
          <w:i/>
          <w:iCs/>
          <w:vanish/>
          <w:lang w:eastAsia="zh-CN" w:bidi="hi-IN"/>
        </w:rPr>
      </w:pPr>
    </w:p>
    <w:p w14:paraId="55079642" w14:textId="77777777" w:rsidR="00976052" w:rsidRPr="00D069D6" w:rsidRDefault="00976052" w:rsidP="005456FA">
      <w:pPr>
        <w:pStyle w:val="Prrafodelista"/>
        <w:numPr>
          <w:ilvl w:val="0"/>
          <w:numId w:val="38"/>
        </w:numPr>
        <w:spacing w:line="240" w:lineRule="auto"/>
        <w:rPr>
          <w:i/>
          <w:iCs/>
          <w:vanish/>
          <w:lang w:eastAsia="zh-CN" w:bidi="hi-IN"/>
        </w:rPr>
      </w:pPr>
    </w:p>
    <w:p w14:paraId="1C0C919F" w14:textId="77777777" w:rsidR="00976052" w:rsidRPr="00D069D6" w:rsidRDefault="00976052" w:rsidP="005456FA">
      <w:pPr>
        <w:pStyle w:val="Prrafodelista"/>
        <w:numPr>
          <w:ilvl w:val="0"/>
          <w:numId w:val="38"/>
        </w:numPr>
        <w:spacing w:line="240" w:lineRule="auto"/>
        <w:rPr>
          <w:i/>
          <w:iCs/>
          <w:vanish/>
          <w:lang w:eastAsia="zh-CN" w:bidi="hi-IN"/>
        </w:rPr>
      </w:pPr>
    </w:p>
    <w:p w14:paraId="5383E7F1" w14:textId="1F1C4EED" w:rsidR="00466D26" w:rsidRPr="00D069D6" w:rsidRDefault="00466D26" w:rsidP="005456FA">
      <w:pPr>
        <w:pStyle w:val="Prrafodelista"/>
        <w:numPr>
          <w:ilvl w:val="1"/>
          <w:numId w:val="38"/>
        </w:numPr>
        <w:spacing w:line="240" w:lineRule="auto"/>
        <w:ind w:left="426" w:hanging="426"/>
        <w:rPr>
          <w:i/>
          <w:iCs/>
          <w:lang w:eastAsia="zh-CN" w:bidi="hi-IN"/>
        </w:rPr>
      </w:pPr>
      <w:r w:rsidRPr="00D069D6">
        <w:rPr>
          <w:i/>
          <w:iCs/>
          <w:lang w:eastAsia="zh-CN" w:bidi="hi-IN"/>
        </w:rPr>
        <w:t xml:space="preserve">Subcriterio </w:t>
      </w:r>
      <w:r w:rsidR="00E250B7" w:rsidRPr="00D069D6">
        <w:rPr>
          <w:i/>
          <w:iCs/>
          <w:lang w:eastAsia="zh-CN" w:bidi="hi-IN"/>
        </w:rPr>
        <w:t xml:space="preserve">SLA On </w:t>
      </w:r>
      <w:r w:rsidR="00EF0A47" w:rsidRPr="00D069D6">
        <w:rPr>
          <w:i/>
          <w:iCs/>
          <w:lang w:eastAsia="zh-CN" w:bidi="hi-IN"/>
        </w:rPr>
        <w:t>S</w:t>
      </w:r>
      <w:r w:rsidR="00E250B7" w:rsidRPr="00D069D6">
        <w:rPr>
          <w:i/>
          <w:iCs/>
          <w:lang w:eastAsia="zh-CN" w:bidi="hi-IN"/>
        </w:rPr>
        <w:t xml:space="preserve">ite </w:t>
      </w:r>
      <w:r w:rsidRPr="00D069D6">
        <w:rPr>
          <w:i/>
          <w:iCs/>
          <w:lang w:eastAsia="zh-CN" w:bidi="hi-IN"/>
        </w:rPr>
        <w:t>(</w:t>
      </w:r>
      <w:r w:rsidR="008F74E5" w:rsidRPr="00D069D6">
        <w:rPr>
          <w:i/>
          <w:iCs/>
          <w:lang w:eastAsia="zh-CN" w:bidi="hi-IN"/>
        </w:rPr>
        <w:t>60</w:t>
      </w:r>
      <w:r w:rsidRPr="00D069D6">
        <w:rPr>
          <w:i/>
          <w:iCs/>
          <w:lang w:eastAsia="zh-CN" w:bidi="hi-IN"/>
        </w:rPr>
        <w:t>%)</w:t>
      </w:r>
    </w:p>
    <w:p w14:paraId="7376EAE4" w14:textId="74A6A283" w:rsidR="00776B18" w:rsidRPr="00D069D6" w:rsidRDefault="00776B18" w:rsidP="005456FA">
      <w:pPr>
        <w:rPr>
          <w:lang w:eastAsia="zh-CN" w:bidi="hi-IN"/>
        </w:rPr>
      </w:pPr>
    </w:p>
    <w:p w14:paraId="4ECAE395" w14:textId="1D46B3C1" w:rsidR="00EB66BA" w:rsidRPr="00D069D6" w:rsidRDefault="008F74E5" w:rsidP="005456FA">
      <w:pPr>
        <w:rPr>
          <w:lang w:eastAsia="zh-CN" w:bidi="hi-IN"/>
        </w:rPr>
      </w:pPr>
      <w:r w:rsidRPr="00D069D6">
        <w:rPr>
          <w:lang w:eastAsia="zh-CN" w:bidi="hi-IN"/>
        </w:rPr>
        <w:t>Se define como SLA On Site al t</w:t>
      </w:r>
      <w:r w:rsidR="00EB66BA" w:rsidRPr="00D069D6">
        <w:rPr>
          <w:lang w:eastAsia="zh-CN" w:bidi="hi-IN"/>
        </w:rPr>
        <w:t xml:space="preserve">iempo de respuesta máximo en días hábiles en que el proveedor da </w:t>
      </w:r>
      <w:r w:rsidR="00EB66BA" w:rsidRPr="00D069D6">
        <w:rPr>
          <w:u w:val="single"/>
          <w:lang w:eastAsia="zh-CN" w:bidi="hi-IN"/>
        </w:rPr>
        <w:t>respuesta</w:t>
      </w:r>
      <w:r w:rsidR="007617C2" w:rsidRPr="00D069D6">
        <w:rPr>
          <w:u w:val="single"/>
          <w:lang w:eastAsia="zh-CN" w:bidi="hi-IN"/>
        </w:rPr>
        <w:t xml:space="preserve"> </w:t>
      </w:r>
      <w:r w:rsidR="00EB66BA" w:rsidRPr="00D069D6">
        <w:rPr>
          <w:u w:val="single"/>
          <w:lang w:eastAsia="zh-CN" w:bidi="hi-IN"/>
        </w:rPr>
        <w:t>efectiva</w:t>
      </w:r>
      <w:r w:rsidR="00EB66BA" w:rsidRPr="00D069D6">
        <w:rPr>
          <w:lang w:eastAsia="zh-CN" w:bidi="hi-IN"/>
        </w:rPr>
        <w:t xml:space="preserve"> al requerimiento informado</w:t>
      </w:r>
      <w:r w:rsidR="0065531B" w:rsidRPr="00D069D6">
        <w:rPr>
          <w:lang w:eastAsia="zh-CN" w:bidi="hi-IN"/>
        </w:rPr>
        <w:t xml:space="preserve"> por el organismo contratante</w:t>
      </w:r>
      <w:r w:rsidRPr="00D069D6">
        <w:rPr>
          <w:lang w:eastAsia="zh-CN" w:bidi="hi-IN"/>
        </w:rPr>
        <w:t xml:space="preserve">, </w:t>
      </w:r>
      <w:proofErr w:type="gramStart"/>
      <w:r w:rsidRPr="00D069D6">
        <w:rPr>
          <w:lang w:eastAsia="zh-CN" w:bidi="hi-IN"/>
        </w:rPr>
        <w:t>como</w:t>
      </w:r>
      <w:proofErr w:type="gramEnd"/>
      <w:r w:rsidRPr="00D069D6">
        <w:rPr>
          <w:lang w:eastAsia="zh-CN" w:bidi="hi-IN"/>
        </w:rPr>
        <w:t xml:space="preserve"> </w:t>
      </w:r>
      <w:r w:rsidR="008837DA" w:rsidRPr="00D069D6">
        <w:rPr>
          <w:lang w:eastAsia="zh-CN" w:bidi="hi-IN"/>
        </w:rPr>
        <w:t>por ejemplo</w:t>
      </w:r>
      <w:r w:rsidRPr="00D069D6">
        <w:rPr>
          <w:lang w:eastAsia="zh-CN" w:bidi="hi-IN"/>
        </w:rPr>
        <w:t xml:space="preserve">: </w:t>
      </w:r>
      <w:r w:rsidR="00EB66BA" w:rsidRPr="00D069D6">
        <w:rPr>
          <w:lang w:eastAsia="zh-CN" w:bidi="hi-IN"/>
        </w:rPr>
        <w:t xml:space="preserve">cambio de persona asignada </w:t>
      </w:r>
      <w:r w:rsidR="004A0B99" w:rsidRPr="00D069D6">
        <w:rPr>
          <w:lang w:eastAsia="zh-CN" w:bidi="hi-IN"/>
        </w:rPr>
        <w:t xml:space="preserve">para brindar </w:t>
      </w:r>
      <w:r w:rsidR="0065531B" w:rsidRPr="00D069D6">
        <w:rPr>
          <w:lang w:eastAsia="zh-CN" w:bidi="hi-IN"/>
        </w:rPr>
        <w:t xml:space="preserve">el </w:t>
      </w:r>
      <w:r w:rsidR="004A0B99" w:rsidRPr="00D069D6">
        <w:rPr>
          <w:lang w:eastAsia="zh-CN" w:bidi="hi-IN"/>
        </w:rPr>
        <w:t>servicio, solución a algún imprevisto</w:t>
      </w:r>
      <w:r w:rsidR="008837DA" w:rsidRPr="00D069D6">
        <w:rPr>
          <w:lang w:eastAsia="zh-CN" w:bidi="hi-IN"/>
        </w:rPr>
        <w:t xml:space="preserve"> ocurrido</w:t>
      </w:r>
      <w:r w:rsidR="004A0B99" w:rsidRPr="00D069D6">
        <w:rPr>
          <w:lang w:eastAsia="zh-CN" w:bidi="hi-IN"/>
        </w:rPr>
        <w:t xml:space="preserve"> u otro con ocasión del servicio prestado, </w:t>
      </w:r>
      <w:r w:rsidR="00EB66BA" w:rsidRPr="00D069D6">
        <w:rPr>
          <w:lang w:eastAsia="zh-CN" w:bidi="hi-IN"/>
        </w:rPr>
        <w:t>contado desde la entrega de la primera respuesta a la información de requerimiento. Se entenderá</w:t>
      </w:r>
      <w:r w:rsidR="00973EAD" w:rsidRPr="00D069D6">
        <w:rPr>
          <w:lang w:eastAsia="zh-CN" w:bidi="hi-IN"/>
        </w:rPr>
        <w:t>n</w:t>
      </w:r>
      <w:r w:rsidR="00EB66BA" w:rsidRPr="00D069D6">
        <w:rPr>
          <w:lang w:eastAsia="zh-CN" w:bidi="hi-IN"/>
        </w:rPr>
        <w:t xml:space="preserve"> por día</w:t>
      </w:r>
      <w:r w:rsidR="00973EAD" w:rsidRPr="00D069D6">
        <w:rPr>
          <w:lang w:eastAsia="zh-CN" w:bidi="hi-IN"/>
        </w:rPr>
        <w:t>s</w:t>
      </w:r>
      <w:r w:rsidR="00EB66BA" w:rsidRPr="00D069D6">
        <w:rPr>
          <w:lang w:eastAsia="zh-CN" w:bidi="hi-IN"/>
        </w:rPr>
        <w:t xml:space="preserve"> </w:t>
      </w:r>
      <w:r w:rsidR="00973EAD" w:rsidRPr="00D069D6">
        <w:rPr>
          <w:lang w:eastAsia="zh-CN" w:bidi="hi-IN"/>
        </w:rPr>
        <w:t>i</w:t>
      </w:r>
      <w:r w:rsidR="00056E30" w:rsidRPr="00D069D6">
        <w:rPr>
          <w:lang w:eastAsia="zh-CN" w:bidi="hi-IN"/>
        </w:rPr>
        <w:t>nhábiles los sábados, domingos y festivos en Chile, sin considerar los feriados regionales.</w:t>
      </w:r>
      <w:r w:rsidR="00247B0A" w:rsidRPr="00D069D6">
        <w:rPr>
          <w:lang w:eastAsia="zh-CN" w:bidi="hi-IN"/>
        </w:rPr>
        <w:t xml:space="preserve"> </w:t>
      </w:r>
      <w:r w:rsidR="00EB66BA" w:rsidRPr="00D069D6">
        <w:rPr>
          <w:lang w:eastAsia="zh-CN" w:bidi="hi-IN"/>
        </w:rPr>
        <w:t xml:space="preserve">La asignación de puntaje </w:t>
      </w:r>
      <w:r w:rsidR="00AD353C" w:rsidRPr="00D069D6">
        <w:rPr>
          <w:lang w:eastAsia="zh-CN" w:bidi="hi-IN"/>
        </w:rPr>
        <w:t>se realizará de conformidad con la siguiente tabla</w:t>
      </w:r>
      <w:r w:rsidR="00EB66BA" w:rsidRPr="00D069D6">
        <w:rPr>
          <w:lang w:eastAsia="zh-CN" w:bidi="hi-IN"/>
        </w:rPr>
        <w:t>:</w:t>
      </w:r>
    </w:p>
    <w:p w14:paraId="069C96FE" w14:textId="77777777" w:rsidR="00B63410" w:rsidRPr="00D069D6" w:rsidRDefault="00B63410" w:rsidP="005456FA">
      <w:pPr>
        <w:rPr>
          <w:lang w:eastAsia="zh-CN" w:bidi="hi-IN"/>
        </w:rPr>
      </w:pPr>
    </w:p>
    <w:tbl>
      <w:tblPr>
        <w:tblStyle w:val="Tablaconcuadrcula"/>
        <w:tblW w:w="0" w:type="auto"/>
        <w:jc w:val="center"/>
        <w:tblLook w:val="04A0" w:firstRow="1" w:lastRow="0" w:firstColumn="1" w:lastColumn="0" w:noHBand="0" w:noVBand="1"/>
      </w:tblPr>
      <w:tblGrid>
        <w:gridCol w:w="4450"/>
        <w:gridCol w:w="1768"/>
      </w:tblGrid>
      <w:tr w:rsidR="00A5171D" w:rsidRPr="00D069D6" w14:paraId="4F4E705D" w14:textId="77777777" w:rsidTr="0026478E">
        <w:trPr>
          <w:trHeight w:val="298"/>
          <w:jc w:val="center"/>
        </w:trPr>
        <w:tc>
          <w:tcPr>
            <w:tcW w:w="4450" w:type="dxa"/>
            <w:shd w:val="clear" w:color="auto" w:fill="F2F2F2" w:themeFill="background1" w:themeFillShade="F2"/>
          </w:tcPr>
          <w:p w14:paraId="63777E8C" w14:textId="0681E18C" w:rsidR="00A5171D" w:rsidRPr="00D069D6" w:rsidRDefault="005D279A" w:rsidP="005456FA">
            <w:pPr>
              <w:rPr>
                <w:b/>
                <w:bCs/>
                <w:lang w:eastAsia="zh-CN" w:bidi="hi-IN"/>
              </w:rPr>
            </w:pPr>
            <w:r w:rsidRPr="00D069D6">
              <w:rPr>
                <w:b/>
                <w:bCs/>
                <w:lang w:eastAsia="zh-CN" w:bidi="hi-IN"/>
              </w:rPr>
              <w:t>SLA On Site</w:t>
            </w:r>
          </w:p>
        </w:tc>
        <w:tc>
          <w:tcPr>
            <w:tcW w:w="1768" w:type="dxa"/>
            <w:shd w:val="clear" w:color="auto" w:fill="F2F2F2" w:themeFill="background1" w:themeFillShade="F2"/>
          </w:tcPr>
          <w:p w14:paraId="7A3E9E5E" w14:textId="77777777" w:rsidR="00A5171D" w:rsidRPr="00D069D6" w:rsidRDefault="00A5171D" w:rsidP="005456FA">
            <w:pPr>
              <w:jc w:val="center"/>
              <w:rPr>
                <w:b/>
                <w:bCs/>
                <w:lang w:eastAsia="zh-CN" w:bidi="hi-IN"/>
              </w:rPr>
            </w:pPr>
            <w:r w:rsidRPr="00D069D6">
              <w:rPr>
                <w:b/>
                <w:bCs/>
                <w:lang w:eastAsia="zh-CN" w:bidi="hi-IN"/>
              </w:rPr>
              <w:t>Puntaje</w:t>
            </w:r>
          </w:p>
        </w:tc>
      </w:tr>
      <w:tr w:rsidR="00CA6600" w:rsidRPr="00D069D6" w14:paraId="30006873" w14:textId="77777777" w:rsidTr="0026478E">
        <w:trPr>
          <w:trHeight w:val="283"/>
          <w:jc w:val="center"/>
        </w:trPr>
        <w:tc>
          <w:tcPr>
            <w:tcW w:w="4450" w:type="dxa"/>
          </w:tcPr>
          <w:p w14:paraId="0705F46B" w14:textId="100784C7" w:rsidR="00CA6600" w:rsidRPr="00CA6600" w:rsidRDefault="00CA6600" w:rsidP="00CA6600">
            <w:pPr>
              <w:rPr>
                <w:lang w:eastAsia="zh-CN" w:bidi="hi-IN"/>
              </w:rPr>
            </w:pPr>
            <w:r w:rsidRPr="004A29D6">
              <w:rPr>
                <w:lang w:eastAsia="zh-CN" w:bidi="hi-IN"/>
              </w:rPr>
              <w:t>1 día hábil</w:t>
            </w:r>
          </w:p>
        </w:tc>
        <w:tc>
          <w:tcPr>
            <w:tcW w:w="1768" w:type="dxa"/>
          </w:tcPr>
          <w:p w14:paraId="0A7E72A2" w14:textId="0B7D6E15" w:rsidR="00CA6600" w:rsidRPr="00CA6600" w:rsidRDefault="00CA6600" w:rsidP="00CA6600">
            <w:pPr>
              <w:jc w:val="center"/>
              <w:rPr>
                <w:lang w:eastAsia="zh-CN" w:bidi="hi-IN"/>
              </w:rPr>
            </w:pPr>
            <w:r w:rsidRPr="004A29D6">
              <w:rPr>
                <w:lang w:eastAsia="zh-CN" w:bidi="hi-IN"/>
              </w:rPr>
              <w:t>100</w:t>
            </w:r>
          </w:p>
        </w:tc>
      </w:tr>
      <w:tr w:rsidR="00CA6600" w:rsidRPr="00D069D6" w14:paraId="1C8E89FE" w14:textId="77777777" w:rsidTr="0026478E">
        <w:trPr>
          <w:trHeight w:val="298"/>
          <w:jc w:val="center"/>
        </w:trPr>
        <w:tc>
          <w:tcPr>
            <w:tcW w:w="4450" w:type="dxa"/>
          </w:tcPr>
          <w:p w14:paraId="33F6C3AA" w14:textId="65F4E069" w:rsidR="00CA6600" w:rsidRPr="00CA6600" w:rsidRDefault="00CA6600" w:rsidP="00CA6600">
            <w:pPr>
              <w:rPr>
                <w:lang w:eastAsia="zh-CN" w:bidi="hi-IN"/>
              </w:rPr>
            </w:pPr>
            <w:r w:rsidRPr="004A29D6">
              <w:rPr>
                <w:lang w:eastAsia="zh-CN" w:bidi="hi-IN"/>
              </w:rPr>
              <w:t>Entre 2 y 3 días hábiles</w:t>
            </w:r>
          </w:p>
        </w:tc>
        <w:tc>
          <w:tcPr>
            <w:tcW w:w="1768" w:type="dxa"/>
          </w:tcPr>
          <w:p w14:paraId="1CBD12FF" w14:textId="7E52129A" w:rsidR="00CA6600" w:rsidRPr="00CA6600" w:rsidRDefault="00CA6600" w:rsidP="00CA6600">
            <w:pPr>
              <w:jc w:val="center"/>
              <w:rPr>
                <w:lang w:eastAsia="zh-CN" w:bidi="hi-IN"/>
              </w:rPr>
            </w:pPr>
            <w:r w:rsidRPr="004A29D6">
              <w:rPr>
                <w:lang w:eastAsia="zh-CN" w:bidi="hi-IN"/>
              </w:rPr>
              <w:t>70</w:t>
            </w:r>
          </w:p>
        </w:tc>
      </w:tr>
      <w:tr w:rsidR="00CA6600" w:rsidRPr="00D069D6" w14:paraId="47DD1089" w14:textId="77777777" w:rsidTr="0026478E">
        <w:trPr>
          <w:trHeight w:val="283"/>
          <w:jc w:val="center"/>
        </w:trPr>
        <w:tc>
          <w:tcPr>
            <w:tcW w:w="4450" w:type="dxa"/>
          </w:tcPr>
          <w:p w14:paraId="029EA361" w14:textId="06DFBDF8" w:rsidR="00CA6600" w:rsidRPr="00CA6600" w:rsidRDefault="00CA6600" w:rsidP="00CA6600">
            <w:pPr>
              <w:rPr>
                <w:lang w:eastAsia="zh-CN" w:bidi="hi-IN"/>
              </w:rPr>
            </w:pPr>
            <w:r w:rsidRPr="004A29D6">
              <w:rPr>
                <w:lang w:eastAsia="zh-CN" w:bidi="hi-IN"/>
              </w:rPr>
              <w:t>Entre 4 y 5 días hábiles</w:t>
            </w:r>
          </w:p>
        </w:tc>
        <w:tc>
          <w:tcPr>
            <w:tcW w:w="1768" w:type="dxa"/>
          </w:tcPr>
          <w:p w14:paraId="1AEE6D1F" w14:textId="508796FA" w:rsidR="00CA6600" w:rsidRPr="00CA6600" w:rsidRDefault="00CA6600" w:rsidP="00CA6600">
            <w:pPr>
              <w:jc w:val="center"/>
              <w:rPr>
                <w:lang w:eastAsia="zh-CN" w:bidi="hi-IN"/>
              </w:rPr>
            </w:pPr>
            <w:r w:rsidRPr="004A29D6">
              <w:rPr>
                <w:lang w:eastAsia="zh-CN" w:bidi="hi-IN"/>
              </w:rPr>
              <w:t>35</w:t>
            </w:r>
          </w:p>
        </w:tc>
      </w:tr>
      <w:tr w:rsidR="00CA6600" w:rsidRPr="00D069D6" w14:paraId="20F9FDA0" w14:textId="77777777" w:rsidTr="0026478E">
        <w:trPr>
          <w:trHeight w:val="298"/>
          <w:jc w:val="center"/>
        </w:trPr>
        <w:tc>
          <w:tcPr>
            <w:tcW w:w="4450" w:type="dxa"/>
          </w:tcPr>
          <w:p w14:paraId="7F165C0F" w14:textId="7CB7E463" w:rsidR="00CA6600" w:rsidRPr="00CA6600" w:rsidRDefault="00CA6600" w:rsidP="00CA6600">
            <w:pPr>
              <w:rPr>
                <w:lang w:eastAsia="zh-CN" w:bidi="hi-IN"/>
              </w:rPr>
            </w:pPr>
            <w:r w:rsidRPr="004A29D6">
              <w:rPr>
                <w:lang w:eastAsia="zh-CN" w:bidi="hi-IN"/>
              </w:rPr>
              <w:t>Más de 5 días hábiles</w:t>
            </w:r>
          </w:p>
        </w:tc>
        <w:tc>
          <w:tcPr>
            <w:tcW w:w="1768" w:type="dxa"/>
          </w:tcPr>
          <w:p w14:paraId="17D6A80F" w14:textId="35C19590" w:rsidR="00CA6600" w:rsidRPr="00CA6600" w:rsidRDefault="00CA6600" w:rsidP="00CA6600">
            <w:pPr>
              <w:jc w:val="center"/>
              <w:rPr>
                <w:lang w:eastAsia="zh-CN" w:bidi="hi-IN"/>
              </w:rPr>
            </w:pPr>
            <w:r w:rsidRPr="004A29D6">
              <w:rPr>
                <w:lang w:eastAsia="zh-CN" w:bidi="hi-IN"/>
              </w:rPr>
              <w:t>0</w:t>
            </w:r>
          </w:p>
        </w:tc>
      </w:tr>
      <w:tr w:rsidR="00CA6600" w:rsidRPr="00D069D6" w14:paraId="26506BF6" w14:textId="77777777" w:rsidTr="0026478E">
        <w:trPr>
          <w:trHeight w:val="283"/>
          <w:jc w:val="center"/>
        </w:trPr>
        <w:tc>
          <w:tcPr>
            <w:tcW w:w="4450" w:type="dxa"/>
          </w:tcPr>
          <w:p w14:paraId="6B70FDD4" w14:textId="66BBC60A" w:rsidR="00CA6600" w:rsidRPr="00CA6600" w:rsidRDefault="00CA6600" w:rsidP="00CA6600">
            <w:pPr>
              <w:rPr>
                <w:lang w:eastAsia="zh-CN" w:bidi="hi-IN"/>
              </w:rPr>
            </w:pPr>
            <w:r w:rsidRPr="004A29D6">
              <w:rPr>
                <w:lang w:eastAsia="zh-CN" w:bidi="hi-IN"/>
              </w:rPr>
              <w:t>No indica un plazo o indica 0 días hábiles</w:t>
            </w:r>
          </w:p>
        </w:tc>
        <w:tc>
          <w:tcPr>
            <w:tcW w:w="1768" w:type="dxa"/>
          </w:tcPr>
          <w:p w14:paraId="68C69BB5" w14:textId="4CA95ABA" w:rsidR="00CA6600" w:rsidRPr="00CA6600" w:rsidRDefault="00CA6600" w:rsidP="00CA6600">
            <w:pPr>
              <w:jc w:val="center"/>
              <w:rPr>
                <w:lang w:eastAsia="zh-CN" w:bidi="hi-IN"/>
              </w:rPr>
            </w:pPr>
            <w:r w:rsidRPr="004A29D6">
              <w:rPr>
                <w:lang w:eastAsia="zh-CN" w:bidi="hi-IN"/>
              </w:rPr>
              <w:t>Desestimado</w:t>
            </w:r>
          </w:p>
        </w:tc>
      </w:tr>
    </w:tbl>
    <w:p w14:paraId="62BC9263" w14:textId="77777777" w:rsidR="00976052" w:rsidRPr="00D069D6" w:rsidRDefault="00976052" w:rsidP="005456FA">
      <w:pPr>
        <w:rPr>
          <w:lang w:eastAsia="zh-CN" w:bidi="hi-IN"/>
        </w:rPr>
      </w:pPr>
    </w:p>
    <w:p w14:paraId="2614D002" w14:textId="293B4B18" w:rsidR="00124761" w:rsidRPr="00D069D6" w:rsidRDefault="00124761" w:rsidP="005456FA">
      <w:pPr>
        <w:pStyle w:val="Prrafodelista"/>
        <w:numPr>
          <w:ilvl w:val="1"/>
          <w:numId w:val="38"/>
        </w:numPr>
        <w:spacing w:line="240" w:lineRule="auto"/>
        <w:ind w:left="426" w:hanging="426"/>
        <w:rPr>
          <w:i/>
          <w:iCs/>
          <w:lang w:eastAsia="zh-CN" w:bidi="hi-IN"/>
        </w:rPr>
      </w:pPr>
      <w:r w:rsidRPr="00D069D6">
        <w:rPr>
          <w:i/>
          <w:iCs/>
          <w:lang w:eastAsia="zh-CN" w:bidi="hi-IN"/>
        </w:rPr>
        <w:t xml:space="preserve">Subcriterio SLA </w:t>
      </w:r>
      <w:r w:rsidR="00450C91" w:rsidRPr="00D069D6">
        <w:rPr>
          <w:i/>
          <w:iCs/>
          <w:lang w:eastAsia="zh-CN" w:bidi="hi-IN"/>
        </w:rPr>
        <w:t>de primera respuesta</w:t>
      </w:r>
      <w:r w:rsidRPr="00D069D6">
        <w:rPr>
          <w:i/>
          <w:iCs/>
          <w:lang w:eastAsia="zh-CN" w:bidi="hi-IN"/>
        </w:rPr>
        <w:t xml:space="preserve"> (</w:t>
      </w:r>
      <w:r w:rsidR="00450C91" w:rsidRPr="00D069D6">
        <w:rPr>
          <w:i/>
          <w:iCs/>
          <w:lang w:eastAsia="zh-CN" w:bidi="hi-IN"/>
        </w:rPr>
        <w:t>4</w:t>
      </w:r>
      <w:r w:rsidRPr="00D069D6">
        <w:rPr>
          <w:i/>
          <w:iCs/>
          <w:lang w:eastAsia="zh-CN" w:bidi="hi-IN"/>
        </w:rPr>
        <w:t>0%)</w:t>
      </w:r>
    </w:p>
    <w:p w14:paraId="7A124892" w14:textId="77777777" w:rsidR="00A5171D" w:rsidRPr="00D069D6" w:rsidRDefault="00A5171D" w:rsidP="005456FA">
      <w:pPr>
        <w:rPr>
          <w:lang w:eastAsia="zh-CN" w:bidi="hi-IN"/>
        </w:rPr>
      </w:pPr>
    </w:p>
    <w:p w14:paraId="12729C31" w14:textId="20E8B6C4" w:rsidR="005D279A" w:rsidRPr="00D069D6" w:rsidRDefault="00450C91" w:rsidP="005456FA">
      <w:pPr>
        <w:rPr>
          <w:lang w:eastAsia="zh-CN" w:bidi="hi-IN"/>
        </w:rPr>
      </w:pPr>
      <w:r w:rsidRPr="00D069D6">
        <w:rPr>
          <w:lang w:eastAsia="zh-CN" w:bidi="hi-IN"/>
        </w:rPr>
        <w:t>Se define como SLA de primera respuesta al t</w:t>
      </w:r>
      <w:r w:rsidR="008F74E5" w:rsidRPr="00D069D6">
        <w:rPr>
          <w:lang w:eastAsia="zh-CN" w:bidi="hi-IN"/>
        </w:rPr>
        <w:t xml:space="preserve">iempo de respuesta máximo en horas hábiles que demora el oferente en tomar conocimiento respecto </w:t>
      </w:r>
      <w:r w:rsidRPr="00D069D6">
        <w:rPr>
          <w:lang w:eastAsia="zh-CN" w:bidi="hi-IN"/>
        </w:rPr>
        <w:t>de</w:t>
      </w:r>
      <w:r w:rsidR="008F74E5" w:rsidRPr="00D069D6">
        <w:rPr>
          <w:lang w:eastAsia="zh-CN" w:bidi="hi-IN"/>
        </w:rPr>
        <w:t xml:space="preserve">l requerimiento de servicios actualmente prestado. </w:t>
      </w:r>
      <w:r w:rsidR="008F0815">
        <w:rPr>
          <w:lang w:eastAsia="zh-CN" w:bidi="hi-IN"/>
        </w:rPr>
        <w:t>Se entenderá como toma de conocimiento cuando el proveedor designe un ejecutivo que atenderá el reclamo y entregue los datos de contacto respectivos.</w:t>
      </w:r>
      <w:r w:rsidR="008F0815" w:rsidRPr="00D069D6">
        <w:rPr>
          <w:lang w:eastAsia="zh-CN" w:bidi="hi-IN"/>
        </w:rPr>
        <w:t xml:space="preserve"> </w:t>
      </w:r>
      <w:r w:rsidR="008F74E5" w:rsidRPr="00D069D6">
        <w:rPr>
          <w:lang w:eastAsia="zh-CN" w:bidi="hi-IN"/>
        </w:rPr>
        <w:t>Se entenderá por hora hábil de 9:30 a 17:30 de lunes a viernes sin considerar festivos</w:t>
      </w:r>
      <w:r w:rsidRPr="00D069D6">
        <w:rPr>
          <w:lang w:eastAsia="zh-CN" w:bidi="hi-IN"/>
        </w:rPr>
        <w:t xml:space="preserve"> nacionales</w:t>
      </w:r>
      <w:r w:rsidR="008F74E5" w:rsidRPr="00D069D6">
        <w:rPr>
          <w:lang w:eastAsia="zh-CN" w:bidi="hi-IN"/>
        </w:rPr>
        <w:t>.</w:t>
      </w:r>
      <w:r w:rsidR="00247B0A" w:rsidRPr="00D069D6">
        <w:rPr>
          <w:lang w:eastAsia="zh-CN" w:bidi="hi-IN"/>
        </w:rPr>
        <w:t xml:space="preserve"> </w:t>
      </w:r>
      <w:r w:rsidR="005D279A" w:rsidRPr="00D069D6">
        <w:rPr>
          <w:lang w:eastAsia="zh-CN" w:bidi="hi-IN"/>
        </w:rPr>
        <w:t>La asignación de puntaje se realizará de conformidad con la siguiente tabla:</w:t>
      </w:r>
    </w:p>
    <w:p w14:paraId="23EC9D98" w14:textId="77777777" w:rsidR="008F74E5" w:rsidRPr="00D069D6" w:rsidRDefault="008F74E5" w:rsidP="005456FA">
      <w:pPr>
        <w:rPr>
          <w:lang w:eastAsia="zh-CN" w:bidi="hi-IN"/>
        </w:rPr>
      </w:pPr>
    </w:p>
    <w:tbl>
      <w:tblPr>
        <w:tblStyle w:val="Tablaconcuadrcula"/>
        <w:tblW w:w="0" w:type="auto"/>
        <w:jc w:val="center"/>
        <w:tblLook w:val="04A0" w:firstRow="1" w:lastRow="0" w:firstColumn="1" w:lastColumn="0" w:noHBand="0" w:noVBand="1"/>
      </w:tblPr>
      <w:tblGrid>
        <w:gridCol w:w="4460"/>
        <w:gridCol w:w="1772"/>
      </w:tblGrid>
      <w:tr w:rsidR="002C7ECB" w:rsidRPr="00D069D6" w14:paraId="54B6FA27" w14:textId="77777777" w:rsidTr="00A5167D">
        <w:trPr>
          <w:jc w:val="center"/>
        </w:trPr>
        <w:tc>
          <w:tcPr>
            <w:tcW w:w="4460" w:type="dxa"/>
            <w:shd w:val="clear" w:color="auto" w:fill="F2F2F2" w:themeFill="background1" w:themeFillShade="F2"/>
          </w:tcPr>
          <w:p w14:paraId="28A23CE1" w14:textId="5CF627B4" w:rsidR="002C7ECB" w:rsidRPr="002C7ECB" w:rsidRDefault="002C7ECB" w:rsidP="002C7ECB">
            <w:pPr>
              <w:rPr>
                <w:b/>
                <w:bCs/>
                <w:lang w:eastAsia="zh-CN" w:bidi="hi-IN"/>
              </w:rPr>
            </w:pPr>
            <w:r w:rsidRPr="004A29D6">
              <w:rPr>
                <w:b/>
                <w:bCs/>
                <w:lang w:eastAsia="zh-CN" w:bidi="hi-IN"/>
              </w:rPr>
              <w:t>SLA de primera respuesta</w:t>
            </w:r>
          </w:p>
        </w:tc>
        <w:tc>
          <w:tcPr>
            <w:tcW w:w="1772" w:type="dxa"/>
            <w:shd w:val="clear" w:color="auto" w:fill="F2F2F2" w:themeFill="background1" w:themeFillShade="F2"/>
          </w:tcPr>
          <w:p w14:paraId="7306534F" w14:textId="6A5DFEAD" w:rsidR="002C7ECB" w:rsidRPr="002C7ECB" w:rsidRDefault="002C7ECB" w:rsidP="002C7ECB">
            <w:pPr>
              <w:jc w:val="center"/>
              <w:rPr>
                <w:b/>
                <w:bCs/>
                <w:lang w:eastAsia="zh-CN" w:bidi="hi-IN"/>
              </w:rPr>
            </w:pPr>
            <w:r w:rsidRPr="004A29D6">
              <w:rPr>
                <w:b/>
                <w:bCs/>
                <w:lang w:eastAsia="zh-CN" w:bidi="hi-IN"/>
              </w:rPr>
              <w:t>Puntaje</w:t>
            </w:r>
          </w:p>
        </w:tc>
      </w:tr>
      <w:tr w:rsidR="002C7ECB" w:rsidRPr="00D069D6" w14:paraId="56E068DD" w14:textId="77777777" w:rsidTr="00A5167D">
        <w:trPr>
          <w:jc w:val="center"/>
        </w:trPr>
        <w:tc>
          <w:tcPr>
            <w:tcW w:w="4460" w:type="dxa"/>
          </w:tcPr>
          <w:p w14:paraId="0AA79F22" w14:textId="33002E55" w:rsidR="002C7ECB" w:rsidRPr="002C7ECB" w:rsidRDefault="002C7ECB" w:rsidP="002C7ECB">
            <w:pPr>
              <w:rPr>
                <w:lang w:eastAsia="zh-CN" w:bidi="hi-IN"/>
              </w:rPr>
            </w:pPr>
            <w:r w:rsidRPr="004A29D6">
              <w:rPr>
                <w:lang w:eastAsia="zh-CN" w:bidi="hi-IN"/>
              </w:rPr>
              <w:t>3 horas hábiles o menos</w:t>
            </w:r>
          </w:p>
        </w:tc>
        <w:tc>
          <w:tcPr>
            <w:tcW w:w="1772" w:type="dxa"/>
          </w:tcPr>
          <w:p w14:paraId="5B90A395" w14:textId="28FE338B" w:rsidR="002C7ECB" w:rsidRPr="002C7ECB" w:rsidRDefault="002C7ECB" w:rsidP="002C7ECB">
            <w:pPr>
              <w:jc w:val="center"/>
              <w:rPr>
                <w:lang w:eastAsia="zh-CN" w:bidi="hi-IN"/>
              </w:rPr>
            </w:pPr>
            <w:r w:rsidRPr="004A29D6">
              <w:rPr>
                <w:lang w:eastAsia="zh-CN" w:bidi="hi-IN"/>
              </w:rPr>
              <w:t>100</w:t>
            </w:r>
          </w:p>
        </w:tc>
      </w:tr>
      <w:tr w:rsidR="002C7ECB" w:rsidRPr="00D069D6" w14:paraId="5B593F10" w14:textId="77777777" w:rsidTr="00A5167D">
        <w:trPr>
          <w:jc w:val="center"/>
        </w:trPr>
        <w:tc>
          <w:tcPr>
            <w:tcW w:w="4460" w:type="dxa"/>
          </w:tcPr>
          <w:p w14:paraId="7A23C90A" w14:textId="3B0C2BF8" w:rsidR="002C7ECB" w:rsidRPr="002C7ECB" w:rsidRDefault="002C7ECB" w:rsidP="002C7ECB">
            <w:pPr>
              <w:rPr>
                <w:lang w:eastAsia="zh-CN" w:bidi="hi-IN"/>
              </w:rPr>
            </w:pPr>
            <w:r w:rsidRPr="004A29D6">
              <w:rPr>
                <w:lang w:eastAsia="zh-CN" w:bidi="hi-IN"/>
              </w:rPr>
              <w:t>Más de 3 y hasta 8 horas hábiles</w:t>
            </w:r>
          </w:p>
        </w:tc>
        <w:tc>
          <w:tcPr>
            <w:tcW w:w="1772" w:type="dxa"/>
          </w:tcPr>
          <w:p w14:paraId="49E46DE8" w14:textId="5CFFA614" w:rsidR="002C7ECB" w:rsidRPr="002C7ECB" w:rsidRDefault="002C7ECB" w:rsidP="002C7ECB">
            <w:pPr>
              <w:jc w:val="center"/>
              <w:rPr>
                <w:lang w:eastAsia="zh-CN" w:bidi="hi-IN"/>
              </w:rPr>
            </w:pPr>
            <w:r w:rsidRPr="004A29D6">
              <w:rPr>
                <w:lang w:eastAsia="zh-CN" w:bidi="hi-IN"/>
              </w:rPr>
              <w:t>70</w:t>
            </w:r>
          </w:p>
        </w:tc>
      </w:tr>
      <w:tr w:rsidR="002C7ECB" w:rsidRPr="00D069D6" w14:paraId="24EF4450" w14:textId="77777777" w:rsidTr="00A5167D">
        <w:trPr>
          <w:jc w:val="center"/>
        </w:trPr>
        <w:tc>
          <w:tcPr>
            <w:tcW w:w="4460" w:type="dxa"/>
          </w:tcPr>
          <w:p w14:paraId="0255F86F" w14:textId="56933710" w:rsidR="002C7ECB" w:rsidRPr="002C7ECB" w:rsidRDefault="002C7ECB" w:rsidP="002C7ECB">
            <w:pPr>
              <w:rPr>
                <w:lang w:eastAsia="zh-CN" w:bidi="hi-IN"/>
              </w:rPr>
            </w:pPr>
            <w:r w:rsidRPr="004A29D6">
              <w:rPr>
                <w:lang w:eastAsia="zh-CN" w:bidi="hi-IN"/>
              </w:rPr>
              <w:t>Más de 8 y hasta 12 horas hábiles</w:t>
            </w:r>
          </w:p>
        </w:tc>
        <w:tc>
          <w:tcPr>
            <w:tcW w:w="1772" w:type="dxa"/>
          </w:tcPr>
          <w:p w14:paraId="37286D20" w14:textId="68B44CEF" w:rsidR="002C7ECB" w:rsidRPr="002C7ECB" w:rsidRDefault="002C7ECB" w:rsidP="002C7ECB">
            <w:pPr>
              <w:jc w:val="center"/>
              <w:rPr>
                <w:lang w:eastAsia="zh-CN" w:bidi="hi-IN"/>
              </w:rPr>
            </w:pPr>
            <w:r w:rsidRPr="004A29D6">
              <w:rPr>
                <w:lang w:eastAsia="zh-CN" w:bidi="hi-IN"/>
              </w:rPr>
              <w:t>50</w:t>
            </w:r>
          </w:p>
        </w:tc>
      </w:tr>
      <w:tr w:rsidR="002C7ECB" w:rsidRPr="00D069D6" w14:paraId="6EA4E19E" w14:textId="77777777" w:rsidTr="00A5167D">
        <w:trPr>
          <w:jc w:val="center"/>
        </w:trPr>
        <w:tc>
          <w:tcPr>
            <w:tcW w:w="4460" w:type="dxa"/>
          </w:tcPr>
          <w:p w14:paraId="476CD82C" w14:textId="67F84AC8" w:rsidR="002C7ECB" w:rsidRPr="002C7ECB" w:rsidRDefault="002C7ECB" w:rsidP="002C7ECB">
            <w:pPr>
              <w:rPr>
                <w:lang w:eastAsia="zh-CN" w:bidi="hi-IN"/>
              </w:rPr>
            </w:pPr>
            <w:r w:rsidRPr="004A29D6">
              <w:rPr>
                <w:lang w:eastAsia="zh-CN" w:bidi="hi-IN"/>
              </w:rPr>
              <w:t>Más de 12 y hasta 24 horas hábiles</w:t>
            </w:r>
          </w:p>
        </w:tc>
        <w:tc>
          <w:tcPr>
            <w:tcW w:w="1772" w:type="dxa"/>
          </w:tcPr>
          <w:p w14:paraId="35ADFBE2" w14:textId="3B59D251" w:rsidR="002C7ECB" w:rsidRPr="002C7ECB" w:rsidRDefault="002C7ECB" w:rsidP="002C7ECB">
            <w:pPr>
              <w:jc w:val="center"/>
              <w:rPr>
                <w:lang w:eastAsia="zh-CN" w:bidi="hi-IN"/>
              </w:rPr>
            </w:pPr>
            <w:r w:rsidRPr="004A29D6">
              <w:rPr>
                <w:lang w:eastAsia="zh-CN" w:bidi="hi-IN"/>
              </w:rPr>
              <w:t>25</w:t>
            </w:r>
          </w:p>
        </w:tc>
      </w:tr>
      <w:tr w:rsidR="002C7ECB" w:rsidRPr="00D069D6" w14:paraId="7D5C7FF6" w14:textId="77777777" w:rsidTr="00A5167D">
        <w:trPr>
          <w:jc w:val="center"/>
        </w:trPr>
        <w:tc>
          <w:tcPr>
            <w:tcW w:w="4460" w:type="dxa"/>
          </w:tcPr>
          <w:p w14:paraId="0E4DA7C9" w14:textId="7FE64A55" w:rsidR="002C7ECB" w:rsidRPr="002C7ECB" w:rsidRDefault="002C7ECB" w:rsidP="002C7ECB">
            <w:pPr>
              <w:rPr>
                <w:lang w:eastAsia="zh-CN" w:bidi="hi-IN"/>
              </w:rPr>
            </w:pPr>
            <w:r w:rsidRPr="004A29D6">
              <w:rPr>
                <w:lang w:eastAsia="zh-CN" w:bidi="hi-IN"/>
              </w:rPr>
              <w:t>Más de 24 días hábiles</w:t>
            </w:r>
          </w:p>
        </w:tc>
        <w:tc>
          <w:tcPr>
            <w:tcW w:w="1772" w:type="dxa"/>
          </w:tcPr>
          <w:p w14:paraId="542A7F25" w14:textId="40BEA813" w:rsidR="002C7ECB" w:rsidRPr="002C7ECB" w:rsidRDefault="002C7ECB" w:rsidP="002C7ECB">
            <w:pPr>
              <w:jc w:val="center"/>
              <w:rPr>
                <w:lang w:eastAsia="zh-CN" w:bidi="hi-IN"/>
              </w:rPr>
            </w:pPr>
            <w:r w:rsidRPr="004A29D6">
              <w:rPr>
                <w:lang w:eastAsia="zh-CN" w:bidi="hi-IN"/>
              </w:rPr>
              <w:t>0</w:t>
            </w:r>
          </w:p>
        </w:tc>
      </w:tr>
      <w:tr w:rsidR="002C7ECB" w:rsidRPr="00D069D6" w14:paraId="6FEE46E6" w14:textId="77777777" w:rsidTr="00A5167D">
        <w:trPr>
          <w:jc w:val="center"/>
        </w:trPr>
        <w:tc>
          <w:tcPr>
            <w:tcW w:w="4460" w:type="dxa"/>
          </w:tcPr>
          <w:p w14:paraId="4B246E8B" w14:textId="3C932878" w:rsidR="002C7ECB" w:rsidRPr="002C7ECB" w:rsidRDefault="002C7ECB" w:rsidP="002C7ECB">
            <w:pPr>
              <w:rPr>
                <w:lang w:eastAsia="zh-CN" w:bidi="hi-IN"/>
              </w:rPr>
            </w:pPr>
            <w:r w:rsidRPr="004A29D6">
              <w:rPr>
                <w:lang w:eastAsia="zh-CN" w:bidi="hi-IN"/>
              </w:rPr>
              <w:t>No indica un plazo o indica 0 días hábiles</w:t>
            </w:r>
          </w:p>
        </w:tc>
        <w:tc>
          <w:tcPr>
            <w:tcW w:w="1772" w:type="dxa"/>
          </w:tcPr>
          <w:p w14:paraId="4FB1B80A" w14:textId="74844BF9" w:rsidR="002C7ECB" w:rsidRPr="002C7ECB" w:rsidRDefault="002C7ECB" w:rsidP="002C7ECB">
            <w:pPr>
              <w:jc w:val="center"/>
              <w:rPr>
                <w:lang w:eastAsia="zh-CN" w:bidi="hi-IN"/>
              </w:rPr>
            </w:pPr>
            <w:r w:rsidRPr="004A29D6">
              <w:rPr>
                <w:lang w:eastAsia="zh-CN" w:bidi="hi-IN"/>
              </w:rPr>
              <w:t>Desestimado</w:t>
            </w:r>
          </w:p>
        </w:tc>
      </w:tr>
    </w:tbl>
    <w:p w14:paraId="21F34AC9" w14:textId="4AEEFDFF" w:rsidR="008F74E5" w:rsidRDefault="008F74E5" w:rsidP="005456FA">
      <w:pPr>
        <w:rPr>
          <w:lang w:eastAsia="zh-CN" w:bidi="hi-IN"/>
        </w:rPr>
      </w:pPr>
    </w:p>
    <w:p w14:paraId="6933E1B3" w14:textId="77777777" w:rsidR="00EF0DE3" w:rsidRDefault="00EF0DE3" w:rsidP="00EF0DE3">
      <w:pPr>
        <w:rPr>
          <w:lang w:eastAsia="zh-CN" w:bidi="hi-IN"/>
        </w:rPr>
      </w:pPr>
      <w:r>
        <w:rPr>
          <w:lang w:eastAsia="zh-CN" w:bidi="hi-IN"/>
        </w:rPr>
        <w:t xml:space="preserve">Serán desestimadas, y no participarán del proceso de evaluación de ofertas en esta categoría, aquellas propuestas que no hayan indicado un plazo por concepto de niveles de servicio, ya sea para SLA On Site y/o SLA de primera respuesta, o que éstos no sean válidos, </w:t>
      </w:r>
      <w:proofErr w:type="gramStart"/>
      <w:r>
        <w:rPr>
          <w:lang w:eastAsia="zh-CN" w:bidi="hi-IN"/>
        </w:rPr>
        <w:t>como</w:t>
      </w:r>
      <w:proofErr w:type="gramEnd"/>
      <w:r>
        <w:rPr>
          <w:lang w:eastAsia="zh-CN" w:bidi="hi-IN"/>
        </w:rPr>
        <w:t xml:space="preserve"> por ejemplo: 0 días hábiles o valores negativos. </w:t>
      </w:r>
    </w:p>
    <w:p w14:paraId="06668E6F" w14:textId="77777777" w:rsidR="00EF0DE3" w:rsidRDefault="00EF0DE3" w:rsidP="00EF0DE3">
      <w:pPr>
        <w:rPr>
          <w:lang w:eastAsia="zh-CN" w:bidi="hi-IN"/>
        </w:rPr>
      </w:pPr>
    </w:p>
    <w:p w14:paraId="4D930BFC" w14:textId="6FFCC3E9" w:rsidR="00EF0DE3" w:rsidRDefault="00EF0DE3" w:rsidP="00EF0DE3">
      <w:pPr>
        <w:rPr>
          <w:lang w:eastAsia="zh-CN" w:bidi="hi-IN"/>
        </w:rPr>
      </w:pPr>
      <w:proofErr w:type="gramStart"/>
      <w:r>
        <w:rPr>
          <w:lang w:eastAsia="zh-CN" w:bidi="hi-IN"/>
        </w:rPr>
        <w:t>Los valores a ofertar</w:t>
      </w:r>
      <w:proofErr w:type="gramEnd"/>
      <w:r>
        <w:rPr>
          <w:lang w:eastAsia="zh-CN" w:bidi="hi-IN"/>
        </w:rPr>
        <w:t xml:space="preserve"> por el oferente en esta licitación en los subcriterios indicados en esta cláusula, SLA On Site y SLA de primera respuesta, deberán estar expresados en números enteros, esto es sin cifras decimales. En caso contrario, se considerará aproximará el valor ofertado al entero más cercano a fin de no considerar cifras decimales. Lo anterior será aplicable para todos los efectos.</w:t>
      </w:r>
    </w:p>
    <w:p w14:paraId="4EF4B808" w14:textId="77777777" w:rsidR="00C175E4" w:rsidRDefault="00C175E4" w:rsidP="00EF0DE3">
      <w:pPr>
        <w:rPr>
          <w:lang w:eastAsia="zh-CN" w:bidi="hi-IN"/>
        </w:rPr>
      </w:pPr>
    </w:p>
    <w:p w14:paraId="4E09ACE1" w14:textId="45232201" w:rsidR="0072568C" w:rsidRPr="00D069D6" w:rsidRDefault="0072568C" w:rsidP="005456FA">
      <w:pPr>
        <w:pStyle w:val="Prrafodelista"/>
        <w:numPr>
          <w:ilvl w:val="0"/>
          <w:numId w:val="10"/>
        </w:numPr>
        <w:spacing w:line="240" w:lineRule="auto"/>
        <w:rPr>
          <w:i/>
          <w:iCs/>
          <w:lang w:eastAsia="zh-CN" w:bidi="hi-IN"/>
        </w:rPr>
      </w:pPr>
      <w:r w:rsidRPr="00D069D6">
        <w:rPr>
          <w:i/>
          <w:iCs/>
          <w:lang w:eastAsia="zh-CN" w:bidi="hi-IN"/>
        </w:rPr>
        <w:t>Requisitos formales (5%)</w:t>
      </w:r>
    </w:p>
    <w:p w14:paraId="64339452" w14:textId="476B3E7C" w:rsidR="00F3685D" w:rsidRPr="00D069D6" w:rsidRDefault="00F3685D" w:rsidP="005456FA">
      <w:pPr>
        <w:rPr>
          <w:lang w:eastAsia="zh-CN" w:bidi="hi-IN"/>
        </w:rPr>
      </w:pPr>
    </w:p>
    <w:p w14:paraId="7848FD46" w14:textId="631B2F83" w:rsidR="00A07BC1" w:rsidRPr="00D069D6" w:rsidRDefault="00A07BC1" w:rsidP="005456FA">
      <w:pPr>
        <w:rPr>
          <w:lang w:eastAsia="zh-CN" w:bidi="hi-IN"/>
        </w:rPr>
      </w:pPr>
      <w:r w:rsidRPr="00D069D6">
        <w:rPr>
          <w:lang w:eastAsia="zh-CN" w:bidi="hi-IN"/>
        </w:rPr>
        <w:t xml:space="preserve">La evaluación de los requisitos formales de cada oferta </w:t>
      </w:r>
      <w:r w:rsidR="00442015" w:rsidRPr="00D069D6">
        <w:rPr>
          <w:lang w:eastAsia="zh-CN" w:bidi="hi-IN"/>
        </w:rPr>
        <w:t xml:space="preserve">se realizará </w:t>
      </w:r>
      <w:r w:rsidR="007057C3" w:rsidRPr="00D069D6">
        <w:rPr>
          <w:lang w:eastAsia="zh-CN" w:bidi="hi-IN"/>
        </w:rPr>
        <w:t xml:space="preserve">del mismo modo que el contemplado para la categoría “Servicios de desarrollo de software” y que se encuentra descrito en </w:t>
      </w:r>
      <w:r w:rsidR="007065C2" w:rsidRPr="00D069D6">
        <w:rPr>
          <w:lang w:eastAsia="zh-CN" w:bidi="hi-IN"/>
        </w:rPr>
        <w:t xml:space="preserve">la letra A), en su </w:t>
      </w:r>
      <w:r w:rsidR="007057C3" w:rsidRPr="00D069D6">
        <w:rPr>
          <w:lang w:eastAsia="zh-CN" w:bidi="hi-IN"/>
        </w:rPr>
        <w:t>numeral 4, de esta cláusula.</w:t>
      </w:r>
    </w:p>
    <w:p w14:paraId="70293187" w14:textId="77777777" w:rsidR="008F787E" w:rsidRPr="00D069D6" w:rsidRDefault="008F787E" w:rsidP="005456FA">
      <w:pPr>
        <w:rPr>
          <w:lang w:eastAsia="zh-CN" w:bidi="hi-IN"/>
        </w:rPr>
      </w:pPr>
    </w:p>
    <w:p w14:paraId="39979332" w14:textId="211F0752" w:rsidR="00EB5375" w:rsidRPr="00D069D6" w:rsidRDefault="00464530" w:rsidP="005456FA">
      <w:pPr>
        <w:pStyle w:val="Ttulo3"/>
        <w:numPr>
          <w:ilvl w:val="0"/>
          <w:numId w:val="0"/>
        </w:numPr>
        <w:ind w:left="720" w:hanging="720"/>
        <w:rPr>
          <w:i w:val="0"/>
          <w:iCs w:val="0"/>
          <w:u w:val="single"/>
        </w:rPr>
      </w:pPr>
      <w:r w:rsidRPr="00D069D6">
        <w:rPr>
          <w:i w:val="0"/>
          <w:iCs w:val="0"/>
          <w:u w:val="single"/>
        </w:rPr>
        <w:lastRenderedPageBreak/>
        <w:t>Puntaje total de la oferta técnica:</w:t>
      </w:r>
    </w:p>
    <w:p w14:paraId="06F6BF16" w14:textId="77777777" w:rsidR="00EB5375" w:rsidRPr="00D069D6" w:rsidRDefault="00EB5375" w:rsidP="005456FA"/>
    <w:p w14:paraId="6ED08FB8" w14:textId="62F0522C" w:rsidR="00CB07EC" w:rsidRPr="00D069D6" w:rsidRDefault="00EB5375" w:rsidP="005456FA">
      <w:r w:rsidRPr="00D069D6">
        <w:t xml:space="preserve">Para obtener el puntaje total de la evaluación de la oferta técnica de cada oferente, se sumarán los puntajes finales ponderados de </w:t>
      </w:r>
      <w:r w:rsidR="00C018CD" w:rsidRPr="00D069D6">
        <w:t>los</w:t>
      </w:r>
      <w:r w:rsidRPr="00D069D6">
        <w:t xml:space="preserve"> criterio</w:t>
      </w:r>
      <w:r w:rsidR="00C018CD" w:rsidRPr="00D069D6">
        <w:t>s</w:t>
      </w:r>
      <w:r w:rsidRPr="00D069D6">
        <w:t xml:space="preserve"> </w:t>
      </w:r>
      <w:r w:rsidR="00CB07EC" w:rsidRPr="00D069D6">
        <w:t>definido</w:t>
      </w:r>
      <w:r w:rsidR="00C018CD" w:rsidRPr="00D069D6">
        <w:t>s</w:t>
      </w:r>
      <w:r w:rsidR="00CB07EC" w:rsidRPr="00D069D6">
        <w:t xml:space="preserve"> para cada categoría. </w:t>
      </w:r>
      <w:r w:rsidR="00653B35" w:rsidRPr="00D069D6">
        <w:t xml:space="preserve">Esto es: </w:t>
      </w:r>
    </w:p>
    <w:p w14:paraId="1FFD1FA4" w14:textId="77777777" w:rsidR="00653B35" w:rsidRPr="00D069D6" w:rsidRDefault="00653B35" w:rsidP="005456FA"/>
    <w:p w14:paraId="5BBEB41B" w14:textId="4E29BF4D" w:rsidR="009F3FB9" w:rsidRPr="00D069D6" w:rsidRDefault="005F19A6" w:rsidP="005456FA">
      <w:pPr>
        <w:rPr>
          <w:iCs/>
        </w:rPr>
      </w:pPr>
      <m:oMathPara>
        <m:oMathParaPr>
          <m:jc m:val="center"/>
        </m:oMathParaPr>
        <m:oMath>
          <m:r>
            <m:rPr>
              <m:sty m:val="p"/>
            </m:rPr>
            <w:rPr>
              <w:rFonts w:ascii="Cambria Math" w:hAnsi="Cambria Math"/>
            </w:rPr>
            <m:t>Ptje. técnico Categoría N°1=0,6∙Experiencia en el rubro+0,2∙Certificaciones del oferente</m:t>
          </m:r>
        </m:oMath>
      </m:oMathPara>
    </w:p>
    <w:p w14:paraId="229E0067" w14:textId="0233B1CF" w:rsidR="00653B35" w:rsidRPr="00D069D6" w:rsidRDefault="005F19A6" w:rsidP="005456FA">
      <w:pPr>
        <w:ind w:left="1985" w:hanging="425"/>
        <w:rPr>
          <w:iCs/>
        </w:rPr>
      </w:pPr>
      <m:oMathPara>
        <m:oMathParaPr>
          <m:jc m:val="center"/>
        </m:oMathParaPr>
        <m:oMath>
          <m:r>
            <m:rPr>
              <m:sty m:val="p"/>
            </m:rPr>
            <w:rPr>
              <w:rFonts w:ascii="Cambria Math" w:hAnsi="Cambria Math"/>
            </w:rPr>
            <m:t>+ 0,15∙Garantía del Software+0,05∙Requisitos Formales</m:t>
          </m:r>
        </m:oMath>
      </m:oMathPara>
    </w:p>
    <w:p w14:paraId="248122AF" w14:textId="77777777" w:rsidR="00187ECE" w:rsidRPr="00D069D6" w:rsidRDefault="00187ECE" w:rsidP="005456FA"/>
    <w:p w14:paraId="091C5883" w14:textId="0DDD9554" w:rsidR="00187ECE" w:rsidRPr="00D069D6" w:rsidRDefault="003A36BA" w:rsidP="005456FA">
      <w:pPr>
        <w:rPr>
          <w:iCs/>
        </w:rPr>
      </w:pPr>
      <m:oMathPara>
        <m:oMathParaPr>
          <m:jc m:val="center"/>
        </m:oMathParaPr>
        <m:oMath>
          <m:r>
            <m:rPr>
              <m:sty m:val="p"/>
            </m:rPr>
            <w:rPr>
              <w:rFonts w:ascii="Cambria Math" w:hAnsi="Cambria Math"/>
            </w:rPr>
            <m:t>Ptje. técnico Categoría N°2=0,6∙Experiencia en el rubro+0,2∙Certificaciones del oferente</m:t>
          </m:r>
        </m:oMath>
      </m:oMathPara>
    </w:p>
    <w:p w14:paraId="1F7C5144" w14:textId="043AEC60" w:rsidR="00187ECE" w:rsidRPr="00D069D6" w:rsidRDefault="003A36BA" w:rsidP="005456FA">
      <w:pPr>
        <w:ind w:left="1701"/>
        <w:rPr>
          <w:iCs/>
        </w:rPr>
      </w:pPr>
      <m:oMathPara>
        <m:oMathParaPr>
          <m:jc m:val="center"/>
        </m:oMathParaPr>
        <m:oMath>
          <m:r>
            <m:rPr>
              <m:sty m:val="p"/>
            </m:rPr>
            <w:rPr>
              <w:rFonts w:ascii="Cambria Math" w:hAnsi="Cambria Math"/>
            </w:rPr>
            <m:t>+ 0,15∙Niveles de servicio+0,05∙Requisitos Formales</m:t>
          </m:r>
        </m:oMath>
      </m:oMathPara>
    </w:p>
    <w:p w14:paraId="10E02A6F" w14:textId="77777777" w:rsidR="00187ECE" w:rsidRPr="00D069D6" w:rsidRDefault="00187ECE" w:rsidP="005456FA"/>
    <w:p w14:paraId="189F6E57" w14:textId="3A699541" w:rsidR="00B46552" w:rsidRPr="00D069D6" w:rsidRDefault="00B46552" w:rsidP="005456FA">
      <w:r>
        <w:t>T</w:t>
      </w:r>
      <w:r w:rsidRPr="00D069D6">
        <w:t xml:space="preserve">odas las ofertas que obtengan </w:t>
      </w:r>
      <w:r w:rsidRPr="00D069D6">
        <w:rPr>
          <w:b/>
          <w:u w:val="single"/>
        </w:rPr>
        <w:t>50 puntos o más en la evaluación</w:t>
      </w:r>
      <w:r w:rsidRPr="00D069D6">
        <w:rPr>
          <w:u w:val="single"/>
        </w:rPr>
        <w:t xml:space="preserve"> </w:t>
      </w:r>
      <w:r w:rsidRPr="00D069D6">
        <w:rPr>
          <w:b/>
          <w:u w:val="single"/>
        </w:rPr>
        <w:t>técnica</w:t>
      </w:r>
      <w:r>
        <w:rPr>
          <w:b/>
          <w:u w:val="single"/>
        </w:rPr>
        <w:t>,</w:t>
      </w:r>
      <w:r>
        <w:rPr>
          <w:bCs/>
        </w:rPr>
        <w:t xml:space="preserve"> de acuerdo con la categoría</w:t>
      </w:r>
      <w:r w:rsidRPr="00B46552">
        <w:rPr>
          <w:bCs/>
        </w:rPr>
        <w:t xml:space="preserve"> </w:t>
      </w:r>
      <w:r>
        <w:rPr>
          <w:bCs/>
        </w:rPr>
        <w:t xml:space="preserve">respectiva, </w:t>
      </w:r>
      <w:r>
        <w:t>s</w:t>
      </w:r>
      <w:r w:rsidRPr="00D069D6">
        <w:t>erán evaluad</w:t>
      </w:r>
      <w:r>
        <w:t>a</w:t>
      </w:r>
      <w:r w:rsidRPr="00D069D6">
        <w:t>s económicamente</w:t>
      </w:r>
      <w:r>
        <w:t xml:space="preserve"> considerando el procedimiento establecido en la cláusula siguiente</w:t>
      </w:r>
      <w:r w:rsidRPr="00B46552">
        <w:rPr>
          <w:bCs/>
        </w:rPr>
        <w:t>.</w:t>
      </w:r>
      <w:r w:rsidRPr="00D069D6">
        <w:t xml:space="preserve"> </w:t>
      </w:r>
    </w:p>
    <w:p w14:paraId="0A64AB23" w14:textId="77777777" w:rsidR="00EB5375" w:rsidRPr="00D069D6" w:rsidRDefault="00EB5375" w:rsidP="005456FA"/>
    <w:p w14:paraId="459E3EDE" w14:textId="1B3AAFA0" w:rsidR="006654AE" w:rsidRPr="00D069D6" w:rsidRDefault="00481C11" w:rsidP="005456FA">
      <w:r w:rsidRPr="00D069D6">
        <w:t xml:space="preserve">Las ofertas </w:t>
      </w:r>
      <w:r w:rsidR="00EB5375" w:rsidRPr="00D069D6">
        <w:t xml:space="preserve">que no hayan alcanzado </w:t>
      </w:r>
      <w:r w:rsidR="00BE42C9" w:rsidRPr="00D069D6">
        <w:t>el</w:t>
      </w:r>
      <w:r w:rsidR="00EB5375" w:rsidRPr="00D069D6">
        <w:t xml:space="preserve"> puntaje técnico mínimo </w:t>
      </w:r>
      <w:r w:rsidR="00BE42C9" w:rsidRPr="00D069D6">
        <w:t xml:space="preserve">definido </w:t>
      </w:r>
      <w:r w:rsidR="00FD1260" w:rsidRPr="00D069D6">
        <w:t>anteriormente</w:t>
      </w:r>
      <w:r w:rsidR="00665F6D" w:rsidRPr="00D069D6">
        <w:t xml:space="preserve">, </w:t>
      </w:r>
      <w:r w:rsidR="00AA3427">
        <w:t xml:space="preserve">en </w:t>
      </w:r>
      <w:r w:rsidR="004C0A83">
        <w:t xml:space="preserve">cada </w:t>
      </w:r>
      <w:r w:rsidR="00146273">
        <w:t>categoría</w:t>
      </w:r>
      <w:r w:rsidRPr="00D069D6">
        <w:t>,</w:t>
      </w:r>
      <w:r w:rsidR="008B1228" w:rsidRPr="00D069D6">
        <w:t xml:space="preserve"> </w:t>
      </w:r>
      <w:r w:rsidR="00EB5375" w:rsidRPr="00D069D6">
        <w:t>serán desestimad</w:t>
      </w:r>
      <w:r w:rsidR="003B3AC5" w:rsidRPr="00D069D6">
        <w:t>a</w:t>
      </w:r>
      <w:r w:rsidR="00EB5375" w:rsidRPr="00D069D6">
        <w:t>s de este proceso de evaluación al no cumplir con los requerimientos técnicos señalados en las presentes bases de licitación</w:t>
      </w:r>
      <w:r w:rsidR="009D31BA">
        <w:t xml:space="preserve"> y no serán evaluadas económicamente</w:t>
      </w:r>
      <w:r w:rsidR="00EB5375" w:rsidRPr="00D069D6">
        <w:t xml:space="preserve">. </w:t>
      </w:r>
    </w:p>
    <w:p w14:paraId="5C385BDB" w14:textId="1EA33A53" w:rsidR="0019380D" w:rsidRDefault="0019380D" w:rsidP="005456FA"/>
    <w:p w14:paraId="7F3749EE" w14:textId="77777777" w:rsidR="00FC1065" w:rsidRPr="005D42F4" w:rsidRDefault="00FC1065" w:rsidP="005456FA">
      <w:pPr>
        <w:pStyle w:val="Ttulo2"/>
        <w:numPr>
          <w:ilvl w:val="0"/>
          <w:numId w:val="0"/>
        </w:numPr>
        <w:spacing w:line="240" w:lineRule="auto"/>
        <w:ind w:left="576" w:hanging="576"/>
        <w:rPr>
          <w:u w:val="single"/>
        </w:rPr>
      </w:pPr>
      <w:r w:rsidRPr="005D42F4">
        <w:rPr>
          <w:u w:val="single"/>
        </w:rPr>
        <w:t>Resolución de Consultas Respecto de la Evaluación de la Oferta Técnica:</w:t>
      </w:r>
    </w:p>
    <w:p w14:paraId="071C3403" w14:textId="77777777" w:rsidR="00FC1065" w:rsidRPr="005D42F4" w:rsidRDefault="00FC1065" w:rsidP="005456FA"/>
    <w:p w14:paraId="60041701" w14:textId="77777777" w:rsidR="00FC1065" w:rsidRDefault="00FC1065" w:rsidP="005456FA">
      <w:pPr>
        <w:rPr>
          <w:color w:val="000000"/>
        </w:rPr>
      </w:pPr>
      <w:r w:rsidRPr="005D42F4">
        <w:t xml:space="preserve">Si luego de realizado el proceso de evaluación técnica de las ofertas, hubiese consultas respecto de los resultados de </w:t>
      </w:r>
      <w:proofErr w:type="gramStart"/>
      <w:r w:rsidRPr="005D42F4">
        <w:t>la misma</w:t>
      </w:r>
      <w:proofErr w:type="gramEnd"/>
      <w:r w:rsidRPr="005D42F4">
        <w:t xml:space="preserve">, estas deberán ser enviadas en el plazo fatal de </w:t>
      </w:r>
      <w:r w:rsidRPr="005D42F4">
        <w:rPr>
          <w:b/>
        </w:rPr>
        <w:t>5 días hábiles</w:t>
      </w:r>
      <w:r w:rsidRPr="005D42F4">
        <w:t xml:space="preserve"> contados desde la notificación a través del Portal de dichos resultados, </w:t>
      </w:r>
      <w:r>
        <w:rPr>
          <w:color w:val="000000"/>
        </w:rPr>
        <w:t>a través del siguiente link:</w:t>
      </w:r>
    </w:p>
    <w:p w14:paraId="17F358E2" w14:textId="77777777" w:rsidR="00FC1065" w:rsidRDefault="00FC1065" w:rsidP="005456FA">
      <w:pPr>
        <w:rPr>
          <w:color w:val="000000"/>
        </w:rPr>
      </w:pPr>
    </w:p>
    <w:p w14:paraId="6DA58F92" w14:textId="220E2ADD" w:rsidR="00FC1065" w:rsidRPr="0087138A" w:rsidRDefault="0087138A" w:rsidP="0087138A">
      <w:pPr>
        <w:pStyle w:val="Prrafodelista"/>
        <w:numPr>
          <w:ilvl w:val="0"/>
          <w:numId w:val="120"/>
        </w:numPr>
        <w:spacing w:line="240" w:lineRule="auto"/>
        <w:rPr>
          <w:rFonts w:cstheme="minorHAnsi"/>
          <w:bCs/>
          <w:color w:val="auto"/>
          <w:lang w:val="en-US"/>
        </w:rPr>
      </w:pPr>
      <w:r w:rsidRPr="00D069D6">
        <w:rPr>
          <w:b/>
          <w:bCs/>
          <w:u w:val="single"/>
          <w:lang w:val="en-US"/>
        </w:rPr>
        <w:t>LINK:</w:t>
      </w:r>
      <w:r w:rsidRPr="00D069D6">
        <w:rPr>
          <w:b/>
          <w:bCs/>
          <w:lang w:val="en-US"/>
        </w:rPr>
        <w:t xml:space="preserve"> </w:t>
      </w:r>
      <w:r w:rsidR="00FC1065" w:rsidRPr="0087138A">
        <w:rPr>
          <w:rFonts w:cstheme="minorHAnsi"/>
          <w:bCs/>
          <w:lang w:val="en-US"/>
        </w:rPr>
        <w:t>http://servicioalusuario.chilecompra.cl/Solicitudes</w:t>
      </w:r>
    </w:p>
    <w:p w14:paraId="0381BA18" w14:textId="77777777" w:rsidR="00FC1065" w:rsidRPr="0087138A" w:rsidRDefault="00FC1065" w:rsidP="005456FA">
      <w:pPr>
        <w:rPr>
          <w:lang w:val="en-US"/>
        </w:rPr>
      </w:pPr>
    </w:p>
    <w:p w14:paraId="22CCED7B" w14:textId="77777777" w:rsidR="00FC1065" w:rsidRDefault="00FC1065" w:rsidP="005456FA">
      <w:r w:rsidRPr="005D42F4">
        <w:t xml:space="preserve">La </w:t>
      </w:r>
      <w:r>
        <w:t>Dirección ChileCompra</w:t>
      </w:r>
      <w:r w:rsidRPr="005D42F4">
        <w:t xml:space="preserve"> dará respuesta a dichas consultas dentro de los 10 días hábiles posteriores a la publicación de los resultados de la evaluación técnica.</w:t>
      </w:r>
    </w:p>
    <w:p w14:paraId="5C00F9C0" w14:textId="77777777" w:rsidR="00315F39" w:rsidRPr="00D069D6" w:rsidRDefault="00315F39" w:rsidP="005456FA"/>
    <w:p w14:paraId="06230B96" w14:textId="7FE23FCE" w:rsidR="00AD7648" w:rsidRPr="00D069D6" w:rsidRDefault="00AD7648" w:rsidP="005456FA">
      <w:pPr>
        <w:pStyle w:val="Ttulo3"/>
      </w:pPr>
      <w:r w:rsidRPr="00D069D6">
        <w:t>Evaluación económica de las ofertas</w:t>
      </w:r>
      <w:r w:rsidR="00C91676" w:rsidRPr="00D069D6">
        <w:t xml:space="preserve"> </w:t>
      </w:r>
    </w:p>
    <w:p w14:paraId="701EE002" w14:textId="70773720" w:rsidR="00E947FB" w:rsidRPr="00D069D6" w:rsidRDefault="00E947FB" w:rsidP="005456FA">
      <w:pPr>
        <w:rPr>
          <w:lang w:eastAsia="zh-CN" w:bidi="hi-IN"/>
        </w:rPr>
      </w:pPr>
    </w:p>
    <w:p w14:paraId="0FA45FDE" w14:textId="3DEAF319" w:rsidR="00A17B25" w:rsidRPr="00D069D6" w:rsidRDefault="001E1B2C" w:rsidP="005456FA">
      <w:r w:rsidRPr="00D069D6">
        <w:t>Como se indicó anteriormente, p</w:t>
      </w:r>
      <w:r w:rsidR="00A17B25" w:rsidRPr="00D069D6">
        <w:t xml:space="preserve">ara la evaluación económica serán considerados sólo aquellas ofertas que una vez evaluadas </w:t>
      </w:r>
      <w:r w:rsidR="001653A2" w:rsidRPr="00D069D6">
        <w:t xml:space="preserve">técnicamente </w:t>
      </w:r>
      <w:r w:rsidR="00A17B25" w:rsidRPr="00D069D6">
        <w:t xml:space="preserve">obtengan un puntaje final </w:t>
      </w:r>
      <w:r w:rsidR="00A17B25" w:rsidRPr="00D069D6">
        <w:rPr>
          <w:b/>
          <w:bCs/>
          <w:u w:val="single"/>
        </w:rPr>
        <w:t>igual o superior a los</w:t>
      </w:r>
      <w:r w:rsidR="00A17B25" w:rsidRPr="00D069D6">
        <w:rPr>
          <w:u w:val="single"/>
        </w:rPr>
        <w:t xml:space="preserve"> </w:t>
      </w:r>
      <w:r w:rsidR="00A17B25" w:rsidRPr="00D069D6">
        <w:rPr>
          <w:b/>
          <w:u w:val="single"/>
        </w:rPr>
        <w:t>50 puntos</w:t>
      </w:r>
      <w:r w:rsidR="00A17B25" w:rsidRPr="00D069D6">
        <w:t xml:space="preserve">. </w:t>
      </w:r>
    </w:p>
    <w:p w14:paraId="373B71F8" w14:textId="77777777" w:rsidR="003E1A88" w:rsidRPr="00D069D6" w:rsidRDefault="003E1A88" w:rsidP="005456FA">
      <w:pPr>
        <w:rPr>
          <w:lang w:eastAsia="zh-CN" w:bidi="hi-IN"/>
        </w:rPr>
      </w:pPr>
    </w:p>
    <w:p w14:paraId="6EF852BD" w14:textId="17AB7800" w:rsidR="0072568C" w:rsidRPr="00D069D6" w:rsidRDefault="0072568C" w:rsidP="005456FA">
      <w:pPr>
        <w:rPr>
          <w:lang w:eastAsia="zh-CN" w:bidi="hi-IN"/>
        </w:rPr>
      </w:pPr>
      <w:r w:rsidRPr="00D069D6">
        <w:rPr>
          <w:lang w:eastAsia="zh-CN" w:bidi="hi-IN"/>
        </w:rPr>
        <w:t xml:space="preserve">Las </w:t>
      </w:r>
      <w:r w:rsidR="006F2785" w:rsidRPr="00D069D6">
        <w:rPr>
          <w:lang w:eastAsia="zh-CN" w:bidi="hi-IN"/>
        </w:rPr>
        <w:t xml:space="preserve">dos </w:t>
      </w:r>
      <w:r w:rsidRPr="00D069D6">
        <w:rPr>
          <w:lang w:eastAsia="zh-CN" w:bidi="hi-IN"/>
        </w:rPr>
        <w:t xml:space="preserve">categorías </w:t>
      </w:r>
      <w:r w:rsidR="006F2785" w:rsidRPr="00D069D6">
        <w:rPr>
          <w:lang w:eastAsia="zh-CN" w:bidi="hi-IN"/>
        </w:rPr>
        <w:t>contempladas en estas bases de licitación de convenio marco</w:t>
      </w:r>
      <w:r w:rsidRPr="00D069D6">
        <w:rPr>
          <w:lang w:eastAsia="zh-CN" w:bidi="hi-IN"/>
        </w:rPr>
        <w:t xml:space="preserve"> serán evaluadas económicamente</w:t>
      </w:r>
      <w:r w:rsidR="000D081B" w:rsidRPr="00D069D6">
        <w:rPr>
          <w:lang w:eastAsia="zh-CN" w:bidi="hi-IN"/>
        </w:rPr>
        <w:t xml:space="preserve"> -por separado-</w:t>
      </w:r>
      <w:r w:rsidRPr="00D069D6">
        <w:rPr>
          <w:lang w:eastAsia="zh-CN" w:bidi="hi-IN"/>
        </w:rPr>
        <w:t xml:space="preserve"> utilizando el</w:t>
      </w:r>
      <w:r w:rsidR="009D31BA">
        <w:rPr>
          <w:lang w:eastAsia="zh-CN" w:bidi="hi-IN"/>
        </w:rPr>
        <w:t xml:space="preserve"> único</w:t>
      </w:r>
      <w:r w:rsidRPr="00D069D6">
        <w:rPr>
          <w:lang w:eastAsia="zh-CN" w:bidi="hi-IN"/>
        </w:rPr>
        <w:t xml:space="preserve"> criterio de evaluación </w:t>
      </w:r>
      <w:r w:rsidR="009D31BA">
        <w:rPr>
          <w:lang w:eastAsia="zh-CN" w:bidi="hi-IN"/>
        </w:rPr>
        <w:t xml:space="preserve">establecido, el </w:t>
      </w:r>
      <w:r w:rsidRPr="00D069D6">
        <w:rPr>
          <w:lang w:eastAsia="zh-CN" w:bidi="hi-IN"/>
        </w:rPr>
        <w:t xml:space="preserve">que se detalla a continuación: </w:t>
      </w:r>
    </w:p>
    <w:p w14:paraId="4BEBE7D0" w14:textId="3428F845" w:rsidR="0072568C" w:rsidRPr="00D069D6" w:rsidRDefault="0072568C" w:rsidP="005456FA">
      <w:pPr>
        <w:rPr>
          <w:lang w:eastAsia="zh-CN" w:bidi="hi-IN"/>
        </w:rPr>
      </w:pPr>
    </w:p>
    <w:p w14:paraId="29FC4AE7" w14:textId="6662ECAF" w:rsidR="0072568C" w:rsidRPr="00D069D6" w:rsidRDefault="0072568C" w:rsidP="005456FA">
      <w:pPr>
        <w:pStyle w:val="Prrafodelista"/>
        <w:numPr>
          <w:ilvl w:val="0"/>
          <w:numId w:val="11"/>
        </w:numPr>
        <w:spacing w:line="240" w:lineRule="auto"/>
        <w:rPr>
          <w:u w:val="single"/>
          <w:lang w:eastAsia="zh-CN" w:bidi="hi-IN"/>
        </w:rPr>
      </w:pPr>
      <w:r w:rsidRPr="00D069D6">
        <w:rPr>
          <w:u w:val="single"/>
          <w:lang w:eastAsia="zh-CN" w:bidi="hi-IN"/>
        </w:rPr>
        <w:t>Porcentaje de Descuento</w:t>
      </w:r>
      <w:r w:rsidR="00FF592E" w:rsidRPr="00D069D6">
        <w:rPr>
          <w:u w:val="single"/>
          <w:lang w:eastAsia="zh-CN" w:bidi="hi-IN"/>
        </w:rPr>
        <w:t xml:space="preserve"> Ponderado por</w:t>
      </w:r>
      <w:r w:rsidRPr="00D069D6">
        <w:rPr>
          <w:u w:val="single"/>
          <w:lang w:eastAsia="zh-CN" w:bidi="hi-IN"/>
        </w:rPr>
        <w:t xml:space="preserve"> Orden de Compra:</w:t>
      </w:r>
    </w:p>
    <w:p w14:paraId="22C94383" w14:textId="57C2CEE6" w:rsidR="0072568C" w:rsidRPr="00D069D6" w:rsidRDefault="0072568C" w:rsidP="005456FA">
      <w:pPr>
        <w:rPr>
          <w:lang w:eastAsia="zh-CN" w:bidi="hi-IN"/>
        </w:rPr>
      </w:pPr>
    </w:p>
    <w:p w14:paraId="16C45FBB" w14:textId="52609309" w:rsidR="000678D3" w:rsidRPr="00D069D6" w:rsidRDefault="005260DD" w:rsidP="005456FA">
      <w:pPr>
        <w:rPr>
          <w:lang w:eastAsia="zh-CN" w:bidi="hi-IN"/>
        </w:rPr>
      </w:pPr>
      <w:r w:rsidRPr="00D069D6">
        <w:rPr>
          <w:lang w:eastAsia="zh-CN" w:bidi="hi-IN"/>
        </w:rPr>
        <w:t xml:space="preserve">Este criterio </w:t>
      </w:r>
      <w:r w:rsidR="00672B81" w:rsidRPr="00D069D6">
        <w:rPr>
          <w:lang w:eastAsia="zh-CN" w:bidi="hi-IN"/>
        </w:rPr>
        <w:t xml:space="preserve">se evaluará considerando </w:t>
      </w:r>
      <w:r w:rsidR="002126A8" w:rsidRPr="00D069D6">
        <w:rPr>
          <w:lang w:eastAsia="zh-CN" w:bidi="hi-IN"/>
        </w:rPr>
        <w:t xml:space="preserve">los porcentajes de </w:t>
      </w:r>
      <w:r w:rsidRPr="00D069D6">
        <w:rPr>
          <w:lang w:eastAsia="zh-CN" w:bidi="hi-IN"/>
        </w:rPr>
        <w:t xml:space="preserve">descuento por monto de orden de compra </w:t>
      </w:r>
      <w:r w:rsidR="00E70135" w:rsidRPr="00D069D6">
        <w:rPr>
          <w:lang w:eastAsia="zh-CN" w:bidi="hi-IN"/>
        </w:rPr>
        <w:t>ofrecido</w:t>
      </w:r>
      <w:r w:rsidR="002126A8" w:rsidRPr="00D069D6">
        <w:rPr>
          <w:lang w:eastAsia="zh-CN" w:bidi="hi-IN"/>
        </w:rPr>
        <w:t>s</w:t>
      </w:r>
      <w:r w:rsidR="006D0A26" w:rsidRPr="00D069D6">
        <w:rPr>
          <w:lang w:eastAsia="zh-CN" w:bidi="hi-IN"/>
        </w:rPr>
        <w:t xml:space="preserve"> por el oferente en cada categoría</w:t>
      </w:r>
      <w:r w:rsidR="00006176" w:rsidRPr="00D069D6">
        <w:rPr>
          <w:lang w:eastAsia="zh-CN" w:bidi="hi-IN"/>
        </w:rPr>
        <w:t xml:space="preserve">, </w:t>
      </w:r>
      <w:r w:rsidR="003D085A" w:rsidRPr="00D069D6">
        <w:rPr>
          <w:lang w:eastAsia="zh-CN" w:bidi="hi-IN"/>
        </w:rPr>
        <w:t xml:space="preserve">según lo ingresado por éste </w:t>
      </w:r>
      <w:r w:rsidRPr="00D069D6">
        <w:rPr>
          <w:lang w:eastAsia="zh-CN" w:bidi="hi-IN"/>
        </w:rPr>
        <w:t xml:space="preserve">en </w:t>
      </w:r>
      <w:r w:rsidR="003E0577" w:rsidRPr="00D069D6">
        <w:rPr>
          <w:lang w:eastAsia="zh-CN" w:bidi="hi-IN"/>
        </w:rPr>
        <w:t>Formulario</w:t>
      </w:r>
      <w:r w:rsidRPr="00D069D6">
        <w:rPr>
          <w:lang w:eastAsia="zh-CN" w:bidi="hi-IN"/>
        </w:rPr>
        <w:t xml:space="preserve"> Electrónic</w:t>
      </w:r>
      <w:r w:rsidR="003E0577" w:rsidRPr="00D069D6">
        <w:rPr>
          <w:lang w:eastAsia="zh-CN" w:bidi="hi-IN"/>
        </w:rPr>
        <w:t>o</w:t>
      </w:r>
      <w:r w:rsidRPr="00D069D6">
        <w:rPr>
          <w:lang w:eastAsia="zh-CN" w:bidi="hi-IN"/>
        </w:rPr>
        <w:t xml:space="preserve"> de la Oferta</w:t>
      </w:r>
      <w:r w:rsidR="0065657D" w:rsidRPr="00D069D6">
        <w:rPr>
          <w:lang w:eastAsia="zh-CN" w:bidi="hi-IN"/>
        </w:rPr>
        <w:t xml:space="preserve"> dispuest</w:t>
      </w:r>
      <w:r w:rsidR="008D74FB" w:rsidRPr="00D069D6">
        <w:rPr>
          <w:lang w:eastAsia="zh-CN" w:bidi="hi-IN"/>
        </w:rPr>
        <w:t>o</w:t>
      </w:r>
      <w:r w:rsidR="00E005CA" w:rsidRPr="00D069D6">
        <w:rPr>
          <w:lang w:eastAsia="zh-CN" w:bidi="hi-IN"/>
        </w:rPr>
        <w:t xml:space="preserve"> para tales efectos</w:t>
      </w:r>
      <w:r w:rsidR="00032186" w:rsidRPr="00D069D6">
        <w:rPr>
          <w:lang w:eastAsia="zh-CN" w:bidi="hi-IN"/>
        </w:rPr>
        <w:t>,</w:t>
      </w:r>
      <w:r w:rsidRPr="00D069D6">
        <w:rPr>
          <w:lang w:eastAsia="zh-CN" w:bidi="hi-IN"/>
        </w:rPr>
        <w:t xml:space="preserve"> </w:t>
      </w:r>
      <w:r w:rsidR="0065657D" w:rsidRPr="00D069D6">
        <w:rPr>
          <w:lang w:eastAsia="zh-CN" w:bidi="hi-IN"/>
        </w:rPr>
        <w:t>y que corresponderá a</w:t>
      </w:r>
      <w:r w:rsidRPr="00D069D6">
        <w:rPr>
          <w:lang w:eastAsia="zh-CN" w:bidi="hi-IN"/>
        </w:rPr>
        <w:t xml:space="preserve">l </w:t>
      </w:r>
      <w:r w:rsidR="0065657D" w:rsidRPr="00D069D6">
        <w:rPr>
          <w:lang w:eastAsia="zh-CN" w:bidi="hi-IN"/>
        </w:rPr>
        <w:t xml:space="preserve">porcentaje de </w:t>
      </w:r>
      <w:r w:rsidRPr="00D069D6">
        <w:rPr>
          <w:lang w:eastAsia="zh-CN" w:bidi="hi-IN"/>
        </w:rPr>
        <w:t xml:space="preserve">descuento </w:t>
      </w:r>
      <w:r w:rsidR="00331406" w:rsidRPr="00D069D6">
        <w:rPr>
          <w:lang w:eastAsia="zh-CN" w:bidi="hi-IN"/>
        </w:rPr>
        <w:t>mínimo</w:t>
      </w:r>
      <w:r w:rsidRPr="00D069D6">
        <w:rPr>
          <w:lang w:eastAsia="zh-CN" w:bidi="hi-IN"/>
        </w:rPr>
        <w:t xml:space="preserve"> que </w:t>
      </w:r>
      <w:r w:rsidR="00E70135" w:rsidRPr="00D069D6">
        <w:rPr>
          <w:lang w:eastAsia="zh-CN" w:bidi="hi-IN"/>
        </w:rPr>
        <w:t>otorgará</w:t>
      </w:r>
      <w:r w:rsidRPr="00D069D6">
        <w:rPr>
          <w:lang w:eastAsia="zh-CN" w:bidi="hi-IN"/>
        </w:rPr>
        <w:t xml:space="preserve"> </w:t>
      </w:r>
      <w:r w:rsidR="0065657D" w:rsidRPr="00D069D6">
        <w:rPr>
          <w:lang w:eastAsia="zh-CN" w:bidi="hi-IN"/>
        </w:rPr>
        <w:t xml:space="preserve">el proveedor </w:t>
      </w:r>
      <w:r w:rsidR="00E70135" w:rsidRPr="00D069D6">
        <w:rPr>
          <w:lang w:eastAsia="zh-CN" w:bidi="hi-IN"/>
        </w:rPr>
        <w:t>en</w:t>
      </w:r>
      <w:r w:rsidRPr="00D069D6">
        <w:rPr>
          <w:lang w:eastAsia="zh-CN" w:bidi="hi-IN"/>
        </w:rPr>
        <w:t xml:space="preserve"> las órdenes de compra </w:t>
      </w:r>
      <w:r w:rsidR="00E70135" w:rsidRPr="00D069D6">
        <w:rPr>
          <w:lang w:eastAsia="zh-CN" w:bidi="hi-IN"/>
        </w:rPr>
        <w:t xml:space="preserve">que se emitan a través de </w:t>
      </w:r>
      <w:r w:rsidR="00331406" w:rsidRPr="00D069D6">
        <w:rPr>
          <w:lang w:eastAsia="zh-CN" w:bidi="hi-IN"/>
        </w:rPr>
        <w:t>este convenio</w:t>
      </w:r>
      <w:r w:rsidR="00E70135" w:rsidRPr="00D069D6">
        <w:rPr>
          <w:lang w:eastAsia="zh-CN" w:bidi="hi-IN"/>
        </w:rPr>
        <w:t xml:space="preserve"> marco</w:t>
      </w:r>
      <w:r w:rsidR="000678D3" w:rsidRPr="00D069D6">
        <w:rPr>
          <w:lang w:eastAsia="zh-CN" w:bidi="hi-IN"/>
        </w:rPr>
        <w:t xml:space="preserve"> de acuerdo con el tramo de la transacción</w:t>
      </w:r>
      <w:r w:rsidR="00E005CA" w:rsidRPr="00D069D6">
        <w:rPr>
          <w:lang w:eastAsia="zh-CN" w:bidi="hi-IN"/>
        </w:rPr>
        <w:t xml:space="preserve"> correspondiente</w:t>
      </w:r>
      <w:r w:rsidR="000678D3" w:rsidRPr="00D069D6">
        <w:rPr>
          <w:lang w:eastAsia="zh-CN" w:bidi="hi-IN"/>
        </w:rPr>
        <w:t xml:space="preserve"> según lo </w:t>
      </w:r>
      <w:r w:rsidR="00FF592E" w:rsidRPr="00D069D6">
        <w:rPr>
          <w:lang w:eastAsia="zh-CN" w:bidi="hi-IN"/>
        </w:rPr>
        <w:t xml:space="preserve">señalado </w:t>
      </w:r>
      <w:r w:rsidR="000678D3" w:rsidRPr="00D069D6">
        <w:rPr>
          <w:lang w:eastAsia="zh-CN" w:bidi="hi-IN"/>
        </w:rPr>
        <w:t>a continuación:</w:t>
      </w:r>
    </w:p>
    <w:p w14:paraId="790DCC93" w14:textId="216E1D2A" w:rsidR="00D963E5" w:rsidRPr="00D069D6" w:rsidRDefault="00D963E5" w:rsidP="005456FA">
      <w:pPr>
        <w:rPr>
          <w:lang w:eastAsia="zh-CN" w:bidi="hi-IN"/>
        </w:rPr>
      </w:pPr>
    </w:p>
    <w:tbl>
      <w:tblPr>
        <w:tblStyle w:val="Tablaconcuadrcula"/>
        <w:tblW w:w="0" w:type="auto"/>
        <w:jc w:val="center"/>
        <w:tblLook w:val="04A0" w:firstRow="1" w:lastRow="0" w:firstColumn="1" w:lastColumn="0" w:noHBand="0" w:noVBand="1"/>
      </w:tblPr>
      <w:tblGrid>
        <w:gridCol w:w="1276"/>
        <w:gridCol w:w="4106"/>
      </w:tblGrid>
      <w:tr w:rsidR="00D963E5" w:rsidRPr="00D069D6" w14:paraId="00EB94EC" w14:textId="77777777" w:rsidTr="00577F9C">
        <w:trPr>
          <w:trHeight w:val="60"/>
          <w:jc w:val="center"/>
        </w:trPr>
        <w:tc>
          <w:tcPr>
            <w:tcW w:w="1276" w:type="dxa"/>
            <w:shd w:val="clear" w:color="auto" w:fill="D9D9D9" w:themeFill="background1" w:themeFillShade="D9"/>
          </w:tcPr>
          <w:p w14:paraId="474E4112" w14:textId="405D3E75" w:rsidR="00D963E5" w:rsidRPr="00D069D6" w:rsidRDefault="00D963E5" w:rsidP="005456FA">
            <w:pPr>
              <w:rPr>
                <w:b/>
                <w:bCs/>
                <w:lang w:eastAsia="zh-CN" w:bidi="hi-IN"/>
              </w:rPr>
            </w:pPr>
            <w:r w:rsidRPr="00D069D6">
              <w:rPr>
                <w:b/>
                <w:bCs/>
                <w:lang w:eastAsia="zh-CN" w:bidi="hi-IN"/>
              </w:rPr>
              <w:t>Tramo</w:t>
            </w:r>
          </w:p>
        </w:tc>
        <w:tc>
          <w:tcPr>
            <w:tcW w:w="4106" w:type="dxa"/>
            <w:shd w:val="clear" w:color="auto" w:fill="D9D9D9" w:themeFill="background1" w:themeFillShade="D9"/>
          </w:tcPr>
          <w:p w14:paraId="20232FC0" w14:textId="24207D8B" w:rsidR="00D963E5" w:rsidRPr="00D069D6" w:rsidRDefault="00AB6E10" w:rsidP="005456FA">
            <w:pPr>
              <w:rPr>
                <w:b/>
                <w:bCs/>
                <w:lang w:eastAsia="zh-CN" w:bidi="hi-IN"/>
              </w:rPr>
            </w:pPr>
            <w:r w:rsidRPr="00D069D6">
              <w:rPr>
                <w:b/>
                <w:bCs/>
                <w:lang w:eastAsia="zh-CN" w:bidi="hi-IN"/>
              </w:rPr>
              <w:t xml:space="preserve">Rangos de </w:t>
            </w:r>
            <w:r w:rsidR="00D963E5" w:rsidRPr="00D069D6">
              <w:rPr>
                <w:b/>
                <w:bCs/>
                <w:lang w:eastAsia="zh-CN" w:bidi="hi-IN"/>
              </w:rPr>
              <w:t xml:space="preserve">Monto </w:t>
            </w:r>
            <w:r w:rsidR="00DC0B03" w:rsidRPr="00D069D6">
              <w:rPr>
                <w:b/>
                <w:bCs/>
                <w:lang w:eastAsia="zh-CN" w:bidi="hi-IN"/>
              </w:rPr>
              <w:t>de la Orden de Compra</w:t>
            </w:r>
          </w:p>
        </w:tc>
      </w:tr>
      <w:tr w:rsidR="00D963E5" w:rsidRPr="00D069D6" w14:paraId="2AB6ABB8" w14:textId="77777777" w:rsidTr="00577F9C">
        <w:trPr>
          <w:trHeight w:val="132"/>
          <w:jc w:val="center"/>
        </w:trPr>
        <w:tc>
          <w:tcPr>
            <w:tcW w:w="1276" w:type="dxa"/>
          </w:tcPr>
          <w:p w14:paraId="68BCCFBD" w14:textId="27AF2AC4" w:rsidR="00D963E5" w:rsidRPr="00D069D6" w:rsidRDefault="00DC0B03" w:rsidP="005456FA">
            <w:pPr>
              <w:jc w:val="center"/>
              <w:rPr>
                <w:lang w:eastAsia="zh-CN" w:bidi="hi-IN"/>
              </w:rPr>
            </w:pPr>
            <w:r w:rsidRPr="00D069D6">
              <w:rPr>
                <w:lang w:eastAsia="zh-CN" w:bidi="hi-IN"/>
              </w:rPr>
              <w:t>Tramo 1</w:t>
            </w:r>
          </w:p>
        </w:tc>
        <w:tc>
          <w:tcPr>
            <w:tcW w:w="4106" w:type="dxa"/>
          </w:tcPr>
          <w:p w14:paraId="2E7A73BB" w14:textId="6D42AADB" w:rsidR="00D963E5" w:rsidRPr="00D069D6" w:rsidRDefault="00DC0B03" w:rsidP="005456FA">
            <w:pPr>
              <w:jc w:val="center"/>
              <w:rPr>
                <w:lang w:eastAsia="zh-CN" w:bidi="hi-IN"/>
              </w:rPr>
            </w:pPr>
            <w:r w:rsidRPr="00D069D6">
              <w:rPr>
                <w:lang w:eastAsia="zh-CN" w:bidi="hi-IN"/>
              </w:rPr>
              <w:t xml:space="preserve">Desde </w:t>
            </w:r>
            <w:r w:rsidR="009A0717">
              <w:rPr>
                <w:lang w:eastAsia="zh-CN" w:bidi="hi-IN"/>
              </w:rPr>
              <w:t>3</w:t>
            </w:r>
            <w:r w:rsidRPr="00D069D6">
              <w:rPr>
                <w:lang w:eastAsia="zh-CN" w:bidi="hi-IN"/>
              </w:rPr>
              <w:t xml:space="preserve">0 UTM hasta </w:t>
            </w:r>
            <w:r w:rsidR="00B26D04">
              <w:rPr>
                <w:lang w:eastAsia="zh-CN" w:bidi="hi-IN"/>
              </w:rPr>
              <w:t>100</w:t>
            </w:r>
            <w:r w:rsidR="00A11306" w:rsidRPr="00D069D6">
              <w:rPr>
                <w:lang w:eastAsia="zh-CN" w:bidi="hi-IN"/>
              </w:rPr>
              <w:t xml:space="preserve"> </w:t>
            </w:r>
            <w:r w:rsidRPr="00D069D6">
              <w:rPr>
                <w:lang w:eastAsia="zh-CN" w:bidi="hi-IN"/>
              </w:rPr>
              <w:t>UTM</w:t>
            </w:r>
          </w:p>
        </w:tc>
      </w:tr>
      <w:tr w:rsidR="00D963E5" w:rsidRPr="00D069D6" w14:paraId="74E7DAD9" w14:textId="77777777" w:rsidTr="00577F9C">
        <w:trPr>
          <w:trHeight w:val="142"/>
          <w:jc w:val="center"/>
        </w:trPr>
        <w:tc>
          <w:tcPr>
            <w:tcW w:w="1276" w:type="dxa"/>
          </w:tcPr>
          <w:p w14:paraId="3CE68311" w14:textId="16ABF586" w:rsidR="00D963E5" w:rsidRPr="00D069D6" w:rsidRDefault="00DC0B03" w:rsidP="005456FA">
            <w:pPr>
              <w:jc w:val="center"/>
              <w:rPr>
                <w:lang w:eastAsia="zh-CN" w:bidi="hi-IN"/>
              </w:rPr>
            </w:pPr>
            <w:r w:rsidRPr="00D069D6">
              <w:rPr>
                <w:lang w:eastAsia="zh-CN" w:bidi="hi-IN"/>
              </w:rPr>
              <w:t>Tramo 2</w:t>
            </w:r>
          </w:p>
        </w:tc>
        <w:tc>
          <w:tcPr>
            <w:tcW w:w="4106" w:type="dxa"/>
          </w:tcPr>
          <w:p w14:paraId="723EF91E" w14:textId="6397F33A" w:rsidR="00D963E5" w:rsidRPr="00D069D6" w:rsidRDefault="00DC0B03" w:rsidP="005456FA">
            <w:pPr>
              <w:jc w:val="center"/>
              <w:rPr>
                <w:lang w:eastAsia="zh-CN" w:bidi="hi-IN"/>
              </w:rPr>
            </w:pPr>
            <w:r w:rsidRPr="00D069D6">
              <w:rPr>
                <w:lang w:eastAsia="zh-CN" w:bidi="hi-IN"/>
              </w:rPr>
              <w:t xml:space="preserve">Más de </w:t>
            </w:r>
            <w:r w:rsidR="00B26D04">
              <w:rPr>
                <w:lang w:eastAsia="zh-CN" w:bidi="hi-IN"/>
              </w:rPr>
              <w:t>1</w:t>
            </w:r>
            <w:r w:rsidR="00A11306" w:rsidRPr="00D069D6">
              <w:rPr>
                <w:lang w:eastAsia="zh-CN" w:bidi="hi-IN"/>
              </w:rPr>
              <w:t xml:space="preserve">00 </w:t>
            </w:r>
            <w:r w:rsidRPr="00D069D6">
              <w:rPr>
                <w:lang w:eastAsia="zh-CN" w:bidi="hi-IN"/>
              </w:rPr>
              <w:t xml:space="preserve">UTM y hasta </w:t>
            </w:r>
            <w:r w:rsidR="00B26D04">
              <w:rPr>
                <w:lang w:eastAsia="zh-CN" w:bidi="hi-IN"/>
              </w:rPr>
              <w:t>3</w:t>
            </w:r>
            <w:r w:rsidR="00A11306" w:rsidRPr="00D069D6">
              <w:rPr>
                <w:lang w:eastAsia="zh-CN" w:bidi="hi-IN"/>
              </w:rPr>
              <w:t xml:space="preserve">00 </w:t>
            </w:r>
            <w:r w:rsidR="00AB6E10" w:rsidRPr="00D069D6">
              <w:rPr>
                <w:lang w:eastAsia="zh-CN" w:bidi="hi-IN"/>
              </w:rPr>
              <w:t>UTM</w:t>
            </w:r>
          </w:p>
        </w:tc>
      </w:tr>
      <w:tr w:rsidR="00D963E5" w:rsidRPr="00D069D6" w14:paraId="43F16F81" w14:textId="77777777" w:rsidTr="00577F9C">
        <w:trPr>
          <w:trHeight w:val="296"/>
          <w:jc w:val="center"/>
        </w:trPr>
        <w:tc>
          <w:tcPr>
            <w:tcW w:w="1276" w:type="dxa"/>
          </w:tcPr>
          <w:p w14:paraId="7DC3A6D9" w14:textId="4181B911" w:rsidR="00D963E5" w:rsidRPr="00D069D6" w:rsidRDefault="00AB6E10" w:rsidP="005456FA">
            <w:pPr>
              <w:jc w:val="center"/>
              <w:rPr>
                <w:lang w:eastAsia="zh-CN" w:bidi="hi-IN"/>
              </w:rPr>
            </w:pPr>
            <w:r w:rsidRPr="00D069D6">
              <w:rPr>
                <w:lang w:eastAsia="zh-CN" w:bidi="hi-IN"/>
              </w:rPr>
              <w:t>Tramo 3</w:t>
            </w:r>
          </w:p>
        </w:tc>
        <w:tc>
          <w:tcPr>
            <w:tcW w:w="4106" w:type="dxa"/>
          </w:tcPr>
          <w:p w14:paraId="55E4C1F3" w14:textId="5202FA63" w:rsidR="00D963E5" w:rsidRPr="00D069D6" w:rsidRDefault="00AB6E10" w:rsidP="005456FA">
            <w:pPr>
              <w:jc w:val="center"/>
              <w:rPr>
                <w:lang w:eastAsia="zh-CN" w:bidi="hi-IN"/>
              </w:rPr>
            </w:pPr>
            <w:r w:rsidRPr="00D069D6">
              <w:rPr>
                <w:lang w:eastAsia="zh-CN" w:bidi="hi-IN"/>
              </w:rPr>
              <w:t xml:space="preserve">Más de </w:t>
            </w:r>
            <w:r w:rsidR="00B26D04">
              <w:rPr>
                <w:lang w:eastAsia="zh-CN" w:bidi="hi-IN"/>
              </w:rPr>
              <w:t>3</w:t>
            </w:r>
            <w:r w:rsidR="00A11306" w:rsidRPr="00D069D6">
              <w:rPr>
                <w:lang w:eastAsia="zh-CN" w:bidi="hi-IN"/>
              </w:rPr>
              <w:t xml:space="preserve">00 </w:t>
            </w:r>
            <w:r w:rsidR="00B3387B">
              <w:rPr>
                <w:lang w:eastAsia="zh-CN" w:bidi="hi-IN"/>
              </w:rPr>
              <w:t>UTM</w:t>
            </w:r>
            <w:r w:rsidRPr="00D069D6">
              <w:rPr>
                <w:lang w:eastAsia="zh-CN" w:bidi="hi-IN"/>
              </w:rPr>
              <w:t xml:space="preserve"> y hasta </w:t>
            </w:r>
            <w:r w:rsidR="00B26D04">
              <w:rPr>
                <w:lang w:eastAsia="zh-CN" w:bidi="hi-IN"/>
              </w:rPr>
              <w:t>5</w:t>
            </w:r>
            <w:r w:rsidR="00A11306">
              <w:rPr>
                <w:lang w:eastAsia="zh-CN" w:bidi="hi-IN"/>
              </w:rPr>
              <w:t xml:space="preserve">00 </w:t>
            </w:r>
            <w:r w:rsidRPr="00D069D6">
              <w:rPr>
                <w:lang w:eastAsia="zh-CN" w:bidi="hi-IN"/>
              </w:rPr>
              <w:t>UTM</w:t>
            </w:r>
          </w:p>
        </w:tc>
      </w:tr>
    </w:tbl>
    <w:p w14:paraId="18618E2E" w14:textId="21485777" w:rsidR="00D963E5" w:rsidRPr="00D069D6" w:rsidRDefault="00D963E5" w:rsidP="005456FA">
      <w:pPr>
        <w:rPr>
          <w:lang w:eastAsia="zh-CN" w:bidi="hi-IN"/>
        </w:rPr>
      </w:pPr>
    </w:p>
    <w:p w14:paraId="6F5032EA" w14:textId="2A6B67B3" w:rsidR="00E005CA" w:rsidRPr="00D069D6" w:rsidRDefault="00E005CA" w:rsidP="005456FA">
      <w:pPr>
        <w:rPr>
          <w:lang w:eastAsia="zh-CN" w:bidi="hi-IN"/>
        </w:rPr>
      </w:pPr>
      <w:r w:rsidRPr="00D069D6">
        <w:rPr>
          <w:lang w:eastAsia="zh-CN" w:bidi="hi-IN"/>
        </w:rPr>
        <w:t xml:space="preserve">De este modo, el oferente deberá </w:t>
      </w:r>
      <w:r w:rsidR="00F129F4" w:rsidRPr="00D069D6">
        <w:rPr>
          <w:lang w:eastAsia="zh-CN" w:bidi="hi-IN"/>
        </w:rPr>
        <w:t xml:space="preserve">ofertar </w:t>
      </w:r>
      <w:r w:rsidR="00D10A20" w:rsidRPr="00D069D6">
        <w:rPr>
          <w:lang w:eastAsia="zh-CN" w:bidi="hi-IN"/>
        </w:rPr>
        <w:t xml:space="preserve">por cada </w:t>
      </w:r>
      <w:r w:rsidR="00F72A39" w:rsidRPr="00D069D6">
        <w:rPr>
          <w:lang w:eastAsia="zh-CN" w:bidi="hi-IN"/>
        </w:rPr>
        <w:t xml:space="preserve">categoría a la cual oferta </w:t>
      </w:r>
      <w:r w:rsidR="00F129F4" w:rsidRPr="00D069D6">
        <w:rPr>
          <w:lang w:eastAsia="zh-CN" w:bidi="hi-IN"/>
        </w:rPr>
        <w:t xml:space="preserve">un porcentaje de descuento para cada uno de los tramos considerados precedentemente, los cuales serán ponderados de acuerdo con la siguiente fórmula para efectos de la evaluación: </w:t>
      </w:r>
    </w:p>
    <w:p w14:paraId="12C11786" w14:textId="14B03404" w:rsidR="00F129F4" w:rsidRPr="00D069D6" w:rsidRDefault="00F129F4" w:rsidP="005456FA">
      <w:pPr>
        <w:rPr>
          <w:lang w:eastAsia="zh-CN" w:bidi="hi-IN"/>
        </w:rPr>
      </w:pPr>
    </w:p>
    <w:p w14:paraId="46C84A1B" w14:textId="52345A03" w:rsidR="00F129F4" w:rsidRPr="00D069D6" w:rsidRDefault="00012217" w:rsidP="005456FA">
      <w:pPr>
        <w:rPr>
          <w:iCs/>
          <w:lang w:eastAsia="zh-CN" w:bidi="hi-IN"/>
        </w:rPr>
      </w:pPr>
      <m:oMathPara>
        <m:oMathParaPr>
          <m:jc m:val="center"/>
        </m:oMathParaPr>
        <m:oMath>
          <m:r>
            <m:rPr>
              <m:sty m:val="p"/>
            </m:rPr>
            <w:rPr>
              <w:rFonts w:ascii="Cambria Math" w:hAnsi="Cambria Math"/>
              <w:lang w:eastAsia="zh-CN" w:bidi="hi-IN"/>
            </w:rPr>
            <m:t>Porcentaje Descuento ponderado = 0,2∙Dscto. Tramo 1+0,35∙Dscto. Tramo 2+0,45∙Dscto. Tramo 3</m:t>
          </m:r>
        </m:oMath>
      </m:oMathPara>
    </w:p>
    <w:p w14:paraId="6AD8E1E6" w14:textId="77777777" w:rsidR="00E005CA" w:rsidRPr="00D069D6" w:rsidRDefault="00E005CA" w:rsidP="005456FA">
      <w:pPr>
        <w:rPr>
          <w:lang w:eastAsia="zh-CN" w:bidi="hi-IN"/>
        </w:rPr>
      </w:pPr>
    </w:p>
    <w:p w14:paraId="149E76F5" w14:textId="79E31E20" w:rsidR="0065657D" w:rsidRPr="00D069D6" w:rsidRDefault="00002602" w:rsidP="005456FA">
      <w:pPr>
        <w:rPr>
          <w:lang w:eastAsia="zh-CN" w:bidi="hi-IN"/>
        </w:rPr>
      </w:pPr>
      <w:r w:rsidRPr="00D069D6">
        <w:rPr>
          <w:rFonts w:eastAsiaTheme="minorHAnsi" w:cstheme="minorBidi"/>
          <w:lang w:eastAsia="zh-CN" w:bidi="hi-IN"/>
        </w:rPr>
        <w:t xml:space="preserve">Cada uno de </w:t>
      </w:r>
      <w:r w:rsidRPr="00D069D6">
        <w:rPr>
          <w:lang w:eastAsia="zh-CN" w:bidi="hi-IN"/>
        </w:rPr>
        <w:t>l</w:t>
      </w:r>
      <w:r w:rsidR="00126DB4" w:rsidRPr="00D069D6">
        <w:rPr>
          <w:lang w:eastAsia="zh-CN" w:bidi="hi-IN"/>
        </w:rPr>
        <w:t xml:space="preserve">os </w:t>
      </w:r>
      <w:r w:rsidR="0065657D" w:rsidRPr="00D069D6">
        <w:rPr>
          <w:lang w:eastAsia="zh-CN" w:bidi="hi-IN"/>
        </w:rPr>
        <w:t>valor</w:t>
      </w:r>
      <w:r w:rsidR="00391053" w:rsidRPr="00D069D6">
        <w:rPr>
          <w:lang w:eastAsia="zh-CN" w:bidi="hi-IN"/>
        </w:rPr>
        <w:t>es</w:t>
      </w:r>
      <w:r w:rsidR="0065657D" w:rsidRPr="00D069D6">
        <w:rPr>
          <w:lang w:eastAsia="zh-CN" w:bidi="hi-IN"/>
        </w:rPr>
        <w:t xml:space="preserve"> ingresado</w:t>
      </w:r>
      <w:r w:rsidR="00255E60" w:rsidRPr="00D069D6">
        <w:rPr>
          <w:lang w:eastAsia="zh-CN" w:bidi="hi-IN"/>
        </w:rPr>
        <w:t>s</w:t>
      </w:r>
      <w:r w:rsidR="0065657D" w:rsidRPr="00D069D6">
        <w:rPr>
          <w:lang w:eastAsia="zh-CN" w:bidi="hi-IN"/>
        </w:rPr>
        <w:t xml:space="preserve"> en</w:t>
      </w:r>
      <w:r w:rsidR="005919BC" w:rsidRPr="00D069D6">
        <w:rPr>
          <w:lang w:eastAsia="zh-CN" w:bidi="hi-IN"/>
        </w:rPr>
        <w:t xml:space="preserve"> la Ficha Electrónica de la Oferta</w:t>
      </w:r>
      <w:r w:rsidR="0065657D" w:rsidRPr="00D069D6">
        <w:rPr>
          <w:lang w:eastAsia="zh-CN" w:bidi="hi-IN"/>
        </w:rPr>
        <w:t xml:space="preserve"> </w:t>
      </w:r>
      <w:r w:rsidRPr="00D069D6">
        <w:rPr>
          <w:lang w:eastAsia="zh-CN" w:bidi="hi-IN"/>
        </w:rPr>
        <w:t xml:space="preserve">por concepto de </w:t>
      </w:r>
      <w:r w:rsidR="00E41CE0" w:rsidRPr="00D069D6">
        <w:rPr>
          <w:lang w:eastAsia="zh-CN" w:bidi="hi-IN"/>
        </w:rPr>
        <w:t>porcentaje de descuento deberá</w:t>
      </w:r>
      <w:r w:rsidRPr="00D069D6">
        <w:rPr>
          <w:lang w:eastAsia="zh-CN" w:bidi="hi-IN"/>
        </w:rPr>
        <w:t>n</w:t>
      </w:r>
      <w:r w:rsidR="00E41CE0" w:rsidRPr="00D069D6">
        <w:rPr>
          <w:lang w:eastAsia="zh-CN" w:bidi="hi-IN"/>
        </w:rPr>
        <w:t xml:space="preserve"> </w:t>
      </w:r>
      <w:r w:rsidR="007D646D" w:rsidRPr="00D069D6">
        <w:rPr>
          <w:lang w:eastAsia="zh-CN" w:bidi="hi-IN"/>
        </w:rPr>
        <w:t xml:space="preserve">considerar </w:t>
      </w:r>
      <w:r w:rsidR="00C65665" w:rsidRPr="00D069D6">
        <w:rPr>
          <w:lang w:eastAsia="zh-CN" w:bidi="hi-IN"/>
        </w:rPr>
        <w:t xml:space="preserve">hasta </w:t>
      </w:r>
      <w:r w:rsidR="003E2CDE" w:rsidRPr="00D069D6">
        <w:rPr>
          <w:lang w:eastAsia="zh-CN" w:bidi="hi-IN"/>
        </w:rPr>
        <w:t xml:space="preserve">dos </w:t>
      </w:r>
      <w:r w:rsidR="006B56D0" w:rsidRPr="00D069D6">
        <w:rPr>
          <w:lang w:eastAsia="zh-CN" w:bidi="hi-IN"/>
        </w:rPr>
        <w:t>dígito</w:t>
      </w:r>
      <w:r w:rsidR="00C65665" w:rsidRPr="00D069D6">
        <w:rPr>
          <w:lang w:eastAsia="zh-CN" w:bidi="hi-IN"/>
        </w:rPr>
        <w:t>s</w:t>
      </w:r>
      <w:r w:rsidR="006B56D0" w:rsidRPr="00D069D6">
        <w:rPr>
          <w:lang w:eastAsia="zh-CN" w:bidi="hi-IN"/>
        </w:rPr>
        <w:t xml:space="preserve"> </w:t>
      </w:r>
      <w:r w:rsidR="007D646D" w:rsidRPr="00D069D6">
        <w:rPr>
          <w:lang w:eastAsia="zh-CN" w:bidi="hi-IN"/>
        </w:rPr>
        <w:t>decimal</w:t>
      </w:r>
      <w:r w:rsidR="00C65665" w:rsidRPr="00D069D6">
        <w:rPr>
          <w:lang w:eastAsia="zh-CN" w:bidi="hi-IN"/>
        </w:rPr>
        <w:t>es</w:t>
      </w:r>
      <w:r w:rsidR="007D646D" w:rsidRPr="00D069D6">
        <w:rPr>
          <w:lang w:eastAsia="zh-CN" w:bidi="hi-IN"/>
        </w:rPr>
        <w:t xml:space="preserve">. </w:t>
      </w:r>
      <w:r w:rsidR="00AD600E" w:rsidRPr="00D069D6">
        <w:rPr>
          <w:lang w:eastAsia="zh-CN" w:bidi="hi-IN"/>
        </w:rPr>
        <w:t>En caso de que</w:t>
      </w:r>
      <w:r w:rsidR="007D646D" w:rsidRPr="00D069D6">
        <w:rPr>
          <w:lang w:eastAsia="zh-CN" w:bidi="hi-IN"/>
        </w:rPr>
        <w:t xml:space="preserve"> el valor ingresado considere </w:t>
      </w:r>
      <w:r w:rsidR="00C65665" w:rsidRPr="00D069D6">
        <w:rPr>
          <w:lang w:eastAsia="zh-CN" w:bidi="hi-IN"/>
        </w:rPr>
        <w:t xml:space="preserve">3 o </w:t>
      </w:r>
      <w:r w:rsidR="007D646D" w:rsidRPr="00D069D6">
        <w:rPr>
          <w:lang w:eastAsia="zh-CN" w:bidi="hi-IN"/>
        </w:rPr>
        <w:t>más de decimal</w:t>
      </w:r>
      <w:r w:rsidR="00C65665" w:rsidRPr="00D069D6">
        <w:rPr>
          <w:lang w:eastAsia="zh-CN" w:bidi="hi-IN"/>
        </w:rPr>
        <w:t>es</w:t>
      </w:r>
      <w:r w:rsidR="007D646D" w:rsidRPr="00D069D6">
        <w:rPr>
          <w:lang w:eastAsia="zh-CN" w:bidi="hi-IN"/>
        </w:rPr>
        <w:t xml:space="preserve">, éste se </w:t>
      </w:r>
      <w:r w:rsidR="00FE1EDF" w:rsidRPr="00D069D6">
        <w:rPr>
          <w:lang w:eastAsia="zh-CN" w:bidi="hi-IN"/>
        </w:rPr>
        <w:t>aproximará al decimal más cercano de</w:t>
      </w:r>
      <w:r w:rsidR="007D646D" w:rsidRPr="00D069D6">
        <w:rPr>
          <w:lang w:eastAsia="zh-CN" w:bidi="hi-IN"/>
        </w:rPr>
        <w:t xml:space="preserve"> modo de </w:t>
      </w:r>
      <w:r w:rsidR="00FE1EDF" w:rsidRPr="00D069D6">
        <w:rPr>
          <w:lang w:eastAsia="zh-CN" w:bidi="hi-IN"/>
        </w:rPr>
        <w:t xml:space="preserve">considerar </w:t>
      </w:r>
      <w:r w:rsidR="00C65665" w:rsidRPr="00D069D6">
        <w:rPr>
          <w:lang w:eastAsia="zh-CN" w:bidi="hi-IN"/>
        </w:rPr>
        <w:t xml:space="preserve">dos dígitos </w:t>
      </w:r>
      <w:r w:rsidR="00FE1EDF" w:rsidRPr="00D069D6">
        <w:rPr>
          <w:lang w:eastAsia="zh-CN" w:bidi="hi-IN"/>
        </w:rPr>
        <w:t xml:space="preserve">en la parte decimal. </w:t>
      </w:r>
    </w:p>
    <w:p w14:paraId="5A758222" w14:textId="735B9EC0" w:rsidR="003E0577" w:rsidRPr="00D069D6" w:rsidRDefault="003E0577" w:rsidP="005456FA">
      <w:pPr>
        <w:rPr>
          <w:lang w:eastAsia="zh-CN" w:bidi="hi-IN"/>
        </w:rPr>
      </w:pPr>
    </w:p>
    <w:p w14:paraId="29BB238E" w14:textId="66513724" w:rsidR="006B56D0" w:rsidRPr="0089457D" w:rsidRDefault="00492310" w:rsidP="005456FA">
      <w:pPr>
        <w:rPr>
          <w:lang w:eastAsia="zh-CN" w:bidi="hi-IN"/>
        </w:rPr>
      </w:pPr>
      <w:r w:rsidRPr="00D069D6">
        <w:rPr>
          <w:lang w:eastAsia="zh-CN" w:bidi="hi-IN"/>
        </w:rPr>
        <w:lastRenderedPageBreak/>
        <w:t xml:space="preserve">Todos los descuentos </w:t>
      </w:r>
      <w:r w:rsidRPr="0089457D">
        <w:rPr>
          <w:lang w:eastAsia="zh-CN" w:bidi="hi-IN"/>
        </w:rPr>
        <w:t xml:space="preserve">ofertados </w:t>
      </w:r>
      <w:r w:rsidR="006B56D0" w:rsidRPr="0089457D">
        <w:rPr>
          <w:lang w:eastAsia="zh-CN" w:bidi="hi-IN"/>
        </w:rPr>
        <w:t xml:space="preserve">por el proveedor </w:t>
      </w:r>
      <w:r w:rsidRPr="0089457D">
        <w:rPr>
          <w:b/>
          <w:bCs/>
          <w:u w:val="single"/>
          <w:lang w:eastAsia="zh-CN" w:bidi="hi-IN"/>
        </w:rPr>
        <w:t xml:space="preserve">deberán ser iguales o superiores a un </w:t>
      </w:r>
      <w:r w:rsidR="006B56D0" w:rsidRPr="0089457D">
        <w:rPr>
          <w:b/>
          <w:bCs/>
          <w:u w:val="single"/>
          <w:lang w:eastAsia="zh-CN" w:bidi="hi-IN"/>
        </w:rPr>
        <w:t>2</w:t>
      </w:r>
      <w:r w:rsidR="003E31AE" w:rsidRPr="0089457D">
        <w:rPr>
          <w:b/>
          <w:bCs/>
          <w:u w:val="single"/>
          <w:lang w:eastAsia="zh-CN" w:bidi="hi-IN"/>
        </w:rPr>
        <w:t>,00</w:t>
      </w:r>
      <w:r w:rsidR="006B56D0" w:rsidRPr="0089457D">
        <w:rPr>
          <w:b/>
          <w:bCs/>
          <w:u w:val="single"/>
          <w:lang w:eastAsia="zh-CN" w:bidi="hi-IN"/>
        </w:rPr>
        <w:t>%</w:t>
      </w:r>
      <w:r w:rsidR="001012E8" w:rsidRPr="0089457D">
        <w:rPr>
          <w:lang w:eastAsia="zh-CN" w:bidi="hi-IN"/>
        </w:rPr>
        <w:t xml:space="preserve">, siendo desestimadas las ofertas de aquellos oferentes que indiquen un descuento menor a lo indicado o bien no declaren el porcentaje de descuento en la Ficha Electrónica. </w:t>
      </w:r>
      <w:r w:rsidR="001C3C54" w:rsidRPr="0089457D">
        <w:rPr>
          <w:lang w:eastAsia="zh-CN" w:bidi="hi-IN"/>
        </w:rPr>
        <w:t xml:space="preserve">Asimismo, se descartarán </w:t>
      </w:r>
      <w:r w:rsidR="00FE399C" w:rsidRPr="0089457D">
        <w:rPr>
          <w:lang w:eastAsia="zh-CN" w:bidi="hi-IN"/>
        </w:rPr>
        <w:t>aquellas ofertas que consideren un descuento igual o superior al 100%, entendiendo que existe un error evidente en el valor ingresado como porcentaje de descuento.</w:t>
      </w:r>
    </w:p>
    <w:p w14:paraId="7D82D516" w14:textId="7595D540" w:rsidR="00E14E6D" w:rsidRPr="0089457D" w:rsidRDefault="00E14E6D" w:rsidP="005456FA">
      <w:pPr>
        <w:rPr>
          <w:lang w:eastAsia="zh-CN" w:bidi="hi-IN"/>
        </w:rPr>
      </w:pPr>
    </w:p>
    <w:p w14:paraId="21D90901" w14:textId="18810F23" w:rsidR="00826808" w:rsidRPr="0089457D" w:rsidRDefault="00824BA1" w:rsidP="005456FA">
      <w:pPr>
        <w:rPr>
          <w:lang w:eastAsia="zh-CN" w:bidi="hi-IN"/>
        </w:rPr>
      </w:pPr>
      <w:r w:rsidRPr="0089457D">
        <w:rPr>
          <w:lang w:eastAsia="zh-CN" w:bidi="hi-IN"/>
        </w:rPr>
        <w:t xml:space="preserve">Si </w:t>
      </w:r>
      <w:r w:rsidR="00D06F8E" w:rsidRPr="0089457D">
        <w:rPr>
          <w:lang w:eastAsia="zh-CN" w:bidi="hi-IN"/>
        </w:rPr>
        <w:t xml:space="preserve">en alguna o ambas categorías </w:t>
      </w:r>
      <w:r w:rsidRPr="0089457D">
        <w:rPr>
          <w:lang w:eastAsia="zh-CN" w:bidi="hi-IN"/>
        </w:rPr>
        <w:t xml:space="preserve">el oferente </w:t>
      </w:r>
      <w:r w:rsidR="00826808" w:rsidRPr="0089457D">
        <w:rPr>
          <w:lang w:eastAsia="zh-CN" w:bidi="hi-IN"/>
        </w:rPr>
        <w:t>no declara</w:t>
      </w:r>
      <w:r w:rsidRPr="0089457D">
        <w:rPr>
          <w:lang w:eastAsia="zh-CN" w:bidi="hi-IN"/>
        </w:rPr>
        <w:t xml:space="preserve"> </w:t>
      </w:r>
      <w:r w:rsidR="00826808" w:rsidRPr="0089457D">
        <w:rPr>
          <w:lang w:eastAsia="zh-CN" w:bidi="hi-IN"/>
        </w:rPr>
        <w:t xml:space="preserve">un porcentaje </w:t>
      </w:r>
      <w:r w:rsidR="00694DC3" w:rsidRPr="0089457D">
        <w:rPr>
          <w:lang w:eastAsia="zh-CN" w:bidi="hi-IN"/>
        </w:rPr>
        <w:t xml:space="preserve">de descuento </w:t>
      </w:r>
      <w:r w:rsidR="005F567E" w:rsidRPr="0089457D">
        <w:rPr>
          <w:lang w:eastAsia="zh-CN" w:bidi="hi-IN"/>
        </w:rPr>
        <w:t xml:space="preserve">para </w:t>
      </w:r>
      <w:r w:rsidR="0082442D" w:rsidRPr="0089457D">
        <w:rPr>
          <w:lang w:eastAsia="zh-CN" w:bidi="hi-IN"/>
        </w:rPr>
        <w:t xml:space="preserve">uno o dos </w:t>
      </w:r>
      <w:r w:rsidR="005F567E" w:rsidRPr="0089457D">
        <w:rPr>
          <w:lang w:eastAsia="zh-CN" w:bidi="hi-IN"/>
        </w:rPr>
        <w:t xml:space="preserve">de los </w:t>
      </w:r>
      <w:r w:rsidR="00BD148D" w:rsidRPr="0089457D">
        <w:rPr>
          <w:lang w:eastAsia="zh-CN" w:bidi="hi-IN"/>
        </w:rPr>
        <w:t xml:space="preserve">tres </w:t>
      </w:r>
      <w:r w:rsidR="005F567E" w:rsidRPr="0089457D">
        <w:rPr>
          <w:lang w:eastAsia="zh-CN" w:bidi="hi-IN"/>
        </w:rPr>
        <w:t>tramos de monto de orden de compra definidos en esta cláusula</w:t>
      </w:r>
      <w:r w:rsidR="007043C9" w:rsidRPr="0089457D">
        <w:rPr>
          <w:lang w:eastAsia="zh-CN" w:bidi="hi-IN"/>
        </w:rPr>
        <w:t xml:space="preserve">, </w:t>
      </w:r>
      <w:r w:rsidR="003518F1" w:rsidRPr="0089457D">
        <w:rPr>
          <w:lang w:eastAsia="zh-CN" w:bidi="hi-IN"/>
        </w:rPr>
        <w:t xml:space="preserve">se considerará </w:t>
      </w:r>
      <w:r w:rsidR="007043C9" w:rsidRPr="0089457D">
        <w:rPr>
          <w:lang w:eastAsia="zh-CN" w:bidi="hi-IN"/>
        </w:rPr>
        <w:t xml:space="preserve">el </w:t>
      </w:r>
      <w:r w:rsidR="00D14C61" w:rsidRPr="0089457D">
        <w:rPr>
          <w:lang w:eastAsia="zh-CN" w:bidi="hi-IN"/>
        </w:rPr>
        <w:t xml:space="preserve">máximo </w:t>
      </w:r>
      <w:r w:rsidR="00F05584" w:rsidRPr="0089457D">
        <w:rPr>
          <w:lang w:eastAsia="zh-CN" w:bidi="hi-IN"/>
        </w:rPr>
        <w:t xml:space="preserve">valor de porcentaje de descuento </w:t>
      </w:r>
      <w:r w:rsidR="00F23E67" w:rsidRPr="0089457D">
        <w:rPr>
          <w:lang w:eastAsia="zh-CN" w:bidi="hi-IN"/>
        </w:rPr>
        <w:t>declarado</w:t>
      </w:r>
      <w:r w:rsidR="005C1337" w:rsidRPr="0089457D">
        <w:rPr>
          <w:lang w:eastAsia="zh-CN" w:bidi="hi-IN"/>
        </w:rPr>
        <w:t xml:space="preserve"> </w:t>
      </w:r>
      <w:r w:rsidR="007D2E65" w:rsidRPr="0089457D">
        <w:rPr>
          <w:lang w:eastAsia="zh-CN" w:bidi="hi-IN"/>
        </w:rPr>
        <w:t>por el oferente</w:t>
      </w:r>
      <w:r w:rsidR="00A8636B" w:rsidRPr="0089457D">
        <w:rPr>
          <w:lang w:eastAsia="zh-CN" w:bidi="hi-IN"/>
        </w:rPr>
        <w:t xml:space="preserve"> en la respectiva categoría</w:t>
      </w:r>
      <w:r w:rsidR="007D2E65" w:rsidRPr="0089457D">
        <w:rPr>
          <w:lang w:eastAsia="zh-CN" w:bidi="hi-IN"/>
        </w:rPr>
        <w:t xml:space="preserve"> </w:t>
      </w:r>
      <w:r w:rsidR="00DF1F0A" w:rsidRPr="0089457D">
        <w:rPr>
          <w:lang w:eastAsia="zh-CN" w:bidi="hi-IN"/>
        </w:rPr>
        <w:t xml:space="preserve">con la finalidad de </w:t>
      </w:r>
      <w:r w:rsidR="00AC1449" w:rsidRPr="0089457D">
        <w:rPr>
          <w:lang w:eastAsia="zh-CN" w:bidi="hi-IN"/>
        </w:rPr>
        <w:t xml:space="preserve">que todos </w:t>
      </w:r>
      <w:r w:rsidR="00DF1F0A" w:rsidRPr="0089457D">
        <w:rPr>
          <w:lang w:eastAsia="zh-CN" w:bidi="hi-IN"/>
        </w:rPr>
        <w:t>los tramos establecidos</w:t>
      </w:r>
      <w:r w:rsidR="00AC1449" w:rsidRPr="0089457D">
        <w:rPr>
          <w:lang w:eastAsia="zh-CN" w:bidi="hi-IN"/>
        </w:rPr>
        <w:t xml:space="preserve"> consideren un porcentaje de descuento por orden de compra</w:t>
      </w:r>
      <w:r w:rsidR="00DF1F0A" w:rsidRPr="0089457D">
        <w:rPr>
          <w:lang w:eastAsia="zh-CN" w:bidi="hi-IN"/>
        </w:rPr>
        <w:t xml:space="preserve">. </w:t>
      </w:r>
    </w:p>
    <w:p w14:paraId="5DFB25B0" w14:textId="77777777" w:rsidR="00826808" w:rsidRPr="0089457D" w:rsidRDefault="00826808" w:rsidP="005456FA">
      <w:pPr>
        <w:rPr>
          <w:lang w:eastAsia="zh-CN" w:bidi="hi-IN"/>
        </w:rPr>
      </w:pPr>
    </w:p>
    <w:p w14:paraId="2C5D7C24" w14:textId="0FEEC6A6" w:rsidR="00A82A95" w:rsidRPr="00D069D6" w:rsidRDefault="00A82A95" w:rsidP="005456FA">
      <w:pPr>
        <w:rPr>
          <w:lang w:eastAsia="zh-CN" w:bidi="hi-IN"/>
        </w:rPr>
      </w:pPr>
      <w:r w:rsidRPr="0089457D">
        <w:rPr>
          <w:lang w:eastAsia="zh-CN" w:bidi="hi-IN"/>
        </w:rPr>
        <w:t xml:space="preserve">En caso de que el proveedor no ingrese valor </w:t>
      </w:r>
      <w:r w:rsidR="00AC1449" w:rsidRPr="0089457D">
        <w:rPr>
          <w:lang w:eastAsia="zh-CN" w:bidi="hi-IN"/>
        </w:rPr>
        <w:t xml:space="preserve">alguno </w:t>
      </w:r>
      <w:r w:rsidRPr="0089457D">
        <w:rPr>
          <w:lang w:eastAsia="zh-CN" w:bidi="hi-IN"/>
        </w:rPr>
        <w:t xml:space="preserve">en </w:t>
      </w:r>
      <w:r w:rsidR="009D0E5D" w:rsidRPr="0089457D">
        <w:rPr>
          <w:lang w:eastAsia="zh-CN" w:bidi="hi-IN"/>
        </w:rPr>
        <w:t xml:space="preserve">los tres tramos definidos para alguna </w:t>
      </w:r>
      <w:r w:rsidR="00E94F8A" w:rsidRPr="0089457D">
        <w:rPr>
          <w:lang w:eastAsia="zh-CN" w:bidi="hi-IN"/>
        </w:rPr>
        <w:t xml:space="preserve">de las </w:t>
      </w:r>
      <w:r w:rsidR="009D0E5D" w:rsidRPr="0089457D">
        <w:rPr>
          <w:lang w:eastAsia="zh-CN" w:bidi="hi-IN"/>
        </w:rPr>
        <w:t>categoría</w:t>
      </w:r>
      <w:r w:rsidR="00E94F8A" w:rsidRPr="0089457D">
        <w:rPr>
          <w:lang w:eastAsia="zh-CN" w:bidi="hi-IN"/>
        </w:rPr>
        <w:t>s</w:t>
      </w:r>
      <w:r w:rsidR="009D0E5D" w:rsidRPr="0089457D">
        <w:rPr>
          <w:lang w:eastAsia="zh-CN" w:bidi="hi-IN"/>
        </w:rPr>
        <w:t xml:space="preserve">, se desestimará la oferta en su totalidad </w:t>
      </w:r>
      <w:r w:rsidR="003E686C" w:rsidRPr="0089457D">
        <w:rPr>
          <w:lang w:eastAsia="zh-CN" w:bidi="hi-IN"/>
        </w:rPr>
        <w:t xml:space="preserve">para </w:t>
      </w:r>
      <w:r w:rsidR="009D0E5D" w:rsidRPr="0089457D">
        <w:rPr>
          <w:lang w:eastAsia="zh-CN" w:bidi="hi-IN"/>
        </w:rPr>
        <w:t xml:space="preserve">la </w:t>
      </w:r>
      <w:r w:rsidR="0057143E" w:rsidRPr="0089457D">
        <w:rPr>
          <w:lang w:eastAsia="zh-CN" w:bidi="hi-IN"/>
        </w:rPr>
        <w:t xml:space="preserve">respectiva </w:t>
      </w:r>
      <w:r w:rsidR="009D0E5D" w:rsidRPr="0089457D">
        <w:rPr>
          <w:lang w:eastAsia="zh-CN" w:bidi="hi-IN"/>
        </w:rPr>
        <w:t>categoría</w:t>
      </w:r>
      <w:r w:rsidR="00F377F8" w:rsidRPr="0089457D">
        <w:rPr>
          <w:lang w:eastAsia="zh-CN" w:bidi="hi-IN"/>
        </w:rPr>
        <w:t>, no participará del proceso de evaluación de ofertas</w:t>
      </w:r>
      <w:r w:rsidR="003E686C" w:rsidRPr="0089457D">
        <w:rPr>
          <w:lang w:eastAsia="zh-CN" w:bidi="hi-IN"/>
        </w:rPr>
        <w:t xml:space="preserve"> y </w:t>
      </w:r>
      <w:r w:rsidR="0057143E" w:rsidRPr="0089457D">
        <w:rPr>
          <w:lang w:eastAsia="zh-CN" w:bidi="hi-IN"/>
        </w:rPr>
        <w:t xml:space="preserve">ésta </w:t>
      </w:r>
      <w:r w:rsidR="003E686C" w:rsidRPr="0089457D">
        <w:rPr>
          <w:lang w:eastAsia="zh-CN" w:bidi="hi-IN"/>
        </w:rPr>
        <w:t xml:space="preserve">será declarada </w:t>
      </w:r>
      <w:r w:rsidR="003E686C" w:rsidRPr="0089457D">
        <w:rPr>
          <w:b/>
          <w:bCs/>
          <w:u w:val="single"/>
          <w:lang w:eastAsia="zh-CN" w:bidi="hi-IN"/>
        </w:rPr>
        <w:t>inadmisible</w:t>
      </w:r>
      <w:r w:rsidR="003E686C" w:rsidRPr="0089457D">
        <w:rPr>
          <w:lang w:eastAsia="zh-CN" w:bidi="hi-IN"/>
        </w:rPr>
        <w:t>.</w:t>
      </w:r>
    </w:p>
    <w:p w14:paraId="227136D7" w14:textId="0A1C65E1" w:rsidR="00E14E6D" w:rsidRPr="00D069D6" w:rsidRDefault="00E14E6D" w:rsidP="005456FA">
      <w:pPr>
        <w:rPr>
          <w:lang w:eastAsia="zh-CN" w:bidi="hi-IN"/>
        </w:rPr>
      </w:pPr>
    </w:p>
    <w:p w14:paraId="7E7D1B03" w14:textId="769BCB56" w:rsidR="008C791D" w:rsidRPr="00D069D6" w:rsidRDefault="008C791D" w:rsidP="005456FA">
      <w:pPr>
        <w:rPr>
          <w:lang w:eastAsia="zh-CN" w:bidi="hi-IN"/>
        </w:rPr>
      </w:pPr>
      <w:r w:rsidRPr="00D069D6">
        <w:rPr>
          <w:lang w:eastAsia="zh-CN" w:bidi="hi-IN"/>
        </w:rPr>
        <w:t xml:space="preserve">Se deja constancia que, durante la operatoria de este convenio, los proveedores adjudicados deberán considerar en sus ofertas </w:t>
      </w:r>
      <w:r w:rsidR="004C2DD0" w:rsidRPr="00D069D6">
        <w:rPr>
          <w:lang w:eastAsia="zh-CN" w:bidi="hi-IN"/>
        </w:rPr>
        <w:t xml:space="preserve">económicas lo </w:t>
      </w:r>
      <w:r w:rsidR="00577F9C" w:rsidRPr="00D069D6">
        <w:rPr>
          <w:lang w:eastAsia="zh-CN" w:bidi="hi-IN"/>
        </w:rPr>
        <w:t>establecido</w:t>
      </w:r>
      <w:r w:rsidR="004C2DD0" w:rsidRPr="00D069D6">
        <w:rPr>
          <w:lang w:eastAsia="zh-CN" w:bidi="hi-IN"/>
        </w:rPr>
        <w:t xml:space="preserve"> en la cláusula 10.6.</w:t>
      </w:r>
      <w:r w:rsidR="004038E9">
        <w:rPr>
          <w:lang w:eastAsia="zh-CN" w:bidi="hi-IN"/>
        </w:rPr>
        <w:t>3</w:t>
      </w:r>
      <w:r w:rsidR="004038E9" w:rsidRPr="00D069D6">
        <w:rPr>
          <w:lang w:eastAsia="zh-CN" w:bidi="hi-IN"/>
        </w:rPr>
        <w:t xml:space="preserve"> </w:t>
      </w:r>
      <w:r w:rsidR="004C2DD0" w:rsidRPr="00D069D6">
        <w:rPr>
          <w:lang w:eastAsia="zh-CN" w:bidi="hi-IN"/>
        </w:rPr>
        <w:t xml:space="preserve">“Evaluación económica, selección y </w:t>
      </w:r>
      <w:proofErr w:type="spellStart"/>
      <w:r w:rsidR="004C2DD0" w:rsidRPr="00D069D6">
        <w:rPr>
          <w:lang w:eastAsia="zh-CN" w:bidi="hi-IN"/>
        </w:rPr>
        <w:t>re-selección</w:t>
      </w:r>
      <w:proofErr w:type="spellEnd"/>
      <w:r w:rsidR="004C2DD0" w:rsidRPr="00D069D6">
        <w:rPr>
          <w:lang w:eastAsia="zh-CN" w:bidi="hi-IN"/>
        </w:rPr>
        <w:t xml:space="preserve"> de las ofertas”, específicamente lo referente a </w:t>
      </w:r>
      <w:r w:rsidR="006C39B0" w:rsidRPr="00D069D6">
        <w:rPr>
          <w:lang w:eastAsia="zh-CN" w:bidi="hi-IN"/>
        </w:rPr>
        <w:t xml:space="preserve">que el </w:t>
      </w:r>
      <w:r w:rsidR="006C39B0" w:rsidRPr="00D069D6">
        <w:rPr>
          <w:u w:val="single"/>
          <w:lang w:eastAsia="zh-CN" w:bidi="hi-IN"/>
        </w:rPr>
        <w:t xml:space="preserve">precio basal ofertado por los proveedores no podrá ser superior a </w:t>
      </w:r>
      <w:r w:rsidR="006C597D">
        <w:rPr>
          <w:u w:val="single"/>
          <w:lang w:eastAsia="zh-CN" w:bidi="hi-IN"/>
        </w:rPr>
        <w:t xml:space="preserve">500 </w:t>
      </w:r>
      <w:r w:rsidR="006C39B0" w:rsidRPr="00D069D6">
        <w:rPr>
          <w:u w:val="single"/>
          <w:lang w:eastAsia="zh-CN" w:bidi="hi-IN"/>
        </w:rPr>
        <w:t>UTM,</w:t>
      </w:r>
      <w:r w:rsidR="006C39B0" w:rsidRPr="00D069D6">
        <w:rPr>
          <w:lang w:eastAsia="zh-CN" w:bidi="hi-IN"/>
        </w:rPr>
        <w:t xml:space="preserve"> entendiéndose como precio basal </w:t>
      </w:r>
      <w:r w:rsidR="00B3387B">
        <w:rPr>
          <w:lang w:eastAsia="zh-CN" w:bidi="hi-IN"/>
        </w:rPr>
        <w:t>el</w:t>
      </w:r>
      <w:r w:rsidR="006C39B0" w:rsidRPr="00D069D6">
        <w:rPr>
          <w:lang w:eastAsia="zh-CN" w:bidi="hi-IN"/>
        </w:rPr>
        <w:t xml:space="preserve"> valor bruto que cobrará </w:t>
      </w:r>
      <w:r w:rsidR="00577F9C" w:rsidRPr="00D069D6">
        <w:rPr>
          <w:lang w:eastAsia="zh-CN" w:bidi="hi-IN"/>
        </w:rPr>
        <w:t xml:space="preserve">el proveedor seleccionado </w:t>
      </w:r>
      <w:r w:rsidR="00F65A27" w:rsidRPr="00D069D6">
        <w:rPr>
          <w:lang w:eastAsia="zh-CN" w:bidi="hi-IN"/>
        </w:rPr>
        <w:t xml:space="preserve">al organismo contratante por la prestación de sus servicios y </w:t>
      </w:r>
      <w:r w:rsidR="00577F9C" w:rsidRPr="00D069D6">
        <w:rPr>
          <w:lang w:eastAsia="zh-CN" w:bidi="hi-IN"/>
        </w:rPr>
        <w:t>al que se</w:t>
      </w:r>
      <w:r w:rsidR="00F65A27" w:rsidRPr="00D069D6">
        <w:rPr>
          <w:lang w:eastAsia="zh-CN" w:bidi="hi-IN"/>
        </w:rPr>
        <w:t xml:space="preserve"> </w:t>
      </w:r>
      <w:r w:rsidR="00577F9C" w:rsidRPr="00D069D6">
        <w:rPr>
          <w:lang w:eastAsia="zh-CN" w:bidi="hi-IN"/>
        </w:rPr>
        <w:t xml:space="preserve">le </w:t>
      </w:r>
      <w:r w:rsidR="00F65A27" w:rsidRPr="00D069D6">
        <w:rPr>
          <w:lang w:eastAsia="zh-CN" w:bidi="hi-IN"/>
        </w:rPr>
        <w:t xml:space="preserve">aplicará el porcentaje de descuento que </w:t>
      </w:r>
      <w:r w:rsidR="00577F9C" w:rsidRPr="00D069D6">
        <w:rPr>
          <w:lang w:eastAsia="zh-CN" w:bidi="hi-IN"/>
        </w:rPr>
        <w:t>proceda</w:t>
      </w:r>
      <w:r w:rsidR="00F65A27" w:rsidRPr="00D069D6">
        <w:rPr>
          <w:lang w:eastAsia="zh-CN" w:bidi="hi-IN"/>
        </w:rPr>
        <w:t xml:space="preserve"> según </w:t>
      </w:r>
      <w:r w:rsidR="00577F9C" w:rsidRPr="00D069D6">
        <w:rPr>
          <w:lang w:eastAsia="zh-CN" w:bidi="hi-IN"/>
        </w:rPr>
        <w:t xml:space="preserve">su oferta adjudicada y </w:t>
      </w:r>
      <w:r w:rsidR="00F65A27" w:rsidRPr="00D069D6">
        <w:rPr>
          <w:lang w:eastAsia="zh-CN" w:bidi="hi-IN"/>
        </w:rPr>
        <w:t>el tramo de orden de compra</w:t>
      </w:r>
      <w:r w:rsidR="00577F9C" w:rsidRPr="00D069D6">
        <w:rPr>
          <w:lang w:eastAsia="zh-CN" w:bidi="hi-IN"/>
        </w:rPr>
        <w:t xml:space="preserve"> correspondiente a la adquisición</w:t>
      </w:r>
      <w:r w:rsidR="006C39B0" w:rsidRPr="00D069D6">
        <w:rPr>
          <w:lang w:eastAsia="zh-CN" w:bidi="hi-IN"/>
        </w:rPr>
        <w:t>.</w:t>
      </w:r>
    </w:p>
    <w:p w14:paraId="3BA953C9" w14:textId="77777777" w:rsidR="008C791D" w:rsidRPr="00D069D6" w:rsidRDefault="008C791D" w:rsidP="005456FA">
      <w:pPr>
        <w:rPr>
          <w:lang w:eastAsia="zh-CN" w:bidi="hi-IN"/>
        </w:rPr>
      </w:pPr>
    </w:p>
    <w:p w14:paraId="53325519" w14:textId="77777777" w:rsidR="00703A69" w:rsidRPr="00D069D6" w:rsidRDefault="00703A69" w:rsidP="005456FA">
      <w:pPr>
        <w:pStyle w:val="Ttulo3"/>
        <w:numPr>
          <w:ilvl w:val="0"/>
          <w:numId w:val="0"/>
        </w:numPr>
        <w:ind w:left="720" w:hanging="720"/>
        <w:rPr>
          <w:i w:val="0"/>
          <w:iCs w:val="0"/>
          <w:u w:val="single"/>
        </w:rPr>
      </w:pPr>
      <w:r w:rsidRPr="00D069D6">
        <w:rPr>
          <w:i w:val="0"/>
          <w:iCs w:val="0"/>
          <w:u w:val="single"/>
        </w:rPr>
        <w:t>Confección de Ranking:</w:t>
      </w:r>
    </w:p>
    <w:p w14:paraId="6892666F" w14:textId="5370A06B" w:rsidR="00703A69" w:rsidRPr="00D069D6" w:rsidRDefault="00703A69" w:rsidP="005456FA">
      <w:pPr>
        <w:rPr>
          <w:lang w:eastAsia="zh-CN" w:bidi="hi-IN"/>
        </w:rPr>
      </w:pPr>
    </w:p>
    <w:p w14:paraId="6CDC41D8" w14:textId="599080B2" w:rsidR="007A784C" w:rsidRPr="00D069D6" w:rsidRDefault="00132535" w:rsidP="005456FA">
      <w:r w:rsidRPr="00D069D6">
        <w:t>Para efectos de evaluación</w:t>
      </w:r>
      <w:r w:rsidR="00E51445" w:rsidRPr="00D069D6">
        <w:t xml:space="preserve"> </w:t>
      </w:r>
      <w:r w:rsidRPr="00D069D6">
        <w:t>s</w:t>
      </w:r>
      <w:r w:rsidR="00841314" w:rsidRPr="00D069D6">
        <w:t>e</w:t>
      </w:r>
      <w:r w:rsidR="00006176" w:rsidRPr="00D069D6">
        <w:t xml:space="preserve"> elaborará un ranking</w:t>
      </w:r>
      <w:r w:rsidR="00E93820" w:rsidRPr="00D069D6">
        <w:t xml:space="preserve"> </w:t>
      </w:r>
      <w:r w:rsidR="00E447A2" w:rsidRPr="00D069D6">
        <w:t xml:space="preserve">para la categoría N°1 “Servicios de desarrollo de software” </w:t>
      </w:r>
      <w:r w:rsidR="00220EAF" w:rsidRPr="00D069D6">
        <w:t xml:space="preserve">y </w:t>
      </w:r>
      <w:r w:rsidR="003B3AC5" w:rsidRPr="00D069D6">
        <w:t xml:space="preserve">la </w:t>
      </w:r>
      <w:r w:rsidR="00E447A2" w:rsidRPr="00D069D6">
        <w:t>categoría N°2 “Servicios profesionales TI”</w:t>
      </w:r>
      <w:r w:rsidR="00220EAF" w:rsidRPr="00D069D6">
        <w:t xml:space="preserve">. Para ello se utilizarán </w:t>
      </w:r>
      <w:r w:rsidR="008A5FAD" w:rsidRPr="00D069D6">
        <w:t xml:space="preserve">únicamente </w:t>
      </w:r>
      <w:r w:rsidR="00E93820" w:rsidRPr="00D069D6">
        <w:t>los porcentajes de descuentos por orden de compra ofertados</w:t>
      </w:r>
      <w:r w:rsidR="00841314" w:rsidRPr="00D069D6">
        <w:t xml:space="preserve"> por los proponentes cuyas ofertas </w:t>
      </w:r>
      <w:r w:rsidR="00EB180D" w:rsidRPr="00D069D6">
        <w:t>técnicas</w:t>
      </w:r>
      <w:r w:rsidR="00220EAF" w:rsidRPr="00D069D6">
        <w:t xml:space="preserve"> </w:t>
      </w:r>
      <w:r w:rsidR="007A784C" w:rsidRPr="00D069D6">
        <w:t>obtenga</w:t>
      </w:r>
      <w:r w:rsidR="00220EAF" w:rsidRPr="00D069D6">
        <w:t>n</w:t>
      </w:r>
      <w:r w:rsidR="007A784C" w:rsidRPr="00D069D6">
        <w:t xml:space="preserve"> una calificación igual o superior al umbral de corte definido (50 puntos) y</w:t>
      </w:r>
      <w:r w:rsidR="00386C84" w:rsidRPr="00D069D6">
        <w:t xml:space="preserve">, por </w:t>
      </w:r>
      <w:r w:rsidR="009E2737" w:rsidRPr="00D069D6">
        <w:t>consiguiente</w:t>
      </w:r>
      <w:r w:rsidR="00386C84" w:rsidRPr="00D069D6">
        <w:t xml:space="preserve">, </w:t>
      </w:r>
      <w:r w:rsidR="003B3AC5" w:rsidRPr="00D069D6">
        <w:t xml:space="preserve">se encuentren </w:t>
      </w:r>
      <w:r w:rsidR="008A5FAD" w:rsidRPr="00D069D6">
        <w:t>en condiciones de ser evaluados</w:t>
      </w:r>
      <w:r w:rsidR="00386C84" w:rsidRPr="00D069D6">
        <w:t xml:space="preserve"> económica</w:t>
      </w:r>
      <w:r w:rsidR="008A5FAD" w:rsidRPr="00D069D6">
        <w:t>mente</w:t>
      </w:r>
      <w:r w:rsidR="001C351B" w:rsidRPr="00D069D6">
        <w:t xml:space="preserve">, entendiendo </w:t>
      </w:r>
      <w:r w:rsidR="00D83CD3" w:rsidRPr="00D069D6">
        <w:t xml:space="preserve">como porcentaje de descuento ofertado por el proponente </w:t>
      </w:r>
      <w:r w:rsidR="002D5635" w:rsidRPr="00D069D6">
        <w:t xml:space="preserve">el descuento ponderado que se obtiene al aplicar la fórmula de ponderación de los descuentos ofrecidos por </w:t>
      </w:r>
      <w:r w:rsidR="000E74E4" w:rsidRPr="00D069D6">
        <w:t xml:space="preserve">cada </w:t>
      </w:r>
      <w:r w:rsidR="002D5635" w:rsidRPr="00D069D6">
        <w:t xml:space="preserve">tramo </w:t>
      </w:r>
      <w:r w:rsidR="000E74E4" w:rsidRPr="00D069D6">
        <w:t xml:space="preserve">definido. </w:t>
      </w:r>
    </w:p>
    <w:p w14:paraId="482BE221" w14:textId="77777777" w:rsidR="007A784C" w:rsidRPr="00D069D6" w:rsidRDefault="007A784C" w:rsidP="005456FA"/>
    <w:p w14:paraId="7F1141E5" w14:textId="5DCA8D66" w:rsidR="00006176" w:rsidRPr="00D069D6" w:rsidRDefault="009741E4" w:rsidP="005456FA">
      <w:r w:rsidRPr="00D069D6">
        <w:t>En este sentido,</w:t>
      </w:r>
      <w:r w:rsidR="003B15F1" w:rsidRPr="00D069D6">
        <w:t xml:space="preserve"> y para cada categoría,</w:t>
      </w:r>
      <w:r w:rsidRPr="00D069D6">
        <w:t xml:space="preserve"> </w:t>
      </w:r>
      <w:r w:rsidR="00C239B5" w:rsidRPr="00D069D6">
        <w:t xml:space="preserve">se asignará el </w:t>
      </w:r>
      <w:r w:rsidR="00386C84" w:rsidRPr="00D069D6">
        <w:t>primer</w:t>
      </w:r>
      <w:r w:rsidR="00006176" w:rsidRPr="00D069D6">
        <w:t xml:space="preserve"> lugar al </w:t>
      </w:r>
      <w:r w:rsidR="00C239B5" w:rsidRPr="00D069D6">
        <w:t>mayor descuento</w:t>
      </w:r>
      <w:r w:rsidR="000E74E4" w:rsidRPr="00D069D6">
        <w:t xml:space="preserve"> ponderado</w:t>
      </w:r>
      <w:r w:rsidR="00C239B5" w:rsidRPr="00D069D6">
        <w:t xml:space="preserve"> por orden de compra</w:t>
      </w:r>
      <w:r w:rsidR="00006176" w:rsidRPr="00D069D6">
        <w:t xml:space="preserve"> ofertado</w:t>
      </w:r>
      <w:r w:rsidR="007047A2" w:rsidRPr="00D069D6">
        <w:t xml:space="preserve">, </w:t>
      </w:r>
      <w:r w:rsidR="00386C84" w:rsidRPr="00D069D6">
        <w:t xml:space="preserve">el segundo </w:t>
      </w:r>
      <w:r w:rsidR="00006176" w:rsidRPr="00D069D6">
        <w:t xml:space="preserve">lugar al segundo </w:t>
      </w:r>
      <w:r w:rsidR="007047A2" w:rsidRPr="00D069D6">
        <w:t xml:space="preserve">descuento </w:t>
      </w:r>
      <w:r w:rsidR="000E74E4" w:rsidRPr="00D069D6">
        <w:t xml:space="preserve">ponderado </w:t>
      </w:r>
      <w:r w:rsidR="00006176" w:rsidRPr="00D069D6">
        <w:t xml:space="preserve">más </w:t>
      </w:r>
      <w:r w:rsidR="007047A2" w:rsidRPr="00D069D6">
        <w:t xml:space="preserve">alto </w:t>
      </w:r>
      <w:r w:rsidR="00006176" w:rsidRPr="00D069D6">
        <w:t xml:space="preserve">ofertado y así sucesivamente hasta completar la totalidad de ofertas </w:t>
      </w:r>
      <w:r w:rsidR="007047A2" w:rsidRPr="00D069D6">
        <w:t>económicas</w:t>
      </w:r>
      <w:r w:rsidR="00AD42AD" w:rsidRPr="00D069D6">
        <w:t xml:space="preserve"> que se encuentren en esta etapa de evaluación</w:t>
      </w:r>
      <w:r w:rsidR="00942A7F" w:rsidRPr="00D069D6">
        <w:t xml:space="preserve"> y que no hayan sido descartadas bajo lo establecido en esta cláusula</w:t>
      </w:r>
      <w:r w:rsidR="00006176" w:rsidRPr="00D069D6">
        <w:t>.</w:t>
      </w:r>
    </w:p>
    <w:p w14:paraId="0A2CDE4B" w14:textId="76589BD0" w:rsidR="005260DD" w:rsidRPr="00D069D6" w:rsidRDefault="005260DD" w:rsidP="005456FA">
      <w:pPr>
        <w:rPr>
          <w:lang w:eastAsia="zh-CN" w:bidi="hi-IN"/>
        </w:rPr>
      </w:pPr>
    </w:p>
    <w:p w14:paraId="0FEBB5F7" w14:textId="2E2D01C6" w:rsidR="00C25A12" w:rsidRDefault="005260DD" w:rsidP="005456FA">
      <w:pPr>
        <w:rPr>
          <w:lang w:eastAsia="zh-CN" w:bidi="hi-IN"/>
        </w:rPr>
      </w:pPr>
      <w:r w:rsidRPr="00D069D6">
        <w:rPr>
          <w:lang w:eastAsia="zh-CN" w:bidi="hi-IN"/>
        </w:rPr>
        <w:t xml:space="preserve">En el caso </w:t>
      </w:r>
      <w:r w:rsidR="00441850" w:rsidRPr="00D069D6">
        <w:rPr>
          <w:lang w:eastAsia="zh-CN" w:bidi="hi-IN"/>
        </w:rPr>
        <w:t xml:space="preserve">de </w:t>
      </w:r>
      <w:r w:rsidRPr="00D069D6">
        <w:rPr>
          <w:lang w:eastAsia="zh-CN" w:bidi="hi-IN"/>
        </w:rPr>
        <w:t>que dos</w:t>
      </w:r>
      <w:r w:rsidR="00CB6B57" w:rsidRPr="00D069D6">
        <w:rPr>
          <w:lang w:eastAsia="zh-CN" w:bidi="hi-IN"/>
        </w:rPr>
        <w:t xml:space="preserve"> o más</w:t>
      </w:r>
      <w:r w:rsidRPr="00D069D6">
        <w:rPr>
          <w:lang w:eastAsia="zh-CN" w:bidi="hi-IN"/>
        </w:rPr>
        <w:t xml:space="preserve"> ofertas tengan el mismo descuento</w:t>
      </w:r>
      <w:r w:rsidR="000E74E4" w:rsidRPr="00D069D6">
        <w:rPr>
          <w:lang w:eastAsia="zh-CN" w:bidi="hi-IN"/>
        </w:rPr>
        <w:t xml:space="preserve"> ponderado</w:t>
      </w:r>
      <w:r w:rsidR="00AE2E8B" w:rsidRPr="00D069D6">
        <w:rPr>
          <w:lang w:eastAsia="zh-CN" w:bidi="hi-IN"/>
        </w:rPr>
        <w:t xml:space="preserve"> produciéndose una situación de empate</w:t>
      </w:r>
      <w:r w:rsidRPr="00D069D6">
        <w:rPr>
          <w:lang w:eastAsia="zh-CN" w:bidi="hi-IN"/>
        </w:rPr>
        <w:t>,</w:t>
      </w:r>
      <w:r w:rsidR="00C25A12" w:rsidRPr="00D069D6">
        <w:rPr>
          <w:lang w:eastAsia="zh-CN" w:bidi="hi-IN"/>
        </w:rPr>
        <w:t xml:space="preserve"> se utilizará el siguiente mecanismo </w:t>
      </w:r>
      <w:r w:rsidR="00351D12" w:rsidRPr="00D069D6">
        <w:rPr>
          <w:lang w:eastAsia="zh-CN" w:bidi="hi-IN"/>
        </w:rPr>
        <w:t xml:space="preserve">de desempate </w:t>
      </w:r>
      <w:r w:rsidR="00C25A12" w:rsidRPr="00D069D6">
        <w:rPr>
          <w:lang w:eastAsia="zh-CN" w:bidi="hi-IN"/>
        </w:rPr>
        <w:t>según orden de prelación</w:t>
      </w:r>
      <w:r w:rsidR="00AE2E8B" w:rsidRPr="00D069D6">
        <w:rPr>
          <w:lang w:eastAsia="zh-CN" w:bidi="hi-IN"/>
        </w:rPr>
        <w:t>:</w:t>
      </w:r>
    </w:p>
    <w:p w14:paraId="60B08192" w14:textId="18C597CF" w:rsidR="00C25A12" w:rsidRPr="00D069D6" w:rsidRDefault="00C25A12" w:rsidP="005456FA">
      <w:pPr>
        <w:pStyle w:val="Prrafodelista"/>
        <w:numPr>
          <w:ilvl w:val="0"/>
          <w:numId w:val="39"/>
        </w:numPr>
        <w:spacing w:line="240" w:lineRule="auto"/>
        <w:rPr>
          <w:lang w:eastAsia="zh-CN" w:bidi="hi-IN"/>
        </w:rPr>
      </w:pPr>
      <w:r w:rsidRPr="00D069D6">
        <w:rPr>
          <w:lang w:eastAsia="zh-CN" w:bidi="hi-IN"/>
        </w:rPr>
        <w:t xml:space="preserve">Mayor puntaje </w:t>
      </w:r>
      <w:r w:rsidR="000C6D91" w:rsidRPr="00D069D6">
        <w:rPr>
          <w:lang w:eastAsia="zh-CN" w:bidi="hi-IN"/>
        </w:rPr>
        <w:t xml:space="preserve">total obtenido </w:t>
      </w:r>
      <w:r w:rsidRPr="00D069D6">
        <w:rPr>
          <w:lang w:eastAsia="zh-CN" w:bidi="hi-IN"/>
        </w:rPr>
        <w:t xml:space="preserve">en </w:t>
      </w:r>
      <w:r w:rsidR="000C6D91" w:rsidRPr="00D069D6">
        <w:rPr>
          <w:lang w:eastAsia="zh-CN" w:bidi="hi-IN"/>
        </w:rPr>
        <w:t>la primera etapa</w:t>
      </w:r>
      <w:r w:rsidRPr="00D069D6">
        <w:rPr>
          <w:lang w:eastAsia="zh-CN" w:bidi="hi-IN"/>
        </w:rPr>
        <w:t>,</w:t>
      </w:r>
    </w:p>
    <w:p w14:paraId="6E67AAC2" w14:textId="467C5586" w:rsidR="00C25A12" w:rsidRPr="00D069D6" w:rsidRDefault="00C25A12" w:rsidP="005456FA">
      <w:pPr>
        <w:pStyle w:val="Prrafodelista"/>
        <w:numPr>
          <w:ilvl w:val="0"/>
          <w:numId w:val="39"/>
        </w:numPr>
        <w:spacing w:line="240" w:lineRule="auto"/>
        <w:rPr>
          <w:lang w:eastAsia="zh-CN" w:bidi="hi-IN"/>
        </w:rPr>
      </w:pPr>
      <w:r w:rsidRPr="00D069D6">
        <w:rPr>
          <w:lang w:eastAsia="zh-CN" w:bidi="hi-IN"/>
        </w:rPr>
        <w:t xml:space="preserve">Mayor puntaje en </w:t>
      </w:r>
      <w:r w:rsidR="006A0CC7" w:rsidRPr="00D069D6">
        <w:rPr>
          <w:lang w:eastAsia="zh-CN" w:bidi="hi-IN"/>
        </w:rPr>
        <w:t xml:space="preserve">el </w:t>
      </w:r>
      <w:r w:rsidRPr="00D069D6">
        <w:rPr>
          <w:lang w:eastAsia="zh-CN" w:bidi="hi-IN"/>
        </w:rPr>
        <w:t>criterio “</w:t>
      </w:r>
      <w:r w:rsidR="006A0CC7" w:rsidRPr="00D069D6">
        <w:rPr>
          <w:lang w:eastAsia="zh-CN" w:bidi="hi-IN"/>
        </w:rPr>
        <w:t>Experiencia en el rubro</w:t>
      </w:r>
      <w:r w:rsidRPr="00D069D6">
        <w:rPr>
          <w:lang w:eastAsia="zh-CN" w:bidi="hi-IN"/>
        </w:rPr>
        <w:t>”</w:t>
      </w:r>
    </w:p>
    <w:p w14:paraId="1A0EC3D3" w14:textId="6BCA389A" w:rsidR="00C25A12" w:rsidRPr="00D069D6" w:rsidRDefault="00C25A12" w:rsidP="005456FA">
      <w:pPr>
        <w:pStyle w:val="Prrafodelista"/>
        <w:numPr>
          <w:ilvl w:val="0"/>
          <w:numId w:val="39"/>
        </w:numPr>
        <w:spacing w:line="240" w:lineRule="auto"/>
        <w:rPr>
          <w:lang w:eastAsia="zh-CN" w:bidi="hi-IN"/>
        </w:rPr>
      </w:pPr>
      <w:r w:rsidRPr="00D069D6">
        <w:rPr>
          <w:lang w:eastAsia="zh-CN" w:bidi="hi-IN"/>
        </w:rPr>
        <w:t xml:space="preserve">Mayor puntaje en </w:t>
      </w:r>
      <w:r w:rsidR="006A0CC7" w:rsidRPr="00D069D6">
        <w:rPr>
          <w:lang w:eastAsia="zh-CN" w:bidi="hi-IN"/>
        </w:rPr>
        <w:t xml:space="preserve">el </w:t>
      </w:r>
      <w:r w:rsidRPr="00D069D6">
        <w:rPr>
          <w:lang w:eastAsia="zh-CN" w:bidi="hi-IN"/>
        </w:rPr>
        <w:t>criterio “</w:t>
      </w:r>
      <w:r w:rsidR="006A0CC7" w:rsidRPr="00D069D6">
        <w:rPr>
          <w:lang w:eastAsia="zh-CN" w:bidi="hi-IN"/>
        </w:rPr>
        <w:t xml:space="preserve">Certificaciones </w:t>
      </w:r>
      <w:r w:rsidR="00D57E3D" w:rsidRPr="00D069D6">
        <w:rPr>
          <w:lang w:eastAsia="zh-CN" w:bidi="hi-IN"/>
        </w:rPr>
        <w:t>del oferente</w:t>
      </w:r>
      <w:r w:rsidRPr="00D069D6">
        <w:rPr>
          <w:lang w:eastAsia="zh-CN" w:bidi="hi-IN"/>
        </w:rPr>
        <w:t>”</w:t>
      </w:r>
    </w:p>
    <w:p w14:paraId="6D13C935" w14:textId="050F6B1A" w:rsidR="000D7ED8" w:rsidRPr="00D069D6" w:rsidRDefault="000D7ED8" w:rsidP="005456FA">
      <w:pPr>
        <w:pStyle w:val="Prrafodelista"/>
        <w:numPr>
          <w:ilvl w:val="0"/>
          <w:numId w:val="39"/>
        </w:numPr>
        <w:spacing w:line="240" w:lineRule="auto"/>
        <w:rPr>
          <w:lang w:eastAsia="zh-CN" w:bidi="hi-IN"/>
        </w:rPr>
      </w:pPr>
      <w:r w:rsidRPr="00D069D6">
        <w:rPr>
          <w:lang w:eastAsia="zh-CN" w:bidi="hi-IN"/>
        </w:rPr>
        <w:t>Mayor puntaje en el criterio “</w:t>
      </w:r>
      <w:r w:rsidR="00EC00D4" w:rsidRPr="00D069D6">
        <w:rPr>
          <w:lang w:eastAsia="zh-CN" w:bidi="hi-IN"/>
        </w:rPr>
        <w:t>Garantía del Software</w:t>
      </w:r>
      <w:r w:rsidRPr="00D069D6">
        <w:rPr>
          <w:lang w:eastAsia="zh-CN" w:bidi="hi-IN"/>
        </w:rPr>
        <w:t>” para la categoría N°1 “Servicios de desarrollo de software” y en el criterio “</w:t>
      </w:r>
      <w:r w:rsidR="00DC75A6" w:rsidRPr="00D069D6">
        <w:rPr>
          <w:lang w:eastAsia="zh-CN" w:bidi="hi-IN"/>
        </w:rPr>
        <w:t>Niveles de servicio</w:t>
      </w:r>
      <w:r w:rsidRPr="00D069D6">
        <w:rPr>
          <w:lang w:eastAsia="zh-CN" w:bidi="hi-IN"/>
        </w:rPr>
        <w:t>” en la categoría N°2 “Servicios profesionales TI”</w:t>
      </w:r>
    </w:p>
    <w:p w14:paraId="3B8C7DB1" w14:textId="1B7CF57D" w:rsidR="00864955" w:rsidRPr="00D069D6" w:rsidRDefault="00864955" w:rsidP="005456FA">
      <w:pPr>
        <w:pStyle w:val="Prrafodelista"/>
        <w:numPr>
          <w:ilvl w:val="0"/>
          <w:numId w:val="39"/>
        </w:numPr>
        <w:spacing w:line="240" w:lineRule="auto"/>
        <w:rPr>
          <w:lang w:eastAsia="zh-CN" w:bidi="hi-IN"/>
        </w:rPr>
      </w:pPr>
      <w:r w:rsidRPr="00D069D6">
        <w:rPr>
          <w:lang w:eastAsia="zh-CN" w:bidi="hi-IN"/>
        </w:rPr>
        <w:t>Mayor puntaje en el criterio “Requisitos formales”</w:t>
      </w:r>
    </w:p>
    <w:p w14:paraId="5A16A28B" w14:textId="77777777" w:rsidR="003B15F1" w:rsidRPr="00D069D6" w:rsidRDefault="003B15F1" w:rsidP="005456FA">
      <w:pPr>
        <w:rPr>
          <w:lang w:eastAsia="zh-CN" w:bidi="hi-IN"/>
        </w:rPr>
      </w:pPr>
    </w:p>
    <w:p w14:paraId="080D61FD" w14:textId="35C1779D" w:rsidR="00BE5C8C" w:rsidRPr="00D069D6" w:rsidRDefault="005E1595" w:rsidP="005456FA">
      <w:pPr>
        <w:rPr>
          <w:lang w:eastAsia="zh-CN" w:bidi="hi-IN"/>
        </w:rPr>
      </w:pPr>
      <w:r w:rsidRPr="00D069D6">
        <w:rPr>
          <w:lang w:eastAsia="zh-CN" w:bidi="hi-IN"/>
        </w:rPr>
        <w:t xml:space="preserve">En el caso </w:t>
      </w:r>
      <w:r w:rsidR="00720FF4" w:rsidRPr="00D069D6">
        <w:rPr>
          <w:lang w:eastAsia="zh-CN" w:bidi="hi-IN"/>
        </w:rPr>
        <w:t>de persistir</w:t>
      </w:r>
      <w:r w:rsidRPr="00D069D6">
        <w:rPr>
          <w:lang w:eastAsia="zh-CN" w:bidi="hi-IN"/>
        </w:rPr>
        <w:t xml:space="preserve"> el empate, </w:t>
      </w:r>
      <w:r w:rsidR="003C79A6" w:rsidRPr="00D069D6">
        <w:rPr>
          <w:lang w:eastAsia="zh-CN" w:bidi="hi-IN"/>
        </w:rPr>
        <w:t xml:space="preserve">las ofertas que se encuentren en esta situación </w:t>
      </w:r>
      <w:r w:rsidR="00720FF4" w:rsidRPr="00D069D6">
        <w:rPr>
          <w:lang w:eastAsia="zh-CN" w:bidi="hi-IN"/>
        </w:rPr>
        <w:t>serán</w:t>
      </w:r>
      <w:r w:rsidR="003C79A6" w:rsidRPr="00D069D6">
        <w:rPr>
          <w:lang w:eastAsia="zh-CN" w:bidi="hi-IN"/>
        </w:rPr>
        <w:t xml:space="preserve"> ubicadas en el mismo lugar del ranking, corriéndose éste la misma cantidad de posiciones que </w:t>
      </w:r>
      <w:r w:rsidR="00627A37" w:rsidRPr="00D069D6">
        <w:rPr>
          <w:lang w:eastAsia="zh-CN" w:bidi="hi-IN"/>
        </w:rPr>
        <w:t xml:space="preserve">la cantidad de ofertas </w:t>
      </w:r>
      <w:r w:rsidR="00720FF4" w:rsidRPr="00D069D6">
        <w:rPr>
          <w:lang w:eastAsia="zh-CN" w:bidi="hi-IN"/>
        </w:rPr>
        <w:t>en dicha situación</w:t>
      </w:r>
      <w:r w:rsidR="00627A37" w:rsidRPr="00D069D6">
        <w:rPr>
          <w:lang w:eastAsia="zh-CN" w:bidi="hi-IN"/>
        </w:rPr>
        <w:t xml:space="preserve">. </w:t>
      </w:r>
    </w:p>
    <w:p w14:paraId="14A27A58" w14:textId="77777777" w:rsidR="00BE5C8C" w:rsidRPr="00D069D6" w:rsidRDefault="00BE5C8C" w:rsidP="005456FA">
      <w:pPr>
        <w:rPr>
          <w:lang w:eastAsia="zh-CN" w:bidi="hi-IN"/>
        </w:rPr>
      </w:pPr>
    </w:p>
    <w:p w14:paraId="2E046B30" w14:textId="036D713E" w:rsidR="003B3338" w:rsidRDefault="00C71FC5" w:rsidP="005456FA">
      <w:pPr>
        <w:rPr>
          <w:lang w:eastAsia="zh-CN" w:bidi="hi-IN"/>
        </w:rPr>
      </w:pPr>
      <w:r w:rsidRPr="00D069D6">
        <w:rPr>
          <w:lang w:eastAsia="zh-CN" w:bidi="hi-IN"/>
        </w:rPr>
        <w:t xml:space="preserve">Para </w:t>
      </w:r>
      <w:r w:rsidR="00DC3B13" w:rsidRPr="00D069D6">
        <w:rPr>
          <w:lang w:eastAsia="zh-CN" w:bidi="hi-IN"/>
        </w:rPr>
        <w:t xml:space="preserve">mayor entendimiento se expone </w:t>
      </w:r>
      <w:r w:rsidR="00445790" w:rsidRPr="00D069D6">
        <w:rPr>
          <w:lang w:eastAsia="zh-CN" w:bidi="hi-IN"/>
        </w:rPr>
        <w:t xml:space="preserve">el </w:t>
      </w:r>
      <w:r w:rsidR="00DC3B13" w:rsidRPr="00D069D6">
        <w:rPr>
          <w:lang w:eastAsia="zh-CN" w:bidi="hi-IN"/>
        </w:rPr>
        <w:t>siguiente ejemplo</w:t>
      </w:r>
      <w:r w:rsidR="001D4AE4" w:rsidRPr="00D069D6">
        <w:rPr>
          <w:lang w:eastAsia="zh-CN" w:bidi="hi-IN"/>
        </w:rPr>
        <w:t xml:space="preserve"> para la categoría N°1 “Servicios de desarrollo de software”</w:t>
      </w:r>
      <w:r w:rsidR="00DC3B13" w:rsidRPr="00D069D6">
        <w:rPr>
          <w:lang w:eastAsia="zh-CN" w:bidi="hi-IN"/>
        </w:rPr>
        <w:t xml:space="preserve">: </w:t>
      </w:r>
    </w:p>
    <w:p w14:paraId="441297A0" w14:textId="77777777" w:rsidR="00020C52" w:rsidRPr="00D069D6" w:rsidRDefault="00020C52" w:rsidP="005456FA">
      <w:pPr>
        <w:rPr>
          <w:lang w:eastAsia="zh-CN" w:bidi="hi-IN"/>
        </w:rPr>
      </w:pPr>
    </w:p>
    <w:tbl>
      <w:tblPr>
        <w:tblStyle w:val="Tablaconcuadrcula"/>
        <w:tblW w:w="10009" w:type="dxa"/>
        <w:tblLayout w:type="fixed"/>
        <w:tblLook w:val="04A0" w:firstRow="1" w:lastRow="0" w:firstColumn="1" w:lastColumn="0" w:noHBand="0" w:noVBand="1"/>
      </w:tblPr>
      <w:tblGrid>
        <w:gridCol w:w="1413"/>
        <w:gridCol w:w="1492"/>
        <w:gridCol w:w="1776"/>
        <w:gridCol w:w="1776"/>
        <w:gridCol w:w="1776"/>
        <w:gridCol w:w="1776"/>
      </w:tblGrid>
      <w:tr w:rsidR="00703A69" w:rsidRPr="00D069D6" w14:paraId="6BC0C872" w14:textId="5B7511BD" w:rsidTr="00703A69">
        <w:trPr>
          <w:trHeight w:val="338"/>
        </w:trPr>
        <w:tc>
          <w:tcPr>
            <w:tcW w:w="1413" w:type="dxa"/>
            <w:shd w:val="clear" w:color="auto" w:fill="F2F2F2" w:themeFill="background1" w:themeFillShade="F2"/>
            <w:vAlign w:val="center"/>
          </w:tcPr>
          <w:p w14:paraId="7C54CE5C" w14:textId="094629EE" w:rsidR="00703A69" w:rsidRPr="00D069D6" w:rsidRDefault="00703A69" w:rsidP="005456FA">
            <w:pPr>
              <w:jc w:val="center"/>
              <w:rPr>
                <w:b/>
                <w:bCs/>
                <w:lang w:eastAsia="zh-CN" w:bidi="hi-IN"/>
              </w:rPr>
            </w:pPr>
            <w:r w:rsidRPr="00D069D6">
              <w:rPr>
                <w:b/>
                <w:bCs/>
                <w:lang w:eastAsia="zh-CN" w:bidi="hi-IN"/>
              </w:rPr>
              <w:t>Oferta</w:t>
            </w:r>
          </w:p>
        </w:tc>
        <w:tc>
          <w:tcPr>
            <w:tcW w:w="1492" w:type="dxa"/>
            <w:shd w:val="clear" w:color="auto" w:fill="F2F2F2" w:themeFill="background1" w:themeFillShade="F2"/>
            <w:vAlign w:val="center"/>
          </w:tcPr>
          <w:p w14:paraId="5C7D8CAA" w14:textId="17A61557" w:rsidR="00703A69" w:rsidRPr="00D069D6" w:rsidRDefault="00703A69" w:rsidP="005456FA">
            <w:pPr>
              <w:ind w:left="-200" w:right="-146"/>
              <w:jc w:val="center"/>
              <w:rPr>
                <w:b/>
                <w:bCs/>
                <w:lang w:eastAsia="zh-CN" w:bidi="hi-IN"/>
              </w:rPr>
            </w:pPr>
            <w:r w:rsidRPr="00D069D6">
              <w:rPr>
                <w:b/>
                <w:bCs/>
                <w:lang w:eastAsia="zh-CN" w:bidi="hi-IN"/>
              </w:rPr>
              <w:t xml:space="preserve">Descuento </w:t>
            </w:r>
            <w:r w:rsidR="00751439" w:rsidRPr="00D069D6">
              <w:rPr>
                <w:b/>
                <w:bCs/>
                <w:lang w:eastAsia="zh-CN" w:bidi="hi-IN"/>
              </w:rPr>
              <w:t>Ponderado ofertado</w:t>
            </w:r>
          </w:p>
        </w:tc>
        <w:tc>
          <w:tcPr>
            <w:tcW w:w="1776" w:type="dxa"/>
            <w:shd w:val="clear" w:color="auto" w:fill="F2F2F2" w:themeFill="background1" w:themeFillShade="F2"/>
            <w:vAlign w:val="center"/>
          </w:tcPr>
          <w:p w14:paraId="5DD8136C" w14:textId="62C9AF9F" w:rsidR="00703A69" w:rsidRPr="00D069D6" w:rsidRDefault="00703A69" w:rsidP="005456FA">
            <w:pPr>
              <w:jc w:val="center"/>
              <w:rPr>
                <w:b/>
                <w:bCs/>
                <w:lang w:eastAsia="zh-CN" w:bidi="hi-IN"/>
              </w:rPr>
            </w:pPr>
            <w:r w:rsidRPr="00D069D6">
              <w:rPr>
                <w:b/>
                <w:bCs/>
                <w:lang w:eastAsia="zh-CN" w:bidi="hi-IN"/>
              </w:rPr>
              <w:t>Puntaje</w:t>
            </w:r>
          </w:p>
          <w:p w14:paraId="0B19E209" w14:textId="0DF8E0B8" w:rsidR="00703A69" w:rsidRPr="00D069D6" w:rsidRDefault="00703A69" w:rsidP="005456FA">
            <w:pPr>
              <w:jc w:val="center"/>
              <w:rPr>
                <w:b/>
                <w:bCs/>
                <w:lang w:eastAsia="zh-CN" w:bidi="hi-IN"/>
              </w:rPr>
            </w:pPr>
            <w:r w:rsidRPr="00D069D6">
              <w:rPr>
                <w:b/>
                <w:bCs/>
                <w:lang w:eastAsia="zh-CN" w:bidi="hi-IN"/>
              </w:rPr>
              <w:t>Primera etapa</w:t>
            </w:r>
          </w:p>
        </w:tc>
        <w:tc>
          <w:tcPr>
            <w:tcW w:w="1776" w:type="dxa"/>
            <w:shd w:val="clear" w:color="auto" w:fill="F2F2F2" w:themeFill="background1" w:themeFillShade="F2"/>
            <w:vAlign w:val="center"/>
          </w:tcPr>
          <w:p w14:paraId="0603EEB1" w14:textId="0B9D031B" w:rsidR="00703A69" w:rsidRPr="00D069D6" w:rsidRDefault="00703A69" w:rsidP="005456FA">
            <w:pPr>
              <w:jc w:val="center"/>
              <w:rPr>
                <w:b/>
                <w:bCs/>
                <w:lang w:eastAsia="zh-CN" w:bidi="hi-IN"/>
              </w:rPr>
            </w:pPr>
            <w:r w:rsidRPr="00D069D6">
              <w:rPr>
                <w:b/>
                <w:bCs/>
                <w:lang w:eastAsia="zh-CN" w:bidi="hi-IN"/>
              </w:rPr>
              <w:t>Ptje. Criterio “Experiencia en el rubro”</w:t>
            </w:r>
          </w:p>
        </w:tc>
        <w:tc>
          <w:tcPr>
            <w:tcW w:w="1776" w:type="dxa"/>
            <w:shd w:val="clear" w:color="auto" w:fill="F2F2F2" w:themeFill="background1" w:themeFillShade="F2"/>
            <w:vAlign w:val="center"/>
          </w:tcPr>
          <w:p w14:paraId="6B458DBC" w14:textId="1DFD4F64" w:rsidR="00703A69" w:rsidRPr="00D069D6" w:rsidRDefault="00703A69" w:rsidP="005456FA">
            <w:pPr>
              <w:jc w:val="center"/>
              <w:rPr>
                <w:b/>
                <w:bCs/>
                <w:lang w:eastAsia="zh-CN" w:bidi="hi-IN"/>
              </w:rPr>
            </w:pPr>
            <w:r w:rsidRPr="00D069D6">
              <w:rPr>
                <w:b/>
                <w:bCs/>
                <w:lang w:eastAsia="zh-CN" w:bidi="hi-IN"/>
              </w:rPr>
              <w:t>Ptje. Criterio “Certificaciones del oferente”</w:t>
            </w:r>
          </w:p>
        </w:tc>
        <w:tc>
          <w:tcPr>
            <w:tcW w:w="1776" w:type="dxa"/>
            <w:shd w:val="clear" w:color="auto" w:fill="F2F2F2" w:themeFill="background1" w:themeFillShade="F2"/>
            <w:vAlign w:val="center"/>
          </w:tcPr>
          <w:p w14:paraId="35C7C6A0" w14:textId="6E635880" w:rsidR="00703A69" w:rsidRPr="00D069D6" w:rsidRDefault="00703A69" w:rsidP="005456FA">
            <w:pPr>
              <w:jc w:val="center"/>
              <w:rPr>
                <w:b/>
                <w:bCs/>
                <w:lang w:eastAsia="zh-CN" w:bidi="hi-IN"/>
              </w:rPr>
            </w:pPr>
            <w:r w:rsidRPr="00D069D6">
              <w:rPr>
                <w:b/>
                <w:bCs/>
                <w:lang w:eastAsia="zh-CN" w:bidi="hi-IN"/>
              </w:rPr>
              <w:t>Ptje. Criterio “Garantía del software”</w:t>
            </w:r>
          </w:p>
        </w:tc>
      </w:tr>
      <w:tr w:rsidR="00703A69" w:rsidRPr="00D069D6" w14:paraId="05C32071" w14:textId="7982A069" w:rsidTr="00703A69">
        <w:trPr>
          <w:trHeight w:val="8"/>
        </w:trPr>
        <w:tc>
          <w:tcPr>
            <w:tcW w:w="1413" w:type="dxa"/>
            <w:shd w:val="clear" w:color="auto" w:fill="F2F2F2" w:themeFill="background1" w:themeFillShade="F2"/>
          </w:tcPr>
          <w:p w14:paraId="5DD6AB7B" w14:textId="39DA1C15" w:rsidR="00703A69" w:rsidRPr="00D069D6" w:rsidRDefault="00703A69" w:rsidP="005456FA">
            <w:pPr>
              <w:rPr>
                <w:rFonts w:cstheme="minorHAnsi"/>
                <w:b/>
                <w:bCs/>
                <w:lang w:eastAsia="zh-CN" w:bidi="hi-IN"/>
              </w:rPr>
            </w:pPr>
            <w:r w:rsidRPr="00D069D6">
              <w:rPr>
                <w:rFonts w:cstheme="minorHAnsi"/>
                <w:b/>
                <w:bCs/>
                <w:lang w:eastAsia="zh-CN" w:bidi="hi-IN"/>
              </w:rPr>
              <w:t>Oferta N° 1</w:t>
            </w:r>
          </w:p>
        </w:tc>
        <w:tc>
          <w:tcPr>
            <w:tcW w:w="1492" w:type="dxa"/>
          </w:tcPr>
          <w:p w14:paraId="0F7D8772" w14:textId="3166868A" w:rsidR="00703A69" w:rsidRPr="00D069D6" w:rsidRDefault="00703A69" w:rsidP="005456FA">
            <w:pPr>
              <w:ind w:left="-200" w:right="-146"/>
              <w:jc w:val="center"/>
              <w:rPr>
                <w:rFonts w:cstheme="minorHAnsi"/>
                <w:lang w:eastAsia="zh-CN" w:bidi="hi-IN"/>
              </w:rPr>
            </w:pPr>
            <w:r w:rsidRPr="00D069D6">
              <w:rPr>
                <w:rFonts w:cstheme="minorHAnsi"/>
                <w:lang w:eastAsia="zh-CN" w:bidi="hi-IN"/>
              </w:rPr>
              <w:t>6,0</w:t>
            </w:r>
            <w:r w:rsidR="003B15F1" w:rsidRPr="00D069D6">
              <w:rPr>
                <w:rFonts w:cstheme="minorHAnsi"/>
                <w:lang w:eastAsia="zh-CN" w:bidi="hi-IN"/>
              </w:rPr>
              <w:t>0</w:t>
            </w:r>
            <w:r w:rsidRPr="00D069D6">
              <w:rPr>
                <w:rFonts w:cstheme="minorHAnsi"/>
                <w:lang w:eastAsia="zh-CN" w:bidi="hi-IN"/>
              </w:rPr>
              <w:t>%</w:t>
            </w:r>
          </w:p>
        </w:tc>
        <w:tc>
          <w:tcPr>
            <w:tcW w:w="1776" w:type="dxa"/>
          </w:tcPr>
          <w:p w14:paraId="589359A5" w14:textId="0117F770" w:rsidR="00703A69" w:rsidRPr="00D069D6" w:rsidRDefault="00703A69" w:rsidP="005456FA">
            <w:pPr>
              <w:jc w:val="center"/>
              <w:rPr>
                <w:rFonts w:cstheme="minorHAnsi"/>
                <w:lang w:eastAsia="zh-CN" w:bidi="hi-IN"/>
              </w:rPr>
            </w:pPr>
            <w:r w:rsidRPr="00D069D6">
              <w:rPr>
                <w:rFonts w:cstheme="minorHAnsi"/>
                <w:lang w:eastAsia="zh-CN" w:bidi="hi-IN"/>
              </w:rPr>
              <w:t>70</w:t>
            </w:r>
          </w:p>
        </w:tc>
        <w:tc>
          <w:tcPr>
            <w:tcW w:w="1776" w:type="dxa"/>
          </w:tcPr>
          <w:p w14:paraId="3DF61318" w14:textId="5AAF0B39" w:rsidR="00703A69" w:rsidRPr="00D069D6" w:rsidRDefault="00703A69" w:rsidP="005456FA">
            <w:pPr>
              <w:jc w:val="center"/>
              <w:rPr>
                <w:rFonts w:cstheme="minorHAnsi"/>
                <w:lang w:eastAsia="zh-CN" w:bidi="hi-IN"/>
              </w:rPr>
            </w:pPr>
            <w:r w:rsidRPr="00D069D6">
              <w:rPr>
                <w:rFonts w:cstheme="minorHAnsi"/>
                <w:lang w:eastAsia="zh-CN" w:bidi="hi-IN"/>
              </w:rPr>
              <w:t>80</w:t>
            </w:r>
          </w:p>
        </w:tc>
        <w:tc>
          <w:tcPr>
            <w:tcW w:w="1776" w:type="dxa"/>
          </w:tcPr>
          <w:p w14:paraId="3D8E3CC2" w14:textId="4B94E063" w:rsidR="00703A69" w:rsidRPr="00D069D6" w:rsidRDefault="00703A69" w:rsidP="005456FA">
            <w:pPr>
              <w:jc w:val="center"/>
              <w:rPr>
                <w:rFonts w:cstheme="minorHAnsi"/>
                <w:lang w:eastAsia="zh-CN" w:bidi="hi-IN"/>
              </w:rPr>
            </w:pPr>
            <w:r w:rsidRPr="00D069D6">
              <w:rPr>
                <w:rFonts w:cstheme="minorHAnsi"/>
                <w:lang w:eastAsia="zh-CN" w:bidi="hi-IN"/>
              </w:rPr>
              <w:t>35</w:t>
            </w:r>
          </w:p>
        </w:tc>
        <w:tc>
          <w:tcPr>
            <w:tcW w:w="1776" w:type="dxa"/>
          </w:tcPr>
          <w:p w14:paraId="2926016D" w14:textId="3129FB91" w:rsidR="00703A69" w:rsidRPr="00D069D6" w:rsidRDefault="00703A69" w:rsidP="005456FA">
            <w:pPr>
              <w:jc w:val="center"/>
              <w:rPr>
                <w:rFonts w:cstheme="minorHAnsi"/>
                <w:lang w:eastAsia="zh-CN" w:bidi="hi-IN"/>
              </w:rPr>
            </w:pPr>
            <w:r w:rsidRPr="00D069D6">
              <w:rPr>
                <w:rFonts w:cstheme="minorHAnsi"/>
                <w:lang w:eastAsia="zh-CN" w:bidi="hi-IN"/>
              </w:rPr>
              <w:t>60</w:t>
            </w:r>
          </w:p>
        </w:tc>
      </w:tr>
      <w:tr w:rsidR="00703A69" w:rsidRPr="00D069D6" w14:paraId="33856F98" w14:textId="015950F1" w:rsidTr="00703A69">
        <w:trPr>
          <w:trHeight w:val="8"/>
        </w:trPr>
        <w:tc>
          <w:tcPr>
            <w:tcW w:w="1413" w:type="dxa"/>
            <w:shd w:val="clear" w:color="auto" w:fill="F2F2F2" w:themeFill="background1" w:themeFillShade="F2"/>
          </w:tcPr>
          <w:p w14:paraId="29C049F2" w14:textId="61B5C51E" w:rsidR="00703A69" w:rsidRPr="00D069D6" w:rsidRDefault="00703A69" w:rsidP="005456FA">
            <w:pPr>
              <w:rPr>
                <w:rFonts w:cstheme="minorHAnsi"/>
                <w:b/>
                <w:bCs/>
                <w:lang w:eastAsia="zh-CN" w:bidi="hi-IN"/>
              </w:rPr>
            </w:pPr>
            <w:r w:rsidRPr="00D069D6">
              <w:rPr>
                <w:rFonts w:cstheme="minorHAnsi"/>
                <w:b/>
                <w:bCs/>
                <w:lang w:eastAsia="zh-CN" w:bidi="hi-IN"/>
              </w:rPr>
              <w:t>Oferta N° 2</w:t>
            </w:r>
          </w:p>
        </w:tc>
        <w:tc>
          <w:tcPr>
            <w:tcW w:w="1492" w:type="dxa"/>
          </w:tcPr>
          <w:p w14:paraId="50E199E9" w14:textId="45442005" w:rsidR="00703A69" w:rsidRPr="00D069D6" w:rsidRDefault="00703A69" w:rsidP="005456FA">
            <w:pPr>
              <w:ind w:left="-200" w:right="-146"/>
              <w:jc w:val="center"/>
              <w:rPr>
                <w:rFonts w:cstheme="minorHAnsi"/>
                <w:lang w:eastAsia="zh-CN" w:bidi="hi-IN"/>
              </w:rPr>
            </w:pPr>
            <w:r w:rsidRPr="00D069D6">
              <w:rPr>
                <w:rFonts w:cstheme="minorHAnsi"/>
                <w:lang w:eastAsia="zh-CN" w:bidi="hi-IN"/>
              </w:rPr>
              <w:t>5,0</w:t>
            </w:r>
            <w:r w:rsidR="003B15F1" w:rsidRPr="00D069D6">
              <w:rPr>
                <w:rFonts w:cstheme="minorHAnsi"/>
                <w:lang w:eastAsia="zh-CN" w:bidi="hi-IN"/>
              </w:rPr>
              <w:t>0</w:t>
            </w:r>
            <w:r w:rsidRPr="00D069D6">
              <w:rPr>
                <w:rFonts w:cstheme="minorHAnsi"/>
                <w:lang w:eastAsia="zh-CN" w:bidi="hi-IN"/>
              </w:rPr>
              <w:t>%</w:t>
            </w:r>
          </w:p>
        </w:tc>
        <w:tc>
          <w:tcPr>
            <w:tcW w:w="1776" w:type="dxa"/>
          </w:tcPr>
          <w:p w14:paraId="243C8F9E" w14:textId="2954CF57" w:rsidR="00703A69" w:rsidRPr="00D069D6" w:rsidRDefault="00703A69" w:rsidP="005456FA">
            <w:pPr>
              <w:jc w:val="center"/>
              <w:rPr>
                <w:rFonts w:cstheme="minorHAnsi"/>
                <w:lang w:eastAsia="zh-CN" w:bidi="hi-IN"/>
              </w:rPr>
            </w:pPr>
            <w:r w:rsidRPr="00D069D6">
              <w:rPr>
                <w:rFonts w:cstheme="minorHAnsi"/>
                <w:lang w:eastAsia="zh-CN" w:bidi="hi-IN"/>
              </w:rPr>
              <w:t>65</w:t>
            </w:r>
          </w:p>
        </w:tc>
        <w:tc>
          <w:tcPr>
            <w:tcW w:w="1776" w:type="dxa"/>
          </w:tcPr>
          <w:p w14:paraId="29F40880" w14:textId="644CD14B" w:rsidR="00703A69" w:rsidRPr="00D069D6" w:rsidRDefault="00703A69" w:rsidP="005456FA">
            <w:pPr>
              <w:jc w:val="center"/>
              <w:rPr>
                <w:rFonts w:cstheme="minorHAnsi"/>
                <w:lang w:eastAsia="zh-CN" w:bidi="hi-IN"/>
              </w:rPr>
            </w:pPr>
            <w:r w:rsidRPr="00D069D6">
              <w:rPr>
                <w:rFonts w:cstheme="minorHAnsi"/>
                <w:lang w:eastAsia="zh-CN" w:bidi="hi-IN"/>
              </w:rPr>
              <w:t>55</w:t>
            </w:r>
          </w:p>
        </w:tc>
        <w:tc>
          <w:tcPr>
            <w:tcW w:w="1776" w:type="dxa"/>
          </w:tcPr>
          <w:p w14:paraId="42EEDE08" w14:textId="351D7C65" w:rsidR="00703A69" w:rsidRPr="00D069D6" w:rsidRDefault="00703A69" w:rsidP="005456FA">
            <w:pPr>
              <w:jc w:val="center"/>
              <w:rPr>
                <w:rFonts w:cstheme="minorHAnsi"/>
                <w:lang w:eastAsia="zh-CN" w:bidi="hi-IN"/>
              </w:rPr>
            </w:pPr>
            <w:r w:rsidRPr="00D069D6">
              <w:rPr>
                <w:rFonts w:cstheme="minorHAnsi"/>
                <w:lang w:eastAsia="zh-CN" w:bidi="hi-IN"/>
              </w:rPr>
              <w:t>70</w:t>
            </w:r>
          </w:p>
        </w:tc>
        <w:tc>
          <w:tcPr>
            <w:tcW w:w="1776" w:type="dxa"/>
          </w:tcPr>
          <w:p w14:paraId="1348BB5B" w14:textId="1AF16FE5" w:rsidR="00703A69" w:rsidRPr="00D069D6" w:rsidRDefault="00703A69" w:rsidP="005456FA">
            <w:pPr>
              <w:jc w:val="center"/>
              <w:rPr>
                <w:rFonts w:cstheme="minorHAnsi"/>
                <w:lang w:eastAsia="zh-CN" w:bidi="hi-IN"/>
              </w:rPr>
            </w:pPr>
            <w:r w:rsidRPr="00D069D6">
              <w:rPr>
                <w:rFonts w:cstheme="minorHAnsi"/>
                <w:lang w:eastAsia="zh-CN" w:bidi="hi-IN"/>
              </w:rPr>
              <w:t>100</w:t>
            </w:r>
          </w:p>
        </w:tc>
      </w:tr>
      <w:tr w:rsidR="00703A69" w:rsidRPr="00D069D6" w14:paraId="09A8E533" w14:textId="56920FE1" w:rsidTr="00703A69">
        <w:trPr>
          <w:trHeight w:val="8"/>
        </w:trPr>
        <w:tc>
          <w:tcPr>
            <w:tcW w:w="1413" w:type="dxa"/>
            <w:shd w:val="clear" w:color="auto" w:fill="F2F2F2" w:themeFill="background1" w:themeFillShade="F2"/>
          </w:tcPr>
          <w:p w14:paraId="2116F09D" w14:textId="7DDFFFF8" w:rsidR="00703A69" w:rsidRPr="00D069D6" w:rsidRDefault="00703A69" w:rsidP="005456FA">
            <w:pPr>
              <w:rPr>
                <w:rFonts w:cstheme="minorHAnsi"/>
                <w:b/>
                <w:bCs/>
                <w:lang w:eastAsia="zh-CN" w:bidi="hi-IN"/>
              </w:rPr>
            </w:pPr>
            <w:r w:rsidRPr="00D069D6">
              <w:rPr>
                <w:rFonts w:cstheme="minorHAnsi"/>
                <w:b/>
                <w:bCs/>
                <w:lang w:eastAsia="zh-CN" w:bidi="hi-IN"/>
              </w:rPr>
              <w:t>Oferta N° 3</w:t>
            </w:r>
          </w:p>
        </w:tc>
        <w:tc>
          <w:tcPr>
            <w:tcW w:w="1492" w:type="dxa"/>
          </w:tcPr>
          <w:p w14:paraId="08197B13" w14:textId="618D2905" w:rsidR="00703A69" w:rsidRPr="00D069D6" w:rsidRDefault="00703A69" w:rsidP="005456FA">
            <w:pPr>
              <w:ind w:left="-200" w:right="-146"/>
              <w:jc w:val="center"/>
              <w:rPr>
                <w:rFonts w:cstheme="minorHAnsi"/>
                <w:lang w:eastAsia="zh-CN" w:bidi="hi-IN"/>
              </w:rPr>
            </w:pPr>
            <w:r w:rsidRPr="00D069D6">
              <w:rPr>
                <w:rFonts w:cstheme="minorHAnsi"/>
                <w:lang w:eastAsia="zh-CN" w:bidi="hi-IN"/>
              </w:rPr>
              <w:t>4,5</w:t>
            </w:r>
            <w:r w:rsidR="003B15F1" w:rsidRPr="00D069D6">
              <w:rPr>
                <w:rFonts w:cstheme="minorHAnsi"/>
                <w:lang w:eastAsia="zh-CN" w:bidi="hi-IN"/>
              </w:rPr>
              <w:t>0</w:t>
            </w:r>
            <w:r w:rsidRPr="00D069D6">
              <w:rPr>
                <w:rFonts w:cstheme="minorHAnsi"/>
                <w:lang w:eastAsia="zh-CN" w:bidi="hi-IN"/>
              </w:rPr>
              <w:t>%</w:t>
            </w:r>
          </w:p>
        </w:tc>
        <w:tc>
          <w:tcPr>
            <w:tcW w:w="1776" w:type="dxa"/>
          </w:tcPr>
          <w:p w14:paraId="4BD602BC" w14:textId="4B15A6DE" w:rsidR="00703A69" w:rsidRPr="00D069D6" w:rsidRDefault="00703A69" w:rsidP="005456FA">
            <w:pPr>
              <w:jc w:val="center"/>
              <w:rPr>
                <w:rFonts w:cstheme="minorHAnsi"/>
                <w:lang w:eastAsia="zh-CN" w:bidi="hi-IN"/>
              </w:rPr>
            </w:pPr>
            <w:r w:rsidRPr="00D069D6">
              <w:rPr>
                <w:rFonts w:cstheme="minorHAnsi"/>
                <w:lang w:eastAsia="zh-CN" w:bidi="hi-IN"/>
              </w:rPr>
              <w:t>65</w:t>
            </w:r>
          </w:p>
        </w:tc>
        <w:tc>
          <w:tcPr>
            <w:tcW w:w="1776" w:type="dxa"/>
          </w:tcPr>
          <w:p w14:paraId="326E9445" w14:textId="6D5020B8" w:rsidR="00703A69" w:rsidRPr="00D069D6" w:rsidRDefault="00703A69" w:rsidP="005456FA">
            <w:pPr>
              <w:jc w:val="center"/>
              <w:rPr>
                <w:rFonts w:cstheme="minorHAnsi"/>
                <w:lang w:eastAsia="zh-CN" w:bidi="hi-IN"/>
              </w:rPr>
            </w:pPr>
            <w:r w:rsidRPr="00D069D6">
              <w:rPr>
                <w:rFonts w:cstheme="minorHAnsi"/>
                <w:lang w:eastAsia="zh-CN" w:bidi="hi-IN"/>
              </w:rPr>
              <w:t>67</w:t>
            </w:r>
          </w:p>
        </w:tc>
        <w:tc>
          <w:tcPr>
            <w:tcW w:w="1776" w:type="dxa"/>
          </w:tcPr>
          <w:p w14:paraId="3ACCB898" w14:textId="32C8DC36" w:rsidR="00703A69" w:rsidRPr="00D069D6" w:rsidRDefault="00703A69" w:rsidP="005456FA">
            <w:pPr>
              <w:jc w:val="center"/>
              <w:rPr>
                <w:rFonts w:cstheme="minorHAnsi"/>
                <w:lang w:eastAsia="zh-CN" w:bidi="hi-IN"/>
              </w:rPr>
            </w:pPr>
            <w:r w:rsidRPr="00D069D6">
              <w:rPr>
                <w:rFonts w:cstheme="minorHAnsi"/>
                <w:lang w:eastAsia="zh-CN" w:bidi="hi-IN"/>
              </w:rPr>
              <w:t>40</w:t>
            </w:r>
          </w:p>
        </w:tc>
        <w:tc>
          <w:tcPr>
            <w:tcW w:w="1776" w:type="dxa"/>
          </w:tcPr>
          <w:p w14:paraId="65FDE367" w14:textId="308B72C7" w:rsidR="00703A69" w:rsidRPr="00D069D6" w:rsidRDefault="00703A69" w:rsidP="005456FA">
            <w:pPr>
              <w:jc w:val="center"/>
              <w:rPr>
                <w:rFonts w:cstheme="minorHAnsi"/>
                <w:lang w:eastAsia="zh-CN" w:bidi="hi-IN"/>
              </w:rPr>
            </w:pPr>
            <w:r w:rsidRPr="00D069D6">
              <w:rPr>
                <w:rFonts w:cstheme="minorHAnsi"/>
                <w:lang w:eastAsia="zh-CN" w:bidi="hi-IN"/>
              </w:rPr>
              <w:t>80</w:t>
            </w:r>
          </w:p>
        </w:tc>
      </w:tr>
      <w:tr w:rsidR="00703A69" w:rsidRPr="00D069D6" w14:paraId="7141E495" w14:textId="3D33E597" w:rsidTr="00703A69">
        <w:trPr>
          <w:trHeight w:val="8"/>
        </w:trPr>
        <w:tc>
          <w:tcPr>
            <w:tcW w:w="1413" w:type="dxa"/>
            <w:shd w:val="clear" w:color="auto" w:fill="F2F2F2" w:themeFill="background1" w:themeFillShade="F2"/>
          </w:tcPr>
          <w:p w14:paraId="609EED32" w14:textId="6A1CBD31" w:rsidR="00703A69" w:rsidRPr="00D069D6" w:rsidRDefault="00703A69" w:rsidP="005456FA">
            <w:pPr>
              <w:rPr>
                <w:rFonts w:cstheme="minorHAnsi"/>
                <w:b/>
                <w:bCs/>
                <w:lang w:eastAsia="zh-CN" w:bidi="hi-IN"/>
              </w:rPr>
            </w:pPr>
            <w:r w:rsidRPr="00D069D6">
              <w:rPr>
                <w:rFonts w:cstheme="minorHAnsi"/>
                <w:b/>
                <w:bCs/>
                <w:lang w:eastAsia="zh-CN" w:bidi="hi-IN"/>
              </w:rPr>
              <w:t>Oferta N° 4</w:t>
            </w:r>
          </w:p>
        </w:tc>
        <w:tc>
          <w:tcPr>
            <w:tcW w:w="1492" w:type="dxa"/>
          </w:tcPr>
          <w:p w14:paraId="4BFE8456" w14:textId="7F6B9069" w:rsidR="00703A69" w:rsidRPr="00D069D6" w:rsidRDefault="00703A69" w:rsidP="005456FA">
            <w:pPr>
              <w:ind w:left="-200" w:right="-146"/>
              <w:jc w:val="center"/>
              <w:rPr>
                <w:rFonts w:cstheme="minorHAnsi"/>
                <w:lang w:eastAsia="zh-CN" w:bidi="hi-IN"/>
              </w:rPr>
            </w:pPr>
            <w:r w:rsidRPr="00D069D6">
              <w:rPr>
                <w:rFonts w:cstheme="minorHAnsi"/>
                <w:lang w:eastAsia="zh-CN" w:bidi="hi-IN"/>
              </w:rPr>
              <w:t>6,0</w:t>
            </w:r>
            <w:r w:rsidR="003B15F1" w:rsidRPr="00D069D6">
              <w:rPr>
                <w:rFonts w:cstheme="minorHAnsi"/>
                <w:lang w:eastAsia="zh-CN" w:bidi="hi-IN"/>
              </w:rPr>
              <w:t>0</w:t>
            </w:r>
            <w:r w:rsidRPr="00D069D6">
              <w:rPr>
                <w:rFonts w:cstheme="minorHAnsi"/>
                <w:lang w:eastAsia="zh-CN" w:bidi="hi-IN"/>
              </w:rPr>
              <w:t>%</w:t>
            </w:r>
          </w:p>
        </w:tc>
        <w:tc>
          <w:tcPr>
            <w:tcW w:w="1776" w:type="dxa"/>
          </w:tcPr>
          <w:p w14:paraId="79B544B0" w14:textId="00BF1C1B" w:rsidR="00703A69" w:rsidRPr="00D069D6" w:rsidRDefault="00703A69" w:rsidP="005456FA">
            <w:pPr>
              <w:jc w:val="center"/>
              <w:rPr>
                <w:rFonts w:cstheme="minorHAnsi"/>
                <w:lang w:eastAsia="zh-CN" w:bidi="hi-IN"/>
              </w:rPr>
            </w:pPr>
            <w:r w:rsidRPr="00D069D6">
              <w:rPr>
                <w:rFonts w:cstheme="minorHAnsi"/>
                <w:lang w:eastAsia="zh-CN" w:bidi="hi-IN"/>
              </w:rPr>
              <w:t>70</w:t>
            </w:r>
          </w:p>
        </w:tc>
        <w:tc>
          <w:tcPr>
            <w:tcW w:w="1776" w:type="dxa"/>
          </w:tcPr>
          <w:p w14:paraId="00B80002" w14:textId="39BC4921" w:rsidR="00703A69" w:rsidRPr="00D069D6" w:rsidRDefault="00703A69" w:rsidP="005456FA">
            <w:pPr>
              <w:jc w:val="center"/>
              <w:rPr>
                <w:rFonts w:cstheme="minorHAnsi"/>
                <w:lang w:eastAsia="zh-CN" w:bidi="hi-IN"/>
              </w:rPr>
            </w:pPr>
            <w:r w:rsidRPr="00D069D6">
              <w:rPr>
                <w:rFonts w:cstheme="minorHAnsi"/>
                <w:lang w:eastAsia="zh-CN" w:bidi="hi-IN"/>
              </w:rPr>
              <w:t>95</w:t>
            </w:r>
          </w:p>
        </w:tc>
        <w:tc>
          <w:tcPr>
            <w:tcW w:w="1776" w:type="dxa"/>
          </w:tcPr>
          <w:p w14:paraId="6A975F74" w14:textId="644E71DD" w:rsidR="00703A69" w:rsidRPr="00D069D6" w:rsidRDefault="00703A69" w:rsidP="005456FA">
            <w:pPr>
              <w:jc w:val="center"/>
              <w:rPr>
                <w:rFonts w:cstheme="minorHAnsi"/>
                <w:lang w:eastAsia="zh-CN" w:bidi="hi-IN"/>
              </w:rPr>
            </w:pPr>
            <w:r w:rsidRPr="00D069D6">
              <w:rPr>
                <w:rFonts w:cstheme="minorHAnsi"/>
                <w:lang w:eastAsia="zh-CN" w:bidi="hi-IN"/>
              </w:rPr>
              <w:t>20</w:t>
            </w:r>
          </w:p>
        </w:tc>
        <w:tc>
          <w:tcPr>
            <w:tcW w:w="1776" w:type="dxa"/>
          </w:tcPr>
          <w:p w14:paraId="6F661ECE" w14:textId="70A08D34" w:rsidR="00703A69" w:rsidRPr="00D069D6" w:rsidRDefault="00703A69" w:rsidP="005456FA">
            <w:pPr>
              <w:jc w:val="center"/>
              <w:rPr>
                <w:rFonts w:cstheme="minorHAnsi"/>
                <w:lang w:eastAsia="zh-CN" w:bidi="hi-IN"/>
              </w:rPr>
            </w:pPr>
            <w:r w:rsidRPr="00D069D6">
              <w:rPr>
                <w:rFonts w:cstheme="minorHAnsi"/>
                <w:lang w:eastAsia="zh-CN" w:bidi="hi-IN"/>
              </w:rPr>
              <w:t>80</w:t>
            </w:r>
          </w:p>
        </w:tc>
      </w:tr>
      <w:tr w:rsidR="00703A69" w:rsidRPr="00D069D6" w14:paraId="495E6B32" w14:textId="3AA0723E" w:rsidTr="00703A69">
        <w:trPr>
          <w:trHeight w:val="8"/>
        </w:trPr>
        <w:tc>
          <w:tcPr>
            <w:tcW w:w="1413" w:type="dxa"/>
            <w:shd w:val="clear" w:color="auto" w:fill="F2F2F2" w:themeFill="background1" w:themeFillShade="F2"/>
          </w:tcPr>
          <w:p w14:paraId="304EAEFF" w14:textId="53C6128B" w:rsidR="00703A69" w:rsidRPr="00D069D6" w:rsidRDefault="00703A69" w:rsidP="005456FA">
            <w:pPr>
              <w:rPr>
                <w:rFonts w:cstheme="minorHAnsi"/>
                <w:b/>
                <w:bCs/>
                <w:lang w:eastAsia="zh-CN" w:bidi="hi-IN"/>
              </w:rPr>
            </w:pPr>
            <w:r w:rsidRPr="00D069D6">
              <w:rPr>
                <w:rFonts w:cstheme="minorHAnsi"/>
                <w:b/>
                <w:bCs/>
                <w:lang w:eastAsia="zh-CN" w:bidi="hi-IN"/>
              </w:rPr>
              <w:t>Oferta N° 5</w:t>
            </w:r>
          </w:p>
        </w:tc>
        <w:tc>
          <w:tcPr>
            <w:tcW w:w="1492" w:type="dxa"/>
          </w:tcPr>
          <w:p w14:paraId="559C31F2" w14:textId="5C90060D" w:rsidR="00703A69" w:rsidRPr="00D069D6" w:rsidRDefault="00703A69" w:rsidP="005456FA">
            <w:pPr>
              <w:ind w:left="-200" w:right="-146"/>
              <w:jc w:val="center"/>
              <w:rPr>
                <w:rFonts w:cstheme="minorHAnsi"/>
                <w:lang w:eastAsia="zh-CN" w:bidi="hi-IN"/>
              </w:rPr>
            </w:pPr>
            <w:r w:rsidRPr="00D069D6">
              <w:rPr>
                <w:rFonts w:cstheme="minorHAnsi"/>
                <w:lang w:eastAsia="zh-CN" w:bidi="hi-IN"/>
              </w:rPr>
              <w:t>4,5</w:t>
            </w:r>
            <w:r w:rsidR="003B15F1" w:rsidRPr="00D069D6">
              <w:rPr>
                <w:rFonts w:cstheme="minorHAnsi"/>
                <w:lang w:eastAsia="zh-CN" w:bidi="hi-IN"/>
              </w:rPr>
              <w:t>0</w:t>
            </w:r>
            <w:r w:rsidRPr="00D069D6">
              <w:rPr>
                <w:rFonts w:cstheme="minorHAnsi"/>
                <w:lang w:eastAsia="zh-CN" w:bidi="hi-IN"/>
              </w:rPr>
              <w:t>%</w:t>
            </w:r>
          </w:p>
        </w:tc>
        <w:tc>
          <w:tcPr>
            <w:tcW w:w="1776" w:type="dxa"/>
          </w:tcPr>
          <w:p w14:paraId="3CBECA87" w14:textId="150104AB" w:rsidR="00703A69" w:rsidRPr="00D069D6" w:rsidRDefault="00703A69" w:rsidP="005456FA">
            <w:pPr>
              <w:jc w:val="center"/>
              <w:rPr>
                <w:rFonts w:cstheme="minorHAnsi"/>
                <w:lang w:eastAsia="zh-CN" w:bidi="hi-IN"/>
              </w:rPr>
            </w:pPr>
            <w:r w:rsidRPr="00D069D6">
              <w:rPr>
                <w:rFonts w:cstheme="minorHAnsi"/>
                <w:lang w:eastAsia="zh-CN" w:bidi="hi-IN"/>
              </w:rPr>
              <w:t>65</w:t>
            </w:r>
          </w:p>
        </w:tc>
        <w:tc>
          <w:tcPr>
            <w:tcW w:w="1776" w:type="dxa"/>
          </w:tcPr>
          <w:p w14:paraId="4C802276" w14:textId="59AE6A89" w:rsidR="00703A69" w:rsidRPr="00D069D6" w:rsidRDefault="00703A69" w:rsidP="005456FA">
            <w:pPr>
              <w:jc w:val="center"/>
              <w:rPr>
                <w:rFonts w:cstheme="minorHAnsi"/>
                <w:lang w:eastAsia="zh-CN" w:bidi="hi-IN"/>
              </w:rPr>
            </w:pPr>
            <w:r w:rsidRPr="00D069D6">
              <w:rPr>
                <w:rFonts w:cstheme="minorHAnsi"/>
                <w:lang w:eastAsia="zh-CN" w:bidi="hi-IN"/>
              </w:rPr>
              <w:t>67</w:t>
            </w:r>
          </w:p>
        </w:tc>
        <w:tc>
          <w:tcPr>
            <w:tcW w:w="1776" w:type="dxa"/>
          </w:tcPr>
          <w:p w14:paraId="77CBA53F" w14:textId="58BDE469" w:rsidR="00703A69" w:rsidRPr="00D069D6" w:rsidRDefault="00703A69" w:rsidP="005456FA">
            <w:pPr>
              <w:jc w:val="center"/>
              <w:rPr>
                <w:rFonts w:cstheme="minorHAnsi"/>
                <w:lang w:eastAsia="zh-CN" w:bidi="hi-IN"/>
              </w:rPr>
            </w:pPr>
            <w:r w:rsidRPr="00D069D6">
              <w:rPr>
                <w:rFonts w:cstheme="minorHAnsi"/>
                <w:lang w:eastAsia="zh-CN" w:bidi="hi-IN"/>
              </w:rPr>
              <w:t>75</w:t>
            </w:r>
          </w:p>
        </w:tc>
        <w:tc>
          <w:tcPr>
            <w:tcW w:w="1776" w:type="dxa"/>
          </w:tcPr>
          <w:p w14:paraId="2B149FA5" w14:textId="195FD10E" w:rsidR="00703A69" w:rsidRPr="00D069D6" w:rsidRDefault="00703A69" w:rsidP="005456FA">
            <w:pPr>
              <w:jc w:val="center"/>
              <w:rPr>
                <w:rFonts w:cstheme="minorHAnsi"/>
                <w:lang w:eastAsia="zh-CN" w:bidi="hi-IN"/>
              </w:rPr>
            </w:pPr>
            <w:r w:rsidRPr="00D069D6">
              <w:rPr>
                <w:rFonts w:cstheme="minorHAnsi"/>
                <w:lang w:eastAsia="zh-CN" w:bidi="hi-IN"/>
              </w:rPr>
              <w:t>100</w:t>
            </w:r>
          </w:p>
        </w:tc>
      </w:tr>
      <w:tr w:rsidR="00703A69" w:rsidRPr="00D069D6" w14:paraId="33AA476A" w14:textId="77777777" w:rsidTr="00703A69">
        <w:trPr>
          <w:trHeight w:val="8"/>
        </w:trPr>
        <w:tc>
          <w:tcPr>
            <w:tcW w:w="1413" w:type="dxa"/>
            <w:shd w:val="clear" w:color="auto" w:fill="F2F2F2" w:themeFill="background1" w:themeFillShade="F2"/>
          </w:tcPr>
          <w:p w14:paraId="46471F22" w14:textId="677D6905" w:rsidR="00703A69" w:rsidRPr="00D069D6" w:rsidRDefault="00703A69" w:rsidP="005456FA">
            <w:pPr>
              <w:rPr>
                <w:rFonts w:cstheme="minorHAnsi"/>
                <w:b/>
                <w:bCs/>
                <w:lang w:eastAsia="zh-CN" w:bidi="hi-IN"/>
              </w:rPr>
            </w:pPr>
            <w:r w:rsidRPr="00D069D6">
              <w:rPr>
                <w:rFonts w:cstheme="minorHAnsi"/>
                <w:b/>
                <w:bCs/>
                <w:lang w:eastAsia="zh-CN" w:bidi="hi-IN"/>
              </w:rPr>
              <w:t>Oferta N° 6</w:t>
            </w:r>
          </w:p>
        </w:tc>
        <w:tc>
          <w:tcPr>
            <w:tcW w:w="1492" w:type="dxa"/>
          </w:tcPr>
          <w:p w14:paraId="31824048" w14:textId="1C450EF2" w:rsidR="00703A69" w:rsidRPr="00D069D6" w:rsidRDefault="00703A69" w:rsidP="005456FA">
            <w:pPr>
              <w:ind w:left="-200" w:right="-146"/>
              <w:jc w:val="center"/>
              <w:rPr>
                <w:rFonts w:cstheme="minorHAnsi"/>
                <w:lang w:eastAsia="zh-CN" w:bidi="hi-IN"/>
              </w:rPr>
            </w:pPr>
            <w:r w:rsidRPr="00D069D6">
              <w:rPr>
                <w:rFonts w:cstheme="minorHAnsi"/>
                <w:lang w:eastAsia="zh-CN" w:bidi="hi-IN"/>
              </w:rPr>
              <w:t>4,0</w:t>
            </w:r>
            <w:r w:rsidR="003B15F1" w:rsidRPr="00D069D6">
              <w:rPr>
                <w:rFonts w:cstheme="minorHAnsi"/>
                <w:lang w:eastAsia="zh-CN" w:bidi="hi-IN"/>
              </w:rPr>
              <w:t>0</w:t>
            </w:r>
            <w:r w:rsidRPr="00D069D6">
              <w:rPr>
                <w:rFonts w:cstheme="minorHAnsi"/>
                <w:lang w:eastAsia="zh-CN" w:bidi="hi-IN"/>
              </w:rPr>
              <w:t>%</w:t>
            </w:r>
          </w:p>
        </w:tc>
        <w:tc>
          <w:tcPr>
            <w:tcW w:w="1776" w:type="dxa"/>
          </w:tcPr>
          <w:p w14:paraId="1E62A69B" w14:textId="3357005F" w:rsidR="00703A69" w:rsidRPr="00D069D6" w:rsidRDefault="00703A69" w:rsidP="005456FA">
            <w:pPr>
              <w:jc w:val="center"/>
              <w:rPr>
                <w:rFonts w:cstheme="minorHAnsi"/>
                <w:lang w:eastAsia="zh-CN" w:bidi="hi-IN"/>
              </w:rPr>
            </w:pPr>
            <w:r w:rsidRPr="00D069D6">
              <w:rPr>
                <w:rFonts w:cstheme="minorHAnsi"/>
                <w:lang w:eastAsia="zh-CN" w:bidi="hi-IN"/>
              </w:rPr>
              <w:t>90</w:t>
            </w:r>
          </w:p>
        </w:tc>
        <w:tc>
          <w:tcPr>
            <w:tcW w:w="1776" w:type="dxa"/>
          </w:tcPr>
          <w:p w14:paraId="0F01C01B" w14:textId="3F27C4A3" w:rsidR="00703A69" w:rsidRPr="00D069D6" w:rsidRDefault="00703A69" w:rsidP="005456FA">
            <w:pPr>
              <w:jc w:val="center"/>
              <w:rPr>
                <w:rFonts w:cstheme="minorHAnsi"/>
                <w:lang w:eastAsia="zh-CN" w:bidi="hi-IN"/>
              </w:rPr>
            </w:pPr>
            <w:r w:rsidRPr="00D069D6">
              <w:rPr>
                <w:rFonts w:cstheme="minorHAnsi"/>
                <w:lang w:eastAsia="zh-CN" w:bidi="hi-IN"/>
              </w:rPr>
              <w:t>100</w:t>
            </w:r>
          </w:p>
        </w:tc>
        <w:tc>
          <w:tcPr>
            <w:tcW w:w="1776" w:type="dxa"/>
          </w:tcPr>
          <w:p w14:paraId="7997181F" w14:textId="2B8CB6BA" w:rsidR="00703A69" w:rsidRPr="00D069D6" w:rsidRDefault="00703A69" w:rsidP="005456FA">
            <w:pPr>
              <w:jc w:val="center"/>
              <w:rPr>
                <w:rFonts w:cstheme="minorHAnsi"/>
                <w:lang w:eastAsia="zh-CN" w:bidi="hi-IN"/>
              </w:rPr>
            </w:pPr>
            <w:r w:rsidRPr="00D069D6">
              <w:rPr>
                <w:rFonts w:cstheme="minorHAnsi"/>
                <w:lang w:eastAsia="zh-CN" w:bidi="hi-IN"/>
              </w:rPr>
              <w:t>50</w:t>
            </w:r>
          </w:p>
        </w:tc>
        <w:tc>
          <w:tcPr>
            <w:tcW w:w="1776" w:type="dxa"/>
          </w:tcPr>
          <w:p w14:paraId="58C67738" w14:textId="62872532" w:rsidR="00703A69" w:rsidRPr="00D069D6" w:rsidRDefault="00703A69" w:rsidP="005456FA">
            <w:pPr>
              <w:jc w:val="center"/>
              <w:rPr>
                <w:rFonts w:cstheme="minorHAnsi"/>
                <w:lang w:eastAsia="zh-CN" w:bidi="hi-IN"/>
              </w:rPr>
            </w:pPr>
            <w:r w:rsidRPr="00D069D6">
              <w:rPr>
                <w:rFonts w:cstheme="minorHAnsi"/>
                <w:lang w:eastAsia="zh-CN" w:bidi="hi-IN"/>
              </w:rPr>
              <w:t>25</w:t>
            </w:r>
          </w:p>
        </w:tc>
      </w:tr>
      <w:tr w:rsidR="00703A69" w:rsidRPr="00D069D6" w14:paraId="3A9D2AFA" w14:textId="77777777" w:rsidTr="00703A69">
        <w:trPr>
          <w:trHeight w:val="8"/>
        </w:trPr>
        <w:tc>
          <w:tcPr>
            <w:tcW w:w="1413" w:type="dxa"/>
            <w:shd w:val="clear" w:color="auto" w:fill="F2F2F2" w:themeFill="background1" w:themeFillShade="F2"/>
          </w:tcPr>
          <w:p w14:paraId="6EBA61CD" w14:textId="35BF4B22" w:rsidR="00703A69" w:rsidRPr="00D069D6" w:rsidRDefault="00703A69" w:rsidP="005456FA">
            <w:pPr>
              <w:rPr>
                <w:rFonts w:cstheme="minorHAnsi"/>
                <w:b/>
                <w:bCs/>
                <w:lang w:eastAsia="zh-CN" w:bidi="hi-IN"/>
              </w:rPr>
            </w:pPr>
            <w:r w:rsidRPr="00D069D6">
              <w:rPr>
                <w:rFonts w:cstheme="minorHAnsi"/>
                <w:b/>
                <w:bCs/>
                <w:lang w:eastAsia="zh-CN" w:bidi="hi-IN"/>
              </w:rPr>
              <w:lastRenderedPageBreak/>
              <w:t>Oferta N° 7</w:t>
            </w:r>
          </w:p>
        </w:tc>
        <w:tc>
          <w:tcPr>
            <w:tcW w:w="1492" w:type="dxa"/>
          </w:tcPr>
          <w:p w14:paraId="7F46F479" w14:textId="205B14CF" w:rsidR="00703A69" w:rsidRPr="00D069D6" w:rsidRDefault="00703A69" w:rsidP="005456FA">
            <w:pPr>
              <w:ind w:left="-200" w:right="-146"/>
              <w:jc w:val="center"/>
              <w:rPr>
                <w:rFonts w:cstheme="minorHAnsi"/>
                <w:lang w:eastAsia="zh-CN" w:bidi="hi-IN"/>
              </w:rPr>
            </w:pPr>
            <w:r w:rsidRPr="00D069D6">
              <w:rPr>
                <w:rFonts w:cstheme="minorHAnsi"/>
                <w:lang w:eastAsia="zh-CN" w:bidi="hi-IN"/>
              </w:rPr>
              <w:t>5,0</w:t>
            </w:r>
            <w:r w:rsidR="003B15F1" w:rsidRPr="00D069D6">
              <w:rPr>
                <w:rFonts w:cstheme="minorHAnsi"/>
                <w:lang w:eastAsia="zh-CN" w:bidi="hi-IN"/>
              </w:rPr>
              <w:t>0</w:t>
            </w:r>
            <w:r w:rsidRPr="00D069D6">
              <w:rPr>
                <w:rFonts w:cstheme="minorHAnsi"/>
                <w:lang w:eastAsia="zh-CN" w:bidi="hi-IN"/>
              </w:rPr>
              <w:t>%</w:t>
            </w:r>
          </w:p>
        </w:tc>
        <w:tc>
          <w:tcPr>
            <w:tcW w:w="1776" w:type="dxa"/>
          </w:tcPr>
          <w:p w14:paraId="24AA76AD" w14:textId="6891653E" w:rsidR="00703A69" w:rsidRPr="00D069D6" w:rsidRDefault="00703A69" w:rsidP="005456FA">
            <w:pPr>
              <w:jc w:val="center"/>
              <w:rPr>
                <w:rFonts w:cstheme="minorHAnsi"/>
                <w:lang w:eastAsia="zh-CN" w:bidi="hi-IN"/>
              </w:rPr>
            </w:pPr>
            <w:r w:rsidRPr="00D069D6">
              <w:rPr>
                <w:rFonts w:cstheme="minorHAnsi"/>
                <w:lang w:eastAsia="zh-CN" w:bidi="hi-IN"/>
              </w:rPr>
              <w:t>80</w:t>
            </w:r>
          </w:p>
        </w:tc>
        <w:tc>
          <w:tcPr>
            <w:tcW w:w="1776" w:type="dxa"/>
          </w:tcPr>
          <w:p w14:paraId="4141E3B7" w14:textId="68D7C4B4" w:rsidR="00703A69" w:rsidRPr="00D069D6" w:rsidRDefault="00703A69" w:rsidP="005456FA">
            <w:pPr>
              <w:jc w:val="center"/>
              <w:rPr>
                <w:rFonts w:cstheme="minorHAnsi"/>
                <w:lang w:eastAsia="zh-CN" w:bidi="hi-IN"/>
              </w:rPr>
            </w:pPr>
            <w:r w:rsidRPr="00D069D6">
              <w:rPr>
                <w:rFonts w:cstheme="minorHAnsi"/>
                <w:lang w:eastAsia="zh-CN" w:bidi="hi-IN"/>
              </w:rPr>
              <w:t>77</w:t>
            </w:r>
          </w:p>
        </w:tc>
        <w:tc>
          <w:tcPr>
            <w:tcW w:w="1776" w:type="dxa"/>
          </w:tcPr>
          <w:p w14:paraId="3A533660" w14:textId="3F7A0060" w:rsidR="00703A69" w:rsidRPr="00D069D6" w:rsidRDefault="00703A69" w:rsidP="005456FA">
            <w:pPr>
              <w:jc w:val="center"/>
              <w:rPr>
                <w:rFonts w:cstheme="minorHAnsi"/>
                <w:lang w:eastAsia="zh-CN" w:bidi="hi-IN"/>
              </w:rPr>
            </w:pPr>
            <w:r w:rsidRPr="00D069D6">
              <w:rPr>
                <w:rFonts w:cstheme="minorHAnsi"/>
                <w:lang w:eastAsia="zh-CN" w:bidi="hi-IN"/>
              </w:rPr>
              <w:t>90</w:t>
            </w:r>
          </w:p>
        </w:tc>
        <w:tc>
          <w:tcPr>
            <w:tcW w:w="1776" w:type="dxa"/>
          </w:tcPr>
          <w:p w14:paraId="46DA1332" w14:textId="4D8E8534" w:rsidR="00703A69" w:rsidRPr="00D069D6" w:rsidRDefault="00703A69" w:rsidP="005456FA">
            <w:pPr>
              <w:jc w:val="center"/>
              <w:rPr>
                <w:rFonts w:cstheme="minorHAnsi"/>
                <w:lang w:eastAsia="zh-CN" w:bidi="hi-IN"/>
              </w:rPr>
            </w:pPr>
            <w:r w:rsidRPr="00D069D6">
              <w:rPr>
                <w:rFonts w:cstheme="minorHAnsi"/>
                <w:lang w:eastAsia="zh-CN" w:bidi="hi-IN"/>
              </w:rPr>
              <w:t>25</w:t>
            </w:r>
          </w:p>
        </w:tc>
      </w:tr>
      <w:tr w:rsidR="00BE5C8C" w:rsidRPr="00D069D6" w14:paraId="063671EC" w14:textId="77777777" w:rsidTr="00703A69">
        <w:trPr>
          <w:trHeight w:val="8"/>
        </w:trPr>
        <w:tc>
          <w:tcPr>
            <w:tcW w:w="1413" w:type="dxa"/>
            <w:shd w:val="clear" w:color="auto" w:fill="F2F2F2" w:themeFill="background1" w:themeFillShade="F2"/>
          </w:tcPr>
          <w:p w14:paraId="5F5550DA" w14:textId="69C22118" w:rsidR="00BE5C8C" w:rsidRPr="00D069D6" w:rsidRDefault="00BE5C8C" w:rsidP="005456FA">
            <w:pPr>
              <w:rPr>
                <w:rFonts w:cstheme="minorHAnsi"/>
                <w:b/>
                <w:bCs/>
                <w:lang w:eastAsia="zh-CN" w:bidi="hi-IN"/>
              </w:rPr>
            </w:pPr>
            <w:r w:rsidRPr="00D069D6">
              <w:rPr>
                <w:rFonts w:cstheme="minorHAnsi"/>
                <w:b/>
                <w:bCs/>
                <w:lang w:eastAsia="zh-CN" w:bidi="hi-IN"/>
              </w:rPr>
              <w:t>Oferta N° 8</w:t>
            </w:r>
          </w:p>
        </w:tc>
        <w:tc>
          <w:tcPr>
            <w:tcW w:w="1492" w:type="dxa"/>
          </w:tcPr>
          <w:p w14:paraId="670BB567" w14:textId="613A1A32" w:rsidR="00BE5C8C" w:rsidRPr="00D069D6" w:rsidRDefault="00BE5C8C" w:rsidP="005456FA">
            <w:pPr>
              <w:ind w:left="-200" w:right="-146"/>
              <w:jc w:val="center"/>
              <w:rPr>
                <w:rFonts w:cstheme="minorHAnsi"/>
                <w:lang w:eastAsia="zh-CN" w:bidi="hi-IN"/>
              </w:rPr>
            </w:pPr>
            <w:r w:rsidRPr="00D069D6">
              <w:rPr>
                <w:rFonts w:cstheme="minorHAnsi"/>
                <w:lang w:eastAsia="zh-CN" w:bidi="hi-IN"/>
              </w:rPr>
              <w:t>4,0</w:t>
            </w:r>
            <w:r w:rsidR="003B15F1" w:rsidRPr="00D069D6">
              <w:rPr>
                <w:rFonts w:cstheme="minorHAnsi"/>
                <w:lang w:eastAsia="zh-CN" w:bidi="hi-IN"/>
              </w:rPr>
              <w:t>0</w:t>
            </w:r>
            <w:r w:rsidRPr="00D069D6">
              <w:rPr>
                <w:rFonts w:cstheme="minorHAnsi"/>
                <w:lang w:eastAsia="zh-CN" w:bidi="hi-IN"/>
              </w:rPr>
              <w:t>%</w:t>
            </w:r>
          </w:p>
        </w:tc>
        <w:tc>
          <w:tcPr>
            <w:tcW w:w="1776" w:type="dxa"/>
          </w:tcPr>
          <w:p w14:paraId="5BFDDAAB" w14:textId="7C21FB4C" w:rsidR="00BE5C8C" w:rsidRPr="00D069D6" w:rsidRDefault="00BE5C8C" w:rsidP="005456FA">
            <w:pPr>
              <w:jc w:val="center"/>
              <w:rPr>
                <w:rFonts w:cstheme="minorHAnsi"/>
                <w:lang w:eastAsia="zh-CN" w:bidi="hi-IN"/>
              </w:rPr>
            </w:pPr>
            <w:r w:rsidRPr="00D069D6">
              <w:rPr>
                <w:rFonts w:cstheme="minorHAnsi"/>
                <w:lang w:eastAsia="zh-CN" w:bidi="hi-IN"/>
              </w:rPr>
              <w:t>90</w:t>
            </w:r>
          </w:p>
        </w:tc>
        <w:tc>
          <w:tcPr>
            <w:tcW w:w="1776" w:type="dxa"/>
          </w:tcPr>
          <w:p w14:paraId="57B807DC" w14:textId="63F36484" w:rsidR="00BE5C8C" w:rsidRPr="00D069D6" w:rsidRDefault="00BE5C8C" w:rsidP="005456FA">
            <w:pPr>
              <w:jc w:val="center"/>
              <w:rPr>
                <w:rFonts w:cstheme="minorHAnsi"/>
                <w:lang w:eastAsia="zh-CN" w:bidi="hi-IN"/>
              </w:rPr>
            </w:pPr>
            <w:r w:rsidRPr="00D069D6">
              <w:rPr>
                <w:rFonts w:cstheme="minorHAnsi"/>
                <w:lang w:eastAsia="zh-CN" w:bidi="hi-IN"/>
              </w:rPr>
              <w:t>100</w:t>
            </w:r>
          </w:p>
        </w:tc>
        <w:tc>
          <w:tcPr>
            <w:tcW w:w="1776" w:type="dxa"/>
          </w:tcPr>
          <w:p w14:paraId="017486FC" w14:textId="190F2DEC" w:rsidR="00BE5C8C" w:rsidRPr="00D069D6" w:rsidRDefault="00BE5C8C" w:rsidP="005456FA">
            <w:pPr>
              <w:jc w:val="center"/>
              <w:rPr>
                <w:rFonts w:cstheme="minorHAnsi"/>
                <w:lang w:eastAsia="zh-CN" w:bidi="hi-IN"/>
              </w:rPr>
            </w:pPr>
            <w:r w:rsidRPr="00D069D6">
              <w:rPr>
                <w:rFonts w:cstheme="minorHAnsi"/>
                <w:lang w:eastAsia="zh-CN" w:bidi="hi-IN"/>
              </w:rPr>
              <w:t>50</w:t>
            </w:r>
          </w:p>
        </w:tc>
        <w:tc>
          <w:tcPr>
            <w:tcW w:w="1776" w:type="dxa"/>
          </w:tcPr>
          <w:p w14:paraId="40E46DA0" w14:textId="16421C9B" w:rsidR="00BE5C8C" w:rsidRPr="00D069D6" w:rsidRDefault="00BE5C8C" w:rsidP="005456FA">
            <w:pPr>
              <w:jc w:val="center"/>
              <w:rPr>
                <w:rFonts w:cstheme="minorHAnsi"/>
                <w:lang w:eastAsia="zh-CN" w:bidi="hi-IN"/>
              </w:rPr>
            </w:pPr>
            <w:r w:rsidRPr="00D069D6">
              <w:rPr>
                <w:rFonts w:cstheme="minorHAnsi"/>
                <w:lang w:eastAsia="zh-CN" w:bidi="hi-IN"/>
              </w:rPr>
              <w:t>25</w:t>
            </w:r>
          </w:p>
        </w:tc>
      </w:tr>
      <w:tr w:rsidR="002C5118" w:rsidRPr="00D069D6" w14:paraId="6BE5A342" w14:textId="77777777" w:rsidTr="00703A69">
        <w:trPr>
          <w:trHeight w:val="8"/>
        </w:trPr>
        <w:tc>
          <w:tcPr>
            <w:tcW w:w="1413" w:type="dxa"/>
            <w:shd w:val="clear" w:color="auto" w:fill="F2F2F2" w:themeFill="background1" w:themeFillShade="F2"/>
          </w:tcPr>
          <w:p w14:paraId="69D31C78" w14:textId="308DD9BB" w:rsidR="002C5118" w:rsidRPr="00D069D6" w:rsidRDefault="002C5118" w:rsidP="005456FA">
            <w:pPr>
              <w:rPr>
                <w:rFonts w:cstheme="minorHAnsi"/>
                <w:b/>
                <w:bCs/>
                <w:lang w:eastAsia="zh-CN" w:bidi="hi-IN"/>
              </w:rPr>
            </w:pPr>
            <w:r w:rsidRPr="00D069D6">
              <w:rPr>
                <w:rFonts w:cstheme="minorHAnsi"/>
                <w:b/>
                <w:bCs/>
                <w:lang w:eastAsia="zh-CN" w:bidi="hi-IN"/>
              </w:rPr>
              <w:t>Oferta N° 9</w:t>
            </w:r>
          </w:p>
        </w:tc>
        <w:tc>
          <w:tcPr>
            <w:tcW w:w="1492" w:type="dxa"/>
          </w:tcPr>
          <w:p w14:paraId="62F81776" w14:textId="7BC0C2DE" w:rsidR="002C5118" w:rsidRPr="00D069D6" w:rsidRDefault="002C5118" w:rsidP="005456FA">
            <w:pPr>
              <w:ind w:left="-200" w:right="-146"/>
              <w:jc w:val="center"/>
              <w:rPr>
                <w:rFonts w:cstheme="minorHAnsi"/>
                <w:lang w:eastAsia="zh-CN" w:bidi="hi-IN"/>
              </w:rPr>
            </w:pPr>
            <w:r w:rsidRPr="00D069D6">
              <w:rPr>
                <w:rFonts w:cstheme="minorHAnsi"/>
                <w:lang w:eastAsia="zh-CN" w:bidi="hi-IN"/>
              </w:rPr>
              <w:t>3,6</w:t>
            </w:r>
            <w:r w:rsidR="003B15F1" w:rsidRPr="00D069D6">
              <w:rPr>
                <w:rFonts w:cstheme="minorHAnsi"/>
                <w:lang w:eastAsia="zh-CN" w:bidi="hi-IN"/>
              </w:rPr>
              <w:t>2</w:t>
            </w:r>
            <w:r w:rsidRPr="00D069D6">
              <w:rPr>
                <w:rFonts w:cstheme="minorHAnsi"/>
                <w:lang w:eastAsia="zh-CN" w:bidi="hi-IN"/>
              </w:rPr>
              <w:t>%</w:t>
            </w:r>
          </w:p>
        </w:tc>
        <w:tc>
          <w:tcPr>
            <w:tcW w:w="1776" w:type="dxa"/>
          </w:tcPr>
          <w:p w14:paraId="62A8EAF9" w14:textId="5E35D930" w:rsidR="002C5118" w:rsidRPr="00D069D6" w:rsidRDefault="00D45F05" w:rsidP="005456FA">
            <w:pPr>
              <w:jc w:val="center"/>
              <w:rPr>
                <w:rFonts w:cstheme="minorHAnsi"/>
                <w:lang w:eastAsia="zh-CN" w:bidi="hi-IN"/>
              </w:rPr>
            </w:pPr>
            <w:r w:rsidRPr="00D069D6">
              <w:rPr>
                <w:rFonts w:cstheme="minorHAnsi"/>
                <w:lang w:eastAsia="zh-CN" w:bidi="hi-IN"/>
              </w:rPr>
              <w:t>62</w:t>
            </w:r>
          </w:p>
        </w:tc>
        <w:tc>
          <w:tcPr>
            <w:tcW w:w="1776" w:type="dxa"/>
          </w:tcPr>
          <w:p w14:paraId="054B3BE3" w14:textId="5B88B0DD" w:rsidR="002C5118" w:rsidRPr="00D069D6" w:rsidRDefault="002C5118" w:rsidP="005456FA">
            <w:pPr>
              <w:jc w:val="center"/>
              <w:rPr>
                <w:rFonts w:cstheme="minorHAnsi"/>
                <w:lang w:eastAsia="zh-CN" w:bidi="hi-IN"/>
              </w:rPr>
            </w:pPr>
            <w:r w:rsidRPr="00D069D6">
              <w:rPr>
                <w:rFonts w:cstheme="minorHAnsi"/>
                <w:lang w:eastAsia="zh-CN" w:bidi="hi-IN"/>
              </w:rPr>
              <w:t>87</w:t>
            </w:r>
          </w:p>
        </w:tc>
        <w:tc>
          <w:tcPr>
            <w:tcW w:w="1776" w:type="dxa"/>
          </w:tcPr>
          <w:p w14:paraId="32451662" w14:textId="66555F9B" w:rsidR="002C5118" w:rsidRPr="00D069D6" w:rsidRDefault="002C5118" w:rsidP="005456FA">
            <w:pPr>
              <w:jc w:val="center"/>
              <w:rPr>
                <w:rFonts w:cstheme="minorHAnsi"/>
                <w:lang w:eastAsia="zh-CN" w:bidi="hi-IN"/>
              </w:rPr>
            </w:pPr>
            <w:r w:rsidRPr="00D069D6">
              <w:rPr>
                <w:rFonts w:cstheme="minorHAnsi"/>
                <w:lang w:eastAsia="zh-CN" w:bidi="hi-IN"/>
              </w:rPr>
              <w:t>90</w:t>
            </w:r>
          </w:p>
        </w:tc>
        <w:tc>
          <w:tcPr>
            <w:tcW w:w="1776" w:type="dxa"/>
          </w:tcPr>
          <w:p w14:paraId="1F7879CE" w14:textId="14D18D26" w:rsidR="002C5118" w:rsidRPr="00D069D6" w:rsidRDefault="002C5118" w:rsidP="005456FA">
            <w:pPr>
              <w:jc w:val="center"/>
              <w:rPr>
                <w:rFonts w:cstheme="minorHAnsi"/>
                <w:lang w:eastAsia="zh-CN" w:bidi="hi-IN"/>
              </w:rPr>
            </w:pPr>
            <w:r w:rsidRPr="00D069D6">
              <w:rPr>
                <w:rFonts w:cstheme="minorHAnsi"/>
                <w:lang w:eastAsia="zh-CN" w:bidi="hi-IN"/>
              </w:rPr>
              <w:t>35</w:t>
            </w:r>
          </w:p>
        </w:tc>
      </w:tr>
    </w:tbl>
    <w:p w14:paraId="377A946A" w14:textId="45250627" w:rsidR="00A21D52" w:rsidRPr="00D069D6" w:rsidRDefault="00445790" w:rsidP="005456FA">
      <w:pPr>
        <w:pStyle w:val="Prrafodelista"/>
        <w:numPr>
          <w:ilvl w:val="0"/>
          <w:numId w:val="51"/>
        </w:numPr>
        <w:spacing w:line="240" w:lineRule="auto"/>
        <w:ind w:left="284" w:hanging="284"/>
        <w:rPr>
          <w:lang w:eastAsia="zh-CN" w:bidi="hi-IN"/>
        </w:rPr>
      </w:pPr>
      <w:r w:rsidRPr="00D069D6">
        <w:rPr>
          <w:lang w:eastAsia="zh-CN" w:bidi="hi-IN"/>
        </w:rPr>
        <w:t xml:space="preserve">Como se aprecia </w:t>
      </w:r>
      <w:r w:rsidR="00674180" w:rsidRPr="00D069D6">
        <w:rPr>
          <w:lang w:eastAsia="zh-CN" w:bidi="hi-IN"/>
        </w:rPr>
        <w:t xml:space="preserve">en la tabla precedente, </w:t>
      </w:r>
      <w:r w:rsidRPr="00D069D6">
        <w:rPr>
          <w:lang w:eastAsia="zh-CN" w:bidi="hi-IN"/>
        </w:rPr>
        <w:t xml:space="preserve">las ofertas </w:t>
      </w:r>
      <w:r w:rsidR="0054381E" w:rsidRPr="00D069D6">
        <w:rPr>
          <w:lang w:eastAsia="zh-CN" w:bidi="hi-IN"/>
        </w:rPr>
        <w:t>con mayor porcentaje de descuento</w:t>
      </w:r>
      <w:r w:rsidR="004474DB" w:rsidRPr="00D069D6">
        <w:rPr>
          <w:lang w:eastAsia="zh-CN" w:bidi="hi-IN"/>
        </w:rPr>
        <w:t xml:space="preserve"> ponderado</w:t>
      </w:r>
      <w:r w:rsidR="0054381E" w:rsidRPr="00D069D6">
        <w:rPr>
          <w:lang w:eastAsia="zh-CN" w:bidi="hi-IN"/>
        </w:rPr>
        <w:t xml:space="preserve"> ofertado son la</w:t>
      </w:r>
      <w:r w:rsidR="00674180" w:rsidRPr="00D069D6">
        <w:rPr>
          <w:lang w:eastAsia="zh-CN" w:bidi="hi-IN"/>
        </w:rPr>
        <w:t>s</w:t>
      </w:r>
      <w:r w:rsidR="0054381E" w:rsidRPr="00D069D6">
        <w:rPr>
          <w:lang w:eastAsia="zh-CN" w:bidi="hi-IN"/>
        </w:rPr>
        <w:t xml:space="preserve"> “Oferta N°1” y “Oferta N°</w:t>
      </w:r>
      <w:r w:rsidR="00D94AB3" w:rsidRPr="00D069D6">
        <w:rPr>
          <w:lang w:eastAsia="zh-CN" w:bidi="hi-IN"/>
        </w:rPr>
        <w:t>4</w:t>
      </w:r>
      <w:r w:rsidR="0054381E" w:rsidRPr="00D069D6">
        <w:rPr>
          <w:lang w:eastAsia="zh-CN" w:bidi="hi-IN"/>
        </w:rPr>
        <w:t>”, ambas con un 6,0</w:t>
      </w:r>
      <w:r w:rsidR="003158A5" w:rsidRPr="00D069D6">
        <w:rPr>
          <w:lang w:eastAsia="zh-CN" w:bidi="hi-IN"/>
        </w:rPr>
        <w:t>0</w:t>
      </w:r>
      <w:r w:rsidR="0054381E" w:rsidRPr="00D069D6">
        <w:rPr>
          <w:lang w:eastAsia="zh-CN" w:bidi="hi-IN"/>
        </w:rPr>
        <w:t>%</w:t>
      </w:r>
      <w:r w:rsidR="00982F1B" w:rsidRPr="00D069D6">
        <w:rPr>
          <w:lang w:eastAsia="zh-CN" w:bidi="hi-IN"/>
        </w:rPr>
        <w:t xml:space="preserve"> y empatadas con 70 puntos en </w:t>
      </w:r>
      <w:r w:rsidR="00A21D52" w:rsidRPr="00D069D6">
        <w:rPr>
          <w:lang w:eastAsia="zh-CN" w:bidi="hi-IN"/>
        </w:rPr>
        <w:t xml:space="preserve">el puntaje total de la evaluación técnica, por lo que al aplicar </w:t>
      </w:r>
      <w:r w:rsidR="00674180" w:rsidRPr="00D069D6">
        <w:rPr>
          <w:lang w:eastAsia="zh-CN" w:bidi="hi-IN"/>
        </w:rPr>
        <w:t xml:space="preserve">la </w:t>
      </w:r>
      <w:r w:rsidR="00A21D52" w:rsidRPr="00D069D6">
        <w:rPr>
          <w:lang w:eastAsia="zh-CN" w:bidi="hi-IN"/>
        </w:rPr>
        <w:t>segund</w:t>
      </w:r>
      <w:r w:rsidR="00674180" w:rsidRPr="00D069D6">
        <w:rPr>
          <w:lang w:eastAsia="zh-CN" w:bidi="hi-IN"/>
        </w:rPr>
        <w:t>a</w:t>
      </w:r>
      <w:r w:rsidR="00A21D52" w:rsidRPr="00D069D6">
        <w:rPr>
          <w:lang w:eastAsia="zh-CN" w:bidi="hi-IN"/>
        </w:rPr>
        <w:t xml:space="preserve"> </w:t>
      </w:r>
      <w:r w:rsidR="00674180" w:rsidRPr="00D069D6">
        <w:rPr>
          <w:lang w:eastAsia="zh-CN" w:bidi="hi-IN"/>
        </w:rPr>
        <w:t>regla</w:t>
      </w:r>
      <w:r w:rsidR="00A21D52" w:rsidRPr="00D069D6">
        <w:rPr>
          <w:lang w:eastAsia="zh-CN" w:bidi="hi-IN"/>
        </w:rPr>
        <w:t xml:space="preserve"> de desempate, mayor puntaje </w:t>
      </w:r>
      <w:r w:rsidR="002F2109" w:rsidRPr="00D069D6">
        <w:rPr>
          <w:lang w:eastAsia="zh-CN" w:bidi="hi-IN"/>
        </w:rPr>
        <w:t xml:space="preserve">en el criterio de “Experiencia en el rubro” se puede definir que la oferta N°4 ocupa el </w:t>
      </w:r>
      <w:r w:rsidR="003C3EA7" w:rsidRPr="00D069D6">
        <w:rPr>
          <w:lang w:eastAsia="zh-CN" w:bidi="hi-IN"/>
        </w:rPr>
        <w:t xml:space="preserve">primer lugar y la oferta N°1 ocupa el segundo lugar. </w:t>
      </w:r>
    </w:p>
    <w:p w14:paraId="6DAE454B" w14:textId="484558CC" w:rsidR="00720FF4" w:rsidRPr="00D069D6" w:rsidRDefault="001B57A4" w:rsidP="005456FA">
      <w:pPr>
        <w:pStyle w:val="Prrafodelista"/>
        <w:numPr>
          <w:ilvl w:val="0"/>
          <w:numId w:val="51"/>
        </w:numPr>
        <w:spacing w:line="240" w:lineRule="auto"/>
        <w:ind w:left="284" w:hanging="284"/>
        <w:rPr>
          <w:lang w:eastAsia="zh-CN" w:bidi="hi-IN"/>
        </w:rPr>
      </w:pPr>
      <w:r w:rsidRPr="00D069D6">
        <w:rPr>
          <w:lang w:eastAsia="zh-CN" w:bidi="hi-IN"/>
        </w:rPr>
        <w:t>Luego</w:t>
      </w:r>
      <w:r w:rsidR="003342FD" w:rsidRPr="00D069D6">
        <w:rPr>
          <w:lang w:eastAsia="zh-CN" w:bidi="hi-IN"/>
        </w:rPr>
        <w:t>,</w:t>
      </w:r>
      <w:r w:rsidRPr="00D069D6">
        <w:rPr>
          <w:lang w:eastAsia="zh-CN" w:bidi="hi-IN"/>
        </w:rPr>
        <w:t xml:space="preserve"> la</w:t>
      </w:r>
      <w:r w:rsidR="00EC06D1" w:rsidRPr="00D069D6">
        <w:rPr>
          <w:lang w:eastAsia="zh-CN" w:bidi="hi-IN"/>
        </w:rPr>
        <w:t>s</w:t>
      </w:r>
      <w:r w:rsidRPr="00D069D6">
        <w:rPr>
          <w:lang w:eastAsia="zh-CN" w:bidi="hi-IN"/>
        </w:rPr>
        <w:t xml:space="preserve"> oferta</w:t>
      </w:r>
      <w:r w:rsidR="00EC06D1" w:rsidRPr="00D069D6">
        <w:rPr>
          <w:lang w:eastAsia="zh-CN" w:bidi="hi-IN"/>
        </w:rPr>
        <w:t>s N°</w:t>
      </w:r>
      <w:r w:rsidR="00A14F96" w:rsidRPr="00D069D6">
        <w:rPr>
          <w:lang w:eastAsia="zh-CN" w:bidi="hi-IN"/>
        </w:rPr>
        <w:t>2</w:t>
      </w:r>
      <w:r w:rsidR="00EC06D1" w:rsidRPr="00D069D6">
        <w:rPr>
          <w:lang w:eastAsia="zh-CN" w:bidi="hi-IN"/>
        </w:rPr>
        <w:t xml:space="preserve"> y N°7 poseen el segundo mayor descuento </w:t>
      </w:r>
      <w:r w:rsidR="004474DB" w:rsidRPr="00D069D6">
        <w:rPr>
          <w:lang w:eastAsia="zh-CN" w:bidi="hi-IN"/>
        </w:rPr>
        <w:t xml:space="preserve">ponderado </w:t>
      </w:r>
      <w:r w:rsidR="00EC06D1" w:rsidRPr="00D069D6">
        <w:rPr>
          <w:lang w:eastAsia="zh-CN" w:bidi="hi-IN"/>
        </w:rPr>
        <w:t>con un 5,</w:t>
      </w:r>
      <w:r w:rsidR="003158A5" w:rsidRPr="00D069D6">
        <w:rPr>
          <w:lang w:eastAsia="zh-CN" w:bidi="hi-IN"/>
        </w:rPr>
        <w:t>0</w:t>
      </w:r>
      <w:r w:rsidR="00EC06D1" w:rsidRPr="00D069D6">
        <w:rPr>
          <w:lang w:eastAsia="zh-CN" w:bidi="hi-IN"/>
        </w:rPr>
        <w:t xml:space="preserve">0%, sin </w:t>
      </w:r>
      <w:r w:rsidR="00351D12" w:rsidRPr="00D069D6">
        <w:rPr>
          <w:lang w:eastAsia="zh-CN" w:bidi="hi-IN"/>
        </w:rPr>
        <w:t>embargo,</w:t>
      </w:r>
      <w:r w:rsidR="00EC06D1" w:rsidRPr="00D069D6">
        <w:rPr>
          <w:lang w:eastAsia="zh-CN" w:bidi="hi-IN"/>
        </w:rPr>
        <w:t xml:space="preserve"> la oferta N°</w:t>
      </w:r>
      <w:r w:rsidR="00A14F96" w:rsidRPr="00D069D6">
        <w:rPr>
          <w:lang w:eastAsia="zh-CN" w:bidi="hi-IN"/>
        </w:rPr>
        <w:t>7 es la que posee mayor puntaje en la evaluación técnica (primer criterio de desempate) por lo que le corresponde el tercer lugar a ésta y el cuarto lugar a la oferta N°2.</w:t>
      </w:r>
      <w:r w:rsidR="00720FF4" w:rsidRPr="00D069D6">
        <w:rPr>
          <w:lang w:eastAsia="zh-CN" w:bidi="hi-IN"/>
        </w:rPr>
        <w:t xml:space="preserve"> </w:t>
      </w:r>
    </w:p>
    <w:p w14:paraId="7DCE757A" w14:textId="13DF58E6" w:rsidR="00720FF4" w:rsidRPr="00D069D6" w:rsidRDefault="00915659" w:rsidP="005456FA">
      <w:pPr>
        <w:pStyle w:val="Prrafodelista"/>
        <w:numPr>
          <w:ilvl w:val="0"/>
          <w:numId w:val="51"/>
        </w:numPr>
        <w:spacing w:line="240" w:lineRule="auto"/>
        <w:ind w:left="284" w:hanging="284"/>
        <w:rPr>
          <w:lang w:eastAsia="zh-CN" w:bidi="hi-IN"/>
        </w:rPr>
      </w:pPr>
      <w:r w:rsidRPr="00D069D6">
        <w:rPr>
          <w:lang w:eastAsia="zh-CN" w:bidi="hi-IN"/>
        </w:rPr>
        <w:t xml:space="preserve">Las ofertas N°3 y N°5 poseen el tercer mayor descuento </w:t>
      </w:r>
      <w:r w:rsidR="004474DB" w:rsidRPr="00D069D6">
        <w:rPr>
          <w:lang w:eastAsia="zh-CN" w:bidi="hi-IN"/>
        </w:rPr>
        <w:t xml:space="preserve">ponderado </w:t>
      </w:r>
      <w:r w:rsidRPr="00D069D6">
        <w:rPr>
          <w:lang w:eastAsia="zh-CN" w:bidi="hi-IN"/>
        </w:rPr>
        <w:t>con un 4,5</w:t>
      </w:r>
      <w:r w:rsidR="003158A5" w:rsidRPr="00D069D6">
        <w:rPr>
          <w:lang w:eastAsia="zh-CN" w:bidi="hi-IN"/>
        </w:rPr>
        <w:t>0</w:t>
      </w:r>
      <w:r w:rsidRPr="00D069D6">
        <w:rPr>
          <w:lang w:eastAsia="zh-CN" w:bidi="hi-IN"/>
        </w:rPr>
        <w:t xml:space="preserve">%, sin </w:t>
      </w:r>
      <w:r w:rsidR="00351D12" w:rsidRPr="00D069D6">
        <w:rPr>
          <w:lang w:eastAsia="zh-CN" w:bidi="hi-IN"/>
        </w:rPr>
        <w:t>embargo,</w:t>
      </w:r>
      <w:r w:rsidRPr="00D069D6">
        <w:rPr>
          <w:lang w:eastAsia="zh-CN" w:bidi="hi-IN"/>
        </w:rPr>
        <w:t xml:space="preserve"> </w:t>
      </w:r>
      <w:r w:rsidR="008E4ECF" w:rsidRPr="00D069D6">
        <w:rPr>
          <w:lang w:eastAsia="zh-CN" w:bidi="hi-IN"/>
        </w:rPr>
        <w:t xml:space="preserve">la tercera regla logra el desempate ya que la oferta N°3 posee 40 puntos en el criterio </w:t>
      </w:r>
      <w:r w:rsidR="00221B96" w:rsidRPr="00D069D6">
        <w:rPr>
          <w:lang w:eastAsia="zh-CN" w:bidi="hi-IN"/>
        </w:rPr>
        <w:t>“Certificaciones del oferente” y la oferta N°5</w:t>
      </w:r>
      <w:r w:rsidR="00425BC7" w:rsidRPr="00D069D6">
        <w:rPr>
          <w:lang w:eastAsia="zh-CN" w:bidi="hi-IN"/>
        </w:rPr>
        <w:t xml:space="preserve"> posee 75 puntos</w:t>
      </w:r>
      <w:r w:rsidR="005767EA" w:rsidRPr="00D069D6">
        <w:rPr>
          <w:lang w:eastAsia="zh-CN" w:bidi="hi-IN"/>
        </w:rPr>
        <w:t xml:space="preserve">, luego la oferta N° 5 ocupa el quinto lugar y la oferta N°3 ocupa el 6to lugar. </w:t>
      </w:r>
    </w:p>
    <w:p w14:paraId="2622C533" w14:textId="3B9DCB9E" w:rsidR="000C625B" w:rsidRPr="00D069D6" w:rsidRDefault="005767EA" w:rsidP="005456FA">
      <w:pPr>
        <w:pStyle w:val="Prrafodelista"/>
        <w:numPr>
          <w:ilvl w:val="0"/>
          <w:numId w:val="51"/>
        </w:numPr>
        <w:spacing w:line="240" w:lineRule="auto"/>
        <w:ind w:left="284" w:hanging="284"/>
        <w:rPr>
          <w:lang w:eastAsia="zh-CN" w:bidi="hi-IN"/>
        </w:rPr>
      </w:pPr>
      <w:r w:rsidRPr="00D069D6">
        <w:rPr>
          <w:lang w:eastAsia="zh-CN" w:bidi="hi-IN"/>
        </w:rPr>
        <w:t xml:space="preserve">Para </w:t>
      </w:r>
      <w:r w:rsidR="00720FF4" w:rsidRPr="00D069D6">
        <w:rPr>
          <w:lang w:eastAsia="zh-CN" w:bidi="hi-IN"/>
        </w:rPr>
        <w:t xml:space="preserve">el </w:t>
      </w:r>
      <w:r w:rsidRPr="00D069D6">
        <w:rPr>
          <w:lang w:eastAsia="zh-CN" w:bidi="hi-IN"/>
        </w:rPr>
        <w:t xml:space="preserve">séptimo lugar </w:t>
      </w:r>
      <w:r w:rsidR="00700C89" w:rsidRPr="00D069D6">
        <w:rPr>
          <w:lang w:eastAsia="zh-CN" w:bidi="hi-IN"/>
        </w:rPr>
        <w:t>se produce un empate</w:t>
      </w:r>
      <w:r w:rsidR="002C5118" w:rsidRPr="00D069D6">
        <w:rPr>
          <w:lang w:eastAsia="zh-CN" w:bidi="hi-IN"/>
        </w:rPr>
        <w:t xml:space="preserve"> entre las ofertas N°6 y N°8</w:t>
      </w:r>
      <w:r w:rsidR="00700C89" w:rsidRPr="00D069D6">
        <w:rPr>
          <w:lang w:eastAsia="zh-CN" w:bidi="hi-IN"/>
        </w:rPr>
        <w:t>, el cual no puede ser definido por las reglas de desempate contempladas</w:t>
      </w:r>
      <w:r w:rsidRPr="00D069D6">
        <w:rPr>
          <w:lang w:eastAsia="zh-CN" w:bidi="hi-IN"/>
        </w:rPr>
        <w:t xml:space="preserve">, </w:t>
      </w:r>
      <w:r w:rsidR="00700C89" w:rsidRPr="00D069D6">
        <w:rPr>
          <w:lang w:eastAsia="zh-CN" w:bidi="hi-IN"/>
        </w:rPr>
        <w:t xml:space="preserve">por lo que las ofertas </w:t>
      </w:r>
      <w:r w:rsidR="002C5118" w:rsidRPr="00D069D6">
        <w:rPr>
          <w:lang w:eastAsia="zh-CN" w:bidi="hi-IN"/>
        </w:rPr>
        <w:t>quedan ocupando el mismo lugar</w:t>
      </w:r>
      <w:r w:rsidR="00120BA2" w:rsidRPr="00D069D6">
        <w:rPr>
          <w:lang w:eastAsia="zh-CN" w:bidi="hi-IN"/>
        </w:rPr>
        <w:t xml:space="preserve"> y el ranking se corre en dos posiciones. </w:t>
      </w:r>
      <w:r w:rsidR="00FE16FE" w:rsidRPr="00D069D6">
        <w:rPr>
          <w:lang w:eastAsia="zh-CN" w:bidi="hi-IN"/>
        </w:rPr>
        <w:t xml:space="preserve"> </w:t>
      </w:r>
    </w:p>
    <w:p w14:paraId="66FAE474" w14:textId="705FB9B5" w:rsidR="00120BA2" w:rsidRPr="00D069D6" w:rsidRDefault="00120BA2" w:rsidP="005456FA">
      <w:pPr>
        <w:pStyle w:val="Prrafodelista"/>
        <w:numPr>
          <w:ilvl w:val="0"/>
          <w:numId w:val="51"/>
        </w:numPr>
        <w:spacing w:line="240" w:lineRule="auto"/>
        <w:ind w:left="284" w:hanging="284"/>
        <w:rPr>
          <w:lang w:eastAsia="zh-CN" w:bidi="hi-IN"/>
        </w:rPr>
      </w:pPr>
      <w:r w:rsidRPr="00D069D6">
        <w:rPr>
          <w:lang w:eastAsia="zh-CN" w:bidi="hi-IN"/>
        </w:rPr>
        <w:t xml:space="preserve">Finalmente, la oferta N°9 ocuparía el noveno </w:t>
      </w:r>
      <w:r w:rsidR="00C96004" w:rsidRPr="00D069D6">
        <w:rPr>
          <w:lang w:eastAsia="zh-CN" w:bidi="hi-IN"/>
        </w:rPr>
        <w:t xml:space="preserve">y último </w:t>
      </w:r>
      <w:r w:rsidRPr="00D069D6">
        <w:rPr>
          <w:lang w:eastAsia="zh-CN" w:bidi="hi-IN"/>
        </w:rPr>
        <w:t>lugar del ranking</w:t>
      </w:r>
      <w:r w:rsidR="00C96004" w:rsidRPr="00D069D6">
        <w:rPr>
          <w:lang w:eastAsia="zh-CN" w:bidi="hi-IN"/>
        </w:rPr>
        <w:t xml:space="preserve"> al ser la oferta que considera el menor descuento </w:t>
      </w:r>
      <w:r w:rsidR="00BD2EAE" w:rsidRPr="00D069D6">
        <w:rPr>
          <w:lang w:eastAsia="zh-CN" w:bidi="hi-IN"/>
        </w:rPr>
        <w:t xml:space="preserve">ponderado </w:t>
      </w:r>
      <w:r w:rsidR="00C96004" w:rsidRPr="00D069D6">
        <w:rPr>
          <w:lang w:eastAsia="zh-CN" w:bidi="hi-IN"/>
        </w:rPr>
        <w:t>entre todas.</w:t>
      </w:r>
      <w:r w:rsidRPr="00D069D6">
        <w:rPr>
          <w:lang w:eastAsia="zh-CN" w:bidi="hi-IN"/>
        </w:rPr>
        <w:t xml:space="preserve"> </w:t>
      </w:r>
    </w:p>
    <w:p w14:paraId="1513EB93" w14:textId="77777777" w:rsidR="00FE16FE" w:rsidRPr="00D069D6" w:rsidRDefault="00FE16FE" w:rsidP="005456FA">
      <w:pPr>
        <w:rPr>
          <w:lang w:eastAsia="zh-CN" w:bidi="hi-IN"/>
        </w:rPr>
      </w:pPr>
    </w:p>
    <w:tbl>
      <w:tblPr>
        <w:tblW w:w="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5"/>
        <w:gridCol w:w="2075"/>
      </w:tblGrid>
      <w:tr w:rsidR="000C625B" w:rsidRPr="00D069D6" w14:paraId="6A076B89" w14:textId="77777777" w:rsidTr="005F6C16">
        <w:trPr>
          <w:trHeight w:val="253"/>
          <w:jc w:val="center"/>
        </w:trPr>
        <w:tc>
          <w:tcPr>
            <w:tcW w:w="1955" w:type="dxa"/>
            <w:shd w:val="clear" w:color="auto" w:fill="F2F2F2" w:themeFill="background1" w:themeFillShade="F2"/>
            <w:vAlign w:val="center"/>
            <w:hideMark/>
          </w:tcPr>
          <w:p w14:paraId="14A2BBE9" w14:textId="77777777" w:rsidR="000C625B" w:rsidRPr="00D069D6" w:rsidRDefault="000C625B" w:rsidP="005456FA">
            <w:pPr>
              <w:jc w:val="center"/>
              <w:rPr>
                <w:rFonts w:eastAsia="Times New Roman" w:cs="Calibri"/>
                <w:b/>
                <w:bCs/>
                <w:color w:val="000000"/>
              </w:rPr>
            </w:pPr>
            <w:r w:rsidRPr="00D069D6">
              <w:rPr>
                <w:rFonts w:eastAsia="Times New Roman" w:cs="Calibri"/>
                <w:b/>
                <w:bCs/>
                <w:color w:val="000000"/>
              </w:rPr>
              <w:t>Oferta</w:t>
            </w:r>
          </w:p>
        </w:tc>
        <w:tc>
          <w:tcPr>
            <w:tcW w:w="2075" w:type="dxa"/>
            <w:shd w:val="clear" w:color="auto" w:fill="F2F2F2" w:themeFill="background1" w:themeFillShade="F2"/>
            <w:noWrap/>
            <w:vAlign w:val="bottom"/>
            <w:hideMark/>
          </w:tcPr>
          <w:p w14:paraId="420F8FAB" w14:textId="77777777" w:rsidR="000C625B" w:rsidRPr="00D069D6" w:rsidRDefault="000C625B" w:rsidP="005456FA">
            <w:pPr>
              <w:jc w:val="center"/>
              <w:rPr>
                <w:rFonts w:eastAsia="Times New Roman" w:cs="Calibri"/>
                <w:b/>
                <w:bCs/>
                <w:color w:val="000000"/>
              </w:rPr>
            </w:pPr>
            <w:r w:rsidRPr="00D069D6">
              <w:rPr>
                <w:rFonts w:eastAsia="Times New Roman" w:cs="Calibri"/>
                <w:b/>
                <w:bCs/>
                <w:color w:val="000000"/>
              </w:rPr>
              <w:t>Ranking</w:t>
            </w:r>
          </w:p>
        </w:tc>
      </w:tr>
      <w:tr w:rsidR="000C625B" w:rsidRPr="00D069D6" w14:paraId="4D8A988D" w14:textId="77777777" w:rsidTr="000C625B">
        <w:trPr>
          <w:trHeight w:val="253"/>
          <w:jc w:val="center"/>
        </w:trPr>
        <w:tc>
          <w:tcPr>
            <w:tcW w:w="1955" w:type="dxa"/>
            <w:shd w:val="clear" w:color="auto" w:fill="auto"/>
            <w:vAlign w:val="center"/>
            <w:hideMark/>
          </w:tcPr>
          <w:p w14:paraId="39B54D7F"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4</w:t>
            </w:r>
          </w:p>
        </w:tc>
        <w:tc>
          <w:tcPr>
            <w:tcW w:w="2075" w:type="dxa"/>
            <w:shd w:val="clear" w:color="auto" w:fill="auto"/>
            <w:vAlign w:val="center"/>
            <w:hideMark/>
          </w:tcPr>
          <w:p w14:paraId="7B6ADC19" w14:textId="77777777" w:rsidR="000C625B" w:rsidRPr="00D069D6" w:rsidRDefault="000C625B" w:rsidP="005456FA">
            <w:pPr>
              <w:jc w:val="center"/>
              <w:rPr>
                <w:rFonts w:eastAsia="Times New Roman" w:cs="Calibri"/>
                <w:color w:val="000000"/>
              </w:rPr>
            </w:pPr>
            <w:r w:rsidRPr="00D069D6">
              <w:rPr>
                <w:rFonts w:eastAsia="Times New Roman" w:cs="Calibri"/>
                <w:color w:val="000000"/>
              </w:rPr>
              <w:t>1er lugar</w:t>
            </w:r>
          </w:p>
        </w:tc>
      </w:tr>
      <w:tr w:rsidR="000C625B" w:rsidRPr="00D069D6" w14:paraId="7E9EB339" w14:textId="77777777" w:rsidTr="000C625B">
        <w:trPr>
          <w:trHeight w:val="253"/>
          <w:jc w:val="center"/>
        </w:trPr>
        <w:tc>
          <w:tcPr>
            <w:tcW w:w="1955" w:type="dxa"/>
            <w:shd w:val="clear" w:color="auto" w:fill="auto"/>
            <w:vAlign w:val="center"/>
            <w:hideMark/>
          </w:tcPr>
          <w:p w14:paraId="590B4199"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1</w:t>
            </w:r>
          </w:p>
        </w:tc>
        <w:tc>
          <w:tcPr>
            <w:tcW w:w="2075" w:type="dxa"/>
            <w:shd w:val="clear" w:color="auto" w:fill="auto"/>
            <w:vAlign w:val="center"/>
            <w:hideMark/>
          </w:tcPr>
          <w:p w14:paraId="1FE06566" w14:textId="77777777" w:rsidR="000C625B" w:rsidRPr="00D069D6" w:rsidRDefault="000C625B" w:rsidP="005456FA">
            <w:pPr>
              <w:jc w:val="center"/>
              <w:rPr>
                <w:rFonts w:eastAsia="Times New Roman" w:cs="Calibri"/>
                <w:color w:val="000000"/>
              </w:rPr>
            </w:pPr>
            <w:r w:rsidRPr="00D069D6">
              <w:rPr>
                <w:rFonts w:eastAsia="Times New Roman" w:cs="Calibri"/>
                <w:color w:val="000000"/>
              </w:rPr>
              <w:t>2do lugar</w:t>
            </w:r>
          </w:p>
        </w:tc>
      </w:tr>
      <w:tr w:rsidR="000C625B" w:rsidRPr="00D069D6" w14:paraId="289E6E69" w14:textId="77777777" w:rsidTr="000C625B">
        <w:trPr>
          <w:trHeight w:val="253"/>
          <w:jc w:val="center"/>
        </w:trPr>
        <w:tc>
          <w:tcPr>
            <w:tcW w:w="1955" w:type="dxa"/>
            <w:shd w:val="clear" w:color="auto" w:fill="auto"/>
            <w:vAlign w:val="center"/>
            <w:hideMark/>
          </w:tcPr>
          <w:p w14:paraId="294E8240"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7</w:t>
            </w:r>
          </w:p>
        </w:tc>
        <w:tc>
          <w:tcPr>
            <w:tcW w:w="2075" w:type="dxa"/>
            <w:shd w:val="clear" w:color="auto" w:fill="auto"/>
            <w:vAlign w:val="center"/>
            <w:hideMark/>
          </w:tcPr>
          <w:p w14:paraId="43E7A47F" w14:textId="77777777" w:rsidR="000C625B" w:rsidRPr="00D069D6" w:rsidRDefault="000C625B" w:rsidP="005456FA">
            <w:pPr>
              <w:jc w:val="center"/>
              <w:rPr>
                <w:rFonts w:eastAsia="Times New Roman" w:cs="Calibri"/>
                <w:color w:val="000000"/>
              </w:rPr>
            </w:pPr>
            <w:r w:rsidRPr="00D069D6">
              <w:rPr>
                <w:rFonts w:eastAsia="Times New Roman" w:cs="Calibri"/>
                <w:color w:val="000000"/>
              </w:rPr>
              <w:t>3er lugar</w:t>
            </w:r>
          </w:p>
        </w:tc>
      </w:tr>
      <w:tr w:rsidR="000C625B" w:rsidRPr="00D069D6" w14:paraId="15633502" w14:textId="77777777" w:rsidTr="000C625B">
        <w:trPr>
          <w:trHeight w:val="253"/>
          <w:jc w:val="center"/>
        </w:trPr>
        <w:tc>
          <w:tcPr>
            <w:tcW w:w="1955" w:type="dxa"/>
            <w:shd w:val="clear" w:color="auto" w:fill="auto"/>
            <w:vAlign w:val="center"/>
            <w:hideMark/>
          </w:tcPr>
          <w:p w14:paraId="60FE768D"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2</w:t>
            </w:r>
          </w:p>
        </w:tc>
        <w:tc>
          <w:tcPr>
            <w:tcW w:w="2075" w:type="dxa"/>
            <w:shd w:val="clear" w:color="auto" w:fill="auto"/>
            <w:vAlign w:val="center"/>
            <w:hideMark/>
          </w:tcPr>
          <w:p w14:paraId="1D16F935" w14:textId="77777777" w:rsidR="000C625B" w:rsidRPr="00D069D6" w:rsidRDefault="000C625B" w:rsidP="005456FA">
            <w:pPr>
              <w:jc w:val="center"/>
              <w:rPr>
                <w:rFonts w:eastAsia="Times New Roman" w:cs="Calibri"/>
                <w:color w:val="000000"/>
              </w:rPr>
            </w:pPr>
            <w:r w:rsidRPr="00D069D6">
              <w:rPr>
                <w:rFonts w:eastAsia="Times New Roman" w:cs="Calibri"/>
                <w:color w:val="000000"/>
              </w:rPr>
              <w:t>4to lugar</w:t>
            </w:r>
          </w:p>
        </w:tc>
      </w:tr>
      <w:tr w:rsidR="000C625B" w:rsidRPr="00D069D6" w14:paraId="56D9DE0F" w14:textId="77777777" w:rsidTr="000C625B">
        <w:trPr>
          <w:trHeight w:val="253"/>
          <w:jc w:val="center"/>
        </w:trPr>
        <w:tc>
          <w:tcPr>
            <w:tcW w:w="1955" w:type="dxa"/>
            <w:shd w:val="clear" w:color="auto" w:fill="auto"/>
            <w:vAlign w:val="center"/>
            <w:hideMark/>
          </w:tcPr>
          <w:p w14:paraId="19F53D89"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5</w:t>
            </w:r>
          </w:p>
        </w:tc>
        <w:tc>
          <w:tcPr>
            <w:tcW w:w="2075" w:type="dxa"/>
            <w:shd w:val="clear" w:color="auto" w:fill="auto"/>
            <w:vAlign w:val="center"/>
            <w:hideMark/>
          </w:tcPr>
          <w:p w14:paraId="70465FE6" w14:textId="77777777" w:rsidR="000C625B" w:rsidRPr="00D069D6" w:rsidRDefault="000C625B" w:rsidP="005456FA">
            <w:pPr>
              <w:jc w:val="center"/>
              <w:rPr>
                <w:rFonts w:eastAsia="Times New Roman" w:cs="Calibri"/>
                <w:color w:val="000000"/>
              </w:rPr>
            </w:pPr>
            <w:r w:rsidRPr="00D069D6">
              <w:rPr>
                <w:rFonts w:eastAsia="Times New Roman" w:cs="Calibri"/>
                <w:color w:val="000000"/>
              </w:rPr>
              <w:t>5to lugar</w:t>
            </w:r>
          </w:p>
        </w:tc>
      </w:tr>
      <w:tr w:rsidR="000C625B" w:rsidRPr="00D069D6" w14:paraId="2B10B3E2" w14:textId="77777777" w:rsidTr="000C625B">
        <w:trPr>
          <w:trHeight w:val="253"/>
          <w:jc w:val="center"/>
        </w:trPr>
        <w:tc>
          <w:tcPr>
            <w:tcW w:w="1955" w:type="dxa"/>
            <w:shd w:val="clear" w:color="auto" w:fill="auto"/>
            <w:vAlign w:val="center"/>
            <w:hideMark/>
          </w:tcPr>
          <w:p w14:paraId="7F28C7AD"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3</w:t>
            </w:r>
          </w:p>
        </w:tc>
        <w:tc>
          <w:tcPr>
            <w:tcW w:w="2075" w:type="dxa"/>
            <w:shd w:val="clear" w:color="auto" w:fill="auto"/>
            <w:vAlign w:val="center"/>
            <w:hideMark/>
          </w:tcPr>
          <w:p w14:paraId="5A813D12" w14:textId="77777777" w:rsidR="000C625B" w:rsidRPr="00D069D6" w:rsidRDefault="000C625B" w:rsidP="005456FA">
            <w:pPr>
              <w:jc w:val="center"/>
              <w:rPr>
                <w:rFonts w:eastAsia="Times New Roman" w:cs="Calibri"/>
                <w:color w:val="000000"/>
              </w:rPr>
            </w:pPr>
            <w:r w:rsidRPr="00D069D6">
              <w:rPr>
                <w:rFonts w:eastAsia="Times New Roman" w:cs="Calibri"/>
                <w:color w:val="000000"/>
              </w:rPr>
              <w:t>6to lugar</w:t>
            </w:r>
          </w:p>
        </w:tc>
      </w:tr>
      <w:tr w:rsidR="000C625B" w:rsidRPr="00D069D6" w14:paraId="04314A71" w14:textId="77777777" w:rsidTr="000C625B">
        <w:trPr>
          <w:trHeight w:val="253"/>
          <w:jc w:val="center"/>
        </w:trPr>
        <w:tc>
          <w:tcPr>
            <w:tcW w:w="1955" w:type="dxa"/>
            <w:shd w:val="clear" w:color="auto" w:fill="auto"/>
            <w:vAlign w:val="center"/>
            <w:hideMark/>
          </w:tcPr>
          <w:p w14:paraId="3AD19E7F"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6</w:t>
            </w:r>
          </w:p>
        </w:tc>
        <w:tc>
          <w:tcPr>
            <w:tcW w:w="2075" w:type="dxa"/>
            <w:shd w:val="clear" w:color="auto" w:fill="auto"/>
            <w:vAlign w:val="center"/>
            <w:hideMark/>
          </w:tcPr>
          <w:p w14:paraId="16BA4D39" w14:textId="77777777" w:rsidR="000C625B" w:rsidRPr="00D069D6" w:rsidRDefault="000C625B" w:rsidP="005456FA">
            <w:pPr>
              <w:jc w:val="center"/>
              <w:rPr>
                <w:rFonts w:eastAsia="Times New Roman" w:cs="Calibri"/>
                <w:color w:val="000000"/>
              </w:rPr>
            </w:pPr>
            <w:r w:rsidRPr="00D069D6">
              <w:rPr>
                <w:rFonts w:eastAsia="Times New Roman" w:cs="Calibri"/>
                <w:color w:val="000000"/>
              </w:rPr>
              <w:t>7mo lugar</w:t>
            </w:r>
          </w:p>
        </w:tc>
      </w:tr>
      <w:tr w:rsidR="000C625B" w:rsidRPr="00D069D6" w14:paraId="5D998BC7" w14:textId="77777777" w:rsidTr="000C625B">
        <w:trPr>
          <w:trHeight w:val="253"/>
          <w:jc w:val="center"/>
        </w:trPr>
        <w:tc>
          <w:tcPr>
            <w:tcW w:w="1955" w:type="dxa"/>
            <w:shd w:val="clear" w:color="auto" w:fill="auto"/>
            <w:vAlign w:val="center"/>
            <w:hideMark/>
          </w:tcPr>
          <w:p w14:paraId="72019682" w14:textId="77777777" w:rsidR="000C625B" w:rsidRPr="00D069D6" w:rsidRDefault="000C625B" w:rsidP="005456FA">
            <w:pPr>
              <w:jc w:val="center"/>
              <w:rPr>
                <w:rFonts w:eastAsia="Times New Roman" w:cs="Calibri"/>
                <w:color w:val="000000"/>
              </w:rPr>
            </w:pPr>
            <w:r w:rsidRPr="00D069D6">
              <w:rPr>
                <w:rFonts w:eastAsia="Times New Roman" w:cs="Calibri"/>
                <w:color w:val="000000"/>
              </w:rPr>
              <w:t>Oferta N° 8</w:t>
            </w:r>
          </w:p>
        </w:tc>
        <w:tc>
          <w:tcPr>
            <w:tcW w:w="2075" w:type="dxa"/>
            <w:shd w:val="clear" w:color="auto" w:fill="auto"/>
            <w:vAlign w:val="center"/>
            <w:hideMark/>
          </w:tcPr>
          <w:p w14:paraId="41F7E1AD" w14:textId="01E6F827" w:rsidR="000C625B" w:rsidRPr="00D069D6" w:rsidRDefault="002C5118" w:rsidP="005456FA">
            <w:pPr>
              <w:jc w:val="center"/>
              <w:rPr>
                <w:rFonts w:eastAsia="Times New Roman" w:cs="Calibri"/>
                <w:color w:val="000000"/>
              </w:rPr>
            </w:pPr>
            <w:r w:rsidRPr="00D069D6">
              <w:rPr>
                <w:rFonts w:eastAsia="Times New Roman" w:cs="Calibri"/>
                <w:color w:val="000000"/>
              </w:rPr>
              <w:t>7mo lugar</w:t>
            </w:r>
          </w:p>
        </w:tc>
      </w:tr>
      <w:tr w:rsidR="002C5118" w:rsidRPr="00D069D6" w14:paraId="0CA71F9A" w14:textId="77777777" w:rsidTr="000C625B">
        <w:trPr>
          <w:trHeight w:val="253"/>
          <w:jc w:val="center"/>
        </w:trPr>
        <w:tc>
          <w:tcPr>
            <w:tcW w:w="1955" w:type="dxa"/>
            <w:shd w:val="clear" w:color="auto" w:fill="auto"/>
            <w:vAlign w:val="center"/>
          </w:tcPr>
          <w:p w14:paraId="6DA1BA2A" w14:textId="65AB43EA" w:rsidR="002C5118" w:rsidRPr="00D069D6" w:rsidRDefault="002C5118" w:rsidP="005456FA">
            <w:pPr>
              <w:jc w:val="center"/>
              <w:rPr>
                <w:rFonts w:eastAsia="Times New Roman" w:cs="Calibri"/>
                <w:color w:val="000000"/>
              </w:rPr>
            </w:pPr>
            <w:r w:rsidRPr="00D069D6">
              <w:rPr>
                <w:rFonts w:eastAsia="Times New Roman" w:cs="Calibri"/>
                <w:color w:val="000000"/>
              </w:rPr>
              <w:t>Oferta N° 9</w:t>
            </w:r>
          </w:p>
        </w:tc>
        <w:tc>
          <w:tcPr>
            <w:tcW w:w="2075" w:type="dxa"/>
            <w:shd w:val="clear" w:color="auto" w:fill="auto"/>
            <w:vAlign w:val="center"/>
          </w:tcPr>
          <w:p w14:paraId="706FD0B8" w14:textId="428DA932" w:rsidR="002C5118" w:rsidRPr="00D069D6" w:rsidRDefault="00120BA2" w:rsidP="005456FA">
            <w:pPr>
              <w:jc w:val="center"/>
              <w:rPr>
                <w:rFonts w:eastAsia="Times New Roman" w:cs="Calibri"/>
                <w:color w:val="000000"/>
              </w:rPr>
            </w:pPr>
            <w:r w:rsidRPr="00D069D6">
              <w:rPr>
                <w:rFonts w:eastAsia="Times New Roman" w:cs="Calibri"/>
                <w:color w:val="000000"/>
              </w:rPr>
              <w:t>9no lugar</w:t>
            </w:r>
          </w:p>
        </w:tc>
      </w:tr>
    </w:tbl>
    <w:p w14:paraId="12A1E6A3" w14:textId="77777777" w:rsidR="00351D12" w:rsidRPr="00D069D6" w:rsidRDefault="00351D12" w:rsidP="005456FA">
      <w:pPr>
        <w:rPr>
          <w:b/>
          <w:u w:val="single"/>
        </w:rPr>
      </w:pPr>
    </w:p>
    <w:p w14:paraId="0C49569A" w14:textId="55E022BF" w:rsidR="00E40F2E" w:rsidRPr="00D069D6" w:rsidRDefault="00663D5B" w:rsidP="005456FA">
      <w:pPr>
        <w:rPr>
          <w:u w:val="single"/>
        </w:rPr>
      </w:pPr>
      <w:r w:rsidRPr="00D069D6">
        <w:rPr>
          <w:b/>
          <w:u w:val="single"/>
        </w:rPr>
        <w:t>V</w:t>
      </w:r>
      <w:r w:rsidR="004C1A26" w:rsidRPr="00D069D6">
        <w:rPr>
          <w:b/>
          <w:u w:val="single"/>
        </w:rPr>
        <w:t>eracidad d</w:t>
      </w:r>
      <w:r w:rsidRPr="00D069D6">
        <w:rPr>
          <w:b/>
          <w:u w:val="single"/>
        </w:rPr>
        <w:t>e la oferta y comprobación de lo declarado</w:t>
      </w:r>
    </w:p>
    <w:p w14:paraId="0BAC84E9" w14:textId="77777777" w:rsidR="001242A5" w:rsidRPr="00D069D6" w:rsidRDefault="001242A5" w:rsidP="005456FA">
      <w:pPr>
        <w:rPr>
          <w:lang w:eastAsia="zh-CN" w:bidi="hi-IN"/>
        </w:rPr>
      </w:pPr>
    </w:p>
    <w:p w14:paraId="5D7780D5" w14:textId="36F3EA20" w:rsidR="00E40F2E" w:rsidRPr="00D069D6" w:rsidRDefault="001242A5" w:rsidP="005456FA">
      <w:pPr>
        <w:rPr>
          <w:lang w:eastAsia="zh-CN" w:bidi="hi-IN"/>
        </w:rPr>
      </w:pPr>
      <w:r w:rsidRPr="00D069D6">
        <w:rPr>
          <w:lang w:eastAsia="zh-CN" w:bidi="hi-IN"/>
        </w:rPr>
        <w:t>Se deja expresa constancia que</w:t>
      </w:r>
      <w:r w:rsidR="004C1A26" w:rsidRPr="00D069D6">
        <w:rPr>
          <w:lang w:eastAsia="zh-CN" w:bidi="hi-IN"/>
        </w:rPr>
        <w:t>,</w:t>
      </w:r>
      <w:r w:rsidRPr="00D069D6">
        <w:rPr>
          <w:lang w:eastAsia="zh-CN" w:bidi="hi-IN"/>
        </w:rPr>
        <w:t xml:space="preserve"> todo l</w:t>
      </w:r>
      <w:r w:rsidR="00E40F2E" w:rsidRPr="00D069D6">
        <w:rPr>
          <w:lang w:eastAsia="zh-CN" w:bidi="hi-IN"/>
        </w:rPr>
        <w:t xml:space="preserve">o declarado </w:t>
      </w:r>
      <w:r w:rsidRPr="00D069D6">
        <w:rPr>
          <w:lang w:eastAsia="zh-CN" w:bidi="hi-IN"/>
        </w:rPr>
        <w:t>por los oferentes en su</w:t>
      </w:r>
      <w:r w:rsidR="004C1A26" w:rsidRPr="00D069D6">
        <w:rPr>
          <w:lang w:eastAsia="zh-CN" w:bidi="hi-IN"/>
        </w:rPr>
        <w:t>s</w:t>
      </w:r>
      <w:r w:rsidRPr="00D069D6">
        <w:rPr>
          <w:lang w:eastAsia="zh-CN" w:bidi="hi-IN"/>
        </w:rPr>
        <w:t xml:space="preserve"> oferta</w:t>
      </w:r>
      <w:r w:rsidR="004C1A26" w:rsidRPr="00D069D6">
        <w:rPr>
          <w:lang w:eastAsia="zh-CN" w:bidi="hi-IN"/>
        </w:rPr>
        <w:t>s</w:t>
      </w:r>
      <w:r w:rsidRPr="00D069D6">
        <w:rPr>
          <w:lang w:eastAsia="zh-CN" w:bidi="hi-IN"/>
        </w:rPr>
        <w:t xml:space="preserve"> </w:t>
      </w:r>
      <w:r w:rsidR="00E40F2E" w:rsidRPr="00D069D6">
        <w:rPr>
          <w:lang w:eastAsia="zh-CN" w:bidi="hi-IN"/>
        </w:rPr>
        <w:t xml:space="preserve">se entenderá como una declaración jurada </w:t>
      </w:r>
      <w:r w:rsidRPr="00D069D6">
        <w:rPr>
          <w:lang w:eastAsia="zh-CN" w:bidi="hi-IN"/>
        </w:rPr>
        <w:t>para todos los efectos</w:t>
      </w:r>
      <w:r w:rsidR="00E40F2E" w:rsidRPr="00D069D6">
        <w:rPr>
          <w:lang w:eastAsia="zh-CN" w:bidi="hi-IN"/>
        </w:rPr>
        <w:t xml:space="preserve">. </w:t>
      </w:r>
      <w:r w:rsidR="00663D5B" w:rsidRPr="00D069D6">
        <w:rPr>
          <w:lang w:eastAsia="zh-CN" w:bidi="hi-IN"/>
        </w:rPr>
        <w:t>Bajo este contexto, l</w:t>
      </w:r>
      <w:r w:rsidR="00E40F2E" w:rsidRPr="00D069D6">
        <w:rPr>
          <w:lang w:eastAsia="zh-CN" w:bidi="hi-IN"/>
        </w:rPr>
        <w:t xml:space="preserve">a Dirección ChileCompra se reserva el derecho de comprobar la veracidad de lo declarado, por lo que podrá solicitar </w:t>
      </w:r>
      <w:r w:rsidR="00663D5B" w:rsidRPr="00D069D6">
        <w:rPr>
          <w:lang w:eastAsia="zh-CN" w:bidi="hi-IN"/>
        </w:rPr>
        <w:t>en todo momento</w:t>
      </w:r>
      <w:r w:rsidR="007B02DE" w:rsidRPr="00D069D6">
        <w:rPr>
          <w:lang w:eastAsia="zh-CN" w:bidi="hi-IN"/>
        </w:rPr>
        <w:t xml:space="preserve"> a los oferentes</w:t>
      </w:r>
      <w:r w:rsidR="00663D5B" w:rsidRPr="00D069D6">
        <w:rPr>
          <w:lang w:eastAsia="zh-CN" w:bidi="hi-IN"/>
        </w:rPr>
        <w:t xml:space="preserve"> </w:t>
      </w:r>
      <w:r w:rsidR="00E40F2E" w:rsidRPr="00D069D6">
        <w:rPr>
          <w:lang w:eastAsia="zh-CN" w:bidi="hi-IN"/>
        </w:rPr>
        <w:t xml:space="preserve">mayores antecedentes </w:t>
      </w:r>
      <w:r w:rsidR="00663D5B" w:rsidRPr="00D069D6">
        <w:rPr>
          <w:lang w:eastAsia="zh-CN" w:bidi="hi-IN"/>
        </w:rPr>
        <w:t xml:space="preserve">que permitan respaldar </w:t>
      </w:r>
      <w:r w:rsidR="00E40F2E" w:rsidRPr="00D069D6">
        <w:rPr>
          <w:lang w:eastAsia="zh-CN" w:bidi="hi-IN"/>
        </w:rPr>
        <w:t xml:space="preserve">lo declarado con la finalidad de comprobar que la información </w:t>
      </w:r>
      <w:r w:rsidR="007B02DE" w:rsidRPr="00D069D6">
        <w:rPr>
          <w:lang w:eastAsia="zh-CN" w:bidi="hi-IN"/>
        </w:rPr>
        <w:t>contenida</w:t>
      </w:r>
      <w:r w:rsidR="00E40F2E" w:rsidRPr="00D069D6">
        <w:rPr>
          <w:lang w:eastAsia="zh-CN" w:bidi="hi-IN"/>
        </w:rPr>
        <w:t xml:space="preserve"> en su oferta sea verídica. La corroboración de la información podrá ser efectuada a través de los medios disponibles que permitan comprobar ésta de manera objetiva y fehaciente, así como a través de servicios de auditoría externa. </w:t>
      </w:r>
    </w:p>
    <w:p w14:paraId="4C96631D" w14:textId="2EAF3715" w:rsidR="00E40F2E" w:rsidRPr="00D069D6" w:rsidRDefault="00E40F2E" w:rsidP="005456FA">
      <w:pPr>
        <w:rPr>
          <w:lang w:eastAsia="zh-CN" w:bidi="hi-IN"/>
        </w:rPr>
      </w:pPr>
    </w:p>
    <w:p w14:paraId="4065336A" w14:textId="1B92E83E" w:rsidR="00E40F2E" w:rsidRPr="00D069D6" w:rsidRDefault="00D416D9" w:rsidP="005456FA">
      <w:pPr>
        <w:rPr>
          <w:lang w:eastAsia="zh-CN" w:bidi="hi-IN"/>
        </w:rPr>
      </w:pPr>
      <w:r w:rsidRPr="00D069D6">
        <w:rPr>
          <w:lang w:eastAsia="zh-CN" w:bidi="hi-IN"/>
        </w:rPr>
        <w:t xml:space="preserve">Si </w:t>
      </w:r>
      <w:r w:rsidR="00335C3F" w:rsidRPr="00D069D6">
        <w:rPr>
          <w:lang w:eastAsia="zh-CN" w:bidi="hi-IN"/>
        </w:rPr>
        <w:t xml:space="preserve">durante el período de evaluación de ofertas </w:t>
      </w:r>
      <w:r w:rsidRPr="00D069D6">
        <w:rPr>
          <w:lang w:eastAsia="zh-CN" w:bidi="hi-IN"/>
        </w:rPr>
        <w:t xml:space="preserve">se </w:t>
      </w:r>
      <w:r w:rsidR="008A3DD6" w:rsidRPr="00D069D6">
        <w:rPr>
          <w:lang w:eastAsia="zh-CN" w:bidi="hi-IN"/>
        </w:rPr>
        <w:t xml:space="preserve">comprobase que </w:t>
      </w:r>
      <w:r w:rsidRPr="00D069D6">
        <w:rPr>
          <w:lang w:eastAsia="zh-CN" w:bidi="hi-IN"/>
        </w:rPr>
        <w:t xml:space="preserve">alguna </w:t>
      </w:r>
      <w:r w:rsidR="00335C3F" w:rsidRPr="00D069D6">
        <w:rPr>
          <w:lang w:eastAsia="zh-CN" w:bidi="hi-IN"/>
        </w:rPr>
        <w:t xml:space="preserve">propuesta </w:t>
      </w:r>
      <w:r w:rsidR="008A3DD6" w:rsidRPr="00D069D6">
        <w:rPr>
          <w:lang w:eastAsia="zh-CN" w:bidi="hi-IN"/>
        </w:rPr>
        <w:t xml:space="preserve">incurre en </w:t>
      </w:r>
      <w:r w:rsidR="00735F27" w:rsidRPr="00D069D6">
        <w:rPr>
          <w:lang w:eastAsia="zh-CN" w:bidi="hi-IN"/>
        </w:rPr>
        <w:t>lo señalado precedentemente</w:t>
      </w:r>
      <w:r w:rsidR="008A3DD6" w:rsidRPr="00D069D6">
        <w:rPr>
          <w:lang w:eastAsia="zh-CN" w:bidi="hi-IN"/>
        </w:rPr>
        <w:t>,</w:t>
      </w:r>
      <w:r w:rsidR="00735F27" w:rsidRPr="00D069D6">
        <w:rPr>
          <w:lang w:eastAsia="zh-CN" w:bidi="hi-IN"/>
        </w:rPr>
        <w:t xml:space="preserve"> ésta será </w:t>
      </w:r>
      <w:r w:rsidR="00335C3F" w:rsidRPr="00D069D6">
        <w:rPr>
          <w:lang w:eastAsia="zh-CN" w:bidi="hi-IN"/>
        </w:rPr>
        <w:t>declarada inadmisible</w:t>
      </w:r>
      <w:r w:rsidR="00A14890" w:rsidRPr="00D069D6">
        <w:rPr>
          <w:lang w:eastAsia="zh-CN" w:bidi="hi-IN"/>
        </w:rPr>
        <w:t xml:space="preserve">, sin perjuicio de las acciones legales que pudiesen originarse con ocasión de esta </w:t>
      </w:r>
      <w:r w:rsidR="003758F1" w:rsidRPr="00D069D6">
        <w:rPr>
          <w:lang w:eastAsia="zh-CN" w:bidi="hi-IN"/>
        </w:rPr>
        <w:t>situación. Asimismo, d</w:t>
      </w:r>
      <w:r w:rsidRPr="00D069D6">
        <w:rPr>
          <w:lang w:eastAsia="zh-CN" w:bidi="hi-IN"/>
        </w:rPr>
        <w:t>urante la vigencia del convenio, l</w:t>
      </w:r>
      <w:r w:rsidR="00E40F2E" w:rsidRPr="00D069D6">
        <w:rPr>
          <w:lang w:eastAsia="zh-CN" w:bidi="hi-IN"/>
        </w:rPr>
        <w:t xml:space="preserve">a Dirección ChileCompra estará facultada para ejecutar unilateralmente la garantía de fiel y oportuno cumplimiento de contrato y dar término anticipado al contrato de aquellos proveedores a quienes se les compruebe que hayan declarado información manifiestamente falsa con la intención de ser adjudicados en este convenio u obtener algún </w:t>
      </w:r>
      <w:r w:rsidR="008535FA" w:rsidRPr="00D069D6">
        <w:rPr>
          <w:lang w:eastAsia="zh-CN" w:bidi="hi-IN"/>
        </w:rPr>
        <w:t xml:space="preserve">beneficio </w:t>
      </w:r>
      <w:r w:rsidR="00E40F2E" w:rsidRPr="00D069D6">
        <w:rPr>
          <w:lang w:eastAsia="zh-CN" w:bidi="hi-IN"/>
        </w:rPr>
        <w:t>con origen en éste, bajo el entendimiento que esto representa una violación grave del pacto de integridad suscrito por éstos</w:t>
      </w:r>
      <w:r w:rsidR="00837BF0" w:rsidRPr="00D069D6">
        <w:rPr>
          <w:lang w:eastAsia="zh-CN" w:bidi="hi-IN"/>
        </w:rPr>
        <w:t xml:space="preserve"> y de acuerdo con lo dispuesto en la cláusula 10.11 “Término anticipado del convenio marco” en su literal c) y h);</w:t>
      </w:r>
      <w:r w:rsidR="00E40F2E" w:rsidRPr="00D069D6">
        <w:rPr>
          <w:lang w:eastAsia="zh-CN" w:bidi="hi-IN"/>
        </w:rPr>
        <w:t xml:space="preserve"> todo lo anterior</w:t>
      </w:r>
      <w:r w:rsidR="00591C70" w:rsidRPr="00D069D6">
        <w:rPr>
          <w:lang w:eastAsia="zh-CN" w:bidi="hi-IN"/>
        </w:rPr>
        <w:t>,</w:t>
      </w:r>
      <w:r w:rsidR="00E40F2E" w:rsidRPr="00D069D6">
        <w:rPr>
          <w:lang w:eastAsia="zh-CN" w:bidi="hi-IN"/>
        </w:rPr>
        <w:t xml:space="preserve"> sin perjuicio de las acciones legales que pudieran emanar a raíz de esta situación.</w:t>
      </w:r>
      <w:r w:rsidR="00C9154C" w:rsidRPr="00D069D6">
        <w:rPr>
          <w:lang w:eastAsia="zh-CN" w:bidi="hi-IN"/>
        </w:rPr>
        <w:t xml:space="preserve"> </w:t>
      </w:r>
    </w:p>
    <w:p w14:paraId="43865EE3" w14:textId="77777777" w:rsidR="00E40F2E" w:rsidRPr="00D069D6" w:rsidRDefault="00E40F2E" w:rsidP="005456FA"/>
    <w:p w14:paraId="41F2A54C" w14:textId="21E258B0" w:rsidR="00BF2589" w:rsidRPr="00D069D6" w:rsidRDefault="006654AE" w:rsidP="005456FA">
      <w:pPr>
        <w:pStyle w:val="Ttulo2"/>
        <w:spacing w:line="240" w:lineRule="auto"/>
      </w:pPr>
      <w:r w:rsidRPr="00D069D6">
        <w:t>Adjudicación</w:t>
      </w:r>
    </w:p>
    <w:p w14:paraId="4BDE6DE2" w14:textId="77777777" w:rsidR="006654AE" w:rsidRPr="00D069D6" w:rsidRDefault="006654AE" w:rsidP="005456FA">
      <w:pPr>
        <w:autoSpaceDE w:val="0"/>
        <w:autoSpaceDN w:val="0"/>
        <w:adjustRightInd w:val="0"/>
      </w:pPr>
    </w:p>
    <w:p w14:paraId="1DBA4984" w14:textId="4710A396" w:rsidR="003D5676" w:rsidRPr="00D069D6" w:rsidRDefault="003D5676" w:rsidP="005456FA">
      <w:r w:rsidRPr="00D069D6">
        <w:t xml:space="preserve">La Dirección ChileCompra podrá declarar desierta la licitación cuando no se presenten ofertas, o cuando éstas no resulten convenientes a sus intereses. Asimismo, declarará inadmisibles las ofertas </w:t>
      </w:r>
      <w:r w:rsidR="00DC4B3A" w:rsidRPr="00D069D6">
        <w:t>que</w:t>
      </w:r>
      <w:r w:rsidRPr="00D069D6">
        <w:t xml:space="preserve"> no cumplieren los requisitos establecidos en las bases. Dichas declaraciones deberán ser por resolución fundada para ambos casos.</w:t>
      </w:r>
    </w:p>
    <w:p w14:paraId="0EA30D8B" w14:textId="77777777" w:rsidR="003D5676" w:rsidRPr="00D069D6" w:rsidRDefault="003D5676" w:rsidP="005456FA"/>
    <w:p w14:paraId="204B5701" w14:textId="5061ABC6" w:rsidR="003D5676" w:rsidRPr="00D069D6" w:rsidRDefault="003D5676" w:rsidP="005456FA">
      <w:r w:rsidRPr="00D069D6">
        <w:t>La D</w:t>
      </w:r>
      <w:r w:rsidR="003342FD" w:rsidRPr="00D069D6">
        <w:t>irección ChileCompra</w:t>
      </w:r>
      <w:r w:rsidR="003F0CD3" w:rsidRPr="00D069D6">
        <w:t xml:space="preserve"> </w:t>
      </w:r>
      <w:r w:rsidRPr="00D069D6">
        <w:t>adjudicará a través de una resolución fundada, que será publicada en www.mercadopublico.cl, una vez que se encuentre totalmente tramitada.</w:t>
      </w:r>
    </w:p>
    <w:p w14:paraId="08EEE13C" w14:textId="77777777" w:rsidR="003A18F2" w:rsidRPr="00D069D6" w:rsidRDefault="003A18F2" w:rsidP="005456FA">
      <w:pPr>
        <w:ind w:right="51"/>
        <w:rPr>
          <w:rFonts w:cstheme="minorHAnsi"/>
          <w:color w:val="auto"/>
        </w:rPr>
      </w:pPr>
    </w:p>
    <w:p w14:paraId="36A8400C" w14:textId="6B6DB365" w:rsidR="00487205" w:rsidRPr="00D069D6" w:rsidRDefault="003D5676" w:rsidP="005456FA">
      <w:r w:rsidRPr="00D069D6">
        <w:lastRenderedPageBreak/>
        <w:t xml:space="preserve">La adjudicación será por </w:t>
      </w:r>
      <w:r w:rsidRPr="00D069D6">
        <w:rPr>
          <w:b/>
          <w:bCs/>
          <w:u w:val="single"/>
        </w:rPr>
        <w:t>categoría del convenio marco</w:t>
      </w:r>
      <w:r w:rsidRPr="00D069D6">
        <w:t xml:space="preserve"> a aquellos oferentes que hayan aprobado la evaluación técnica</w:t>
      </w:r>
      <w:r w:rsidR="00023413" w:rsidRPr="00D069D6">
        <w:t xml:space="preserve"> </w:t>
      </w:r>
      <w:r w:rsidRPr="00D069D6">
        <w:t xml:space="preserve">y que se encuentren dentro del grupo que corresponda al </w:t>
      </w:r>
      <w:r w:rsidRPr="00D069D6">
        <w:rPr>
          <w:b/>
          <w:bCs/>
          <w:u w:val="single"/>
        </w:rPr>
        <w:t>80% mejor evaluado económicamente,</w:t>
      </w:r>
      <w:r w:rsidRPr="00D069D6">
        <w:t xml:space="preserve"> esto es el 80% de los proveedores que participaron de la categoría respectiva y que posean mejor ranking según lo señalado en la cláusula N°9.5.2 “Evaluación económica de las ofertas”. </w:t>
      </w:r>
    </w:p>
    <w:p w14:paraId="21949D9A" w14:textId="4C7A3222" w:rsidR="003342FD" w:rsidRPr="00D069D6" w:rsidRDefault="003F0CD3" w:rsidP="005456FA">
      <w:pPr>
        <w:rPr>
          <w:rFonts w:cstheme="minorHAnsi"/>
        </w:rPr>
      </w:pPr>
      <w:r w:rsidRPr="00D069D6">
        <w:t xml:space="preserve">En este sentido, </w:t>
      </w:r>
      <w:r w:rsidR="003342FD" w:rsidRPr="00D069D6">
        <w:t xml:space="preserve">se adjudicarán todos los proveedores que posea un ranking de precios igual o inferior al valor resultante de multiplicar el factor </w:t>
      </w:r>
      <w:r w:rsidR="00B1054B" w:rsidRPr="00D069D6">
        <w:t>0,8</w:t>
      </w:r>
      <w:r w:rsidR="003342FD" w:rsidRPr="00D069D6">
        <w:t xml:space="preserve"> por la cantidad total de oferentes que hayan aprobado la evaluación técnica en la categoría respectiva, aproximando el valor resultante al entero más próximo. </w:t>
      </w:r>
      <w:r w:rsidR="005024D7" w:rsidRPr="00D069D6">
        <w:rPr>
          <w:rFonts w:cstheme="minorHAnsi"/>
        </w:rPr>
        <w:t xml:space="preserve">A modo de </w:t>
      </w:r>
      <w:r w:rsidR="00715F4B" w:rsidRPr="00D069D6">
        <w:rPr>
          <w:rFonts w:cstheme="minorHAnsi"/>
        </w:rPr>
        <w:t xml:space="preserve">ejemplo </w:t>
      </w:r>
      <w:r w:rsidR="005024D7" w:rsidRPr="00D069D6">
        <w:rPr>
          <w:rFonts w:cstheme="minorHAnsi"/>
        </w:rPr>
        <w:t>y, c</w:t>
      </w:r>
      <w:r w:rsidR="00EF5348" w:rsidRPr="00D069D6">
        <w:t>onsiderando el</w:t>
      </w:r>
      <w:r w:rsidR="003342FD" w:rsidRPr="00D069D6">
        <w:t xml:space="preserve"> </w:t>
      </w:r>
      <w:r w:rsidR="00715F4B" w:rsidRPr="00D069D6">
        <w:t xml:space="preserve">caso </w:t>
      </w:r>
      <w:r w:rsidR="00EF5348" w:rsidRPr="00D069D6">
        <w:t>estableci</w:t>
      </w:r>
      <w:r w:rsidR="001C191F" w:rsidRPr="00D069D6">
        <w:t>do en la cláusula anterior</w:t>
      </w:r>
      <w:r w:rsidR="003342FD" w:rsidRPr="00D069D6">
        <w:t xml:space="preserve">, si existen </w:t>
      </w:r>
      <w:r w:rsidR="001C191F" w:rsidRPr="00D069D6">
        <w:t>9</w:t>
      </w:r>
      <w:r w:rsidR="003342FD" w:rsidRPr="00D069D6">
        <w:t xml:space="preserve"> proveedores evaluados económicamente, se adjudicará a los proveedores que estén dentro de los primeros </w:t>
      </w:r>
      <w:r w:rsidR="001C191F" w:rsidRPr="00D069D6">
        <w:t>7</w:t>
      </w:r>
      <w:r w:rsidR="003342FD" w:rsidRPr="00D069D6">
        <w:t xml:space="preserve"> lugares (</w:t>
      </w:r>
      <w:r w:rsidR="001C191F" w:rsidRPr="00D069D6">
        <w:t>9</w:t>
      </w:r>
      <w:r w:rsidR="003342FD" w:rsidRPr="00D069D6">
        <w:t>*</w:t>
      </w:r>
      <w:r w:rsidR="00B1054B" w:rsidRPr="00D069D6">
        <w:t>0,8</w:t>
      </w:r>
      <w:r w:rsidR="003342FD" w:rsidRPr="00D069D6">
        <w:t>=</w:t>
      </w:r>
      <w:r w:rsidR="001C191F" w:rsidRPr="00D069D6">
        <w:t>7,2</w:t>
      </w:r>
      <w:r w:rsidR="003342FD" w:rsidRPr="00D069D6">
        <w:t xml:space="preserve"> lo que aproximado es </w:t>
      </w:r>
      <w:r w:rsidR="001C191F" w:rsidRPr="00D069D6">
        <w:t>7</w:t>
      </w:r>
      <w:r w:rsidR="003342FD" w:rsidRPr="00D069D6">
        <w:t xml:space="preserve">), independiente que </w:t>
      </w:r>
      <w:r w:rsidR="001D16CD" w:rsidRPr="00D069D6">
        <w:t xml:space="preserve">eventualmente </w:t>
      </w:r>
      <w:r w:rsidR="003342FD" w:rsidRPr="00D069D6">
        <w:t xml:space="preserve">implique adjudicar a un número mayor </w:t>
      </w:r>
      <w:r w:rsidRPr="00D069D6">
        <w:t xml:space="preserve">de proveedores </w:t>
      </w:r>
      <w:r w:rsidR="003342FD" w:rsidRPr="00D069D6">
        <w:t>producto de algún empate que no haya podido resolverse</w:t>
      </w:r>
      <w:r w:rsidRPr="00D069D6">
        <w:t xml:space="preserve"> según las reglas definidas</w:t>
      </w:r>
      <w:r w:rsidR="00681269" w:rsidRPr="00D069D6">
        <w:t>, como es en este caso</w:t>
      </w:r>
      <w:r w:rsidR="005024D7" w:rsidRPr="00D069D6">
        <w:t xml:space="preserve"> en</w:t>
      </w:r>
      <w:r w:rsidR="00681269" w:rsidRPr="00D069D6">
        <w:t xml:space="preserve"> que existen 8 proveedores en los primeros 7 lugares del ranking</w:t>
      </w:r>
      <w:r w:rsidR="003342FD" w:rsidRPr="00D069D6">
        <w:t xml:space="preserve">. </w:t>
      </w:r>
    </w:p>
    <w:p w14:paraId="3443A16D" w14:textId="77777777" w:rsidR="003342FD" w:rsidRPr="00D069D6" w:rsidRDefault="003342FD" w:rsidP="005456FA">
      <w:pPr>
        <w:rPr>
          <w:rFonts w:cstheme="minorHAnsi"/>
          <w:color w:val="auto"/>
        </w:rPr>
      </w:pPr>
    </w:p>
    <w:p w14:paraId="553FDF77" w14:textId="3CF213D2" w:rsidR="003D5676" w:rsidRPr="00D069D6" w:rsidRDefault="003D5676" w:rsidP="005456FA">
      <w:pPr>
        <w:rPr>
          <w:rFonts w:cstheme="minorHAnsi"/>
          <w:color w:val="auto"/>
        </w:rPr>
      </w:pPr>
      <w:r w:rsidRPr="00D069D6">
        <w:rPr>
          <w:rFonts w:cstheme="minorHAnsi"/>
          <w:color w:val="auto"/>
        </w:rPr>
        <w:t xml:space="preserve">En los casos en que, siguiendo la forma de adjudicación descrita en el párrafo anterior, resulte adjudicado sólo 1 proveedor la </w:t>
      </w:r>
      <w:r w:rsidR="001055ED" w:rsidRPr="00D069D6">
        <w:rPr>
          <w:rFonts w:cstheme="minorHAnsi"/>
          <w:color w:val="auto"/>
        </w:rPr>
        <w:t>Dirección ChileCompra</w:t>
      </w:r>
      <w:r w:rsidRPr="00D069D6">
        <w:rPr>
          <w:rFonts w:cstheme="minorHAnsi"/>
          <w:color w:val="auto"/>
        </w:rPr>
        <w:t xml:space="preserve"> adjudicará </w:t>
      </w:r>
      <w:r w:rsidR="001055ED" w:rsidRPr="00D069D6">
        <w:rPr>
          <w:rFonts w:cstheme="minorHAnsi"/>
          <w:color w:val="auto"/>
        </w:rPr>
        <w:t xml:space="preserve">adicionalmente </w:t>
      </w:r>
      <w:r w:rsidRPr="00D069D6">
        <w:rPr>
          <w:rFonts w:cstheme="minorHAnsi"/>
          <w:color w:val="auto"/>
        </w:rPr>
        <w:t>al segundo proveedor del listado (ranking).</w:t>
      </w:r>
    </w:p>
    <w:p w14:paraId="700636FD" w14:textId="77777777" w:rsidR="00357FD9" w:rsidRPr="00D069D6" w:rsidRDefault="00357FD9" w:rsidP="005456FA">
      <w:pPr>
        <w:rPr>
          <w:rFonts w:cstheme="minorHAnsi"/>
        </w:rPr>
      </w:pPr>
    </w:p>
    <w:p w14:paraId="57156545" w14:textId="46601B5A" w:rsidR="00354439" w:rsidRPr="00D069D6" w:rsidRDefault="00354439" w:rsidP="005456FA">
      <w:pPr>
        <w:rPr>
          <w:rFonts w:cstheme="minorHAnsi"/>
        </w:rPr>
      </w:pPr>
      <w:r w:rsidRPr="00D069D6">
        <w:rPr>
          <w:rFonts w:cstheme="minorHAnsi"/>
        </w:rPr>
        <w:t xml:space="preserve">En el caso de los proveedores adjudicados en la categoría N°1 “Servicios de desarrollo de software” podrán comercializar </w:t>
      </w:r>
      <w:r w:rsidR="00B13785" w:rsidRPr="00D069D6">
        <w:rPr>
          <w:rFonts w:cstheme="minorHAnsi"/>
        </w:rPr>
        <w:t xml:space="preserve">durante la vigencia del convenio marco, todos los servicios que comprenda la categoría. </w:t>
      </w:r>
    </w:p>
    <w:p w14:paraId="5599B1B0" w14:textId="77777777" w:rsidR="00B13785" w:rsidRPr="00D069D6" w:rsidRDefault="00B13785" w:rsidP="005456FA">
      <w:pPr>
        <w:rPr>
          <w:rFonts w:cstheme="minorHAnsi"/>
        </w:rPr>
      </w:pPr>
    </w:p>
    <w:p w14:paraId="7F285DF8" w14:textId="380FED51" w:rsidR="003D5676" w:rsidRPr="00D069D6" w:rsidRDefault="003D5676" w:rsidP="005456FA">
      <w:pPr>
        <w:rPr>
          <w:rFonts w:cs="Calibri"/>
          <w:bCs/>
          <w:iCs/>
          <w:color w:val="auto"/>
        </w:rPr>
      </w:pPr>
      <w:r w:rsidRPr="00D069D6">
        <w:rPr>
          <w:rFonts w:cs="Calibri"/>
          <w:bCs/>
          <w:iCs/>
          <w:color w:val="auto"/>
        </w:rPr>
        <w:t>En</w:t>
      </w:r>
      <w:r w:rsidR="000646FD" w:rsidRPr="00D069D6">
        <w:rPr>
          <w:rFonts w:cs="Calibri"/>
          <w:bCs/>
          <w:iCs/>
          <w:color w:val="auto"/>
        </w:rPr>
        <w:t xml:space="preserve"> el</w:t>
      </w:r>
      <w:r w:rsidRPr="00D069D6">
        <w:rPr>
          <w:rFonts w:cs="Calibri"/>
          <w:bCs/>
          <w:iCs/>
          <w:color w:val="auto"/>
        </w:rPr>
        <w:t xml:space="preserve"> caso </w:t>
      </w:r>
      <w:r w:rsidR="000646FD" w:rsidRPr="00D069D6">
        <w:rPr>
          <w:rFonts w:cs="Calibri"/>
          <w:bCs/>
          <w:iCs/>
          <w:color w:val="auto"/>
        </w:rPr>
        <w:t xml:space="preserve">de los proveedores adjudicados en la categoría </w:t>
      </w:r>
      <w:r w:rsidR="009B48E8" w:rsidRPr="00D069D6">
        <w:rPr>
          <w:rFonts w:cs="Calibri"/>
          <w:bCs/>
          <w:iCs/>
          <w:color w:val="auto"/>
        </w:rPr>
        <w:t xml:space="preserve">N°2 </w:t>
      </w:r>
      <w:r w:rsidR="000646FD" w:rsidRPr="00D069D6">
        <w:rPr>
          <w:rFonts w:cs="Calibri"/>
          <w:bCs/>
          <w:iCs/>
          <w:color w:val="auto"/>
        </w:rPr>
        <w:t>“Servicios profesionales TI”</w:t>
      </w:r>
      <w:r w:rsidR="00004C31" w:rsidRPr="00D069D6">
        <w:rPr>
          <w:rFonts w:cs="Calibri"/>
          <w:bCs/>
          <w:iCs/>
          <w:color w:val="auto"/>
        </w:rPr>
        <w:t xml:space="preserve">, a pesar de que adjudican la categoría, sólo podrán </w:t>
      </w:r>
      <w:r w:rsidRPr="00D069D6">
        <w:rPr>
          <w:rFonts w:cs="Calibri"/>
          <w:bCs/>
          <w:iCs/>
          <w:color w:val="auto"/>
        </w:rPr>
        <w:t xml:space="preserve">comercializar al inicio del convenio </w:t>
      </w:r>
      <w:r w:rsidR="00004C31" w:rsidRPr="00D069D6">
        <w:rPr>
          <w:rFonts w:cs="Calibri"/>
          <w:bCs/>
          <w:iCs/>
          <w:color w:val="auto"/>
        </w:rPr>
        <w:t xml:space="preserve">los servicios </w:t>
      </w:r>
      <w:r w:rsidR="00946D40" w:rsidRPr="00D069D6">
        <w:rPr>
          <w:rFonts w:cs="Calibri"/>
          <w:bCs/>
          <w:iCs/>
          <w:color w:val="auto"/>
        </w:rPr>
        <w:t xml:space="preserve">ofertados y </w:t>
      </w:r>
      <w:r w:rsidRPr="00D069D6">
        <w:rPr>
          <w:rFonts w:cs="Calibri"/>
          <w:bCs/>
          <w:iCs/>
          <w:color w:val="auto"/>
        </w:rPr>
        <w:t xml:space="preserve">adjudicados en esta licitación, </w:t>
      </w:r>
      <w:r w:rsidR="009B48E8" w:rsidRPr="00D069D6">
        <w:rPr>
          <w:rFonts w:cs="Calibri"/>
          <w:bCs/>
          <w:iCs/>
          <w:color w:val="auto"/>
        </w:rPr>
        <w:t>sin perjuicio de que</w:t>
      </w:r>
      <w:r w:rsidRPr="00D069D6">
        <w:rPr>
          <w:rFonts w:cs="Calibri"/>
          <w:bCs/>
          <w:iCs/>
          <w:color w:val="auto"/>
        </w:rPr>
        <w:t xml:space="preserve"> posteriormente </w:t>
      </w:r>
      <w:r w:rsidR="00F12BDF" w:rsidRPr="00D069D6">
        <w:rPr>
          <w:rFonts w:cs="Calibri"/>
          <w:bCs/>
          <w:iCs/>
          <w:color w:val="auto"/>
        </w:rPr>
        <w:t xml:space="preserve">durante la operatoria </w:t>
      </w:r>
      <w:r w:rsidR="009B48E8" w:rsidRPr="00D069D6">
        <w:rPr>
          <w:rFonts w:cs="Calibri"/>
          <w:bCs/>
          <w:iCs/>
          <w:color w:val="auto"/>
        </w:rPr>
        <w:t xml:space="preserve">pueda </w:t>
      </w:r>
      <w:r w:rsidRPr="00D069D6">
        <w:rPr>
          <w:rFonts w:cs="Calibri"/>
          <w:bCs/>
          <w:iCs/>
          <w:color w:val="auto"/>
        </w:rPr>
        <w:t xml:space="preserve">incorporar otros </w:t>
      </w:r>
      <w:r w:rsidR="009B48E8" w:rsidRPr="00D069D6">
        <w:rPr>
          <w:rFonts w:cs="Calibri"/>
          <w:bCs/>
          <w:iCs/>
          <w:color w:val="auto"/>
        </w:rPr>
        <w:t xml:space="preserve">servicios </w:t>
      </w:r>
      <w:r w:rsidR="00F12BDF" w:rsidRPr="00D069D6">
        <w:rPr>
          <w:rFonts w:cs="Calibri"/>
          <w:bCs/>
          <w:iCs/>
          <w:color w:val="auto"/>
        </w:rPr>
        <w:t xml:space="preserve">comprendidos en </w:t>
      </w:r>
      <w:r w:rsidRPr="00D069D6">
        <w:rPr>
          <w:rFonts w:cs="Calibri"/>
          <w:bCs/>
          <w:iCs/>
          <w:color w:val="auto"/>
        </w:rPr>
        <w:t>la categoría</w:t>
      </w:r>
      <w:r w:rsidR="00F12BDF" w:rsidRPr="00D069D6">
        <w:rPr>
          <w:rFonts w:cs="Calibri"/>
          <w:bCs/>
          <w:iCs/>
          <w:color w:val="auto"/>
        </w:rPr>
        <w:t xml:space="preserve"> aludida</w:t>
      </w:r>
      <w:r w:rsidRPr="00D069D6">
        <w:rPr>
          <w:rFonts w:cs="Calibri"/>
          <w:bCs/>
          <w:iCs/>
          <w:color w:val="auto"/>
        </w:rPr>
        <w:t xml:space="preserve">, </w:t>
      </w:r>
      <w:r w:rsidR="00946D40" w:rsidRPr="00D069D6">
        <w:rPr>
          <w:rFonts w:cs="Calibri"/>
          <w:bCs/>
          <w:iCs/>
          <w:color w:val="auto"/>
        </w:rPr>
        <w:t>según</w:t>
      </w:r>
      <w:r w:rsidRPr="00D069D6">
        <w:rPr>
          <w:rFonts w:cs="Calibri"/>
          <w:bCs/>
          <w:iCs/>
          <w:color w:val="auto"/>
        </w:rPr>
        <w:t xml:space="preserve"> lo </w:t>
      </w:r>
      <w:r w:rsidR="00946D40" w:rsidRPr="00D069D6">
        <w:rPr>
          <w:rFonts w:cs="Calibri"/>
          <w:bCs/>
          <w:iCs/>
          <w:color w:val="auto"/>
        </w:rPr>
        <w:t xml:space="preserve">regulado </w:t>
      </w:r>
      <w:r w:rsidRPr="00D069D6">
        <w:rPr>
          <w:rFonts w:cs="Calibri"/>
          <w:bCs/>
          <w:iCs/>
          <w:color w:val="auto"/>
        </w:rPr>
        <w:t xml:space="preserve">en la cláusula </w:t>
      </w:r>
      <w:r w:rsidR="00946D40" w:rsidRPr="00D069D6">
        <w:rPr>
          <w:rFonts w:cs="Calibri"/>
          <w:bCs/>
          <w:iCs/>
          <w:color w:val="auto"/>
        </w:rPr>
        <w:t xml:space="preserve">N° </w:t>
      </w:r>
      <w:r w:rsidRPr="00D069D6">
        <w:rPr>
          <w:rFonts w:cs="Calibri"/>
          <w:bCs/>
          <w:iCs/>
          <w:color w:val="auto"/>
        </w:rPr>
        <w:t xml:space="preserve">10.7 </w:t>
      </w:r>
      <w:r w:rsidR="00946D40" w:rsidRPr="00D069D6">
        <w:rPr>
          <w:rFonts w:cs="Calibri"/>
          <w:bCs/>
          <w:iCs/>
          <w:color w:val="auto"/>
        </w:rPr>
        <w:t>“</w:t>
      </w:r>
      <w:r w:rsidR="00070D0E" w:rsidRPr="00D069D6">
        <w:rPr>
          <w:rFonts w:cs="Calibri"/>
          <w:bCs/>
          <w:iCs/>
          <w:color w:val="auto"/>
        </w:rPr>
        <w:t>Actualización de servicios adjudicados e incorporación de servicios nuevos por parte del proveedor</w:t>
      </w:r>
      <w:r w:rsidR="00946D40" w:rsidRPr="00D069D6">
        <w:rPr>
          <w:rFonts w:cs="Calibri"/>
          <w:bCs/>
          <w:iCs/>
          <w:color w:val="auto"/>
        </w:rPr>
        <w:t>”</w:t>
      </w:r>
      <w:r w:rsidRPr="00D069D6">
        <w:rPr>
          <w:rFonts w:cs="Calibri"/>
          <w:bCs/>
          <w:iCs/>
          <w:color w:val="auto"/>
        </w:rPr>
        <w:t>.</w:t>
      </w:r>
    </w:p>
    <w:p w14:paraId="465679C5" w14:textId="77777777" w:rsidR="003D5676" w:rsidRPr="00D069D6" w:rsidRDefault="003D5676" w:rsidP="005456FA">
      <w:pPr>
        <w:rPr>
          <w:rFonts w:cstheme="minorHAnsi"/>
        </w:rPr>
      </w:pPr>
    </w:p>
    <w:p w14:paraId="7E8A57B3" w14:textId="34EB74F0" w:rsidR="003D5676" w:rsidRPr="00D069D6" w:rsidRDefault="003D5676" w:rsidP="005456FA">
      <w:r w:rsidRPr="00D069D6">
        <w:t xml:space="preserve">Cabe señalar que, en caso de proceder la incorporación de una oferta no adjudicada, dicha situación no afectará la adjudicación por ranking definida anteriormente ni a los proveedores adjudicados </w:t>
      </w:r>
      <w:proofErr w:type="gramStart"/>
      <w:r w:rsidRPr="00D069D6">
        <w:t>en razón de</w:t>
      </w:r>
      <w:proofErr w:type="gramEnd"/>
      <w:r w:rsidRPr="00D069D6">
        <w:t xml:space="preserve"> ella, cuando la razón de dicha incorporación no sea imputable al proveedor.</w:t>
      </w:r>
    </w:p>
    <w:p w14:paraId="47F1EE96" w14:textId="77777777" w:rsidR="006F25F0" w:rsidRPr="00D069D6" w:rsidRDefault="006F25F0" w:rsidP="005456FA">
      <w:pPr>
        <w:rPr>
          <w:rFonts w:cstheme="minorHAnsi"/>
          <w:color w:val="auto"/>
        </w:rPr>
      </w:pPr>
    </w:p>
    <w:p w14:paraId="1C5365C4" w14:textId="77777777" w:rsidR="003D5676" w:rsidRPr="00D069D6" w:rsidRDefault="003D5676" w:rsidP="005456FA">
      <w:pPr>
        <w:pStyle w:val="Ttulo2"/>
        <w:numPr>
          <w:ilvl w:val="0"/>
          <w:numId w:val="0"/>
        </w:numPr>
        <w:spacing w:line="240" w:lineRule="auto"/>
        <w:rPr>
          <w:rFonts w:cstheme="minorHAnsi"/>
          <w:szCs w:val="22"/>
          <w:u w:val="single"/>
        </w:rPr>
      </w:pPr>
      <w:r w:rsidRPr="00D069D6">
        <w:rPr>
          <w:rFonts w:cstheme="minorHAnsi"/>
          <w:szCs w:val="22"/>
          <w:u w:val="single"/>
        </w:rPr>
        <w:t xml:space="preserve">Resolución de empates: </w:t>
      </w:r>
    </w:p>
    <w:p w14:paraId="4673CDDE" w14:textId="77777777" w:rsidR="003D5676" w:rsidRPr="00D069D6" w:rsidRDefault="003D5676" w:rsidP="005456FA">
      <w:pPr>
        <w:ind w:right="51"/>
        <w:rPr>
          <w:rFonts w:cstheme="minorHAnsi"/>
          <w:color w:val="auto"/>
        </w:rPr>
      </w:pPr>
    </w:p>
    <w:p w14:paraId="0D5673E8" w14:textId="39788C4F" w:rsidR="00FE043F" w:rsidRPr="00D069D6" w:rsidRDefault="00FE043F" w:rsidP="005456FA">
      <w:r w:rsidRPr="00D069D6">
        <w:t xml:space="preserve">Se adjudicarán todos los proveedores que </w:t>
      </w:r>
      <w:r w:rsidR="00BB4C32" w:rsidRPr="00D069D6">
        <w:t>posea</w:t>
      </w:r>
      <w:r w:rsidR="00FB4797" w:rsidRPr="00D069D6">
        <w:t>n</w:t>
      </w:r>
      <w:r w:rsidR="00BB4C32" w:rsidRPr="00D069D6">
        <w:t xml:space="preserve"> un </w:t>
      </w:r>
      <w:r w:rsidR="00FB4797" w:rsidRPr="00D069D6">
        <w:t xml:space="preserve">ranking igual o inferior al número </w:t>
      </w:r>
      <w:r w:rsidR="00307858" w:rsidRPr="00D069D6">
        <w:t xml:space="preserve">definido como </w:t>
      </w:r>
      <w:r w:rsidR="00FB4797" w:rsidRPr="00D069D6">
        <w:t>la cantidad de proveedores a adjudicar según el 80% de los proveedores mejor evaluados, independiente si se encuentran en situación de empate o no.</w:t>
      </w:r>
    </w:p>
    <w:p w14:paraId="60AB8B0A" w14:textId="3001DE64" w:rsidR="00357FD9" w:rsidRPr="00D069D6" w:rsidRDefault="00357FD9" w:rsidP="005456FA"/>
    <w:p w14:paraId="1BF1FA90" w14:textId="2EF05977" w:rsidR="006C59F7" w:rsidRPr="00D069D6" w:rsidRDefault="006C59F7" w:rsidP="005456FA">
      <w:pPr>
        <w:pStyle w:val="Ttulo2"/>
        <w:spacing w:line="240" w:lineRule="auto"/>
      </w:pPr>
      <w:r w:rsidRPr="00D069D6">
        <w:t>Resolución de consultas respecto de la Adjudicación</w:t>
      </w:r>
    </w:p>
    <w:p w14:paraId="75C21DA9" w14:textId="77777777" w:rsidR="002A48AA" w:rsidRPr="00D069D6" w:rsidRDefault="002A48AA" w:rsidP="005456FA">
      <w:pPr>
        <w:autoSpaceDE w:val="0"/>
        <w:autoSpaceDN w:val="0"/>
        <w:adjustRightInd w:val="0"/>
      </w:pPr>
    </w:p>
    <w:p w14:paraId="17F19930" w14:textId="77777777" w:rsidR="003D5676" w:rsidRPr="00D069D6" w:rsidRDefault="003D5676" w:rsidP="005456FA">
      <w:r w:rsidRPr="00D069D6">
        <w:t xml:space="preserve">Las consultas sobre la adjudicación deberán realizarse dentro del plazo fatal de 5 días hábiles contados desde la publicación en el Sistema de Información </w:t>
      </w:r>
      <w:hyperlink r:id="rId26" w:history="1">
        <w:r w:rsidRPr="00D069D6">
          <w:rPr>
            <w:rStyle w:val="Hipervnculo"/>
            <w:rFonts w:cstheme="minorHAnsi"/>
            <w:color w:val="auto"/>
          </w:rPr>
          <w:t>www.mercadopublico.cl</w:t>
        </w:r>
      </w:hyperlink>
      <w:r w:rsidRPr="00D069D6">
        <w:t xml:space="preserve"> a través del siguiente </w:t>
      </w:r>
      <w:proofErr w:type="gramStart"/>
      <w:r w:rsidRPr="00D069D6">
        <w:t>link</w:t>
      </w:r>
      <w:proofErr w:type="gramEnd"/>
      <w:r w:rsidRPr="00D069D6">
        <w:t>:</w:t>
      </w:r>
    </w:p>
    <w:p w14:paraId="2A8E921E" w14:textId="77777777" w:rsidR="003D5676" w:rsidRPr="00D069D6" w:rsidRDefault="003D5676" w:rsidP="005456FA">
      <w:pPr>
        <w:ind w:right="51"/>
        <w:rPr>
          <w:rFonts w:cstheme="minorHAnsi"/>
          <w:color w:val="auto"/>
        </w:rPr>
      </w:pPr>
    </w:p>
    <w:p w14:paraId="3A884DE8" w14:textId="79788331" w:rsidR="003D5676" w:rsidRPr="00D069D6" w:rsidRDefault="003C0B8B" w:rsidP="005456FA">
      <w:pPr>
        <w:pStyle w:val="Prrafodelista"/>
        <w:numPr>
          <w:ilvl w:val="0"/>
          <w:numId w:val="74"/>
        </w:numPr>
        <w:spacing w:line="240" w:lineRule="auto"/>
        <w:rPr>
          <w:rStyle w:val="Hipervnculo"/>
          <w:rFonts w:eastAsia="Cambria" w:cstheme="minorHAnsi"/>
          <w:b/>
          <w:color w:val="auto"/>
          <w:lang w:val="en-US"/>
        </w:rPr>
      </w:pPr>
      <w:r w:rsidRPr="00D069D6">
        <w:rPr>
          <w:b/>
          <w:bCs/>
          <w:u w:val="single"/>
          <w:lang w:val="en-US"/>
        </w:rPr>
        <w:t>LINK:</w:t>
      </w:r>
      <w:r w:rsidRPr="00D069D6">
        <w:rPr>
          <w:b/>
          <w:bCs/>
          <w:lang w:val="en-US"/>
        </w:rPr>
        <w:t xml:space="preserve"> </w:t>
      </w:r>
      <w:r w:rsidRPr="00D069D6">
        <w:rPr>
          <w:lang w:val="en-US"/>
        </w:rPr>
        <w:t>http://servicioalusuario.chilecompra.cl/Solicitudes</w:t>
      </w:r>
    </w:p>
    <w:p w14:paraId="1A21A24A" w14:textId="77777777" w:rsidR="003D5676" w:rsidRPr="00D069D6" w:rsidRDefault="003D5676" w:rsidP="005456FA">
      <w:pPr>
        <w:rPr>
          <w:rFonts w:cstheme="minorHAnsi"/>
          <w:bCs/>
          <w:iCs/>
          <w:color w:val="auto"/>
          <w:lang w:val="en-US"/>
        </w:rPr>
      </w:pPr>
    </w:p>
    <w:p w14:paraId="175B9EAB" w14:textId="2C0FA807" w:rsidR="003D5676" w:rsidRPr="00D069D6" w:rsidRDefault="003D5676" w:rsidP="005456FA">
      <w:r w:rsidRPr="00D069D6">
        <w:t xml:space="preserve">La </w:t>
      </w:r>
      <w:r w:rsidR="00FC3BC5" w:rsidRPr="00D069D6">
        <w:t>Dirección ChileCompra</w:t>
      </w:r>
      <w:r w:rsidRPr="00D069D6">
        <w:t xml:space="preserve"> dispondrá de 10 días hábiles para dar respuesta a dichas consultas. </w:t>
      </w:r>
    </w:p>
    <w:p w14:paraId="06BDC47A" w14:textId="77777777" w:rsidR="006654AE" w:rsidRPr="00D069D6" w:rsidRDefault="006654AE" w:rsidP="005456FA"/>
    <w:p w14:paraId="763DA0AF" w14:textId="4C90F177" w:rsidR="00B32D6D" w:rsidRPr="00D069D6" w:rsidRDefault="00B32D6D" w:rsidP="005456FA">
      <w:pPr>
        <w:pStyle w:val="Ttulo1"/>
        <w:spacing w:line="240" w:lineRule="auto"/>
      </w:pPr>
      <w:r w:rsidRPr="00D069D6">
        <w:t>Condiciones Contractuales, Vigencia de las Condiciones Comerciales, Operatoria del Convenio Marco y Otras Cláusulas</w:t>
      </w:r>
    </w:p>
    <w:p w14:paraId="68997515" w14:textId="32F8DFE5" w:rsidR="00D1776A" w:rsidRPr="00D069D6" w:rsidRDefault="00D1776A" w:rsidP="005456FA"/>
    <w:p w14:paraId="10B225A4" w14:textId="57B3CC62" w:rsidR="002A48AA" w:rsidRPr="00D069D6" w:rsidRDefault="002A48AA" w:rsidP="005456FA">
      <w:pPr>
        <w:pStyle w:val="Ttulo2"/>
        <w:spacing w:line="240" w:lineRule="auto"/>
        <w:ind w:left="578" w:hanging="578"/>
      </w:pPr>
      <w:r w:rsidRPr="00D069D6">
        <w:t>Regulación de la Licitación de Convenio Marco</w:t>
      </w:r>
    </w:p>
    <w:p w14:paraId="056A4301" w14:textId="77777777" w:rsidR="00483CCD" w:rsidRPr="00D069D6" w:rsidRDefault="00483CCD" w:rsidP="005456FA"/>
    <w:p w14:paraId="6F08CF52" w14:textId="107EAF7F" w:rsidR="00951A09" w:rsidRPr="00D069D6" w:rsidRDefault="00951A09" w:rsidP="005456FA">
      <w:pPr>
        <w:rPr>
          <w:bCs/>
          <w:iCs/>
        </w:rPr>
      </w:pPr>
      <w:r w:rsidRPr="00D069D6">
        <w:rPr>
          <w:bCs/>
          <w:iCs/>
        </w:rPr>
        <w:t>Las licitaciones se regirán en todo momento por lo dispuesto en la ley N° 19.886, su reglamento, las presentes bases y sus Anexos. Asimismo, formarán parte de las bases, las modificaciones y las aclaraciones escritas que emita la Dirección ChileCompra, sea que ellas fueren requeridas por los mismos participantes, o bien, impartidas por esta Dirección de oficio.</w:t>
      </w:r>
    </w:p>
    <w:p w14:paraId="50E53F90" w14:textId="77777777" w:rsidR="00E35992" w:rsidRPr="00D069D6" w:rsidRDefault="00E35992" w:rsidP="005456FA"/>
    <w:p w14:paraId="047AB343" w14:textId="148F346F" w:rsidR="00483CCD" w:rsidRDefault="00483CCD" w:rsidP="005456FA">
      <w:r w:rsidRPr="00D069D6">
        <w:t>El convenio marco se ceñirá a la normativa y a los documentos que se señalan a continuación, según el siguiente orden de prelación:</w:t>
      </w:r>
    </w:p>
    <w:p w14:paraId="723BC9AF" w14:textId="21F1F5F9" w:rsidR="00483CCD" w:rsidRPr="00D069D6" w:rsidRDefault="00E35992" w:rsidP="005456FA">
      <w:pPr>
        <w:pStyle w:val="Prrafodelista"/>
        <w:numPr>
          <w:ilvl w:val="0"/>
          <w:numId w:val="12"/>
        </w:numPr>
        <w:spacing w:line="240" w:lineRule="auto"/>
      </w:pPr>
      <w:r w:rsidRPr="00D069D6">
        <w:t xml:space="preserve">La </w:t>
      </w:r>
      <w:r w:rsidR="00483CCD" w:rsidRPr="00D069D6">
        <w:t xml:space="preserve">Ley N° 19.886 y su </w:t>
      </w:r>
      <w:r w:rsidRPr="00D069D6">
        <w:t>R</w:t>
      </w:r>
      <w:r w:rsidR="00483CCD" w:rsidRPr="00D069D6">
        <w:t xml:space="preserve">eglamento. </w:t>
      </w:r>
    </w:p>
    <w:p w14:paraId="7AB52F30" w14:textId="229C795C" w:rsidR="00483CCD" w:rsidRPr="00D069D6" w:rsidRDefault="00E35992" w:rsidP="005456FA">
      <w:pPr>
        <w:pStyle w:val="Prrafodelista"/>
        <w:numPr>
          <w:ilvl w:val="0"/>
          <w:numId w:val="12"/>
        </w:numPr>
        <w:spacing w:line="240" w:lineRule="auto"/>
      </w:pPr>
      <w:r w:rsidRPr="00D069D6">
        <w:t xml:space="preserve">Las </w:t>
      </w:r>
      <w:r w:rsidR="00483CCD" w:rsidRPr="00D069D6">
        <w:t xml:space="preserve">Bases </w:t>
      </w:r>
      <w:r w:rsidR="008E0D05" w:rsidRPr="00D069D6">
        <w:t>de Licitación</w:t>
      </w:r>
      <w:r w:rsidR="00483CCD" w:rsidRPr="00D069D6">
        <w:t xml:space="preserve">, sus </w:t>
      </w:r>
      <w:r w:rsidR="008E0D05" w:rsidRPr="00D069D6">
        <w:t>A</w:t>
      </w:r>
      <w:r w:rsidR="00483CCD" w:rsidRPr="00D069D6">
        <w:t xml:space="preserve">nexos, </w:t>
      </w:r>
      <w:r w:rsidR="008E0D05" w:rsidRPr="00D069D6">
        <w:t>A</w:t>
      </w:r>
      <w:r w:rsidR="00483CCD" w:rsidRPr="00D069D6">
        <w:t xml:space="preserve">claraciones, </w:t>
      </w:r>
      <w:r w:rsidR="008E0D05" w:rsidRPr="00D069D6">
        <w:t>R</w:t>
      </w:r>
      <w:r w:rsidR="00483CCD" w:rsidRPr="00D069D6">
        <w:t xml:space="preserve">espuestas y </w:t>
      </w:r>
      <w:r w:rsidR="008E0D05" w:rsidRPr="00D069D6">
        <w:t>M</w:t>
      </w:r>
      <w:r w:rsidR="00483CCD" w:rsidRPr="00D069D6">
        <w:t>odificaciones a las bases, si las hubiere.</w:t>
      </w:r>
    </w:p>
    <w:p w14:paraId="1DC198CF" w14:textId="46C604E7" w:rsidR="00483CCD" w:rsidRPr="00D069D6" w:rsidRDefault="00E35992" w:rsidP="005456FA">
      <w:pPr>
        <w:pStyle w:val="Prrafodelista"/>
        <w:numPr>
          <w:ilvl w:val="0"/>
          <w:numId w:val="12"/>
        </w:numPr>
        <w:spacing w:line="240" w:lineRule="auto"/>
      </w:pPr>
      <w:r w:rsidRPr="00D069D6">
        <w:t>Las o</w:t>
      </w:r>
      <w:r w:rsidR="00483CCD" w:rsidRPr="00D069D6">
        <w:t>ferta</w:t>
      </w:r>
      <w:r w:rsidRPr="00D069D6">
        <w:t>s</w:t>
      </w:r>
      <w:r w:rsidR="00483CCD" w:rsidRPr="00D069D6">
        <w:t xml:space="preserve"> adjudicada</w:t>
      </w:r>
      <w:r w:rsidRPr="00D069D6">
        <w:t>s</w:t>
      </w:r>
      <w:r w:rsidR="00483CCD" w:rsidRPr="00D069D6">
        <w:t>.</w:t>
      </w:r>
    </w:p>
    <w:p w14:paraId="27100D13" w14:textId="1D0069A0" w:rsidR="00483CCD" w:rsidRPr="00D069D6" w:rsidRDefault="00483CCD" w:rsidP="005456FA">
      <w:pPr>
        <w:pStyle w:val="Prrafodelista"/>
        <w:numPr>
          <w:ilvl w:val="0"/>
          <w:numId w:val="12"/>
        </w:numPr>
        <w:spacing w:line="240" w:lineRule="auto"/>
      </w:pPr>
      <w:r w:rsidRPr="00D069D6">
        <w:t xml:space="preserve">Convenio Marco celebrado entre la </w:t>
      </w:r>
      <w:r w:rsidR="004E132F" w:rsidRPr="00D069D6">
        <w:t>Dirección ChileCompra</w:t>
      </w:r>
      <w:r w:rsidRPr="00D069D6">
        <w:t xml:space="preserve"> y el respectivo adjudicatario.</w:t>
      </w:r>
    </w:p>
    <w:p w14:paraId="53F6445D" w14:textId="77777777" w:rsidR="005D3148" w:rsidRPr="00D069D6" w:rsidRDefault="005D3148" w:rsidP="005456FA">
      <w:pPr>
        <w:pStyle w:val="Prrafodelista"/>
        <w:numPr>
          <w:ilvl w:val="0"/>
          <w:numId w:val="12"/>
        </w:numPr>
        <w:spacing w:line="240" w:lineRule="auto"/>
      </w:pPr>
      <w:r w:rsidRPr="00D069D6">
        <w:t>Condiciones de uso del Sistema</w:t>
      </w:r>
    </w:p>
    <w:p w14:paraId="4727E56A" w14:textId="77777777" w:rsidR="002C70C2" w:rsidRPr="00D069D6" w:rsidRDefault="00483CCD" w:rsidP="005456FA">
      <w:pPr>
        <w:pStyle w:val="Prrafodelista"/>
        <w:numPr>
          <w:ilvl w:val="0"/>
          <w:numId w:val="12"/>
        </w:numPr>
        <w:spacing w:line="240" w:lineRule="auto"/>
      </w:pPr>
      <w:r w:rsidRPr="00D069D6">
        <w:lastRenderedPageBreak/>
        <w:t>Órdenes de Compra que emitan los organismos públicos habilitados para usar el sitio www.mercadopublico.cl</w:t>
      </w:r>
      <w:r w:rsidR="002C70C2" w:rsidRPr="00D069D6">
        <w:t xml:space="preserve"> </w:t>
      </w:r>
    </w:p>
    <w:p w14:paraId="2DD25D82" w14:textId="677E9643" w:rsidR="00483CCD" w:rsidRPr="00D069D6" w:rsidRDefault="002C70C2" w:rsidP="005456FA">
      <w:pPr>
        <w:pStyle w:val="Prrafodelista"/>
        <w:numPr>
          <w:ilvl w:val="0"/>
          <w:numId w:val="12"/>
        </w:numPr>
        <w:spacing w:line="240" w:lineRule="auto"/>
      </w:pPr>
      <w:r w:rsidRPr="00D069D6">
        <w:t>La resolución de adjudicación.</w:t>
      </w:r>
    </w:p>
    <w:p w14:paraId="7A5A0244" w14:textId="77777777" w:rsidR="00483CCD" w:rsidRPr="00D069D6" w:rsidRDefault="00483CCD" w:rsidP="005456FA"/>
    <w:p w14:paraId="52440E51" w14:textId="677D4287" w:rsidR="00483CCD" w:rsidRPr="00D069D6" w:rsidRDefault="00483CCD" w:rsidP="005456FA">
      <w:r w:rsidRPr="00D069D6">
        <w:t>Los interesados en conocer los documentos señalados anteriormente podrán hacerlo a través del sitio www.mercadopublico.cl, desde donde podrán acceder a dicha documentación.</w:t>
      </w:r>
    </w:p>
    <w:p w14:paraId="4B6E12C7" w14:textId="58D33F0C" w:rsidR="00CE5CA8" w:rsidRPr="00D069D6" w:rsidRDefault="00CE5CA8" w:rsidP="005456FA"/>
    <w:p w14:paraId="3B2698A2" w14:textId="64C3A32D" w:rsidR="00CE5CA8" w:rsidRPr="00D069D6" w:rsidRDefault="00CE5CA8" w:rsidP="005456FA">
      <w:r w:rsidRPr="00D069D6">
        <w:t>Sin perjuicio de lo expuesto precedentemente, los adjudicatarios deberán cumplir con toda la normativa y/o instrucciones específicas vigentes aplicables a los bienes y servicios que son materia de esta licitación, durante toda la vigencia del convenio marco.</w:t>
      </w:r>
    </w:p>
    <w:p w14:paraId="6DDABE93" w14:textId="77777777" w:rsidR="00483CCD" w:rsidRPr="00D069D6" w:rsidRDefault="00483CCD" w:rsidP="005456FA"/>
    <w:p w14:paraId="16CF5A01" w14:textId="1EC34190" w:rsidR="002A48AA" w:rsidRPr="00D069D6" w:rsidRDefault="002A48AA" w:rsidP="005456FA">
      <w:pPr>
        <w:pStyle w:val="Ttulo2"/>
        <w:spacing w:line="240" w:lineRule="auto"/>
      </w:pPr>
      <w:r w:rsidRPr="00D069D6">
        <w:t>Acuerdo complementario</w:t>
      </w:r>
      <w:r w:rsidR="00B6270D" w:rsidRPr="00D069D6">
        <w:t xml:space="preserve"> </w:t>
      </w:r>
    </w:p>
    <w:p w14:paraId="111B1462" w14:textId="77777777" w:rsidR="006B227C" w:rsidRDefault="006B227C" w:rsidP="005456FA"/>
    <w:p w14:paraId="46243710" w14:textId="65035DFD" w:rsidR="00F62685" w:rsidRDefault="00B528A0" w:rsidP="005456FA">
      <w:r w:rsidRPr="00D069D6">
        <w:t xml:space="preserve">Para cada contratación efectuada mediante este Convenio Marco </w:t>
      </w:r>
      <w:r w:rsidR="00EC0E7F" w:rsidRPr="00F92DEA">
        <w:rPr>
          <w:b/>
          <w:u w:val="single"/>
        </w:rPr>
        <w:t>deberá</w:t>
      </w:r>
      <w:r w:rsidR="00EC0E7F" w:rsidRPr="008F787E">
        <w:rPr>
          <w:b/>
          <w:u w:val="single"/>
        </w:rPr>
        <w:t xml:space="preserve"> suscribirse </w:t>
      </w:r>
      <w:r w:rsidR="00E35992" w:rsidRPr="008F787E">
        <w:rPr>
          <w:b/>
          <w:u w:val="single"/>
        </w:rPr>
        <w:t xml:space="preserve">un </w:t>
      </w:r>
      <w:r w:rsidR="00B6270D" w:rsidRPr="008F787E">
        <w:rPr>
          <w:b/>
          <w:u w:val="single"/>
        </w:rPr>
        <w:t>A</w:t>
      </w:r>
      <w:r w:rsidR="00E35992" w:rsidRPr="008F787E">
        <w:rPr>
          <w:b/>
          <w:u w:val="single"/>
        </w:rPr>
        <w:t xml:space="preserve">cuerdo </w:t>
      </w:r>
      <w:r w:rsidR="00B6270D" w:rsidRPr="008F787E">
        <w:rPr>
          <w:b/>
          <w:u w:val="single"/>
        </w:rPr>
        <w:t>C</w:t>
      </w:r>
      <w:r w:rsidR="00E35992" w:rsidRPr="008F787E">
        <w:rPr>
          <w:b/>
          <w:u w:val="single"/>
        </w:rPr>
        <w:t xml:space="preserve">omplementario </w:t>
      </w:r>
      <w:r w:rsidR="00E35992" w:rsidRPr="00D069D6">
        <w:t>entre las partes</w:t>
      </w:r>
      <w:r w:rsidR="00B6270D" w:rsidRPr="00D069D6">
        <w:t xml:space="preserve"> en donde se especifiquen las condiciones particulares de la adquisición, tales como</w:t>
      </w:r>
      <w:r w:rsidR="006D7EBC" w:rsidRPr="00D069D6">
        <w:t>:</w:t>
      </w:r>
      <w:r w:rsidR="00B6270D" w:rsidRPr="00D069D6">
        <w:t xml:space="preserve"> oportunidad y forma de entrega, precio y forma de pago, características específicas de los servicios, vigencia, </w:t>
      </w:r>
      <w:r w:rsidR="00D46C7D" w:rsidRPr="00D069D6">
        <w:t xml:space="preserve">la oferta del proveedor, </w:t>
      </w:r>
      <w:r w:rsidR="00B6270D" w:rsidRPr="00D069D6">
        <w:t>entre otros.</w:t>
      </w:r>
      <w:r w:rsidR="00E65C91">
        <w:t xml:space="preserve"> </w:t>
      </w:r>
    </w:p>
    <w:p w14:paraId="0D640FB4" w14:textId="77777777" w:rsidR="00F62685" w:rsidRPr="00D069D6" w:rsidRDefault="00F62685" w:rsidP="005456FA"/>
    <w:p w14:paraId="67E3C6A3" w14:textId="3661414A" w:rsidR="00F62685" w:rsidRDefault="00F62685" w:rsidP="005456FA">
      <w:r w:rsidRPr="00D069D6">
        <w:t>Tales condiciones particulares, no podrán apartarse de los aspectos regulados por las presentes bases y por el Convenio Marco suscrito entre la Dirección ChileCompra y el respectivo adjudicatario. Asimismo, e</w:t>
      </w:r>
      <w:r w:rsidR="00C518E7" w:rsidRPr="00D069D6">
        <w:t>sta</w:t>
      </w:r>
      <w:r w:rsidRPr="00D069D6">
        <w:t>s</w:t>
      </w:r>
      <w:r w:rsidR="00C518E7" w:rsidRPr="00D069D6">
        <w:t xml:space="preserve"> </w:t>
      </w:r>
      <w:r w:rsidR="00086424" w:rsidRPr="00D069D6">
        <w:t xml:space="preserve">condiciones </w:t>
      </w:r>
      <w:r w:rsidR="00D46C7D" w:rsidRPr="00D069D6">
        <w:t>deberá</w:t>
      </w:r>
      <w:r w:rsidR="00086424" w:rsidRPr="00D069D6">
        <w:t>n</w:t>
      </w:r>
      <w:r w:rsidR="00D46C7D" w:rsidRPr="00D069D6">
        <w:t xml:space="preserve"> ser concordante</w:t>
      </w:r>
      <w:r w:rsidR="00086424" w:rsidRPr="00D069D6">
        <w:t>s</w:t>
      </w:r>
      <w:r w:rsidR="00D46C7D" w:rsidRPr="00D069D6">
        <w:t xml:space="preserve"> con la información </w:t>
      </w:r>
      <w:r w:rsidR="00C518E7" w:rsidRPr="00D069D6">
        <w:t xml:space="preserve">contenida en la solicitud de </w:t>
      </w:r>
      <w:r w:rsidR="00917578" w:rsidRPr="00D069D6">
        <w:t>cotización,</w:t>
      </w:r>
      <w:r w:rsidR="00C518E7" w:rsidRPr="00D069D6">
        <w:t xml:space="preserve"> así como en lo declarado en la oferta del proveedor</w:t>
      </w:r>
      <w:r w:rsidR="009D1413" w:rsidRPr="00D069D6">
        <w:t>, según lo establecido en la cláusula N°10.4.</w:t>
      </w:r>
      <w:r w:rsidR="00070D0E" w:rsidRPr="00D069D6">
        <w:t>2</w:t>
      </w:r>
      <w:r w:rsidR="009D1413" w:rsidRPr="00D069D6">
        <w:t xml:space="preserve"> “Procedimiento de contratación en el Convenio”</w:t>
      </w:r>
      <w:r w:rsidR="00C518E7" w:rsidRPr="00D069D6">
        <w:t xml:space="preserve">. </w:t>
      </w:r>
    </w:p>
    <w:p w14:paraId="4C1278D1" w14:textId="77777777" w:rsidR="007D2F1F" w:rsidRPr="00D069D6" w:rsidRDefault="007D2F1F" w:rsidP="005456FA"/>
    <w:p w14:paraId="68D199FE" w14:textId="77777777" w:rsidR="007D2F1F" w:rsidRPr="00D069D6" w:rsidRDefault="007D2F1F" w:rsidP="005456FA">
      <w:r w:rsidRPr="00D069D6">
        <w:t xml:space="preserve">Los acuerdos complementarios se caucionarán mediante una </w:t>
      </w:r>
      <w:r w:rsidRPr="00D069D6">
        <w:rPr>
          <w:u w:val="single"/>
        </w:rPr>
        <w:t>Garantía de Fiel Cumplimiento del Acuerdo Complementario</w:t>
      </w:r>
      <w:r w:rsidRPr="00D069D6">
        <w:t xml:space="preserve"> la que deberá ajustarse a las condiciones dispuestas en el Artículo N°68 del Reglamento de la Ley de Compras N° 19.886. El beneficiario de dicha caución será la entidad contratante. </w:t>
      </w:r>
    </w:p>
    <w:p w14:paraId="59C8BA6A" w14:textId="0C138672" w:rsidR="00B6270D" w:rsidRDefault="00B6270D" w:rsidP="005456FA"/>
    <w:p w14:paraId="641969DA" w14:textId="1F3F2E54" w:rsidR="001D70D4" w:rsidRPr="00D069D6" w:rsidRDefault="001D70D4" w:rsidP="005456FA">
      <w:r>
        <w:t xml:space="preserve">La suscripción del respectivo Acuerdo Complementario deberá ser realizado dentro de los próximos </w:t>
      </w:r>
      <w:r w:rsidRPr="008F0815">
        <w:rPr>
          <w:b/>
          <w:bCs/>
          <w:u w:val="single"/>
        </w:rPr>
        <w:t>20 días hábiles contados a partir de la notificación de la selección</w:t>
      </w:r>
      <w:r w:rsidR="00E4319B">
        <w:t>.</w:t>
      </w:r>
      <w:r w:rsidR="0080635E">
        <w:t xml:space="preserve"> Dicho acuerdo deberá ser aprobado por el respectivo acto administrativo emanado por la Autoridad Competente de la entidad contratante. </w:t>
      </w:r>
      <w:r w:rsidR="00E4319B">
        <w:t xml:space="preserve"> </w:t>
      </w:r>
    </w:p>
    <w:p w14:paraId="5277DA2E" w14:textId="77777777" w:rsidR="00E66870" w:rsidRPr="00D069D6" w:rsidRDefault="00E66870" w:rsidP="005456FA"/>
    <w:p w14:paraId="4B79BD97" w14:textId="084E930D" w:rsidR="00E44F91" w:rsidRPr="00D069D6" w:rsidRDefault="00E44F91" w:rsidP="005456FA">
      <w:r w:rsidRPr="00D069D6">
        <w:t>Se deja expresa constancia que los acuerdos complementario</w:t>
      </w:r>
      <w:r w:rsidR="008E504D" w:rsidRPr="00D069D6">
        <w:t>s</w:t>
      </w:r>
      <w:r w:rsidRPr="00D069D6">
        <w:t xml:space="preserve"> </w:t>
      </w:r>
      <w:r w:rsidRPr="00D069D6">
        <w:rPr>
          <w:u w:val="single"/>
        </w:rPr>
        <w:t xml:space="preserve">no podrán tener una vigencia superior </w:t>
      </w:r>
      <w:r w:rsidR="001B1FDC" w:rsidRPr="00D069D6">
        <w:rPr>
          <w:u w:val="single"/>
        </w:rPr>
        <w:t>a 12 meses</w:t>
      </w:r>
      <w:r w:rsidR="008E504D" w:rsidRPr="00D069D6">
        <w:t>, en ningún caso</w:t>
      </w:r>
      <w:r w:rsidR="001B1FDC" w:rsidRPr="00D069D6">
        <w:t xml:space="preserve">. </w:t>
      </w:r>
      <w:r w:rsidR="00351D12" w:rsidRPr="00D069D6">
        <w:t xml:space="preserve">Asimismo, estos </w:t>
      </w:r>
      <w:r w:rsidR="008E504D" w:rsidRPr="00D069D6">
        <w:t xml:space="preserve">no podrán ser renovados </w:t>
      </w:r>
      <w:r w:rsidR="000F6E87" w:rsidRPr="00D069D6">
        <w:t xml:space="preserve">ni modificados en su vigencia con la finalidad de extender el plazo fatal indicado en este párrafo. </w:t>
      </w:r>
    </w:p>
    <w:p w14:paraId="745EF557" w14:textId="6113EC48" w:rsidR="00351D12" w:rsidRDefault="00351D12" w:rsidP="005456FA"/>
    <w:p w14:paraId="77208834" w14:textId="284E2D25" w:rsidR="002F1923" w:rsidRPr="00D069D6" w:rsidRDefault="002F1923" w:rsidP="005456FA">
      <w:pPr>
        <w:rPr>
          <w:bCs/>
          <w:iCs/>
        </w:rPr>
      </w:pPr>
      <w:r w:rsidRPr="00D069D6">
        <w:rPr>
          <w:bCs/>
          <w:iCs/>
        </w:rPr>
        <w:t xml:space="preserve">Una vez </w:t>
      </w:r>
      <w:r w:rsidR="0080635E">
        <w:rPr>
          <w:bCs/>
          <w:iCs/>
        </w:rPr>
        <w:t xml:space="preserve">suscrito </w:t>
      </w:r>
      <w:r w:rsidRPr="00D069D6">
        <w:rPr>
          <w:bCs/>
          <w:iCs/>
        </w:rPr>
        <w:t>el acuerdo complementario</w:t>
      </w:r>
      <w:r w:rsidR="0080635E">
        <w:rPr>
          <w:bCs/>
          <w:iCs/>
        </w:rPr>
        <w:t>, y posteriormente aprobado por la Autoridad Competente mediante el correspondiente acto administrativo</w:t>
      </w:r>
      <w:r w:rsidRPr="00D069D6">
        <w:rPr>
          <w:bCs/>
          <w:iCs/>
        </w:rPr>
        <w:t xml:space="preserve">, el organismo comprador deberá </w:t>
      </w:r>
      <w:r w:rsidR="0080635E">
        <w:rPr>
          <w:bCs/>
          <w:iCs/>
        </w:rPr>
        <w:t>emitir la respectiva Orden de Compra adjuntando el acuerdo complementario totalmente tramitado</w:t>
      </w:r>
      <w:r w:rsidRPr="00D069D6">
        <w:rPr>
          <w:bCs/>
          <w:iCs/>
        </w:rPr>
        <w:t>.</w:t>
      </w:r>
    </w:p>
    <w:p w14:paraId="36161C77" w14:textId="77777777" w:rsidR="002F1923" w:rsidRPr="00D069D6" w:rsidRDefault="002F1923" w:rsidP="005456FA">
      <w:pPr>
        <w:rPr>
          <w:bCs/>
          <w:iCs/>
        </w:rPr>
      </w:pPr>
    </w:p>
    <w:p w14:paraId="094ED887" w14:textId="77777777" w:rsidR="002F1923" w:rsidRPr="00D069D6" w:rsidRDefault="002F1923" w:rsidP="005456FA">
      <w:pPr>
        <w:rPr>
          <w:bCs/>
          <w:iCs/>
        </w:rPr>
      </w:pPr>
      <w:r w:rsidRPr="00D069D6">
        <w:rPr>
          <w:bCs/>
          <w:iCs/>
        </w:rPr>
        <w:t>Será responsabilidad del Comprador solicitar las debidas cauciones (garantías) que aseguren el cumplimiento de los respectivos acuerdos complementarios, así como también las certificaciones y resoluciones correspondientes para los ítems adquiridos a través de este Convenio Marco.</w:t>
      </w:r>
    </w:p>
    <w:p w14:paraId="545C61CB" w14:textId="77777777" w:rsidR="002F1923" w:rsidRDefault="002F1923" w:rsidP="005456FA"/>
    <w:p w14:paraId="72A3A780" w14:textId="71827ED2" w:rsidR="00826505" w:rsidRPr="00826505" w:rsidRDefault="00826505" w:rsidP="005456FA">
      <w:pPr>
        <w:pStyle w:val="Ttulo3"/>
        <w:numPr>
          <w:ilvl w:val="0"/>
          <w:numId w:val="0"/>
        </w:numPr>
        <w:ind w:left="720" w:hanging="720"/>
        <w:rPr>
          <w:i w:val="0"/>
          <w:iCs w:val="0"/>
          <w:u w:val="single"/>
        </w:rPr>
      </w:pPr>
      <w:r>
        <w:rPr>
          <w:i w:val="0"/>
          <w:iCs w:val="0"/>
          <w:u w:val="single"/>
        </w:rPr>
        <w:t xml:space="preserve">Antecedentes y documentación exigida para suscribir los Acuerdos Complementarios: </w:t>
      </w:r>
    </w:p>
    <w:p w14:paraId="7FAB8895" w14:textId="2C2707C6" w:rsidR="00826505" w:rsidRDefault="00826505" w:rsidP="005456FA"/>
    <w:p w14:paraId="7CD6CAFC" w14:textId="2C4945B0" w:rsidR="00C27369" w:rsidRPr="00D069D6" w:rsidRDefault="00C27369" w:rsidP="005456FA">
      <w:r>
        <w:t xml:space="preserve">Para suscribir el Acuerdo Complementario, </w:t>
      </w:r>
      <w:r w:rsidR="00051D18">
        <w:t>el organismo comprador exigirá a</w:t>
      </w:r>
      <w:r>
        <w:t xml:space="preserve">l proveedor seleccionado </w:t>
      </w:r>
      <w:r w:rsidR="00023068">
        <w:t xml:space="preserve">que presente </w:t>
      </w:r>
      <w:r>
        <w:t xml:space="preserve">los antecedentes, documentaciones y garantías </w:t>
      </w:r>
      <w:r w:rsidR="00995FDC">
        <w:t xml:space="preserve">de fiel cumplimiento del acuerdo complementario </w:t>
      </w:r>
      <w:r>
        <w:t>exigidas de conformidad con lo dispuesto en esta cláusula dentro de 15 días hábiles contados a partir de la notificación de la selección.</w:t>
      </w:r>
    </w:p>
    <w:p w14:paraId="70620E98" w14:textId="77777777" w:rsidR="00C27369" w:rsidRPr="00D069D6" w:rsidRDefault="00C27369" w:rsidP="005456FA"/>
    <w:p w14:paraId="150963D7" w14:textId="75F52060" w:rsidR="00B57E91" w:rsidRDefault="00380B4E" w:rsidP="005456FA">
      <w:pPr>
        <w:rPr>
          <w:bCs/>
          <w:iCs/>
        </w:rPr>
      </w:pPr>
      <w:r>
        <w:rPr>
          <w:bCs/>
          <w:iCs/>
        </w:rPr>
        <w:t>En este sentido</w:t>
      </w:r>
      <w:r w:rsidR="003A6C1F">
        <w:rPr>
          <w:bCs/>
          <w:iCs/>
        </w:rPr>
        <w:t>,</w:t>
      </w:r>
      <w:r w:rsidR="00B57E91" w:rsidRPr="00D069D6">
        <w:rPr>
          <w:bCs/>
          <w:iCs/>
        </w:rPr>
        <w:t xml:space="preserve"> el organismo comprador </w:t>
      </w:r>
      <w:r w:rsidR="003A6C1F">
        <w:rPr>
          <w:bCs/>
          <w:iCs/>
        </w:rPr>
        <w:t xml:space="preserve">deberá exigir </w:t>
      </w:r>
      <w:r w:rsidR="00B57E91" w:rsidRPr="00D069D6">
        <w:rPr>
          <w:bCs/>
          <w:iCs/>
        </w:rPr>
        <w:t>al proveedor</w:t>
      </w:r>
      <w:r w:rsidR="007D2F1F">
        <w:rPr>
          <w:bCs/>
          <w:iCs/>
        </w:rPr>
        <w:t>, p</w:t>
      </w:r>
      <w:r w:rsidR="007D2F1F" w:rsidRPr="00D069D6">
        <w:rPr>
          <w:bCs/>
          <w:iCs/>
        </w:rPr>
        <w:t>ara la firma del Acuerdo Complementario,</w:t>
      </w:r>
      <w:r w:rsidR="00775C0E" w:rsidRPr="00D069D6">
        <w:rPr>
          <w:bCs/>
          <w:iCs/>
        </w:rPr>
        <w:t xml:space="preserve"> la entrega </w:t>
      </w:r>
      <w:r w:rsidR="00B0757A" w:rsidRPr="00D069D6">
        <w:rPr>
          <w:bCs/>
          <w:iCs/>
        </w:rPr>
        <w:t xml:space="preserve">una declaración de acuerdo con el Modelo </w:t>
      </w:r>
      <w:r w:rsidR="00775C0E" w:rsidRPr="00D069D6">
        <w:rPr>
          <w:bCs/>
          <w:iCs/>
        </w:rPr>
        <w:t>del Anexo N°</w:t>
      </w:r>
      <w:r w:rsidR="00A11187" w:rsidRPr="00D069D6">
        <w:rPr>
          <w:bCs/>
          <w:iCs/>
        </w:rPr>
        <w:t xml:space="preserve">2 </w:t>
      </w:r>
      <w:r w:rsidR="0048326C" w:rsidRPr="00D069D6">
        <w:rPr>
          <w:bCs/>
          <w:iCs/>
        </w:rPr>
        <w:t>“</w:t>
      </w:r>
      <w:r w:rsidR="00775C0E" w:rsidRPr="00D069D6">
        <w:rPr>
          <w:bCs/>
          <w:iCs/>
        </w:rPr>
        <w:t>Declaración jurada sin conflictos de interés</w:t>
      </w:r>
      <w:r w:rsidR="0048326C" w:rsidRPr="00D069D6">
        <w:rPr>
          <w:bCs/>
          <w:iCs/>
        </w:rPr>
        <w:t>”</w:t>
      </w:r>
      <w:r w:rsidR="00775C0E" w:rsidRPr="00D069D6">
        <w:rPr>
          <w:bCs/>
          <w:iCs/>
        </w:rPr>
        <w:t>, en el cual acredit</w:t>
      </w:r>
      <w:r w:rsidR="00B0757A" w:rsidRPr="00D069D6">
        <w:rPr>
          <w:bCs/>
          <w:iCs/>
        </w:rPr>
        <w:t>e</w:t>
      </w:r>
      <w:r w:rsidR="00775C0E" w:rsidRPr="00D069D6">
        <w:rPr>
          <w:bCs/>
          <w:iCs/>
        </w:rPr>
        <w:t xml:space="preserve"> </w:t>
      </w:r>
      <w:r w:rsidR="00B57E91" w:rsidRPr="00D069D6">
        <w:rPr>
          <w:bCs/>
          <w:iCs/>
        </w:rPr>
        <w:t xml:space="preserve">que no se encuentra afecto a las inhabilidades contempladas en </w:t>
      </w:r>
      <w:r w:rsidR="00E826C4" w:rsidRPr="00D069D6">
        <w:rPr>
          <w:bCs/>
          <w:iCs/>
        </w:rPr>
        <w:t xml:space="preserve">el inciso </w:t>
      </w:r>
      <w:r w:rsidR="00B57E91" w:rsidRPr="00D069D6">
        <w:rPr>
          <w:bCs/>
          <w:iCs/>
        </w:rPr>
        <w:t xml:space="preserve"> 6° del artículo 4° de la Ley 19.886, que no ha sido condenado con la prohibición de celebrar actos y contratos con organismos del Estado, conforme lo dispuesto en la ley N° 20.393, que establece la responsabilidad penal de las personas jurídicas en los delitos de lavado de activos, financiamiento del terrorismo y delitos de cohecho que indica y que no ha sido condenado por el Tribunal de Defensa de la Libre Competencia a la medida dispuesta en la letra d), del artículo 26 del Decreto con Fuerza de Ley N° 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w:t>
      </w:r>
      <w:r w:rsidR="00775C0E" w:rsidRPr="00D069D6">
        <w:rPr>
          <w:bCs/>
          <w:iCs/>
        </w:rPr>
        <w:t xml:space="preserve"> </w:t>
      </w:r>
      <w:r w:rsidR="00100CE1" w:rsidRPr="00D069D6">
        <w:rPr>
          <w:bCs/>
          <w:iCs/>
        </w:rPr>
        <w:t xml:space="preserve">Cuando el oferente corresponda a una Unión Temporal de Proveedores (UTP) cada </w:t>
      </w:r>
      <w:r w:rsidR="00100CE1" w:rsidRPr="00D069D6">
        <w:rPr>
          <w:bCs/>
          <w:iCs/>
        </w:rPr>
        <w:lastRenderedPageBreak/>
        <w:t>proveedor integrante de la UTP deberá presentar esta declaración, la cual deberá ser firmada por el representante legal de la persona jurídica o persona natural, según sea el caso.</w:t>
      </w:r>
    </w:p>
    <w:p w14:paraId="2F5662F8" w14:textId="201F9BD6" w:rsidR="006B227C" w:rsidRDefault="006B227C" w:rsidP="005456FA">
      <w:pPr>
        <w:rPr>
          <w:bCs/>
          <w:iCs/>
        </w:rPr>
      </w:pPr>
    </w:p>
    <w:p w14:paraId="3372A58B" w14:textId="4ED7F6BF" w:rsidR="006B227C" w:rsidRDefault="006B227C" w:rsidP="005456FA">
      <w:pPr>
        <w:rPr>
          <w:bCs/>
          <w:iCs/>
        </w:rPr>
      </w:pPr>
      <w:r>
        <w:rPr>
          <w:bCs/>
          <w:iCs/>
        </w:rPr>
        <w:t xml:space="preserve">Asimismo, previo a la firma del </w:t>
      </w:r>
      <w:r w:rsidR="003A6C1F">
        <w:rPr>
          <w:bCs/>
          <w:iCs/>
        </w:rPr>
        <w:t>Acuerdo Complementario</w:t>
      </w:r>
      <w:r>
        <w:rPr>
          <w:bCs/>
          <w:iCs/>
        </w:rPr>
        <w:t xml:space="preserve">, el organismo comprador deberá exigir al proveedor la entrega de un documento que acredite la relación jurídica entre </w:t>
      </w:r>
      <w:r w:rsidR="00995FDC">
        <w:rPr>
          <w:bCs/>
          <w:iCs/>
        </w:rPr>
        <w:t>é</w:t>
      </w:r>
      <w:r>
        <w:rPr>
          <w:bCs/>
          <w:iCs/>
        </w:rPr>
        <w:t xml:space="preserve">ste y el o los profesionales que </w:t>
      </w:r>
      <w:r w:rsidR="00995FDC">
        <w:rPr>
          <w:bCs/>
          <w:iCs/>
        </w:rPr>
        <w:t xml:space="preserve">participarán </w:t>
      </w:r>
      <w:r>
        <w:rPr>
          <w:bCs/>
          <w:iCs/>
        </w:rPr>
        <w:t xml:space="preserve">en </w:t>
      </w:r>
      <w:r w:rsidR="00995FDC">
        <w:rPr>
          <w:bCs/>
          <w:iCs/>
        </w:rPr>
        <w:t>la prestación de los servicios</w:t>
      </w:r>
      <w:r>
        <w:rPr>
          <w:bCs/>
          <w:iCs/>
        </w:rPr>
        <w:t xml:space="preserve">, tales como </w:t>
      </w:r>
      <w:r w:rsidR="00917578">
        <w:rPr>
          <w:bCs/>
          <w:iCs/>
        </w:rPr>
        <w:t>contratos de trabajo</w:t>
      </w:r>
      <w:r w:rsidR="002F1923">
        <w:rPr>
          <w:bCs/>
          <w:iCs/>
        </w:rPr>
        <w:t xml:space="preserve"> </w:t>
      </w:r>
      <w:r w:rsidR="00380B4E">
        <w:rPr>
          <w:bCs/>
          <w:iCs/>
        </w:rPr>
        <w:t>y/</w:t>
      </w:r>
      <w:r w:rsidR="002F1923">
        <w:rPr>
          <w:bCs/>
          <w:iCs/>
        </w:rPr>
        <w:t xml:space="preserve">o </w:t>
      </w:r>
      <w:r w:rsidR="00917578">
        <w:rPr>
          <w:bCs/>
          <w:iCs/>
        </w:rPr>
        <w:t>contratos de prestación de servicios, entre otros</w:t>
      </w:r>
      <w:r w:rsidR="00995FDC">
        <w:rPr>
          <w:bCs/>
          <w:iCs/>
        </w:rPr>
        <w:t xml:space="preserve"> que resulten procedentes para tales efectos</w:t>
      </w:r>
      <w:r w:rsidR="00917578">
        <w:rPr>
          <w:bCs/>
          <w:iCs/>
        </w:rPr>
        <w:t xml:space="preserve">. </w:t>
      </w:r>
    </w:p>
    <w:p w14:paraId="78E55956" w14:textId="11A13573" w:rsidR="00917578" w:rsidRDefault="00917578" w:rsidP="005456FA">
      <w:pPr>
        <w:rPr>
          <w:bCs/>
          <w:iCs/>
        </w:rPr>
      </w:pPr>
    </w:p>
    <w:p w14:paraId="708C4455" w14:textId="5B580F1B" w:rsidR="00917578" w:rsidRDefault="00917578" w:rsidP="005456FA">
      <w:pPr>
        <w:rPr>
          <w:bCs/>
          <w:iCs/>
        </w:rPr>
      </w:pPr>
      <w:r>
        <w:rPr>
          <w:bCs/>
          <w:iCs/>
        </w:rPr>
        <w:t>En caso de que el proveedor seleccionado no entregue los documentos</w:t>
      </w:r>
      <w:r w:rsidR="003A6C1F">
        <w:rPr>
          <w:bCs/>
          <w:iCs/>
        </w:rPr>
        <w:t xml:space="preserve"> y las cauciones</w:t>
      </w:r>
      <w:r>
        <w:rPr>
          <w:bCs/>
          <w:iCs/>
        </w:rPr>
        <w:t xml:space="preserve"> </w:t>
      </w:r>
      <w:r w:rsidR="003A6C1F">
        <w:rPr>
          <w:bCs/>
          <w:iCs/>
        </w:rPr>
        <w:t xml:space="preserve">requeridas </w:t>
      </w:r>
      <w:r>
        <w:rPr>
          <w:bCs/>
          <w:iCs/>
        </w:rPr>
        <w:t xml:space="preserve">para la firma del acuerdo complementario en </w:t>
      </w:r>
      <w:r w:rsidR="00995FDC">
        <w:rPr>
          <w:bCs/>
          <w:iCs/>
        </w:rPr>
        <w:t>los plazos señalados en esta cláusula</w:t>
      </w:r>
      <w:r>
        <w:rPr>
          <w:bCs/>
          <w:iCs/>
        </w:rPr>
        <w:t>, operar</w:t>
      </w:r>
      <w:r w:rsidR="00995FDC">
        <w:rPr>
          <w:bCs/>
          <w:iCs/>
        </w:rPr>
        <w:t>á</w:t>
      </w:r>
      <w:r>
        <w:rPr>
          <w:bCs/>
          <w:iCs/>
        </w:rPr>
        <w:t xml:space="preserve"> lo dispuesto en </w:t>
      </w:r>
      <w:r w:rsidR="00995FDC">
        <w:rPr>
          <w:bCs/>
          <w:iCs/>
        </w:rPr>
        <w:t>la cláusula N°</w:t>
      </w:r>
      <w:r>
        <w:rPr>
          <w:bCs/>
          <w:iCs/>
        </w:rPr>
        <w:t xml:space="preserve">10.6.3 </w:t>
      </w:r>
      <w:r w:rsidR="00995FDC">
        <w:rPr>
          <w:bCs/>
          <w:iCs/>
        </w:rPr>
        <w:t xml:space="preserve">“Evaluación económica, selección y </w:t>
      </w:r>
      <w:proofErr w:type="spellStart"/>
      <w:r w:rsidR="00995FDC">
        <w:rPr>
          <w:bCs/>
          <w:iCs/>
        </w:rPr>
        <w:t>re-selección</w:t>
      </w:r>
      <w:proofErr w:type="spellEnd"/>
      <w:r w:rsidR="00995FDC">
        <w:rPr>
          <w:bCs/>
          <w:iCs/>
        </w:rPr>
        <w:t xml:space="preserve"> de las ofertas”</w:t>
      </w:r>
      <w:r w:rsidR="003A6C1F">
        <w:rPr>
          <w:bCs/>
          <w:iCs/>
        </w:rPr>
        <w:t>.</w:t>
      </w:r>
    </w:p>
    <w:p w14:paraId="2447E74E" w14:textId="77777777" w:rsidR="00B57E91" w:rsidRPr="00D069D6" w:rsidRDefault="00B57E91" w:rsidP="005456FA">
      <w:pPr>
        <w:rPr>
          <w:bCs/>
          <w:iCs/>
        </w:rPr>
      </w:pPr>
    </w:p>
    <w:p w14:paraId="728DDD12" w14:textId="1D36BAC3" w:rsidR="004C76A6" w:rsidRPr="00D069D6" w:rsidRDefault="00BC148F" w:rsidP="005456FA">
      <w:pPr>
        <w:rPr>
          <w:bCs/>
          <w:iCs/>
        </w:rPr>
      </w:pPr>
      <w:r w:rsidRPr="00D069D6">
        <w:rPr>
          <w:bCs/>
          <w:iCs/>
          <w:lang w:val="es-ES"/>
        </w:rPr>
        <w:t>De</w:t>
      </w:r>
      <w:r w:rsidR="00B57E91" w:rsidRPr="00D069D6">
        <w:rPr>
          <w:bCs/>
          <w:iCs/>
          <w:lang w:val="es-ES"/>
        </w:rPr>
        <w:t xml:space="preserve"> conformidad con el artículo 4, inciso 2°, de la ley N° 19.886, durante la vigencia del acuerdo complementario, el adjudicatario deberá acreditar que no registra saldos insolutos de remuneraciones o cotizaciones de seguridad social con sus actuales trabajadores o con trabajadores contratados en los últimos dos años (Modelo Anexo N° </w:t>
      </w:r>
      <w:r w:rsidR="000B3678" w:rsidRPr="00D069D6">
        <w:rPr>
          <w:bCs/>
          <w:iCs/>
          <w:lang w:val="es-ES"/>
        </w:rPr>
        <w:t>1</w:t>
      </w:r>
      <w:r w:rsidR="00B57E91" w:rsidRPr="00D069D6">
        <w:rPr>
          <w:bCs/>
          <w:iCs/>
          <w:lang w:val="es-ES"/>
        </w:rPr>
        <w:t xml:space="preserve">). Esta circunstancia deberá acreditarse a </w:t>
      </w:r>
      <w:r w:rsidR="00B57E91" w:rsidRPr="00D069D6">
        <w:rPr>
          <w:bCs/>
          <w:iCs/>
        </w:rPr>
        <w:t xml:space="preserve">la mitad del período de ejecución del acuerdo complementario, con un máximo de seis meses. </w:t>
      </w:r>
      <w:r w:rsidR="00B57E91" w:rsidRPr="00D069D6">
        <w:rPr>
          <w:bCs/>
          <w:iCs/>
          <w:lang w:val="es-ES"/>
        </w:rPr>
        <w:t xml:space="preserve"> </w:t>
      </w:r>
    </w:p>
    <w:p w14:paraId="02FF6C42" w14:textId="77777777" w:rsidR="00B528A0" w:rsidRPr="00D069D6" w:rsidRDefault="00B528A0" w:rsidP="005456FA"/>
    <w:p w14:paraId="44754705" w14:textId="5B9C2A5C" w:rsidR="002A48AA" w:rsidRPr="00D069D6" w:rsidRDefault="002A48AA" w:rsidP="005456FA">
      <w:pPr>
        <w:pStyle w:val="Ttulo2"/>
        <w:spacing w:line="240" w:lineRule="auto"/>
      </w:pPr>
      <w:r w:rsidRPr="00D069D6">
        <w:t>Vigencia de las condiciones comerciales</w:t>
      </w:r>
      <w:r w:rsidR="005F33FB" w:rsidRPr="00D069D6">
        <w:t xml:space="preserve"> </w:t>
      </w:r>
    </w:p>
    <w:p w14:paraId="1CE8AC60" w14:textId="4747DD4F" w:rsidR="002A48AA" w:rsidRPr="00D069D6" w:rsidRDefault="002A48AA" w:rsidP="005456FA"/>
    <w:p w14:paraId="3E19CF8D" w14:textId="04637BB5" w:rsidR="0093371D" w:rsidRPr="00D069D6" w:rsidRDefault="0093371D" w:rsidP="005456FA">
      <w:r w:rsidRPr="00D069D6">
        <w:t xml:space="preserve">Las condiciones comerciales ofertadas por los adjudicatarios serán publicadas en </w:t>
      </w:r>
      <w:r w:rsidR="007C1367" w:rsidRPr="00D069D6">
        <w:t>el catálogo electrónico</w:t>
      </w:r>
      <w:r w:rsidR="009F60EB" w:rsidRPr="00D069D6">
        <w:t xml:space="preserve"> que la Dirección ChileCompra disponga para este </w:t>
      </w:r>
      <w:r w:rsidRPr="00D069D6">
        <w:t>Convenio Marco y se mantendrán vigentes por toda la duración del convenio, salvo que se produzca una modificación de acuerdo con las modalidades establecidas en</w:t>
      </w:r>
      <w:r w:rsidR="006860BB" w:rsidRPr="00D069D6">
        <w:t xml:space="preserve"> las presentes bases</w:t>
      </w:r>
      <w:r w:rsidRPr="00D069D6">
        <w:t xml:space="preserve">. </w:t>
      </w:r>
    </w:p>
    <w:p w14:paraId="097140AB" w14:textId="77777777" w:rsidR="0093371D" w:rsidRPr="00D069D6" w:rsidRDefault="0093371D" w:rsidP="005456FA"/>
    <w:p w14:paraId="2482C6BD" w14:textId="6BAE2861" w:rsidR="00E14EE6" w:rsidRPr="00D069D6" w:rsidRDefault="0093371D" w:rsidP="005456FA">
      <w:r w:rsidRPr="00D069D6">
        <w:t>El adjudicatario se compromete a mantener en Convenio Marco, las mejores condiciones comerciales ofertadas a sus clientes externos, esto es</w:t>
      </w:r>
      <w:r w:rsidR="00B92356" w:rsidRPr="00D069D6">
        <w:t>,</w:t>
      </w:r>
      <w:r w:rsidRPr="00D069D6">
        <w:t xml:space="preserve"> que </w:t>
      </w:r>
      <w:r w:rsidR="00AE3D67" w:rsidRPr="00D069D6">
        <w:t>no corresponda a alguna entidad</w:t>
      </w:r>
      <w:r w:rsidR="00B92356" w:rsidRPr="00D069D6">
        <w:t xml:space="preserve"> pública</w:t>
      </w:r>
      <w:r w:rsidR="00AE3D67" w:rsidRPr="00D069D6">
        <w:t xml:space="preserve"> afecta a la Ley N°19.886</w:t>
      </w:r>
      <w:r w:rsidRPr="00D069D6">
        <w:t xml:space="preserve">, respecto de los servicios </w:t>
      </w:r>
      <w:r w:rsidR="006860BB" w:rsidRPr="00D069D6">
        <w:t xml:space="preserve">objeto del presente </w:t>
      </w:r>
      <w:r w:rsidRPr="00D069D6">
        <w:t>Convenio Marco.</w:t>
      </w:r>
      <w:r w:rsidR="00AA33C4" w:rsidRPr="00D069D6">
        <w:t xml:space="preserve"> </w:t>
      </w:r>
    </w:p>
    <w:p w14:paraId="044DAB23" w14:textId="77777777" w:rsidR="00E14EE6" w:rsidRPr="00D069D6" w:rsidRDefault="00E14EE6" w:rsidP="005456FA"/>
    <w:p w14:paraId="44667A79" w14:textId="4F75D52E" w:rsidR="0093371D" w:rsidRPr="00D069D6" w:rsidRDefault="00AA33C4" w:rsidP="005456FA">
      <w:r w:rsidRPr="00D069D6">
        <w:t xml:space="preserve">Sin perjuicio de lo anterior, y </w:t>
      </w:r>
      <w:r w:rsidR="0093371D" w:rsidRPr="00D069D6">
        <w:t xml:space="preserve">durante la vigencia del Convenio Marco, él o los proveedores adjudicados podrán </w:t>
      </w:r>
      <w:r w:rsidRPr="00D069D6">
        <w:t xml:space="preserve">mejorar sus condiciones comerciales, específicamente </w:t>
      </w:r>
      <w:r w:rsidR="0093371D" w:rsidRPr="00D069D6">
        <w:t>aumenta</w:t>
      </w:r>
      <w:r w:rsidRPr="00D069D6">
        <w:t>ndo</w:t>
      </w:r>
      <w:r w:rsidR="0093371D" w:rsidRPr="00D069D6">
        <w:t xml:space="preserve"> </w:t>
      </w:r>
      <w:r w:rsidR="00844A61" w:rsidRPr="00D069D6">
        <w:t>los</w:t>
      </w:r>
      <w:r w:rsidR="0093371D" w:rsidRPr="00D069D6">
        <w:t xml:space="preserve"> </w:t>
      </w:r>
      <w:r w:rsidRPr="00D069D6">
        <w:t xml:space="preserve">porcentajes de </w:t>
      </w:r>
      <w:r w:rsidR="0093371D" w:rsidRPr="00D069D6">
        <w:t xml:space="preserve">descuento </w:t>
      </w:r>
      <w:r w:rsidR="00C75F4A" w:rsidRPr="00D069D6">
        <w:t xml:space="preserve">adjudicados </w:t>
      </w:r>
      <w:r w:rsidR="000A4B66" w:rsidRPr="00D069D6">
        <w:t xml:space="preserve">para uno o más tramos de orden de compra </w:t>
      </w:r>
      <w:r w:rsidR="00667FC8" w:rsidRPr="00D069D6">
        <w:t>y</w:t>
      </w:r>
      <w:r w:rsidR="000A4B66" w:rsidRPr="00D069D6">
        <w:t xml:space="preserve"> para </w:t>
      </w:r>
      <w:r w:rsidR="00993294" w:rsidRPr="00D069D6">
        <w:t>la(s)</w:t>
      </w:r>
      <w:r w:rsidR="00362621" w:rsidRPr="00D069D6">
        <w:t xml:space="preserve"> categoría</w:t>
      </w:r>
      <w:r w:rsidR="00993294" w:rsidRPr="00D069D6">
        <w:t>(</w:t>
      </w:r>
      <w:r w:rsidR="00362621" w:rsidRPr="00D069D6">
        <w:t>s</w:t>
      </w:r>
      <w:r w:rsidR="00993294" w:rsidRPr="00D069D6">
        <w:t>)</w:t>
      </w:r>
      <w:r w:rsidR="00362621" w:rsidRPr="00D069D6">
        <w:t xml:space="preserve"> </w:t>
      </w:r>
      <w:r w:rsidR="00D021F0" w:rsidRPr="00D069D6">
        <w:t>que estime pertinente</w:t>
      </w:r>
      <w:r w:rsidR="0093371D" w:rsidRPr="00D069D6">
        <w:t xml:space="preserve">. </w:t>
      </w:r>
      <w:r w:rsidR="00E14EE6" w:rsidRPr="00D069D6">
        <w:t xml:space="preserve">Dichas mejoras en las condiciones comerciales serán </w:t>
      </w:r>
      <w:r w:rsidR="00780AC6" w:rsidRPr="00D069D6">
        <w:t>aplicadas</w:t>
      </w:r>
      <w:r w:rsidR="00E14EE6" w:rsidRPr="00D069D6">
        <w:t xml:space="preserve"> para todos los organismos públicos </w:t>
      </w:r>
      <w:r w:rsidR="00780AC6" w:rsidRPr="00D069D6">
        <w:t xml:space="preserve">afectos a la Ley N°19.886 </w:t>
      </w:r>
      <w:r w:rsidR="00E14EE6" w:rsidRPr="00D069D6">
        <w:t xml:space="preserve">y </w:t>
      </w:r>
      <w:r w:rsidR="0093371D" w:rsidRPr="00D069D6">
        <w:t xml:space="preserve">se mantendrán hasta el término del Convenio Marco, salvo que el proveedor mejore nuevamente las condiciones comerciales de acuerdo con lo establecido en esta cláusula. </w:t>
      </w:r>
    </w:p>
    <w:p w14:paraId="73787945" w14:textId="77777777" w:rsidR="005D549C" w:rsidRPr="00D069D6" w:rsidRDefault="005D549C" w:rsidP="005456FA"/>
    <w:p w14:paraId="2A755571" w14:textId="29812F67" w:rsidR="0093371D" w:rsidRPr="00D069D6" w:rsidRDefault="0093371D" w:rsidP="005456FA">
      <w:r w:rsidRPr="00D069D6">
        <w:t xml:space="preserve">La </w:t>
      </w:r>
      <w:r w:rsidR="005F75FD" w:rsidRPr="00D069D6">
        <w:t>Dirección ChileCompra</w:t>
      </w:r>
      <w:r w:rsidRPr="00D069D6">
        <w:t xml:space="preserve"> publicará </w:t>
      </w:r>
      <w:r w:rsidR="00780AC6" w:rsidRPr="00D069D6">
        <w:t xml:space="preserve">en </w:t>
      </w:r>
      <w:r w:rsidR="007C1367" w:rsidRPr="00D069D6">
        <w:t xml:space="preserve">el catálogo electrónico </w:t>
      </w:r>
      <w:r w:rsidR="00780AC6" w:rsidRPr="00D069D6">
        <w:t xml:space="preserve">que disponga para este Convenio Marco </w:t>
      </w:r>
      <w:r w:rsidRPr="00D069D6">
        <w:t>los nuevos valores</w:t>
      </w:r>
      <w:r w:rsidR="00780AC6" w:rsidRPr="00D069D6">
        <w:t xml:space="preserve"> de descuento</w:t>
      </w:r>
      <w:r w:rsidRPr="00D069D6">
        <w:t xml:space="preserve"> en el plazo máximo de 15 días hábiles contados desde la recepción de la solicitud del Adjudicatario.</w:t>
      </w:r>
    </w:p>
    <w:p w14:paraId="3E7942AB" w14:textId="4CFF6460" w:rsidR="003744A0" w:rsidRPr="00D069D6" w:rsidRDefault="003744A0" w:rsidP="005456FA"/>
    <w:p w14:paraId="1C572DC4" w14:textId="7015D0DF" w:rsidR="003744A0" w:rsidRPr="00D069D6" w:rsidRDefault="003744A0" w:rsidP="005456FA">
      <w:r w:rsidRPr="00D069D6">
        <w:t xml:space="preserve">Sin perjuicio de lo antes mencionado, y para dar cumplimiento a lo establecido en los artículos N°14 y N°15 del Reglamento de la Ley N°19.886, la responsabilidad final del proceso de adquisición mediante Convenio Marco, específicamente en la de lograr las condiciones más ventajosas, recae en cada Organismo Público, entendiendo que la Dirección ChileCompra es sólo una institución asesora en los procesos de adquisición del Estado. Se recomienda revisar en este punto la Directiva de Contratación Pública N°26 “Recomendaciones para una mayor eficiencia en la contratación de bienes y servicios”. </w:t>
      </w:r>
    </w:p>
    <w:p w14:paraId="5783854E" w14:textId="540ECCBB" w:rsidR="003744A0" w:rsidRPr="00D069D6" w:rsidRDefault="003744A0" w:rsidP="005456FA"/>
    <w:p w14:paraId="56D10CEE" w14:textId="2B0733BD" w:rsidR="00667FC8" w:rsidRDefault="00667FC8" w:rsidP="005456FA">
      <w:r w:rsidRPr="00D069D6">
        <w:t xml:space="preserve">Cuando en cualquier momento del proceso -evaluación, adjudicación u operatoria del convenio- los productos no cumplan con lo dispuesto en la normativa vigente que les sea aplicable, estos podrán ser bloqueado de la tienda electrónica por la Dirección de Compras, de oficio o a solicitud de parte, sin perjuicio de otras medidas que puedan aplicarse al proveedor por eventuales incumplimientos a las bases del convenio. </w:t>
      </w:r>
    </w:p>
    <w:p w14:paraId="4E5899CC" w14:textId="77777777" w:rsidR="00832A3B" w:rsidRPr="00D069D6" w:rsidRDefault="00832A3B" w:rsidP="005456FA"/>
    <w:p w14:paraId="0A042EDC" w14:textId="2529B02D" w:rsidR="002A48AA" w:rsidRPr="00D069D6" w:rsidRDefault="002A48AA" w:rsidP="005456FA">
      <w:pPr>
        <w:pStyle w:val="Ttulo2"/>
        <w:spacing w:line="240" w:lineRule="auto"/>
      </w:pPr>
      <w:r w:rsidRPr="00D069D6">
        <w:t>Operatoria general del convenio</w:t>
      </w:r>
    </w:p>
    <w:p w14:paraId="4B5864E5" w14:textId="1920A30B" w:rsidR="002A48AA" w:rsidRPr="00D069D6" w:rsidRDefault="002A48AA" w:rsidP="005456FA"/>
    <w:p w14:paraId="30D2AFC5" w14:textId="435A9C88" w:rsidR="00202BD3" w:rsidRPr="00D069D6" w:rsidRDefault="00BF4ECB" w:rsidP="005456FA">
      <w:r w:rsidRPr="00D069D6">
        <w:t xml:space="preserve">Una vez que comience la vigencia del Convenio Marco, éste operará a través </w:t>
      </w:r>
      <w:r w:rsidR="007C1367" w:rsidRPr="00D069D6">
        <w:t xml:space="preserve">del catálogo electrónico </w:t>
      </w:r>
      <w:r w:rsidRPr="00D069D6">
        <w:t xml:space="preserve">que esta Dirección disponga para que los organismos públicos </w:t>
      </w:r>
      <w:r w:rsidR="00F774DD" w:rsidRPr="00D069D6">
        <w:t xml:space="preserve">afectos a la Ley N°19.886 </w:t>
      </w:r>
      <w:r w:rsidRPr="00D069D6">
        <w:t xml:space="preserve">puedan </w:t>
      </w:r>
      <w:r w:rsidR="00F774DD" w:rsidRPr="00D069D6">
        <w:t>acceder y contratar</w:t>
      </w:r>
      <w:r w:rsidRPr="00D069D6">
        <w:t xml:space="preserve"> </w:t>
      </w:r>
      <w:r w:rsidR="00F774DD" w:rsidRPr="00D069D6">
        <w:t>los</w:t>
      </w:r>
      <w:r w:rsidRPr="00D069D6">
        <w:t xml:space="preserve"> servicios </w:t>
      </w:r>
      <w:r w:rsidR="00F774DD" w:rsidRPr="00D069D6">
        <w:t>dispuestos en e</w:t>
      </w:r>
      <w:r w:rsidRPr="00D069D6">
        <w:t xml:space="preserve">l </w:t>
      </w:r>
      <w:r w:rsidR="00F774DD" w:rsidRPr="00D069D6">
        <w:t>C</w:t>
      </w:r>
      <w:r w:rsidRPr="00D069D6">
        <w:t xml:space="preserve">onvenio. </w:t>
      </w:r>
    </w:p>
    <w:p w14:paraId="14D58C66" w14:textId="1DFE309A" w:rsidR="00202BD3" w:rsidRPr="00D069D6" w:rsidRDefault="00202BD3" w:rsidP="005456FA"/>
    <w:p w14:paraId="235C148C" w14:textId="420D691A" w:rsidR="00013017" w:rsidRPr="00D069D6" w:rsidRDefault="00013017" w:rsidP="005456FA">
      <w:r w:rsidRPr="00D069D6">
        <w:t xml:space="preserve">La plataforma dispuesta por la Dirección ChileCompra para este Convenio, permitirá la emisión directa de órdenes de compra al proveedor que resulte seleccionado en los procesos de cotización efectuados en el Convenio, previa suscripción del respectivo acuerdo complementario, quien para todos los efectos legales se relacionará comercial y contractualmente de manera directa con cada Entidad compradora. </w:t>
      </w:r>
    </w:p>
    <w:p w14:paraId="19013089" w14:textId="7AF49D20" w:rsidR="001C56DD" w:rsidRPr="00D069D6" w:rsidRDefault="007D7AC9" w:rsidP="005456FA">
      <w:r w:rsidRPr="00D069D6">
        <w:lastRenderedPageBreak/>
        <w:t xml:space="preserve">Este convenio marco, sólo podrá </w:t>
      </w:r>
      <w:r w:rsidR="00E72029" w:rsidRPr="00D069D6">
        <w:t xml:space="preserve">ser utilizado por los organismos </w:t>
      </w:r>
      <w:r w:rsidR="002722EA" w:rsidRPr="00D069D6">
        <w:t xml:space="preserve">públicos </w:t>
      </w:r>
      <w:r w:rsidRPr="00D069D6">
        <w:t xml:space="preserve">para </w:t>
      </w:r>
      <w:r w:rsidRPr="00D069D6">
        <w:rPr>
          <w:b/>
          <w:bCs/>
          <w:u w:val="single"/>
        </w:rPr>
        <w:t xml:space="preserve">adquisiciones </w:t>
      </w:r>
      <w:r w:rsidR="002722EA" w:rsidRPr="00D069D6">
        <w:rPr>
          <w:b/>
          <w:bCs/>
          <w:u w:val="single"/>
        </w:rPr>
        <w:t>cuyo monto</w:t>
      </w:r>
      <w:r w:rsidR="001C56DD" w:rsidRPr="00D069D6">
        <w:rPr>
          <w:b/>
          <w:bCs/>
          <w:u w:val="single"/>
        </w:rPr>
        <w:t xml:space="preserve"> de contratación</w:t>
      </w:r>
      <w:r w:rsidR="002722EA" w:rsidRPr="00D069D6">
        <w:rPr>
          <w:b/>
          <w:bCs/>
          <w:u w:val="single"/>
        </w:rPr>
        <w:t xml:space="preserve"> no exceda las </w:t>
      </w:r>
      <w:r w:rsidR="00C82171">
        <w:rPr>
          <w:b/>
          <w:bCs/>
          <w:u w:val="single"/>
        </w:rPr>
        <w:t>5</w:t>
      </w:r>
      <w:r w:rsidR="00C60C30">
        <w:rPr>
          <w:b/>
          <w:bCs/>
          <w:u w:val="single"/>
        </w:rPr>
        <w:t>00</w:t>
      </w:r>
      <w:r w:rsidR="00C60C30" w:rsidRPr="00D069D6">
        <w:rPr>
          <w:b/>
          <w:bCs/>
          <w:u w:val="single"/>
        </w:rPr>
        <w:t xml:space="preserve"> </w:t>
      </w:r>
      <w:r w:rsidR="002722EA" w:rsidRPr="00D069D6">
        <w:rPr>
          <w:b/>
          <w:bCs/>
          <w:u w:val="single"/>
        </w:rPr>
        <w:t>unidades tributarias mensuales</w:t>
      </w:r>
      <w:r w:rsidR="00DC4299" w:rsidRPr="00D069D6">
        <w:rPr>
          <w:b/>
          <w:bCs/>
          <w:u w:val="single"/>
        </w:rPr>
        <w:t xml:space="preserve"> y que sean iguales o superiores a las 10 unidades tributarias mensuales</w:t>
      </w:r>
      <w:r w:rsidR="00DC4299" w:rsidRPr="00D069D6">
        <w:t>. En este sentido, s</w:t>
      </w:r>
      <w:r w:rsidR="001C56DD" w:rsidRPr="00D069D6">
        <w:t xml:space="preserve">e deja constancia que en este Convenio Marco no podrán emitirse órdenes de compra por </w:t>
      </w:r>
      <w:r w:rsidR="00DC4299" w:rsidRPr="00D069D6">
        <w:t xml:space="preserve">montos que no estén comprendidos en el rango anteriormente señalado. </w:t>
      </w:r>
    </w:p>
    <w:p w14:paraId="7961E619" w14:textId="649A87B7" w:rsidR="007D7AC9" w:rsidRPr="00D069D6" w:rsidRDefault="007D7AC9" w:rsidP="005456FA"/>
    <w:p w14:paraId="109979E1" w14:textId="2F71241C" w:rsidR="000F2B7E" w:rsidRPr="00D069D6" w:rsidRDefault="000F2B7E" w:rsidP="005456FA">
      <w:r w:rsidRPr="00D069D6">
        <w:t xml:space="preserve">Las órdenes de compra sólo podrán ser emitidas una vez se suscriba el acuerdo complementario con el proveedor seleccionado a partir de un proceso de cotización, y que presentó la mejor oferta de acuerdo con los procedimientos de evaluación indicados en la solicitud de cotización de conformidad con </w:t>
      </w:r>
      <w:r w:rsidR="006860BB" w:rsidRPr="00D069D6">
        <w:t xml:space="preserve">las presentes </w:t>
      </w:r>
      <w:r w:rsidRPr="00D069D6">
        <w:t>Bases.</w:t>
      </w:r>
    </w:p>
    <w:p w14:paraId="6A703C65" w14:textId="77777777" w:rsidR="000F2B7E" w:rsidRPr="00D069D6" w:rsidRDefault="000F2B7E" w:rsidP="005456FA"/>
    <w:p w14:paraId="6EC9DC02" w14:textId="4B66B248" w:rsidR="000F2B7E" w:rsidRPr="00D069D6" w:rsidRDefault="000F2B7E" w:rsidP="005456FA">
      <w:pPr>
        <w:rPr>
          <w:bCs/>
          <w:iCs/>
        </w:rPr>
      </w:pPr>
      <w:r w:rsidRPr="00D069D6">
        <w:rPr>
          <w:bCs/>
          <w:iCs/>
        </w:rPr>
        <w:t xml:space="preserve">Las Entidades deberán asegurar que, en cada una de las órdenes de compra que emitan, consten con las autorizaciones presupuestarias que sean pertinentes, acreditando, de esta manera, la disponibilidad </w:t>
      </w:r>
      <w:r w:rsidR="004F4FDC" w:rsidRPr="00D069D6">
        <w:rPr>
          <w:bCs/>
          <w:iCs/>
        </w:rPr>
        <w:t>de recursos</w:t>
      </w:r>
      <w:r w:rsidRPr="00D069D6">
        <w:rPr>
          <w:bCs/>
          <w:iCs/>
        </w:rPr>
        <w:t xml:space="preserve"> que posee el organismo para realizar la respectiva contratación.</w:t>
      </w:r>
    </w:p>
    <w:p w14:paraId="3B9B4848" w14:textId="27E75C9F" w:rsidR="00013017" w:rsidRPr="00D069D6" w:rsidRDefault="00013017" w:rsidP="005456FA"/>
    <w:p w14:paraId="6D2D666D" w14:textId="7C834CA7" w:rsidR="003D773E" w:rsidRPr="00D069D6" w:rsidRDefault="003D773E" w:rsidP="005456FA">
      <w:pPr>
        <w:rPr>
          <w:lang w:eastAsia="zh-CN" w:bidi="hi-IN"/>
        </w:rPr>
      </w:pPr>
      <w:r w:rsidRPr="00D069D6">
        <w:rPr>
          <w:lang w:eastAsia="zh-CN" w:bidi="hi-IN"/>
        </w:rPr>
        <w:t xml:space="preserve">Cuando en </w:t>
      </w:r>
      <w:r w:rsidR="00CD71E0" w:rsidRPr="00D069D6">
        <w:rPr>
          <w:lang w:eastAsia="zh-CN" w:bidi="hi-IN"/>
        </w:rPr>
        <w:t xml:space="preserve">el catálogo electrónico </w:t>
      </w:r>
      <w:r w:rsidRPr="00D069D6">
        <w:rPr>
          <w:lang w:eastAsia="zh-CN" w:bidi="hi-IN"/>
        </w:rPr>
        <w:t xml:space="preserve">que esta Dirección disponga para que los organismos públicos puedan adquirir productos y servicios, existan fichas que, en un periodo de </w:t>
      </w:r>
      <w:r w:rsidR="00C60C30">
        <w:rPr>
          <w:lang w:eastAsia="zh-CN" w:bidi="hi-IN"/>
        </w:rPr>
        <w:t>6</w:t>
      </w:r>
      <w:r w:rsidR="00C60C30" w:rsidRPr="00D069D6">
        <w:rPr>
          <w:lang w:eastAsia="zh-CN" w:bidi="hi-IN"/>
        </w:rPr>
        <w:t xml:space="preserve"> </w:t>
      </w:r>
      <w:r w:rsidRPr="00D069D6">
        <w:rPr>
          <w:lang w:eastAsia="zh-CN" w:bidi="hi-IN"/>
        </w:rPr>
        <w:t>meses o más, no experimenten transacciones, estas fichas serán bloqueadas en dich</w:t>
      </w:r>
      <w:r w:rsidR="007C1367" w:rsidRPr="00D069D6">
        <w:rPr>
          <w:lang w:eastAsia="zh-CN" w:bidi="hi-IN"/>
        </w:rPr>
        <w:t>o catálogo</w:t>
      </w:r>
      <w:r w:rsidRPr="00D069D6">
        <w:rPr>
          <w:lang w:eastAsia="zh-CN" w:bidi="hi-IN"/>
        </w:rPr>
        <w:t>.</w:t>
      </w:r>
    </w:p>
    <w:p w14:paraId="01BF5EA2" w14:textId="77777777" w:rsidR="003D773E" w:rsidRPr="00D069D6" w:rsidRDefault="003D773E" w:rsidP="005456FA">
      <w:pPr>
        <w:rPr>
          <w:lang w:eastAsia="zh-CN" w:bidi="hi-IN"/>
        </w:rPr>
      </w:pPr>
    </w:p>
    <w:p w14:paraId="259E2A38" w14:textId="0BFF3A8D" w:rsidR="003D773E" w:rsidRPr="00D069D6" w:rsidRDefault="003D773E" w:rsidP="005456FA">
      <w:pPr>
        <w:rPr>
          <w:lang w:eastAsia="zh-CN" w:bidi="hi-IN"/>
        </w:rPr>
      </w:pPr>
      <w:r w:rsidRPr="00D069D6">
        <w:rPr>
          <w:lang w:eastAsia="zh-CN" w:bidi="hi-IN"/>
        </w:rPr>
        <w:t xml:space="preserve">Asimismo, las ofertas de los adjudicatarios podrán ser bloqueadas de las fichas en </w:t>
      </w:r>
      <w:r w:rsidR="00CD71E0" w:rsidRPr="00D069D6">
        <w:rPr>
          <w:lang w:eastAsia="zh-CN" w:bidi="hi-IN"/>
        </w:rPr>
        <w:t>el catálogo</w:t>
      </w:r>
      <w:r w:rsidRPr="00D069D6">
        <w:rPr>
          <w:lang w:eastAsia="zh-CN" w:bidi="hi-IN"/>
        </w:rPr>
        <w:t xml:space="preserve"> </w:t>
      </w:r>
      <w:r w:rsidR="00CD71E0" w:rsidRPr="00D069D6">
        <w:rPr>
          <w:lang w:eastAsia="zh-CN" w:bidi="hi-IN"/>
        </w:rPr>
        <w:t xml:space="preserve">electrónico </w:t>
      </w:r>
      <w:r w:rsidRPr="00D069D6">
        <w:rPr>
          <w:lang w:eastAsia="zh-CN" w:bidi="hi-IN"/>
        </w:rPr>
        <w:t xml:space="preserve">cuando estas ofertas no resulten convenientes en relación con lo ofrecido en el mercado para un producto y/o servicio de iguales características. Para ello, la Dirección ChileCompra se reserva el derecho de verificar los precios de los servicios que se desarrollen durante la vigencia del Convenio con el fin de comprobar que los mismos correspondan a aquellos propios de las transacciones normales del negocio, contrastando estos precios con precios del mercado. </w:t>
      </w:r>
    </w:p>
    <w:p w14:paraId="6CA38CB5" w14:textId="5959DAE9" w:rsidR="009D3233" w:rsidRPr="00D069D6" w:rsidRDefault="009D3233" w:rsidP="005456FA">
      <w:pPr>
        <w:rPr>
          <w:lang w:eastAsia="zh-CN" w:bidi="hi-IN"/>
        </w:rPr>
      </w:pPr>
    </w:p>
    <w:p w14:paraId="3BD4A366" w14:textId="7687EEE1" w:rsidR="003D773E" w:rsidRPr="00D069D6" w:rsidRDefault="003D773E" w:rsidP="005456FA">
      <w:pPr>
        <w:rPr>
          <w:lang w:eastAsia="zh-CN" w:bidi="hi-IN"/>
        </w:rPr>
      </w:pPr>
      <w:r w:rsidRPr="00D069D6">
        <w:rPr>
          <w:lang w:eastAsia="zh-CN" w:bidi="hi-IN"/>
        </w:rPr>
        <w:t>Sin perjuicio de lo antes mencionado, y para dar cumplimiento a lo establecido en los artículos 14 y 15 del Reglamento de la Ley N°19.886, se destaca que la responsabilidad final del proceso de adquisición mediante Convenio Marco, específicamente en la de lograr las condiciones más ventajosas</w:t>
      </w:r>
      <w:r w:rsidR="00D87902" w:rsidRPr="00D069D6">
        <w:rPr>
          <w:rStyle w:val="Refdenotaalpie"/>
          <w:lang w:eastAsia="zh-CN" w:bidi="hi-IN"/>
        </w:rPr>
        <w:footnoteReference w:id="3"/>
      </w:r>
      <w:r w:rsidRPr="00D069D6">
        <w:rPr>
          <w:lang w:eastAsia="zh-CN" w:bidi="hi-IN"/>
        </w:rPr>
        <w:t>, recae en cada Organismo Público, entendiendo que la Dirección ChileCompra es sólo una institución facilitadora y mediadora de los procesos de adquisición del Estado.</w:t>
      </w:r>
      <w:r w:rsidR="00D87902" w:rsidRPr="00D069D6">
        <w:rPr>
          <w:rFonts w:asciiTheme="minorHAnsi" w:eastAsia="Times New Roman" w:hAnsiTheme="minorHAnsi" w:cstheme="minorHAnsi"/>
          <w:color w:val="auto"/>
          <w:lang w:val="es-ES" w:bidi="he-IL"/>
        </w:rPr>
        <w:t xml:space="preserve"> </w:t>
      </w:r>
      <w:r w:rsidR="00D87902" w:rsidRPr="00D069D6">
        <w:rPr>
          <w:lang w:val="es-ES" w:eastAsia="zh-CN" w:bidi="hi-IN"/>
        </w:rPr>
        <w:t>Se recomienda revisar en este punto la Directiva de Contratación Pública N° 26 “Recomendaciones para una mayor eficiencia en la contratación de bienes y servicios”.</w:t>
      </w:r>
    </w:p>
    <w:p w14:paraId="71D8F6C2" w14:textId="4509B446" w:rsidR="0040537A" w:rsidRPr="00D069D6" w:rsidRDefault="0040537A" w:rsidP="005456FA"/>
    <w:p w14:paraId="12F5A3A4" w14:textId="77777777" w:rsidR="007142E7" w:rsidRPr="00D069D6" w:rsidRDefault="007142E7" w:rsidP="005456FA">
      <w:pPr>
        <w:rPr>
          <w:lang w:eastAsia="zh-CN" w:bidi="hi-IN"/>
        </w:rPr>
      </w:pPr>
      <w:r w:rsidRPr="00D069D6">
        <w:rPr>
          <w:lang w:eastAsia="zh-CN" w:bidi="hi-IN"/>
        </w:rPr>
        <w:t>En el caso de que la Dirección ChileCompra solicite a un determinado proveedor información respecto de sus productos y/o servicios, con el objeto de medir y verificar el correcto desempeño del convenio marco, este deberá presentar dicha información dentro del plazo de los 7 días hábiles siguientes, contados a partir de la fecha de la notificación de la solicitud de parte de la Dirección ChileCompra, la cual podrá ser efectuada a través del correo electrónico indicado en las condiciones comerciales del proveedor como correo de contacto.</w:t>
      </w:r>
    </w:p>
    <w:p w14:paraId="2055B461" w14:textId="77777777" w:rsidR="007142E7" w:rsidRPr="00D069D6" w:rsidRDefault="007142E7" w:rsidP="005456FA"/>
    <w:p w14:paraId="5E3139E6" w14:textId="0F676B45" w:rsidR="00476C2D" w:rsidRPr="00D069D6" w:rsidRDefault="00476C2D" w:rsidP="005456FA">
      <w:r w:rsidRPr="00D069D6">
        <w:t>Cuando los servicios no den cumplimiento durante cualquier momento del proceso de evaluación, adjudicación u operatoria del Convenio Marco, respecto de la normativa vigente, éstos serán bloqueados de la tienda electrónica por la Dirección ChileCompra, sin perjuicio de otras medidas que puedan aplicarse a los proveedores por incumplimiento de lo dispuesto en las presentes Bases de Licitación.</w:t>
      </w:r>
    </w:p>
    <w:p w14:paraId="0D8AF54F" w14:textId="77777777" w:rsidR="00E33973" w:rsidRPr="00D069D6" w:rsidRDefault="00E33973" w:rsidP="005456FA"/>
    <w:p w14:paraId="158ED1DC" w14:textId="4BCA283D" w:rsidR="00BF5102" w:rsidRPr="00D069D6" w:rsidRDefault="00BF5102" w:rsidP="005456FA">
      <w:r w:rsidRPr="00D069D6">
        <w:t>Cabe destacar que, en virtud de lo dispuesto en el artículo 30, letra h) de la ley N° 19.886, la Dirección de Compras y Contratación Pública podrá cobrar por la operación de los sistemas de información y de otros medios para la compra y contratación electrónica que debe licitar, de acuerdo con lo establecido en la letra b) de dicho artículo. En cualquier caso, las tarifas que se cobren en el presente convenio y su procedimiento de cobro serán informadas oportunamente en los Términos y Condiciones de Uso de la Plataforma, publicados en www.mercadopublico.cl, antes de la fecha de cierre para ofertar.</w:t>
      </w:r>
    </w:p>
    <w:p w14:paraId="25768D32" w14:textId="77777777" w:rsidR="005D3415" w:rsidRPr="00D069D6" w:rsidRDefault="005D3415" w:rsidP="005456FA"/>
    <w:p w14:paraId="46F0D5AD" w14:textId="3165478D" w:rsidR="00B57D10" w:rsidRDefault="00B57D10" w:rsidP="005456FA">
      <w:pPr>
        <w:rPr>
          <w:lang w:eastAsia="zh-CN" w:bidi="hi-IN"/>
        </w:rPr>
      </w:pPr>
      <w:r w:rsidRPr="00D069D6">
        <w:rPr>
          <w:lang w:eastAsia="zh-CN" w:bidi="hi-IN"/>
        </w:rPr>
        <w:t xml:space="preserve">La Dirección ChileCompra durante la vigencia del convenio podrá entregar herramientas a los organismos compradores con tal de facilitar los procesos de adquisición de los servicios considerados en este convenio. Dichas herramientas podrán ser, entre otras que estime pertinente, las siguientes: </w:t>
      </w:r>
    </w:p>
    <w:p w14:paraId="1576CAA3" w14:textId="77777777" w:rsidR="00832A3B" w:rsidRDefault="00832A3B" w:rsidP="005456FA">
      <w:pPr>
        <w:rPr>
          <w:lang w:eastAsia="zh-CN" w:bidi="hi-IN"/>
        </w:rPr>
      </w:pPr>
    </w:p>
    <w:p w14:paraId="20421DA6" w14:textId="77777777" w:rsidR="00B57D10" w:rsidRPr="00D069D6" w:rsidRDefault="00B57D10" w:rsidP="005456FA">
      <w:pPr>
        <w:pStyle w:val="Prrafodelista"/>
        <w:numPr>
          <w:ilvl w:val="0"/>
          <w:numId w:val="43"/>
        </w:numPr>
        <w:spacing w:line="240" w:lineRule="auto"/>
        <w:rPr>
          <w:lang w:eastAsia="zh-CN" w:bidi="hi-IN"/>
        </w:rPr>
      </w:pPr>
      <w:r w:rsidRPr="00D069D6">
        <w:rPr>
          <w:lang w:eastAsia="zh-CN" w:bidi="hi-IN"/>
        </w:rPr>
        <w:t>Formatos de cotización tipo para contratación de los servicios del convenio</w:t>
      </w:r>
    </w:p>
    <w:p w14:paraId="1B953A78" w14:textId="0E85285A" w:rsidR="00B57D10" w:rsidRPr="00D069D6" w:rsidRDefault="00B57D10" w:rsidP="005456FA">
      <w:pPr>
        <w:pStyle w:val="Prrafodelista"/>
        <w:numPr>
          <w:ilvl w:val="0"/>
          <w:numId w:val="43"/>
        </w:numPr>
        <w:spacing w:line="240" w:lineRule="auto"/>
        <w:rPr>
          <w:lang w:eastAsia="zh-CN" w:bidi="hi-IN"/>
        </w:rPr>
      </w:pPr>
      <w:r w:rsidRPr="00D069D6">
        <w:rPr>
          <w:lang w:eastAsia="zh-CN" w:bidi="hi-IN"/>
        </w:rPr>
        <w:t>Formatos de acuerdo complementario para la contratación de los servicios del convenio</w:t>
      </w:r>
    </w:p>
    <w:p w14:paraId="2569BF24" w14:textId="4F0AC741" w:rsidR="00874342" w:rsidRPr="00D069D6" w:rsidRDefault="00874342" w:rsidP="005456FA">
      <w:pPr>
        <w:pStyle w:val="Prrafodelista"/>
        <w:numPr>
          <w:ilvl w:val="0"/>
          <w:numId w:val="43"/>
        </w:numPr>
        <w:spacing w:line="240" w:lineRule="auto"/>
        <w:rPr>
          <w:lang w:eastAsia="zh-CN" w:bidi="hi-IN"/>
        </w:rPr>
      </w:pPr>
      <w:r w:rsidRPr="00D069D6">
        <w:rPr>
          <w:lang w:eastAsia="zh-CN" w:bidi="hi-IN"/>
        </w:rPr>
        <w:t xml:space="preserve">Formatos de bases tipo de licitación para adquisiciones superiores a las </w:t>
      </w:r>
      <w:r w:rsidR="00C82171">
        <w:rPr>
          <w:lang w:eastAsia="zh-CN" w:bidi="hi-IN"/>
        </w:rPr>
        <w:t>500</w:t>
      </w:r>
      <w:r w:rsidR="00AB7FB8">
        <w:rPr>
          <w:lang w:eastAsia="zh-CN" w:bidi="hi-IN"/>
        </w:rPr>
        <w:t xml:space="preserve"> </w:t>
      </w:r>
      <w:r w:rsidRPr="00D069D6">
        <w:rPr>
          <w:lang w:eastAsia="zh-CN" w:bidi="hi-IN"/>
        </w:rPr>
        <w:t>UTM</w:t>
      </w:r>
    </w:p>
    <w:p w14:paraId="1C14DE13" w14:textId="77777777" w:rsidR="00013017" w:rsidRPr="00D069D6" w:rsidRDefault="00013017" w:rsidP="005456FA"/>
    <w:p w14:paraId="3F0C5488" w14:textId="4204B454" w:rsidR="00375B18" w:rsidRPr="00826505" w:rsidRDefault="00375B18" w:rsidP="005456FA">
      <w:pPr>
        <w:pStyle w:val="Ttulo3"/>
        <w:numPr>
          <w:ilvl w:val="0"/>
          <w:numId w:val="0"/>
        </w:numPr>
        <w:ind w:left="720" w:hanging="720"/>
        <w:rPr>
          <w:i w:val="0"/>
          <w:iCs w:val="0"/>
          <w:u w:val="single"/>
        </w:rPr>
      </w:pPr>
      <w:r w:rsidRPr="00826505">
        <w:rPr>
          <w:i w:val="0"/>
          <w:iCs w:val="0"/>
          <w:u w:val="single"/>
        </w:rPr>
        <w:t xml:space="preserve">Alcance de las contrataciones </w:t>
      </w:r>
      <w:r w:rsidR="003B49A8" w:rsidRPr="00826505">
        <w:rPr>
          <w:i w:val="0"/>
          <w:iCs w:val="0"/>
          <w:u w:val="single"/>
        </w:rPr>
        <w:t>efectuadas en este convenio</w:t>
      </w:r>
    </w:p>
    <w:p w14:paraId="4986E464" w14:textId="56F49D0E" w:rsidR="003B49A8" w:rsidRDefault="003B49A8" w:rsidP="005456FA">
      <w:pPr>
        <w:rPr>
          <w:lang w:eastAsia="zh-CN" w:bidi="hi-IN"/>
        </w:rPr>
      </w:pPr>
    </w:p>
    <w:p w14:paraId="548DFFBD" w14:textId="44AAC954" w:rsidR="000D31AF" w:rsidRDefault="000D31AF" w:rsidP="005456FA">
      <w:r>
        <w:lastRenderedPageBreak/>
        <w:t>Cada una de las contrataciones que efectúen los organismos públicos en este convenio marco deberán ser referidos a proyectos y/o servicios específicos, los cuales deberán estar claramente descritos en la solicitud de cotización que se realice por sistema, detallando el alcance, objetivos y requerimientos mínimos de éstos, así como los productos entregables que serán desarrollados en el caso de las contrataciones de servicios de desarrollo.</w:t>
      </w:r>
    </w:p>
    <w:p w14:paraId="66FA708F" w14:textId="77777777" w:rsidR="00B456C8" w:rsidRDefault="00B456C8" w:rsidP="005456FA"/>
    <w:p w14:paraId="0EB95A8C" w14:textId="77777777" w:rsidR="000D31AF" w:rsidRDefault="000D31AF" w:rsidP="005456FA">
      <w:r>
        <w:t xml:space="preserve">En línea con lo anterior, se deja expresa constancia que </w:t>
      </w:r>
      <w:r w:rsidRPr="005151F4">
        <w:rPr>
          <w:b/>
          <w:bCs/>
          <w:u w:val="single"/>
        </w:rPr>
        <w:t>este convenio marco no permite, bajo ninguna modalidad, la contratación de horas hombre para la ejecución de los servicios adquiridos</w:t>
      </w:r>
      <w:r>
        <w:t xml:space="preserve">, por lo que no existirá ninguna relación de dependencia ni vínculo laboral alguno entre los profesionales integrantes del equipo de trabajo ofertado por el proveedor para la prestación de los servicios y los organismos públicos que actúan como contratantes en este convenio marco. </w:t>
      </w:r>
    </w:p>
    <w:p w14:paraId="0139FBEE" w14:textId="77777777" w:rsidR="003B49A8" w:rsidRPr="00E557AE" w:rsidRDefault="003B49A8" w:rsidP="005456FA"/>
    <w:p w14:paraId="09B64F5A" w14:textId="678A4880" w:rsidR="00FB7FD4" w:rsidRPr="00D069D6" w:rsidRDefault="00D81ED3" w:rsidP="005456FA">
      <w:pPr>
        <w:pStyle w:val="Ttulo3"/>
      </w:pPr>
      <w:r w:rsidRPr="00D069D6">
        <w:t>Rechazo de órdenes de compra</w:t>
      </w:r>
    </w:p>
    <w:p w14:paraId="02306983" w14:textId="164C70DA" w:rsidR="00FB7FD4" w:rsidRPr="00D069D6" w:rsidRDefault="00FB7FD4" w:rsidP="005456FA">
      <w:pPr>
        <w:rPr>
          <w:lang w:eastAsia="zh-CN" w:bidi="hi-IN"/>
        </w:rPr>
      </w:pPr>
    </w:p>
    <w:p w14:paraId="13304A36" w14:textId="0EB519EB" w:rsidR="00D81ED3" w:rsidRDefault="00D81ED3" w:rsidP="005456FA">
      <w:r w:rsidRPr="00D069D6">
        <w:t xml:space="preserve">El adjudicatario sólo podrá rechazar las Órdenes de Compra válidamente emitidas de conformidad con lo dispuesto en este convenio, si se presentase alguno de los siguientes casos: </w:t>
      </w:r>
    </w:p>
    <w:p w14:paraId="54B0022B" w14:textId="77777777" w:rsidR="0087138A" w:rsidRPr="00D069D6" w:rsidRDefault="0087138A" w:rsidP="005456FA"/>
    <w:p w14:paraId="3E9BBDA7" w14:textId="77777777" w:rsidR="00D81ED3" w:rsidRPr="00D069D6" w:rsidRDefault="00D81ED3" w:rsidP="005456FA">
      <w:pPr>
        <w:pStyle w:val="Prrafodelista"/>
        <w:numPr>
          <w:ilvl w:val="0"/>
          <w:numId w:val="13"/>
        </w:numPr>
        <w:spacing w:line="240" w:lineRule="auto"/>
        <w:ind w:left="993"/>
        <w:rPr>
          <w:lang w:val="es-ES"/>
        </w:rPr>
      </w:pPr>
      <w:r w:rsidRPr="00D069D6">
        <w:rPr>
          <w:lang w:val="es-ES"/>
        </w:rPr>
        <w:t>Que la Entidad que emite la orden de compra, tenga una deuda vencida con el adjudicatario, situación que deberá ser acreditada.</w:t>
      </w:r>
    </w:p>
    <w:p w14:paraId="77C786CE" w14:textId="77777777" w:rsidR="00D81ED3" w:rsidRPr="00D069D6" w:rsidRDefault="00D81ED3" w:rsidP="005456FA">
      <w:pPr>
        <w:pStyle w:val="Prrafodelista"/>
        <w:numPr>
          <w:ilvl w:val="0"/>
          <w:numId w:val="13"/>
        </w:numPr>
        <w:spacing w:line="240" w:lineRule="auto"/>
        <w:ind w:left="993"/>
        <w:rPr>
          <w:lang w:val="es-ES"/>
        </w:rPr>
      </w:pPr>
      <w:r w:rsidRPr="00D069D6">
        <w:rPr>
          <w:lang w:val="es-ES"/>
        </w:rPr>
        <w:t>Cuando no conste en la orden de compra la autorización presupuestaria que posee el organismo requirente para adquirir los productos consignados en ella.</w:t>
      </w:r>
    </w:p>
    <w:p w14:paraId="3C8B968E" w14:textId="77777777" w:rsidR="00D81ED3" w:rsidRPr="00D069D6" w:rsidRDefault="00D81ED3" w:rsidP="005456FA">
      <w:pPr>
        <w:pStyle w:val="Prrafodelista"/>
        <w:numPr>
          <w:ilvl w:val="0"/>
          <w:numId w:val="13"/>
        </w:numPr>
        <w:spacing w:line="240" w:lineRule="auto"/>
        <w:ind w:left="993"/>
        <w:rPr>
          <w:lang w:val="es-ES"/>
        </w:rPr>
      </w:pPr>
      <w:r w:rsidRPr="00D069D6">
        <w:rPr>
          <w:lang w:val="es-ES"/>
        </w:rPr>
        <w:t>Si hay inconsistencias entre la información ingresada en la orden de compra y las condiciones ofertadas por el proveedor, los compromisos adquiridos a través del Acuerdo Complementario suscrito entre las partes o la información contenida en la solicitud de cotización.</w:t>
      </w:r>
    </w:p>
    <w:p w14:paraId="521B9A08" w14:textId="77777777" w:rsidR="00D81ED3" w:rsidRPr="00D069D6" w:rsidRDefault="00D81ED3" w:rsidP="005456FA">
      <w:pPr>
        <w:pStyle w:val="Prrafodelista"/>
        <w:numPr>
          <w:ilvl w:val="0"/>
          <w:numId w:val="13"/>
        </w:numPr>
        <w:spacing w:line="240" w:lineRule="auto"/>
        <w:ind w:left="993"/>
        <w:rPr>
          <w:lang w:val="es-ES"/>
        </w:rPr>
      </w:pPr>
      <w:r w:rsidRPr="00D069D6">
        <w:rPr>
          <w:lang w:val="es-ES"/>
        </w:rPr>
        <w:t>Si el servicio respecto del cual es emitida la orden de compra está fuera del alcance definido por estas Bases de Licitación y según la descripción establecida para éste.</w:t>
      </w:r>
    </w:p>
    <w:p w14:paraId="07F0F396" w14:textId="31A1781D" w:rsidR="00D81ED3" w:rsidRPr="00D069D6" w:rsidRDefault="00D81ED3" w:rsidP="005456FA">
      <w:pPr>
        <w:pStyle w:val="Prrafodelista"/>
        <w:numPr>
          <w:ilvl w:val="0"/>
          <w:numId w:val="13"/>
        </w:numPr>
        <w:spacing w:line="240" w:lineRule="auto"/>
        <w:ind w:left="993"/>
        <w:rPr>
          <w:lang w:val="es-ES"/>
        </w:rPr>
      </w:pPr>
      <w:r w:rsidRPr="00D069D6">
        <w:rPr>
          <w:lang w:val="es-ES"/>
        </w:rPr>
        <w:t xml:space="preserve">Si la orden de compra es superior a </w:t>
      </w:r>
      <w:r w:rsidR="00775CAB">
        <w:rPr>
          <w:lang w:val="es-ES"/>
        </w:rPr>
        <w:t>500</w:t>
      </w:r>
      <w:r w:rsidR="00AB7FB8" w:rsidRPr="00D069D6">
        <w:rPr>
          <w:lang w:val="es-ES"/>
        </w:rPr>
        <w:t xml:space="preserve"> </w:t>
      </w:r>
      <w:r w:rsidRPr="00D069D6">
        <w:rPr>
          <w:lang w:val="es-ES"/>
        </w:rPr>
        <w:t xml:space="preserve">UTM o inferior a las </w:t>
      </w:r>
      <w:r w:rsidR="00640256">
        <w:rPr>
          <w:lang w:val="es-ES"/>
        </w:rPr>
        <w:t>3</w:t>
      </w:r>
      <w:r w:rsidRPr="00D069D6">
        <w:rPr>
          <w:lang w:val="es-ES"/>
        </w:rPr>
        <w:t>0 UTM.</w:t>
      </w:r>
    </w:p>
    <w:p w14:paraId="41BD6A54" w14:textId="77777777" w:rsidR="00D81ED3" w:rsidRPr="00D069D6" w:rsidRDefault="00D81ED3" w:rsidP="005456FA"/>
    <w:p w14:paraId="1AA4F222" w14:textId="7596B69C" w:rsidR="00D81ED3" w:rsidRPr="00D069D6" w:rsidRDefault="00D81ED3" w:rsidP="005456FA">
      <w:r w:rsidRPr="00D069D6">
        <w:t xml:space="preserve">En caso de que el proveedor se niegue a realizar la aceptación de la orden de compra por alguna razón distinta a las descritas en esta cláusula, facultará a la entidad contratante el poder ejecutar la garantía de fiel y oportuno cumplimiento de </w:t>
      </w:r>
      <w:r w:rsidR="006F1E67" w:rsidRPr="00D069D6">
        <w:t>acuerdo complementario</w:t>
      </w:r>
      <w:r w:rsidR="00BE47A9" w:rsidRPr="00D069D6">
        <w:t xml:space="preserve"> requerida para la suscripción de éstos según lo indicado en la cláusula N°10.2 “Acuerdo complementario”</w:t>
      </w:r>
      <w:r w:rsidRPr="00D069D6">
        <w:t>. Asimismo, se entenderá que se ha producido esta situación cuando el proveedor no haya aceptado la orden de compra respectiva dentro de los 5 días hábiles próximos a la emisión de la orden de compra por parte de la entidad contratante.</w:t>
      </w:r>
    </w:p>
    <w:p w14:paraId="0D921FC3" w14:textId="77777777" w:rsidR="00FB7FD4" w:rsidRPr="00D069D6" w:rsidRDefault="00FB7FD4" w:rsidP="005456FA">
      <w:pPr>
        <w:rPr>
          <w:lang w:eastAsia="zh-CN" w:bidi="hi-IN"/>
        </w:rPr>
      </w:pPr>
    </w:p>
    <w:p w14:paraId="457BC733" w14:textId="2F0FBC44" w:rsidR="00C077D5" w:rsidRPr="00D069D6" w:rsidRDefault="00C077D5" w:rsidP="005456FA">
      <w:pPr>
        <w:pStyle w:val="Ttulo3"/>
      </w:pPr>
      <w:r w:rsidRPr="00D069D6">
        <w:t xml:space="preserve">Procedimiento de contratación en el Convenio </w:t>
      </w:r>
    </w:p>
    <w:p w14:paraId="3895CA31" w14:textId="77777777" w:rsidR="00C077D5" w:rsidRPr="00D069D6" w:rsidRDefault="00C077D5" w:rsidP="005456FA">
      <w:pPr>
        <w:rPr>
          <w:lang w:eastAsia="zh-CN" w:bidi="hi-IN"/>
        </w:rPr>
      </w:pPr>
    </w:p>
    <w:p w14:paraId="657A8B65" w14:textId="5C033B39" w:rsidR="00C077D5" w:rsidRPr="00D069D6" w:rsidRDefault="00C077D5" w:rsidP="005456FA">
      <w:pPr>
        <w:rPr>
          <w:lang w:eastAsia="zh-CN" w:bidi="hi-IN"/>
        </w:rPr>
      </w:pPr>
      <w:r w:rsidRPr="00D069D6">
        <w:rPr>
          <w:lang w:eastAsia="zh-CN" w:bidi="hi-IN"/>
        </w:rPr>
        <w:t xml:space="preserve">De conformidad con lo dispuesto en la </w:t>
      </w:r>
      <w:r w:rsidR="004438AD" w:rsidRPr="00D069D6">
        <w:rPr>
          <w:lang w:eastAsia="zh-CN" w:bidi="hi-IN"/>
        </w:rPr>
        <w:t xml:space="preserve">cláusula </w:t>
      </w:r>
      <w:r w:rsidR="00364836" w:rsidRPr="00D069D6">
        <w:rPr>
          <w:lang w:eastAsia="zh-CN" w:bidi="hi-IN"/>
        </w:rPr>
        <w:t>N°10.6 “Procedimiento de cotización”</w:t>
      </w:r>
      <w:r w:rsidRPr="00D069D6">
        <w:rPr>
          <w:lang w:eastAsia="zh-CN" w:bidi="hi-IN"/>
        </w:rPr>
        <w:t xml:space="preserve"> los organismos públicos deberán completar un formulario electrónico con la finalidad de enviar automáticamente a los proveedores adjudicados, según las categorías del convenio marco</w:t>
      </w:r>
      <w:r w:rsidR="00B456C8">
        <w:rPr>
          <w:lang w:eastAsia="zh-CN" w:bidi="hi-IN"/>
        </w:rPr>
        <w:t xml:space="preserve"> y sus servicios</w:t>
      </w:r>
      <w:r w:rsidRPr="00D069D6">
        <w:rPr>
          <w:lang w:eastAsia="zh-CN" w:bidi="hi-IN"/>
        </w:rPr>
        <w:t xml:space="preserve">, los requerimientos de servicios a contratar y la solicitud de cotización a través del sistema de información. Dicho formulario se mantendrá publicado por al menos </w:t>
      </w:r>
      <w:r w:rsidR="00CF2F57" w:rsidRPr="00D069D6">
        <w:rPr>
          <w:lang w:eastAsia="zh-CN" w:bidi="hi-IN"/>
        </w:rPr>
        <w:t>cinco</w:t>
      </w:r>
      <w:r w:rsidRPr="00D069D6">
        <w:rPr>
          <w:lang w:eastAsia="zh-CN" w:bidi="hi-IN"/>
        </w:rPr>
        <w:t xml:space="preserve"> días hábiles, será de público conocimiento y contendrá información relativa al proceso de compra, a los servicios requeridos y sus características y a los criterios de selección y aspectos técnicos mínimos que deben cumplir los proveedores que participen para ser considerados en la evaluación. </w:t>
      </w:r>
    </w:p>
    <w:p w14:paraId="29429A7A" w14:textId="77777777" w:rsidR="00C077D5" w:rsidRPr="00D069D6" w:rsidRDefault="00C077D5" w:rsidP="005456FA">
      <w:pPr>
        <w:rPr>
          <w:lang w:eastAsia="zh-CN" w:bidi="hi-IN"/>
        </w:rPr>
      </w:pPr>
    </w:p>
    <w:p w14:paraId="43ED556D" w14:textId="5AD60885" w:rsidR="00F54A69" w:rsidRDefault="00C077D5" w:rsidP="005456FA">
      <w:pPr>
        <w:rPr>
          <w:lang w:eastAsia="zh-CN" w:bidi="hi-IN"/>
        </w:rPr>
      </w:pPr>
      <w:r w:rsidRPr="00D069D6">
        <w:rPr>
          <w:lang w:eastAsia="zh-CN" w:bidi="hi-IN"/>
        </w:rPr>
        <w:t>Los proveedores adjudicados en la categoría correspondiente al servicio a contratar (</w:t>
      </w:r>
      <w:r w:rsidR="006C119D">
        <w:rPr>
          <w:lang w:eastAsia="zh-CN" w:bidi="hi-IN"/>
        </w:rPr>
        <w:t>Servicios de D</w:t>
      </w:r>
      <w:r w:rsidR="006C119D" w:rsidRPr="00D069D6">
        <w:rPr>
          <w:lang w:eastAsia="zh-CN" w:bidi="hi-IN"/>
        </w:rPr>
        <w:t xml:space="preserve">esarrollo </w:t>
      </w:r>
      <w:r w:rsidRPr="00D069D6">
        <w:rPr>
          <w:lang w:eastAsia="zh-CN" w:bidi="hi-IN"/>
        </w:rPr>
        <w:t xml:space="preserve">de </w:t>
      </w:r>
      <w:r w:rsidR="006C119D">
        <w:rPr>
          <w:lang w:eastAsia="zh-CN" w:bidi="hi-IN"/>
        </w:rPr>
        <w:t>S</w:t>
      </w:r>
      <w:r w:rsidR="006C119D" w:rsidRPr="00D069D6">
        <w:rPr>
          <w:lang w:eastAsia="zh-CN" w:bidi="hi-IN"/>
        </w:rPr>
        <w:t xml:space="preserve">oftware </w:t>
      </w:r>
      <w:r w:rsidRPr="00D069D6">
        <w:rPr>
          <w:lang w:eastAsia="zh-CN" w:bidi="hi-IN"/>
        </w:rPr>
        <w:t xml:space="preserve">o </w:t>
      </w:r>
      <w:r w:rsidR="006C119D">
        <w:rPr>
          <w:lang w:eastAsia="zh-CN" w:bidi="hi-IN"/>
        </w:rPr>
        <w:t>S</w:t>
      </w:r>
      <w:r w:rsidR="006C119D" w:rsidRPr="00D069D6">
        <w:rPr>
          <w:lang w:eastAsia="zh-CN" w:bidi="hi-IN"/>
        </w:rPr>
        <w:t xml:space="preserve">ervicios </w:t>
      </w:r>
      <w:r w:rsidR="006C119D">
        <w:rPr>
          <w:lang w:eastAsia="zh-CN" w:bidi="hi-IN"/>
        </w:rPr>
        <w:t>P</w:t>
      </w:r>
      <w:r w:rsidR="006C119D" w:rsidRPr="00D069D6">
        <w:rPr>
          <w:lang w:eastAsia="zh-CN" w:bidi="hi-IN"/>
        </w:rPr>
        <w:t>rofesionales</w:t>
      </w:r>
      <w:r w:rsidR="006C119D">
        <w:rPr>
          <w:lang w:eastAsia="zh-CN" w:bidi="hi-IN"/>
        </w:rPr>
        <w:t xml:space="preserve"> </w:t>
      </w:r>
      <w:r w:rsidR="00B610D4">
        <w:rPr>
          <w:lang w:eastAsia="zh-CN" w:bidi="hi-IN"/>
        </w:rPr>
        <w:t>TI</w:t>
      </w:r>
      <w:r w:rsidRPr="00D069D6">
        <w:rPr>
          <w:lang w:eastAsia="zh-CN" w:bidi="hi-IN"/>
        </w:rPr>
        <w:t xml:space="preserve">) tendrán la opción de ingresar una cotización en respuesta del requerimiento efectuado por la entidad cotizante, cuyo contenido técnico y comercial se entenderá, para todos los efectos, parte de las condiciones pactadas en caso de ser seleccionado. </w:t>
      </w:r>
    </w:p>
    <w:p w14:paraId="4129719A" w14:textId="77777777" w:rsidR="00F54A69" w:rsidRDefault="00F54A69" w:rsidP="005456FA">
      <w:pPr>
        <w:rPr>
          <w:lang w:eastAsia="zh-CN" w:bidi="hi-IN"/>
        </w:rPr>
      </w:pPr>
    </w:p>
    <w:p w14:paraId="7B2D0CAA" w14:textId="02F30C3F" w:rsidR="00C077D5" w:rsidRPr="00D069D6" w:rsidRDefault="00DA137B" w:rsidP="005456FA">
      <w:pPr>
        <w:rPr>
          <w:lang w:eastAsia="zh-CN" w:bidi="hi-IN"/>
        </w:rPr>
      </w:pPr>
      <w:r>
        <w:rPr>
          <w:lang w:eastAsia="zh-CN" w:bidi="hi-IN"/>
        </w:rPr>
        <w:t>Dicha cotización</w:t>
      </w:r>
      <w:r w:rsidR="000B2A8E">
        <w:rPr>
          <w:lang w:eastAsia="zh-CN" w:bidi="hi-IN"/>
        </w:rPr>
        <w:t xml:space="preserve"> deberá considerar el precio base </w:t>
      </w:r>
      <w:r w:rsidR="007534AB">
        <w:rPr>
          <w:lang w:eastAsia="zh-CN" w:bidi="hi-IN"/>
        </w:rPr>
        <w:t xml:space="preserve">a cobrar por la totalidad de los servicios, </w:t>
      </w:r>
      <w:r w:rsidR="008626D6">
        <w:rPr>
          <w:lang w:eastAsia="zh-CN" w:bidi="hi-IN"/>
        </w:rPr>
        <w:t xml:space="preserve">el </w:t>
      </w:r>
      <w:r w:rsidR="004F40D3">
        <w:rPr>
          <w:lang w:eastAsia="zh-CN" w:bidi="hi-IN"/>
        </w:rPr>
        <w:t xml:space="preserve">porcentaje de </w:t>
      </w:r>
      <w:r w:rsidR="008626D6">
        <w:rPr>
          <w:lang w:eastAsia="zh-CN" w:bidi="hi-IN"/>
        </w:rPr>
        <w:t xml:space="preserve">descuento adjudicado </w:t>
      </w:r>
      <w:r w:rsidR="004F40D3">
        <w:rPr>
          <w:lang w:eastAsia="zh-CN" w:bidi="hi-IN"/>
        </w:rPr>
        <w:t xml:space="preserve">según el tramo </w:t>
      </w:r>
      <w:r w:rsidR="00712B28">
        <w:rPr>
          <w:lang w:eastAsia="zh-CN" w:bidi="hi-IN"/>
        </w:rPr>
        <w:t xml:space="preserve">que aplique al monto de la contratación </w:t>
      </w:r>
      <w:r w:rsidR="008E47A0">
        <w:rPr>
          <w:lang w:eastAsia="zh-CN" w:bidi="hi-IN"/>
        </w:rPr>
        <w:t xml:space="preserve">y el </w:t>
      </w:r>
      <w:r w:rsidR="007534AB">
        <w:rPr>
          <w:lang w:eastAsia="zh-CN" w:bidi="hi-IN"/>
        </w:rPr>
        <w:t xml:space="preserve">precio </w:t>
      </w:r>
      <w:r w:rsidR="008E47A0">
        <w:rPr>
          <w:lang w:eastAsia="zh-CN" w:bidi="hi-IN"/>
        </w:rPr>
        <w:t xml:space="preserve">final </w:t>
      </w:r>
      <w:r w:rsidR="00712B28">
        <w:rPr>
          <w:lang w:eastAsia="zh-CN" w:bidi="hi-IN"/>
        </w:rPr>
        <w:t xml:space="preserve">resultante de la aplicación del descuento al precio base ofertado por el </w:t>
      </w:r>
      <w:r w:rsidR="00D829D7">
        <w:rPr>
          <w:lang w:eastAsia="zh-CN" w:bidi="hi-IN"/>
        </w:rPr>
        <w:t>proveedor.</w:t>
      </w:r>
      <w:r w:rsidR="007534AB">
        <w:rPr>
          <w:lang w:eastAsia="zh-CN" w:bidi="hi-IN"/>
        </w:rPr>
        <w:t xml:space="preserve"> </w:t>
      </w:r>
    </w:p>
    <w:p w14:paraId="0A4BC781" w14:textId="77777777" w:rsidR="00C077D5" w:rsidRPr="00D069D6" w:rsidRDefault="00C077D5" w:rsidP="005456FA">
      <w:pPr>
        <w:rPr>
          <w:lang w:eastAsia="zh-CN" w:bidi="hi-IN"/>
        </w:rPr>
      </w:pPr>
    </w:p>
    <w:p w14:paraId="18314927" w14:textId="57B1A40D" w:rsidR="00C077D5" w:rsidRPr="00D069D6" w:rsidRDefault="00C077D5" w:rsidP="005456FA">
      <w:pPr>
        <w:rPr>
          <w:lang w:eastAsia="zh-CN" w:bidi="hi-IN"/>
        </w:rPr>
      </w:pPr>
      <w:r w:rsidRPr="00D069D6">
        <w:rPr>
          <w:lang w:eastAsia="zh-CN" w:bidi="hi-IN"/>
        </w:rPr>
        <w:t xml:space="preserve">Las entidades, posterior a la recepción de las ofertas, deberán evaluar éstas de conformidad con lo dispuesto en el pliego de requerimientos (cotización) y estas Bases de Licitación, y seleccionar la oferta más conveniente en esta línea. Una vez seleccionado el proveedor, se suscribirá el acuerdo complementario que recogerá información de la cotización, los requerimientos y la oferta del adjudicatario, previa recepción conforme de la garantía de fiel cumplimiento de acuerdo con lo indicado en la cláusula N°10.2 “Acuerdo complementario”. </w:t>
      </w:r>
    </w:p>
    <w:p w14:paraId="35D013DE" w14:textId="77777777" w:rsidR="00C077D5" w:rsidRPr="00D069D6" w:rsidRDefault="00C077D5" w:rsidP="005456FA">
      <w:pPr>
        <w:rPr>
          <w:lang w:eastAsia="zh-CN" w:bidi="hi-IN"/>
        </w:rPr>
      </w:pPr>
    </w:p>
    <w:p w14:paraId="0A96F60E" w14:textId="62F40648" w:rsidR="00C077D5" w:rsidRPr="00D069D6" w:rsidRDefault="00C077D5" w:rsidP="005456FA">
      <w:pPr>
        <w:rPr>
          <w:lang w:eastAsia="zh-CN" w:bidi="hi-IN"/>
        </w:rPr>
      </w:pPr>
      <w:r w:rsidRPr="00D069D6">
        <w:rPr>
          <w:lang w:eastAsia="zh-CN" w:bidi="hi-IN"/>
        </w:rPr>
        <w:t xml:space="preserve">Finalmente, se emitirá la orden de compra a través del sistema de información con lo que se perfeccionará la contratación del proveedor seleccionado, quien durante la vigencia del acuerdo deberá entregar los servicios </w:t>
      </w:r>
      <w:r w:rsidRPr="00D069D6">
        <w:rPr>
          <w:lang w:eastAsia="zh-CN" w:bidi="hi-IN"/>
        </w:rPr>
        <w:lastRenderedPageBreak/>
        <w:t xml:space="preserve">encomendados e ingresar toda la información requerida en la plataforma de reportería pública indicada en la cláusula </w:t>
      </w:r>
      <w:r w:rsidR="009B2410" w:rsidRPr="00D069D6">
        <w:rPr>
          <w:lang w:eastAsia="zh-CN" w:bidi="hi-IN"/>
        </w:rPr>
        <w:t xml:space="preserve">N°10.4.4 “Plataforma de reportería pública y sistema de monitoreo de contrataciones” </w:t>
      </w:r>
      <w:r w:rsidRPr="00D069D6">
        <w:rPr>
          <w:lang w:eastAsia="zh-CN" w:bidi="hi-IN"/>
        </w:rPr>
        <w:t xml:space="preserve">relativa a la contratación particular. </w:t>
      </w:r>
    </w:p>
    <w:p w14:paraId="6B6A0C76" w14:textId="3CA5F294" w:rsidR="00633282" w:rsidRPr="00D069D6" w:rsidRDefault="00633282" w:rsidP="005456FA">
      <w:pPr>
        <w:rPr>
          <w:lang w:eastAsia="zh-CN" w:bidi="hi-IN"/>
        </w:rPr>
      </w:pPr>
    </w:p>
    <w:p w14:paraId="4557FB32" w14:textId="2B2AEBA6" w:rsidR="000F64D0" w:rsidRPr="00E557AE" w:rsidRDefault="000F64D0" w:rsidP="005456FA">
      <w:pPr>
        <w:pStyle w:val="Prrafodelista"/>
        <w:numPr>
          <w:ilvl w:val="0"/>
          <w:numId w:val="34"/>
        </w:numPr>
        <w:spacing w:line="240" w:lineRule="auto"/>
        <w:rPr>
          <w:b/>
          <w:bCs/>
          <w:i/>
          <w:iCs/>
          <w:u w:val="single"/>
          <w:lang w:eastAsia="zh-CN" w:bidi="hi-IN"/>
        </w:rPr>
      </w:pPr>
      <w:r w:rsidRPr="00E557AE">
        <w:rPr>
          <w:b/>
          <w:bCs/>
          <w:i/>
          <w:iCs/>
          <w:u w:val="single"/>
          <w:lang w:eastAsia="zh-CN" w:bidi="hi-IN"/>
        </w:rPr>
        <w:t xml:space="preserve">Evaluación del </w:t>
      </w:r>
      <w:r w:rsidR="001118EB">
        <w:rPr>
          <w:b/>
          <w:bCs/>
          <w:i/>
          <w:iCs/>
          <w:u w:val="single"/>
          <w:lang w:eastAsia="zh-CN" w:bidi="hi-IN"/>
        </w:rPr>
        <w:t xml:space="preserve">desempeño </w:t>
      </w:r>
      <w:r w:rsidRPr="00E557AE">
        <w:rPr>
          <w:b/>
          <w:bCs/>
          <w:i/>
          <w:iCs/>
          <w:u w:val="single"/>
          <w:lang w:eastAsia="zh-CN" w:bidi="hi-IN"/>
        </w:rPr>
        <w:t>del proveedor:</w:t>
      </w:r>
    </w:p>
    <w:p w14:paraId="0D9ECB65" w14:textId="77777777" w:rsidR="000F64D0" w:rsidRPr="00E557AE" w:rsidRDefault="000F64D0" w:rsidP="005456FA">
      <w:pPr>
        <w:rPr>
          <w:lang w:eastAsia="zh-CN" w:bidi="hi-IN"/>
        </w:rPr>
      </w:pPr>
    </w:p>
    <w:p w14:paraId="185CE291" w14:textId="0194D7B3" w:rsidR="00633282" w:rsidRPr="00E557AE" w:rsidRDefault="00633282" w:rsidP="005456FA">
      <w:pPr>
        <w:rPr>
          <w:lang w:eastAsia="zh-CN" w:bidi="hi-IN"/>
        </w:rPr>
      </w:pPr>
      <w:r w:rsidRPr="002312D2">
        <w:rPr>
          <w:b/>
          <w:bCs/>
          <w:u w:val="single"/>
          <w:lang w:eastAsia="zh-CN" w:bidi="hi-IN"/>
        </w:rPr>
        <w:t>Será obligatorio</w:t>
      </w:r>
      <w:r w:rsidRPr="002312D2">
        <w:rPr>
          <w:lang w:eastAsia="zh-CN" w:bidi="hi-IN"/>
        </w:rPr>
        <w:t xml:space="preserve"> </w:t>
      </w:r>
      <w:r w:rsidR="005730E2" w:rsidRPr="002312D2">
        <w:rPr>
          <w:lang w:eastAsia="zh-CN" w:bidi="hi-IN"/>
        </w:rPr>
        <w:t xml:space="preserve">que las entidades compradoras </w:t>
      </w:r>
      <w:r w:rsidR="005F4652" w:rsidRPr="002312D2">
        <w:rPr>
          <w:lang w:eastAsia="zh-CN" w:bidi="hi-IN"/>
        </w:rPr>
        <w:t xml:space="preserve">hayan efectuado </w:t>
      </w:r>
      <w:r w:rsidR="005730E2" w:rsidRPr="002312D2">
        <w:rPr>
          <w:lang w:eastAsia="zh-CN" w:bidi="hi-IN"/>
        </w:rPr>
        <w:t>una evaluación de</w:t>
      </w:r>
      <w:r w:rsidR="001118EB">
        <w:rPr>
          <w:lang w:eastAsia="zh-CN" w:bidi="hi-IN"/>
        </w:rPr>
        <w:t>l desempeño d</w:t>
      </w:r>
      <w:r w:rsidR="005F4652" w:rsidRPr="002312D2">
        <w:rPr>
          <w:lang w:eastAsia="zh-CN" w:bidi="hi-IN"/>
        </w:rPr>
        <w:t xml:space="preserve">el proveedor </w:t>
      </w:r>
      <w:r w:rsidR="00731DC8" w:rsidRPr="002312D2">
        <w:rPr>
          <w:lang w:eastAsia="zh-CN" w:bidi="hi-IN"/>
        </w:rPr>
        <w:t xml:space="preserve">una vez concluida </w:t>
      </w:r>
      <w:r w:rsidR="005F4652" w:rsidRPr="002312D2">
        <w:rPr>
          <w:lang w:eastAsia="zh-CN" w:bidi="hi-IN"/>
        </w:rPr>
        <w:t xml:space="preserve">la vigencia del </w:t>
      </w:r>
      <w:r w:rsidR="00BB1A8D" w:rsidRPr="002312D2">
        <w:rPr>
          <w:lang w:eastAsia="zh-CN" w:bidi="hi-IN"/>
        </w:rPr>
        <w:t>acuerdo</w:t>
      </w:r>
      <w:r w:rsidR="005F4652" w:rsidRPr="002312D2">
        <w:rPr>
          <w:lang w:eastAsia="zh-CN" w:bidi="hi-IN"/>
        </w:rPr>
        <w:t>. Para ello</w:t>
      </w:r>
      <w:r w:rsidR="00AF07C9" w:rsidRPr="002312D2">
        <w:rPr>
          <w:lang w:eastAsia="zh-CN" w:bidi="hi-IN"/>
        </w:rPr>
        <w:t xml:space="preserve">, </w:t>
      </w:r>
      <w:r w:rsidR="003A5B35" w:rsidRPr="002312D2">
        <w:rPr>
          <w:lang w:eastAsia="zh-CN" w:bidi="hi-IN"/>
        </w:rPr>
        <w:t>la Dirección ChileCompra dispondrá de una herramienta en la plataforma electrónica donde se habilitará el Convenio Marco</w:t>
      </w:r>
      <w:r w:rsidR="002312D2" w:rsidRPr="005151F4">
        <w:rPr>
          <w:lang w:eastAsia="zh-CN" w:bidi="hi-IN"/>
        </w:rPr>
        <w:t>.</w:t>
      </w:r>
      <w:r w:rsidR="005550A8" w:rsidRPr="00E557AE">
        <w:rPr>
          <w:lang w:eastAsia="zh-CN" w:bidi="hi-IN"/>
        </w:rPr>
        <w:t xml:space="preserve"> </w:t>
      </w:r>
    </w:p>
    <w:p w14:paraId="5C6A38B9" w14:textId="108A80D4" w:rsidR="00C077D5" w:rsidRPr="002312D2" w:rsidRDefault="00C077D5" w:rsidP="005456FA">
      <w:pPr>
        <w:rPr>
          <w:lang w:eastAsia="zh-CN" w:bidi="hi-IN"/>
        </w:rPr>
      </w:pPr>
    </w:p>
    <w:p w14:paraId="2C7D0621" w14:textId="1842C661" w:rsidR="005D6DD4" w:rsidRPr="00D069D6" w:rsidRDefault="002408D0" w:rsidP="005456FA">
      <w:pPr>
        <w:rPr>
          <w:lang w:eastAsia="zh-CN" w:bidi="hi-IN"/>
        </w:rPr>
      </w:pPr>
      <w:r w:rsidRPr="002312D2">
        <w:rPr>
          <w:lang w:eastAsia="zh-CN" w:bidi="hi-IN"/>
        </w:rPr>
        <w:t xml:space="preserve">Todos los proveedores habilitados </w:t>
      </w:r>
      <w:r w:rsidR="005F05FE" w:rsidRPr="002312D2">
        <w:rPr>
          <w:lang w:eastAsia="zh-CN" w:bidi="hi-IN"/>
        </w:rPr>
        <w:t xml:space="preserve">en el convenio </w:t>
      </w:r>
      <w:r w:rsidRPr="002312D2">
        <w:rPr>
          <w:lang w:eastAsia="zh-CN" w:bidi="hi-IN"/>
        </w:rPr>
        <w:t xml:space="preserve">comenzarán con el máximo puntaje </w:t>
      </w:r>
      <w:r w:rsidR="005F05FE" w:rsidRPr="002312D2">
        <w:rPr>
          <w:lang w:eastAsia="zh-CN" w:bidi="hi-IN"/>
        </w:rPr>
        <w:t xml:space="preserve">establecido para la evaluación del </w:t>
      </w:r>
      <w:r w:rsidR="001118EB">
        <w:rPr>
          <w:lang w:eastAsia="zh-CN" w:bidi="hi-IN"/>
        </w:rPr>
        <w:t>desempeño de éstos</w:t>
      </w:r>
      <w:r w:rsidR="005F05FE" w:rsidRPr="002312D2">
        <w:rPr>
          <w:lang w:eastAsia="zh-CN" w:bidi="hi-IN"/>
        </w:rPr>
        <w:t xml:space="preserve">, los que se actualizarán a medida que </w:t>
      </w:r>
      <w:r w:rsidR="0035274A" w:rsidRPr="002312D2">
        <w:rPr>
          <w:lang w:eastAsia="zh-CN" w:bidi="hi-IN"/>
        </w:rPr>
        <w:t>los proveedores sean evaluados durante el convenio marco debido al desempeño en la prestación de los servicios contratados.</w:t>
      </w:r>
    </w:p>
    <w:p w14:paraId="22AC072E" w14:textId="77777777" w:rsidR="003848BC" w:rsidRPr="00D069D6" w:rsidRDefault="003848BC" w:rsidP="005456FA">
      <w:pPr>
        <w:rPr>
          <w:lang w:eastAsia="zh-CN" w:bidi="hi-IN"/>
        </w:rPr>
      </w:pPr>
    </w:p>
    <w:p w14:paraId="1FABADB0" w14:textId="698CAD23" w:rsidR="00E15549" w:rsidRPr="00D069D6" w:rsidRDefault="00EF7B28" w:rsidP="005456FA">
      <w:pPr>
        <w:pStyle w:val="Ttulo3"/>
      </w:pPr>
      <w:r w:rsidRPr="00D069D6">
        <w:t>Entrega de los servicios durante la operatoria del convenio</w:t>
      </w:r>
    </w:p>
    <w:p w14:paraId="54DAFE84" w14:textId="7062EFE2" w:rsidR="00EF7B28" w:rsidRPr="00D069D6" w:rsidRDefault="00EF7B28" w:rsidP="005456FA">
      <w:pPr>
        <w:rPr>
          <w:lang w:eastAsia="zh-CN" w:bidi="hi-IN"/>
        </w:rPr>
      </w:pPr>
    </w:p>
    <w:p w14:paraId="1E999A74" w14:textId="7335C42D" w:rsidR="00EF7B28" w:rsidRPr="00D069D6" w:rsidRDefault="00320952" w:rsidP="005456FA">
      <w:pPr>
        <w:rPr>
          <w:rFonts w:cstheme="minorHAnsi"/>
        </w:rPr>
      </w:pPr>
      <w:r w:rsidRPr="00D069D6">
        <w:rPr>
          <w:lang w:eastAsia="zh-CN" w:bidi="hi-IN"/>
        </w:rPr>
        <w:t>El adjudicatario deberá velar por la calidad y oportunidad en la entrega de los servicios que preste durante la vigencia del Convenio Marco</w:t>
      </w:r>
      <w:r w:rsidR="006A74B4" w:rsidRPr="00D069D6">
        <w:rPr>
          <w:rFonts w:cstheme="minorHAnsi"/>
        </w:rPr>
        <w:t xml:space="preserve"> so pena de la </w:t>
      </w:r>
      <w:r w:rsidR="00247C50">
        <w:rPr>
          <w:rFonts w:cstheme="minorHAnsi"/>
        </w:rPr>
        <w:t>medida</w:t>
      </w:r>
      <w:r w:rsidR="00247C50" w:rsidRPr="00D069D6">
        <w:rPr>
          <w:rFonts w:cstheme="minorHAnsi"/>
        </w:rPr>
        <w:t xml:space="preserve"> </w:t>
      </w:r>
      <w:r w:rsidR="006A74B4" w:rsidRPr="00D069D6">
        <w:rPr>
          <w:rFonts w:cstheme="minorHAnsi"/>
        </w:rPr>
        <w:t xml:space="preserve">que, eventualmente, pueda aplicar la </w:t>
      </w:r>
      <w:r w:rsidR="00322262" w:rsidRPr="00D069D6">
        <w:rPr>
          <w:rFonts w:cstheme="minorHAnsi"/>
        </w:rPr>
        <w:t xml:space="preserve">entidad contratante y la </w:t>
      </w:r>
      <w:r w:rsidR="006A74B4" w:rsidRPr="00D069D6">
        <w:rPr>
          <w:rFonts w:cstheme="minorHAnsi"/>
        </w:rPr>
        <w:t>Dirección ChileCompra, en caso de no dar cumplimiento a lo solicitado debido a la gravedad de la falta</w:t>
      </w:r>
      <w:r w:rsidR="00465C86" w:rsidRPr="00D069D6">
        <w:rPr>
          <w:rFonts w:cstheme="minorHAnsi"/>
        </w:rPr>
        <w:t xml:space="preserve"> incurrida</w:t>
      </w:r>
      <w:r w:rsidR="006A74B4" w:rsidRPr="00D069D6">
        <w:rPr>
          <w:rFonts w:cstheme="minorHAnsi"/>
        </w:rPr>
        <w:t>.</w:t>
      </w:r>
      <w:r w:rsidR="00465C86" w:rsidRPr="00D069D6">
        <w:rPr>
          <w:rFonts w:cstheme="minorHAnsi"/>
        </w:rPr>
        <w:t xml:space="preserve"> </w:t>
      </w:r>
      <w:r w:rsidRPr="00D069D6">
        <w:rPr>
          <w:lang w:eastAsia="zh-CN" w:bidi="hi-IN"/>
        </w:rPr>
        <w:t xml:space="preserve">En esta línea, el adjudicatario es el responsable de </w:t>
      </w:r>
      <w:r w:rsidR="00A06BCF" w:rsidRPr="00D069D6">
        <w:rPr>
          <w:lang w:eastAsia="zh-CN" w:bidi="hi-IN"/>
        </w:rPr>
        <w:t xml:space="preserve">entregar los </w:t>
      </w:r>
      <w:r w:rsidR="00BD773E" w:rsidRPr="00D069D6">
        <w:rPr>
          <w:lang w:eastAsia="zh-CN" w:bidi="hi-IN"/>
        </w:rPr>
        <w:t>desarrollos</w:t>
      </w:r>
      <w:r w:rsidR="00A06BCF" w:rsidRPr="00D069D6">
        <w:rPr>
          <w:lang w:eastAsia="zh-CN" w:bidi="hi-IN"/>
        </w:rPr>
        <w:t xml:space="preserve"> en plazo y form</w:t>
      </w:r>
      <w:r w:rsidR="00BD773E" w:rsidRPr="00D069D6">
        <w:rPr>
          <w:lang w:eastAsia="zh-CN" w:bidi="hi-IN"/>
        </w:rPr>
        <w:t xml:space="preserve">a </w:t>
      </w:r>
      <w:r w:rsidR="001A2705" w:rsidRPr="00D069D6">
        <w:rPr>
          <w:lang w:eastAsia="zh-CN" w:bidi="hi-IN"/>
        </w:rPr>
        <w:t xml:space="preserve">según </w:t>
      </w:r>
      <w:r w:rsidR="00D2473F" w:rsidRPr="00D069D6">
        <w:rPr>
          <w:lang w:eastAsia="zh-CN" w:bidi="hi-IN"/>
        </w:rPr>
        <w:t>lo comprometido mediante su oferta, la cotización de la entidad y el posterior acuerdo complementario</w:t>
      </w:r>
      <w:r w:rsidR="00465C86" w:rsidRPr="00D069D6">
        <w:rPr>
          <w:lang w:eastAsia="zh-CN" w:bidi="hi-IN"/>
        </w:rPr>
        <w:t xml:space="preserve"> suscrito entre las partes</w:t>
      </w:r>
      <w:r w:rsidR="00D2473F" w:rsidRPr="00D069D6">
        <w:rPr>
          <w:lang w:eastAsia="zh-CN" w:bidi="hi-IN"/>
        </w:rPr>
        <w:t xml:space="preserve">, así como respetar los tiempos de garantías según su oferta comercial en el convenio marco, asumiendo los costos respectivos en caso de falla. </w:t>
      </w:r>
      <w:r w:rsidR="00465C86" w:rsidRPr="00D069D6">
        <w:rPr>
          <w:lang w:eastAsia="zh-CN" w:bidi="hi-IN"/>
        </w:rPr>
        <w:t>Asimismo</w:t>
      </w:r>
      <w:r w:rsidR="00D2473F" w:rsidRPr="00D069D6">
        <w:rPr>
          <w:lang w:eastAsia="zh-CN" w:bidi="hi-IN"/>
        </w:rPr>
        <w:t xml:space="preserve">, el adjudicatario es el responsable de cumplir con </w:t>
      </w:r>
      <w:r w:rsidR="00D0697C" w:rsidRPr="00D069D6">
        <w:rPr>
          <w:lang w:eastAsia="zh-CN" w:bidi="hi-IN"/>
        </w:rPr>
        <w:t xml:space="preserve">la oportunidad y calidad de </w:t>
      </w:r>
      <w:r w:rsidR="009B5F93" w:rsidRPr="00D069D6">
        <w:rPr>
          <w:lang w:eastAsia="zh-CN" w:bidi="hi-IN"/>
        </w:rPr>
        <w:t xml:space="preserve">los servicios profesionales </w:t>
      </w:r>
      <w:r w:rsidR="00D0697C" w:rsidRPr="00D069D6">
        <w:rPr>
          <w:lang w:eastAsia="zh-CN" w:bidi="hi-IN"/>
        </w:rPr>
        <w:t xml:space="preserve">que le sean contratados </w:t>
      </w:r>
      <w:r w:rsidR="007309E3" w:rsidRPr="00D069D6">
        <w:rPr>
          <w:lang w:eastAsia="zh-CN" w:bidi="hi-IN"/>
        </w:rPr>
        <w:t>lo que se traduce en el cumplimiento de:</w:t>
      </w:r>
      <w:r w:rsidR="00D0697C" w:rsidRPr="00D069D6">
        <w:rPr>
          <w:lang w:eastAsia="zh-CN" w:bidi="hi-IN"/>
        </w:rPr>
        <w:t xml:space="preserve"> </w:t>
      </w:r>
      <w:r w:rsidR="00D2473F" w:rsidRPr="00D069D6">
        <w:rPr>
          <w:lang w:eastAsia="zh-CN" w:bidi="hi-IN"/>
        </w:rPr>
        <w:t>los niveles de servicio comprometidos en su oferta comercial</w:t>
      </w:r>
      <w:r w:rsidR="007309E3" w:rsidRPr="00D069D6">
        <w:rPr>
          <w:lang w:eastAsia="zh-CN" w:bidi="hi-IN"/>
        </w:rPr>
        <w:t>, los plazos dispuestos para la entrega del servicio, las condiciones pactadas, entre otr</w:t>
      </w:r>
      <w:r w:rsidR="00B25309" w:rsidRPr="00D069D6">
        <w:rPr>
          <w:lang w:eastAsia="zh-CN" w:bidi="hi-IN"/>
        </w:rPr>
        <w:t>o</w:t>
      </w:r>
      <w:r w:rsidR="007309E3" w:rsidRPr="00D069D6">
        <w:rPr>
          <w:lang w:eastAsia="zh-CN" w:bidi="hi-IN"/>
        </w:rPr>
        <w:t xml:space="preserve">s. </w:t>
      </w:r>
    </w:p>
    <w:p w14:paraId="41BAF035" w14:textId="6A5E8FE2" w:rsidR="00EF7B28" w:rsidRPr="00D069D6" w:rsidRDefault="00EF7B28" w:rsidP="005456FA">
      <w:pPr>
        <w:rPr>
          <w:lang w:eastAsia="zh-CN" w:bidi="hi-IN"/>
        </w:rPr>
      </w:pPr>
    </w:p>
    <w:p w14:paraId="4887969E" w14:textId="483CCD0E" w:rsidR="00EF7B28" w:rsidRPr="00D069D6" w:rsidRDefault="00EF7B28" w:rsidP="005456FA">
      <w:pPr>
        <w:pStyle w:val="Ttulo3"/>
      </w:pPr>
      <w:r w:rsidRPr="00D069D6">
        <w:t xml:space="preserve">Plataforma de </w:t>
      </w:r>
      <w:r w:rsidR="00B25309" w:rsidRPr="00D069D6">
        <w:t>reportería pública</w:t>
      </w:r>
      <w:r w:rsidR="00BB4695" w:rsidRPr="00D069D6">
        <w:t xml:space="preserve"> y sistema de monitoreo de contrataciones</w:t>
      </w:r>
    </w:p>
    <w:p w14:paraId="2704A0A6" w14:textId="11F86A45" w:rsidR="00270402" w:rsidRPr="00D069D6" w:rsidRDefault="00270402" w:rsidP="005456FA">
      <w:pPr>
        <w:rPr>
          <w:lang w:eastAsia="zh-CN" w:bidi="hi-IN"/>
        </w:rPr>
      </w:pPr>
    </w:p>
    <w:p w14:paraId="0211922A" w14:textId="1613D798" w:rsidR="00B25309" w:rsidRPr="00D069D6" w:rsidRDefault="00C16C04" w:rsidP="005456FA">
      <w:pPr>
        <w:rPr>
          <w:lang w:eastAsia="zh-CN" w:bidi="hi-IN"/>
        </w:rPr>
      </w:pPr>
      <w:r w:rsidRPr="00D069D6">
        <w:rPr>
          <w:lang w:eastAsia="zh-CN" w:bidi="hi-IN"/>
        </w:rPr>
        <w:t xml:space="preserve">La Dirección ChileCompra dispondrá de una plataforma pública de reportería </w:t>
      </w:r>
      <w:r w:rsidR="00532C29" w:rsidRPr="00D069D6">
        <w:rPr>
          <w:lang w:eastAsia="zh-CN" w:bidi="hi-IN"/>
        </w:rPr>
        <w:t>que complementará la información de las transacciones del Convenio marco</w:t>
      </w:r>
      <w:r w:rsidR="00CA52B8" w:rsidRPr="00D069D6">
        <w:rPr>
          <w:lang w:eastAsia="zh-CN" w:bidi="hi-IN"/>
        </w:rPr>
        <w:t xml:space="preserve"> con lo cual podrá generar informes que puedan ser analizados por esta Dirección </w:t>
      </w:r>
      <w:r w:rsidR="00C66873" w:rsidRPr="00D069D6">
        <w:rPr>
          <w:lang w:eastAsia="zh-CN" w:bidi="hi-IN"/>
        </w:rPr>
        <w:t xml:space="preserve">con el fin </w:t>
      </w:r>
      <w:r w:rsidR="00CA52B8" w:rsidRPr="00D069D6">
        <w:rPr>
          <w:lang w:eastAsia="zh-CN" w:bidi="hi-IN"/>
        </w:rPr>
        <w:t>de verificar el correcto uso del Convenio</w:t>
      </w:r>
      <w:r w:rsidR="00C97F2D" w:rsidRPr="00D069D6">
        <w:rPr>
          <w:lang w:eastAsia="zh-CN" w:bidi="hi-IN"/>
        </w:rPr>
        <w:t xml:space="preserve"> y la trazabilidad de las transacciones</w:t>
      </w:r>
      <w:r w:rsidR="005A70DE" w:rsidRPr="00D069D6">
        <w:rPr>
          <w:lang w:eastAsia="zh-CN" w:bidi="hi-IN"/>
        </w:rPr>
        <w:t xml:space="preserve"> en éste</w:t>
      </w:r>
      <w:r w:rsidR="00CA52B8" w:rsidRPr="00D069D6">
        <w:rPr>
          <w:lang w:eastAsia="zh-CN" w:bidi="hi-IN"/>
        </w:rPr>
        <w:t xml:space="preserve">. </w:t>
      </w:r>
    </w:p>
    <w:p w14:paraId="4A5DAE79" w14:textId="763AC6D6" w:rsidR="00CF2A8B" w:rsidRPr="00D069D6" w:rsidRDefault="00CF2A8B" w:rsidP="005456FA">
      <w:pPr>
        <w:rPr>
          <w:lang w:eastAsia="zh-CN" w:bidi="hi-IN"/>
        </w:rPr>
      </w:pPr>
    </w:p>
    <w:p w14:paraId="753277FE" w14:textId="77777777" w:rsidR="002A60F1" w:rsidRPr="00D069D6" w:rsidRDefault="0077509B" w:rsidP="005456FA">
      <w:pPr>
        <w:rPr>
          <w:lang w:eastAsia="zh-CN" w:bidi="hi-IN"/>
        </w:rPr>
      </w:pPr>
      <w:r w:rsidRPr="00D069D6">
        <w:rPr>
          <w:lang w:eastAsia="zh-CN" w:bidi="hi-IN"/>
        </w:rPr>
        <w:t>Se deja constancia que la trazabilidad de la orden de compra consistirá en obtener información, a partir del código de la orden de compra, sobre detalle de las transacciones,</w:t>
      </w:r>
      <w:r w:rsidR="00434B78" w:rsidRPr="00D069D6">
        <w:rPr>
          <w:lang w:eastAsia="zh-CN" w:bidi="hi-IN"/>
        </w:rPr>
        <w:t xml:space="preserve"> asignación de </w:t>
      </w:r>
      <w:r w:rsidR="008B387B" w:rsidRPr="00D069D6">
        <w:rPr>
          <w:lang w:eastAsia="zh-CN" w:bidi="hi-IN"/>
        </w:rPr>
        <w:t xml:space="preserve">equipos de trabajo a proyectos </w:t>
      </w:r>
      <w:r w:rsidR="00E2503F" w:rsidRPr="00D069D6">
        <w:rPr>
          <w:lang w:eastAsia="zh-CN" w:bidi="hi-IN"/>
        </w:rPr>
        <w:t>y/o prestación de servicios profesionales, duración de los servicios</w:t>
      </w:r>
      <w:r w:rsidR="00B52549" w:rsidRPr="00D069D6">
        <w:rPr>
          <w:lang w:eastAsia="zh-CN" w:bidi="hi-IN"/>
        </w:rPr>
        <w:t xml:space="preserve">, productos entregables, </w:t>
      </w:r>
      <w:r w:rsidR="00E21DAB" w:rsidRPr="00D069D6">
        <w:rPr>
          <w:lang w:eastAsia="zh-CN" w:bidi="hi-IN"/>
        </w:rPr>
        <w:t>montos de la adquisición</w:t>
      </w:r>
      <w:r w:rsidR="005A70DE" w:rsidRPr="00D069D6">
        <w:rPr>
          <w:lang w:eastAsia="zh-CN" w:bidi="hi-IN"/>
        </w:rPr>
        <w:t xml:space="preserve"> y otros que la Dirección ChileCompra estime pertinente. </w:t>
      </w:r>
    </w:p>
    <w:p w14:paraId="1EBD4D8F" w14:textId="105FFD1E" w:rsidR="002A60F1" w:rsidRDefault="002A60F1" w:rsidP="005456FA">
      <w:pPr>
        <w:rPr>
          <w:lang w:eastAsia="zh-CN" w:bidi="hi-IN"/>
        </w:rPr>
      </w:pPr>
    </w:p>
    <w:p w14:paraId="7C656717" w14:textId="70B3E2AA" w:rsidR="00B456C8" w:rsidRPr="00D069D6" w:rsidRDefault="00B456C8" w:rsidP="00B456C8">
      <w:pPr>
        <w:rPr>
          <w:lang w:eastAsia="zh-CN" w:bidi="hi-IN"/>
        </w:rPr>
      </w:pPr>
      <w:r w:rsidRPr="00D069D6">
        <w:rPr>
          <w:lang w:eastAsia="zh-CN" w:bidi="hi-IN"/>
        </w:rPr>
        <w:t xml:space="preserve">La Dirección ChileCompra se reserva el derecho de solicitar antecedentes respecto de la asignación de horas de profesionales en las distintas contrataciones que se efectúen con origen en este convenio, esto con la finalidad de evitar situaciones de sobreasignación de horas de trabajo según lo máximo permitido en la normativa laboral vigente. En este contexto, la Dirección ChileCompra podrá </w:t>
      </w:r>
      <w:r>
        <w:rPr>
          <w:lang w:eastAsia="zh-CN" w:bidi="hi-IN"/>
        </w:rPr>
        <w:t>aplicar las medidas correspondientes</w:t>
      </w:r>
      <w:r w:rsidRPr="00D069D6">
        <w:rPr>
          <w:lang w:eastAsia="zh-CN" w:bidi="hi-IN"/>
        </w:rPr>
        <w:t xml:space="preserve"> a aquellos proveedores que incurran en esta situación durante la vigencia del convenio de conformidad con lo dispuesto en la cláusula N° </w:t>
      </w:r>
      <w:r>
        <w:rPr>
          <w:lang w:eastAsia="zh-CN" w:bidi="hi-IN"/>
        </w:rPr>
        <w:t>10.10</w:t>
      </w:r>
      <w:r w:rsidRPr="00D069D6">
        <w:rPr>
          <w:lang w:eastAsia="zh-CN" w:bidi="hi-IN"/>
        </w:rPr>
        <w:t>.2 “Medidas aplicables por la Dirección ChileCompra”</w:t>
      </w:r>
    </w:p>
    <w:p w14:paraId="4D7E2BDC" w14:textId="77777777" w:rsidR="00B456C8" w:rsidRPr="00D069D6" w:rsidRDefault="00B456C8" w:rsidP="005456FA">
      <w:pPr>
        <w:rPr>
          <w:lang w:eastAsia="zh-CN" w:bidi="hi-IN"/>
        </w:rPr>
      </w:pPr>
    </w:p>
    <w:p w14:paraId="6E0EBB01" w14:textId="4ACA5893" w:rsidR="00933D05" w:rsidRPr="00D069D6" w:rsidRDefault="000258B9" w:rsidP="005456FA">
      <w:pPr>
        <w:rPr>
          <w:lang w:eastAsia="zh-CN" w:bidi="hi-IN"/>
        </w:rPr>
      </w:pPr>
      <w:r w:rsidRPr="00D069D6">
        <w:rPr>
          <w:lang w:eastAsia="zh-CN" w:bidi="hi-IN"/>
        </w:rPr>
        <w:t>E</w:t>
      </w:r>
      <w:r w:rsidR="00B715FE" w:rsidRPr="00D069D6">
        <w:rPr>
          <w:lang w:eastAsia="zh-CN" w:bidi="hi-IN"/>
        </w:rPr>
        <w:t xml:space="preserve">s responsabilidad del proveedor el ingresar la información </w:t>
      </w:r>
      <w:r w:rsidR="002A60F1" w:rsidRPr="00D069D6">
        <w:rPr>
          <w:lang w:eastAsia="zh-CN" w:bidi="hi-IN"/>
        </w:rPr>
        <w:t xml:space="preserve">y mantenerla actualizada </w:t>
      </w:r>
      <w:r w:rsidR="00D43F9D" w:rsidRPr="00D069D6">
        <w:rPr>
          <w:lang w:eastAsia="zh-CN" w:bidi="hi-IN"/>
        </w:rPr>
        <w:t>en la plataforma dispuesta por la Dirección ChileCompra</w:t>
      </w:r>
      <w:r w:rsidRPr="00D069D6">
        <w:rPr>
          <w:lang w:eastAsia="zh-CN" w:bidi="hi-IN"/>
        </w:rPr>
        <w:t xml:space="preserve"> respecto de </w:t>
      </w:r>
      <w:r w:rsidR="00933D05" w:rsidRPr="00D069D6">
        <w:rPr>
          <w:lang w:eastAsia="zh-CN" w:bidi="hi-IN"/>
        </w:rPr>
        <w:t>sus contratos con las entidades públicas</w:t>
      </w:r>
      <w:r w:rsidR="002A60F1" w:rsidRPr="00D069D6">
        <w:rPr>
          <w:lang w:eastAsia="zh-CN" w:bidi="hi-IN"/>
        </w:rPr>
        <w:t>.</w:t>
      </w:r>
      <w:r w:rsidR="00933D05" w:rsidRPr="00D069D6">
        <w:rPr>
          <w:lang w:eastAsia="zh-CN" w:bidi="hi-IN"/>
        </w:rPr>
        <w:t xml:space="preserve"> En caso de no dar cumplimiento a lo dispuesto en esta cláusula, se entenderá un incumplimiento grave de las responsabilidades del proveedor y procederá según lo dispuesto en la cláusula N°10.</w:t>
      </w:r>
      <w:r w:rsidR="004B2D1D" w:rsidRPr="00D069D6">
        <w:rPr>
          <w:lang w:eastAsia="zh-CN" w:bidi="hi-IN"/>
        </w:rPr>
        <w:t>10</w:t>
      </w:r>
      <w:r w:rsidR="00933D05" w:rsidRPr="00D069D6">
        <w:rPr>
          <w:lang w:eastAsia="zh-CN" w:bidi="hi-IN"/>
        </w:rPr>
        <w:t>.2 “Medidas aplicables por la Dirección ChileCompra”.</w:t>
      </w:r>
    </w:p>
    <w:p w14:paraId="3B226BB5" w14:textId="1419634F" w:rsidR="0077509B" w:rsidRPr="00D069D6" w:rsidRDefault="0077509B" w:rsidP="005456FA">
      <w:pPr>
        <w:rPr>
          <w:lang w:eastAsia="zh-CN" w:bidi="hi-IN"/>
        </w:rPr>
      </w:pPr>
      <w:r w:rsidRPr="00D069D6">
        <w:rPr>
          <w:lang w:eastAsia="zh-CN" w:bidi="hi-IN"/>
        </w:rPr>
        <w:t xml:space="preserve">Durante la vigencia del convenio marco, la </w:t>
      </w:r>
      <w:r w:rsidR="00A91D65" w:rsidRPr="00D069D6">
        <w:rPr>
          <w:lang w:eastAsia="zh-CN" w:bidi="hi-IN"/>
        </w:rPr>
        <w:t>Dirección ChileCompra</w:t>
      </w:r>
      <w:r w:rsidRPr="00D069D6">
        <w:rPr>
          <w:lang w:eastAsia="zh-CN" w:bidi="hi-IN"/>
        </w:rPr>
        <w:t xml:space="preserve"> podrá solicitar a los adjudicatarios nueva reportería para la plataforma, de acuerdo con los requerimientos que puedan surgir durante la operatoria. </w:t>
      </w:r>
    </w:p>
    <w:p w14:paraId="21E756D3" w14:textId="42FAB3DE" w:rsidR="00A91D65" w:rsidRPr="00D069D6" w:rsidRDefault="00A91D65" w:rsidP="005456FA">
      <w:pPr>
        <w:rPr>
          <w:lang w:eastAsia="zh-CN" w:bidi="hi-IN"/>
        </w:rPr>
      </w:pPr>
    </w:p>
    <w:p w14:paraId="55EEFEF6" w14:textId="3A536C83" w:rsidR="00A91D65" w:rsidRPr="00D069D6" w:rsidRDefault="00A91D65" w:rsidP="005456FA">
      <w:pPr>
        <w:rPr>
          <w:lang w:eastAsia="zh-CN" w:bidi="hi-IN"/>
        </w:rPr>
      </w:pPr>
      <w:r w:rsidRPr="00D069D6">
        <w:rPr>
          <w:lang w:eastAsia="zh-CN" w:bidi="hi-IN"/>
        </w:rPr>
        <w:t xml:space="preserve">La Dirección ChileCompra, </w:t>
      </w:r>
      <w:r w:rsidR="00C66873" w:rsidRPr="00D069D6">
        <w:rPr>
          <w:lang w:eastAsia="zh-CN" w:bidi="hi-IN"/>
        </w:rPr>
        <w:t xml:space="preserve">con el fin </w:t>
      </w:r>
      <w:r w:rsidRPr="00D069D6">
        <w:rPr>
          <w:lang w:eastAsia="zh-CN" w:bidi="hi-IN"/>
        </w:rPr>
        <w:t xml:space="preserve">de velar por el correcto uso y funcionamiento de este convenio, podrá incorporar una serie de herramientas </w:t>
      </w:r>
      <w:r w:rsidR="008D6B50" w:rsidRPr="00D069D6">
        <w:rPr>
          <w:lang w:eastAsia="zh-CN" w:bidi="hi-IN"/>
        </w:rPr>
        <w:t xml:space="preserve">tecnológicas o no </w:t>
      </w:r>
      <w:r w:rsidRPr="00D069D6">
        <w:rPr>
          <w:lang w:eastAsia="zh-CN" w:bidi="hi-IN"/>
        </w:rPr>
        <w:t>que permitan</w:t>
      </w:r>
      <w:r w:rsidR="008D6B50" w:rsidRPr="00D069D6">
        <w:rPr>
          <w:lang w:eastAsia="zh-CN" w:bidi="hi-IN"/>
        </w:rPr>
        <w:t xml:space="preserve"> </w:t>
      </w:r>
      <w:r w:rsidR="001951DF" w:rsidRPr="00D069D6">
        <w:rPr>
          <w:lang w:eastAsia="zh-CN" w:bidi="hi-IN"/>
        </w:rPr>
        <w:t xml:space="preserve">evaluar lo anteriormente dicho. Asimismo, la Dirección ChileCompra podrá </w:t>
      </w:r>
      <w:r w:rsidR="008E68FB" w:rsidRPr="00D069D6">
        <w:rPr>
          <w:lang w:eastAsia="zh-CN" w:bidi="hi-IN"/>
        </w:rPr>
        <w:t xml:space="preserve">utilizar la información contenida en la(s) plataforma(s) que disponga para la operación del presente Convenio Marco y </w:t>
      </w:r>
      <w:r w:rsidR="001951DF" w:rsidRPr="00D069D6">
        <w:rPr>
          <w:lang w:eastAsia="zh-CN" w:bidi="hi-IN"/>
        </w:rPr>
        <w:t>solicitar los antecedentes necesarios a las partes con la finalidad de determinar si existe un</w:t>
      </w:r>
      <w:r w:rsidR="008E68FB" w:rsidRPr="00D069D6">
        <w:rPr>
          <w:lang w:eastAsia="zh-CN" w:bidi="hi-IN"/>
        </w:rPr>
        <w:t>a</w:t>
      </w:r>
      <w:r w:rsidR="001951DF" w:rsidRPr="00D069D6">
        <w:rPr>
          <w:lang w:eastAsia="zh-CN" w:bidi="hi-IN"/>
        </w:rPr>
        <w:t xml:space="preserve"> adecuad</w:t>
      </w:r>
      <w:r w:rsidR="008E68FB" w:rsidRPr="00D069D6">
        <w:rPr>
          <w:lang w:eastAsia="zh-CN" w:bidi="hi-IN"/>
        </w:rPr>
        <w:t>a utilización del Convenio</w:t>
      </w:r>
      <w:r w:rsidR="00BE659E" w:rsidRPr="00D069D6">
        <w:rPr>
          <w:lang w:eastAsia="zh-CN" w:bidi="hi-IN"/>
        </w:rPr>
        <w:t xml:space="preserve"> de acuerdo con los términos dispuestos en las presentes Bases de Licitación</w:t>
      </w:r>
      <w:r w:rsidR="008E68FB" w:rsidRPr="00D069D6">
        <w:rPr>
          <w:lang w:eastAsia="zh-CN" w:bidi="hi-IN"/>
        </w:rPr>
        <w:t xml:space="preserve">.  </w:t>
      </w:r>
    </w:p>
    <w:p w14:paraId="516E442C" w14:textId="0E3A3CC1" w:rsidR="00450025" w:rsidRPr="00D069D6" w:rsidRDefault="00450025" w:rsidP="005456FA">
      <w:pPr>
        <w:rPr>
          <w:lang w:eastAsia="zh-CN" w:bidi="hi-IN"/>
        </w:rPr>
      </w:pPr>
    </w:p>
    <w:p w14:paraId="1DD7E739" w14:textId="77777777" w:rsidR="00813E96" w:rsidRPr="00D069D6" w:rsidRDefault="00813E96" w:rsidP="005456FA">
      <w:pPr>
        <w:pStyle w:val="Ttulo3"/>
      </w:pPr>
      <w:r w:rsidRPr="00D069D6">
        <w:t>Responsabilidades y obligaciones del Adjudicatario</w:t>
      </w:r>
    </w:p>
    <w:p w14:paraId="7ECE328C" w14:textId="77777777" w:rsidR="00813E96" w:rsidRPr="00D069D6" w:rsidRDefault="00813E96" w:rsidP="005456FA"/>
    <w:p w14:paraId="47761195" w14:textId="77777777" w:rsidR="00813E96" w:rsidRPr="00D069D6" w:rsidRDefault="00813E96" w:rsidP="005456FA">
      <w:r w:rsidRPr="00D069D6">
        <w:lastRenderedPageBreak/>
        <w:t xml:space="preserve">Se deja constancia que, durante la vigencia del Convenio Marco y a través de la presentación y adjudicación de una oferta, el adjudicatario asume las siguientes responsabilidades y obligaciones, las cuales declara estar en conocimiento al momento de ingresar una oferta en este proceso de Licitación de Convenio Marco: </w:t>
      </w:r>
    </w:p>
    <w:p w14:paraId="178D4A30" w14:textId="77777777" w:rsidR="00813E96" w:rsidRPr="00D069D6" w:rsidRDefault="00813E96" w:rsidP="005456FA">
      <w:pPr>
        <w:pStyle w:val="Prrafodelista"/>
        <w:numPr>
          <w:ilvl w:val="1"/>
          <w:numId w:val="14"/>
        </w:numPr>
        <w:spacing w:line="240" w:lineRule="auto"/>
        <w:ind w:left="709"/>
      </w:pPr>
      <w:r w:rsidRPr="00D069D6">
        <w:t xml:space="preserve">El adjudicatario no podrá establecer diferencias arbitrarias en el trato que dé a las entidades públicas que requieran sus servicios a través de las emisiones de Órdenes de Compra que se ajusten al presente convenio. </w:t>
      </w:r>
    </w:p>
    <w:p w14:paraId="2263CABD" w14:textId="0BE726FD" w:rsidR="00813E96" w:rsidRPr="00D069D6" w:rsidRDefault="00813E96" w:rsidP="005456FA">
      <w:pPr>
        <w:pStyle w:val="Prrafodelista"/>
        <w:numPr>
          <w:ilvl w:val="1"/>
          <w:numId w:val="14"/>
        </w:numPr>
        <w:spacing w:line="240" w:lineRule="auto"/>
        <w:ind w:left="709"/>
      </w:pPr>
      <w:r w:rsidRPr="00D069D6">
        <w:t>Será responsabilidad del adjudicatario aceptar la orden de compra por Sistema en un plazo no superior a 5 días hábiles desde su emisión o el rechazar en presencia de algunas de las causales definidas en la cláusula N°10.4.</w:t>
      </w:r>
      <w:r w:rsidR="004B2D1D" w:rsidRPr="00D069D6">
        <w:t>1</w:t>
      </w:r>
      <w:r w:rsidRPr="00D069D6">
        <w:t xml:space="preserve"> “</w:t>
      </w:r>
      <w:r w:rsidR="00456A5D" w:rsidRPr="00D069D6">
        <w:t>R</w:t>
      </w:r>
      <w:r w:rsidRPr="00D069D6">
        <w:t>echazo de órdenes de compra” de estas Bases de Licitación.</w:t>
      </w:r>
    </w:p>
    <w:p w14:paraId="69656A15" w14:textId="400B7863" w:rsidR="00813E96" w:rsidRPr="00D069D6" w:rsidRDefault="00813E96" w:rsidP="005456FA">
      <w:pPr>
        <w:pStyle w:val="Prrafodelista"/>
        <w:numPr>
          <w:ilvl w:val="1"/>
          <w:numId w:val="14"/>
        </w:numPr>
        <w:spacing w:line="240" w:lineRule="auto"/>
        <w:ind w:left="709"/>
      </w:pPr>
      <w:r w:rsidRPr="00D069D6">
        <w:t xml:space="preserve">El adjudicatario deberá velar por la calidad y oportunidad en la entrega de los servicios u otros requerimientos que puedan definirse durante la operatoria como necesarios, asumiendo la posible </w:t>
      </w:r>
      <w:r w:rsidR="00247C50">
        <w:t>medida</w:t>
      </w:r>
      <w:r w:rsidR="00247C50" w:rsidRPr="00D069D6">
        <w:t xml:space="preserve"> </w:t>
      </w:r>
      <w:r w:rsidRPr="00D069D6">
        <w:t>que pueda aplicar la Dirección ChileCompra, en caso de no dar cumplimiento a lo solicitado.</w:t>
      </w:r>
    </w:p>
    <w:p w14:paraId="72A39505" w14:textId="77777777" w:rsidR="00813E96" w:rsidRPr="00D069D6" w:rsidRDefault="00813E96" w:rsidP="005456FA">
      <w:pPr>
        <w:pStyle w:val="Prrafodelista"/>
        <w:numPr>
          <w:ilvl w:val="1"/>
          <w:numId w:val="14"/>
        </w:numPr>
        <w:spacing w:line="240" w:lineRule="auto"/>
        <w:ind w:left="709"/>
      </w:pPr>
      <w:r w:rsidRPr="00D069D6">
        <w:t>Será responsabilidad del adjudicatario velar por mantenerse habilitado en el Registro Electrónico Oficial de Contratistas de la Administración. La Dirección ChileCompra bloqueará de la tienda electrónica al adjudicatario que se encuentre inhábil en el referido Registro y será habilitado nuevamente cuando se encuentre hábil en el registro para lo cual deberá informar a la Dirección ChileCompra de dicho estado por los medios que esta estime.</w:t>
      </w:r>
    </w:p>
    <w:p w14:paraId="0898E884" w14:textId="77777777" w:rsidR="00813E96" w:rsidRPr="00D069D6" w:rsidRDefault="00813E96" w:rsidP="005456FA">
      <w:pPr>
        <w:pStyle w:val="Prrafodelista"/>
        <w:numPr>
          <w:ilvl w:val="1"/>
          <w:numId w:val="14"/>
        </w:numPr>
        <w:spacing w:line="240" w:lineRule="auto"/>
        <w:ind w:left="709"/>
      </w:pPr>
      <w:r w:rsidRPr="00D069D6">
        <w:t>El proveedor deberá estar disponible para capacitarse en la operatoria del Convenio Marco, así como conocer y respetar los términos de usabilidad de la tienda electrónica que esta Dirección disponga para que los organismos públicos puedan adquirir productos. Para ello es obligatorio que mantenga sus datos de contacto actualizados en su BackOffice.</w:t>
      </w:r>
    </w:p>
    <w:p w14:paraId="6D1CC1A1" w14:textId="52BA7F20" w:rsidR="00813E96" w:rsidRPr="00D069D6" w:rsidRDefault="000E3331" w:rsidP="005456FA">
      <w:pPr>
        <w:pStyle w:val="Prrafodelista"/>
        <w:numPr>
          <w:ilvl w:val="1"/>
          <w:numId w:val="14"/>
        </w:numPr>
        <w:spacing w:line="240" w:lineRule="auto"/>
        <w:ind w:left="709"/>
      </w:pPr>
      <w:r>
        <w:t xml:space="preserve">El cumplimiento </w:t>
      </w:r>
      <w:r w:rsidR="00733882">
        <w:t xml:space="preserve">de </w:t>
      </w:r>
      <w:r w:rsidR="005436F9">
        <w:t xml:space="preserve">la Ley N°17.336 </w:t>
      </w:r>
      <w:r w:rsidR="001019F5">
        <w:t>sobre propiedad intelectual y en la legislación sobre propiedad industrial</w:t>
      </w:r>
      <w:r w:rsidR="00336CA2">
        <w:t xml:space="preserve">, como </w:t>
      </w:r>
      <w:r w:rsidR="00985C30">
        <w:t>el respeto de los derechos intelectuales, de patente, marca registrada y de diseños</w:t>
      </w:r>
      <w:r w:rsidR="008756AD">
        <w:t>, entre otros contemplados en la legislación vigente,</w:t>
      </w:r>
      <w:r w:rsidR="00DD3FB9">
        <w:t xml:space="preserve"> será de responsabilidad del proveedor</w:t>
      </w:r>
      <w:r w:rsidR="008756AD">
        <w:t>,</w:t>
      </w:r>
      <w:r w:rsidR="00945B14">
        <w:t xml:space="preserve"> no cabiendo responsabilidad alguna de ello para el organismo contratante. </w:t>
      </w:r>
    </w:p>
    <w:p w14:paraId="033D27BE" w14:textId="77777777" w:rsidR="00813E96" w:rsidRPr="00D069D6" w:rsidRDefault="00813E96" w:rsidP="005456FA">
      <w:pPr>
        <w:pStyle w:val="Prrafodelista"/>
        <w:numPr>
          <w:ilvl w:val="1"/>
          <w:numId w:val="14"/>
        </w:numPr>
        <w:spacing w:line="240" w:lineRule="auto"/>
        <w:ind w:left="709"/>
      </w:pPr>
      <w:r w:rsidRPr="00D069D6">
        <w:t xml:space="preserve">El proveedor que resulte adjudicado garantiza no haber celebrado ni celebrar contrato alguno que afecte o pueda afectar el cumplimiento de sus obligaciones </w:t>
      </w:r>
      <w:proofErr w:type="gramStart"/>
      <w:r w:rsidRPr="00D069D6">
        <w:t>en razón del</w:t>
      </w:r>
      <w:proofErr w:type="gramEnd"/>
      <w:r w:rsidRPr="00D069D6">
        <w:t xml:space="preserve"> presente convenio marco. </w:t>
      </w:r>
    </w:p>
    <w:p w14:paraId="5C2A4703" w14:textId="77777777" w:rsidR="00813E96" w:rsidRPr="00D069D6" w:rsidRDefault="00813E96" w:rsidP="005456FA">
      <w:pPr>
        <w:pStyle w:val="Prrafodelista"/>
        <w:numPr>
          <w:ilvl w:val="1"/>
          <w:numId w:val="14"/>
        </w:numPr>
        <w:spacing w:line="240" w:lineRule="auto"/>
        <w:ind w:left="709"/>
      </w:pPr>
      <w:r w:rsidRPr="00D069D6">
        <w:t>Las reuniones que se soliciten durante la ejecución de los Convenios Marco deberán ser requeridas por el representante legal de la empresa adjudicada o por la persona debidamente autorizada por aquél, lo que deberá documentarse fehacientemente.</w:t>
      </w:r>
    </w:p>
    <w:p w14:paraId="5CF337A0" w14:textId="77777777" w:rsidR="00813E96" w:rsidRPr="00D069D6" w:rsidRDefault="00813E96" w:rsidP="005456FA">
      <w:pPr>
        <w:pStyle w:val="Prrafodelista"/>
        <w:numPr>
          <w:ilvl w:val="1"/>
          <w:numId w:val="14"/>
        </w:numPr>
        <w:spacing w:line="240" w:lineRule="auto"/>
        <w:ind w:left="709"/>
      </w:pPr>
      <w:r w:rsidRPr="00D069D6">
        <w:t>Mantener vigente todas las condiciones comerciales y de contactos con el objetivo de lograr buena comunicación con la Dirección ChileCompra.</w:t>
      </w:r>
    </w:p>
    <w:p w14:paraId="79A9D76D" w14:textId="0766C031" w:rsidR="00813E96" w:rsidRPr="00D069D6" w:rsidRDefault="00813E96" w:rsidP="005456FA">
      <w:pPr>
        <w:pStyle w:val="Prrafodelista"/>
        <w:numPr>
          <w:ilvl w:val="1"/>
          <w:numId w:val="14"/>
        </w:numPr>
        <w:spacing w:line="240" w:lineRule="auto"/>
        <w:ind w:left="709"/>
      </w:pPr>
      <w:r w:rsidRPr="00D069D6">
        <w:t xml:space="preserve">Conocer y operar adecuadamente el Sistema de Administración de la tienda electrónica, disponible para los proveedores de Convenio Marco, a través del sitio www.mercadopublico.cl. Para dar cumplimiento a lo anterior los proveedores podrán asistir a todas aquellas capacitaciones y/o cursos que la </w:t>
      </w:r>
      <w:r w:rsidR="001E6F79" w:rsidRPr="00D069D6">
        <w:t xml:space="preserve">Dirección ChileCompra eventualmente </w:t>
      </w:r>
      <w:r w:rsidRPr="00D069D6">
        <w:t xml:space="preserve">disponga. </w:t>
      </w:r>
    </w:p>
    <w:p w14:paraId="03BA7CCB" w14:textId="4822180A" w:rsidR="00813E96" w:rsidRPr="00D069D6" w:rsidRDefault="00813E96" w:rsidP="005456FA">
      <w:pPr>
        <w:pStyle w:val="Prrafodelista"/>
        <w:numPr>
          <w:ilvl w:val="1"/>
          <w:numId w:val="14"/>
        </w:numPr>
        <w:spacing w:line="240" w:lineRule="auto"/>
        <w:ind w:left="709"/>
      </w:pPr>
      <w:r w:rsidRPr="00D069D6">
        <w:t xml:space="preserve">Responder y gestionar, según corresponda, todos los casos de reclamos y/o consultas reportados por la Dirección ChileCompra y/o las entidades contratantes, en un máximo de </w:t>
      </w:r>
      <w:r w:rsidR="00B41651" w:rsidRPr="00D069D6">
        <w:t>2</w:t>
      </w:r>
      <w:r w:rsidRPr="00D069D6">
        <w:t xml:space="preserve"> </w:t>
      </w:r>
      <w:r w:rsidR="00B41651" w:rsidRPr="00D069D6">
        <w:t>días hábiles</w:t>
      </w:r>
      <w:r w:rsidRPr="00D069D6">
        <w:t>.</w:t>
      </w:r>
    </w:p>
    <w:p w14:paraId="24522588" w14:textId="77777777" w:rsidR="00813E96" w:rsidRPr="00D069D6" w:rsidRDefault="00813E96" w:rsidP="005456FA">
      <w:pPr>
        <w:pStyle w:val="Prrafodelista"/>
        <w:numPr>
          <w:ilvl w:val="1"/>
          <w:numId w:val="14"/>
        </w:numPr>
        <w:spacing w:line="240" w:lineRule="auto"/>
        <w:ind w:left="709"/>
      </w:pPr>
      <w:r w:rsidRPr="00D069D6">
        <w:t>Ingresar y mantener actualizada la información en la plataforma de reportería pública y entregar los antecedentes e informes que le sean solicitados por la Dirección ChileCompra.</w:t>
      </w:r>
    </w:p>
    <w:p w14:paraId="7D4416E0" w14:textId="77777777" w:rsidR="00E92952" w:rsidRDefault="00813E96" w:rsidP="005456FA">
      <w:pPr>
        <w:pStyle w:val="Prrafodelista"/>
        <w:numPr>
          <w:ilvl w:val="1"/>
          <w:numId w:val="14"/>
        </w:numPr>
        <w:spacing w:line="240" w:lineRule="auto"/>
        <w:ind w:left="709"/>
      </w:pPr>
      <w:r w:rsidRPr="00D069D6">
        <w:t>Los adjudicatarios durante la vigencia del presente convenio serán responsables por el estricto respeto de la legislación laboral vigente para con sus trabajadores dependientes, además de supervisar su cumplimiento.</w:t>
      </w:r>
      <w:r w:rsidR="0048632B" w:rsidRPr="00D069D6">
        <w:t xml:space="preserve"> </w:t>
      </w:r>
      <w:r w:rsidR="00B30F7A">
        <w:t xml:space="preserve">Asimismo, deberán respetar </w:t>
      </w:r>
      <w:r w:rsidR="0011783B">
        <w:t xml:space="preserve">y garantizar los derechos laborales de sus trabajadores consignados en la legislación laboral vigente. </w:t>
      </w:r>
    </w:p>
    <w:p w14:paraId="7E768534" w14:textId="4215A86D" w:rsidR="00813E96" w:rsidRDefault="00E92952" w:rsidP="005456FA">
      <w:pPr>
        <w:pStyle w:val="Prrafodelista"/>
        <w:numPr>
          <w:ilvl w:val="1"/>
          <w:numId w:val="14"/>
        </w:numPr>
        <w:spacing w:line="240" w:lineRule="auto"/>
        <w:ind w:left="709"/>
      </w:pPr>
      <w:r>
        <w:rPr>
          <w:lang w:eastAsia="zh-CN" w:bidi="hi-IN"/>
        </w:rPr>
        <w:t>L</w:t>
      </w:r>
      <w:r w:rsidR="0048632B" w:rsidRPr="00D069D6">
        <w:rPr>
          <w:lang w:eastAsia="zh-CN" w:bidi="hi-IN"/>
        </w:rPr>
        <w:t xml:space="preserve">os adjudicatarios no podrán asignar mayor cantidad de horas a </w:t>
      </w:r>
      <w:r w:rsidR="00062F07">
        <w:rPr>
          <w:lang w:eastAsia="zh-CN" w:bidi="hi-IN"/>
        </w:rPr>
        <w:t>sus</w:t>
      </w:r>
      <w:r w:rsidR="00062F07" w:rsidRPr="00D069D6">
        <w:rPr>
          <w:lang w:eastAsia="zh-CN" w:bidi="hi-IN"/>
        </w:rPr>
        <w:t xml:space="preserve"> </w:t>
      </w:r>
      <w:r w:rsidR="0048632B" w:rsidRPr="00D069D6">
        <w:rPr>
          <w:lang w:eastAsia="zh-CN" w:bidi="hi-IN"/>
        </w:rPr>
        <w:t xml:space="preserve">profesionales para la ejecución de los servicios </w:t>
      </w:r>
      <w:r w:rsidR="00062F07">
        <w:rPr>
          <w:lang w:eastAsia="zh-CN" w:bidi="hi-IN"/>
        </w:rPr>
        <w:t xml:space="preserve">contratados mediante este convenio, </w:t>
      </w:r>
      <w:r w:rsidR="00062F07" w:rsidRPr="00D069D6">
        <w:rPr>
          <w:lang w:eastAsia="zh-CN" w:bidi="hi-IN"/>
        </w:rPr>
        <w:t xml:space="preserve">que los permitidos </w:t>
      </w:r>
      <w:r w:rsidR="00062F07">
        <w:rPr>
          <w:lang w:eastAsia="zh-CN" w:bidi="hi-IN"/>
        </w:rPr>
        <w:t>en</w:t>
      </w:r>
      <w:r w:rsidR="00062F07" w:rsidRPr="00D069D6">
        <w:rPr>
          <w:lang w:eastAsia="zh-CN" w:bidi="hi-IN"/>
        </w:rPr>
        <w:t xml:space="preserve"> la normativa laboral vigente</w:t>
      </w:r>
      <w:r w:rsidR="0048632B" w:rsidRPr="00D069D6">
        <w:rPr>
          <w:lang w:eastAsia="zh-CN" w:bidi="hi-IN"/>
        </w:rPr>
        <w:t>.</w:t>
      </w:r>
    </w:p>
    <w:p w14:paraId="23E121F0" w14:textId="77777777" w:rsidR="00813E96" w:rsidRPr="00D069D6" w:rsidRDefault="00813E96" w:rsidP="005456FA">
      <w:pPr>
        <w:pStyle w:val="Prrafodelista"/>
        <w:numPr>
          <w:ilvl w:val="1"/>
          <w:numId w:val="14"/>
        </w:numPr>
        <w:spacing w:line="240" w:lineRule="auto"/>
        <w:ind w:left="709"/>
      </w:pPr>
      <w:r w:rsidRPr="00D069D6">
        <w:t xml:space="preserve">Ingresar las facturas que emita en ejecución del presente convenio marco al módulo “Mis Pagos”, o aquel que lo reemplace, disponible en el Sistema de Información, indicando el código de la orden de compra en la glosa de ésta. </w:t>
      </w:r>
    </w:p>
    <w:p w14:paraId="0EDFCC62" w14:textId="77777777" w:rsidR="00813E96" w:rsidRPr="00D069D6" w:rsidRDefault="00813E96" w:rsidP="005456FA">
      <w:pPr>
        <w:pStyle w:val="Prrafodelista"/>
        <w:numPr>
          <w:ilvl w:val="1"/>
          <w:numId w:val="14"/>
        </w:numPr>
        <w:spacing w:line="240" w:lineRule="auto"/>
        <w:ind w:left="709"/>
      </w:pPr>
      <w:r w:rsidRPr="00D069D6">
        <w:t>Cumplir con las Políticas y Condiciones de Uso del Sistema de Información.</w:t>
      </w:r>
    </w:p>
    <w:p w14:paraId="3AB07710" w14:textId="3788A0A4" w:rsidR="00813E96" w:rsidRDefault="00813E96" w:rsidP="005456FA">
      <w:pPr>
        <w:pStyle w:val="Prrafodelista"/>
        <w:numPr>
          <w:ilvl w:val="1"/>
          <w:numId w:val="14"/>
        </w:numPr>
        <w:spacing w:line="240" w:lineRule="auto"/>
        <w:ind w:left="709"/>
      </w:pPr>
      <w:r w:rsidRPr="00D069D6">
        <w:t>Los adjudicatarios serán responsables de velar por el buen uso del convenio marco por parte de los compradores, so pena que en caso de detectarse una irregularidad se aplique el término anticipado del convenio marco.</w:t>
      </w:r>
    </w:p>
    <w:p w14:paraId="0F877598" w14:textId="31CCA611" w:rsidR="005B6043" w:rsidRPr="00D069D6" w:rsidRDefault="00CF1568" w:rsidP="005456FA">
      <w:pPr>
        <w:pStyle w:val="Prrafodelista"/>
        <w:numPr>
          <w:ilvl w:val="1"/>
          <w:numId w:val="14"/>
        </w:numPr>
        <w:spacing w:line="240" w:lineRule="auto"/>
        <w:ind w:left="709"/>
      </w:pPr>
      <w:bookmarkStart w:id="7" w:name="_Hlk29551665"/>
      <w:r>
        <w:t>El oferente adjudicado</w:t>
      </w:r>
      <w:r w:rsidR="00770124">
        <w:t xml:space="preserve"> deberá ser </w:t>
      </w:r>
      <w:r>
        <w:t xml:space="preserve">el </w:t>
      </w:r>
      <w:r w:rsidR="00770124">
        <w:t xml:space="preserve">que efectivamente preste los servicios </w:t>
      </w:r>
      <w:r w:rsidR="005B342B">
        <w:t>contratados con motivo de este convenio marco,</w:t>
      </w:r>
      <w:r w:rsidR="00770124">
        <w:t xml:space="preserve"> durante la vigencia de</w:t>
      </w:r>
      <w:r w:rsidR="005B342B">
        <w:t xml:space="preserve"> éste</w:t>
      </w:r>
      <w:r w:rsidR="00770124">
        <w:t xml:space="preserve">, no pudiendo ceder a un tercero la ejecución de </w:t>
      </w:r>
      <w:r w:rsidR="005B342B">
        <w:t>aquéllos</w:t>
      </w:r>
      <w:r w:rsidR="00770124">
        <w:t xml:space="preserve">. </w:t>
      </w:r>
    </w:p>
    <w:bookmarkEnd w:id="7"/>
    <w:p w14:paraId="1ED461C7" w14:textId="77777777" w:rsidR="00813E96" w:rsidRPr="00D069D6" w:rsidRDefault="00813E96" w:rsidP="005456FA"/>
    <w:p w14:paraId="54B7D546" w14:textId="51A0882E" w:rsidR="00813E96" w:rsidRPr="00D069D6" w:rsidRDefault="00813E96" w:rsidP="005456FA">
      <w:r w:rsidRPr="00D069D6">
        <w:t xml:space="preserve">Se deja constancia que el oferente y eventual adjudicatario es el único responsable del pleno cumplimiento de lo señalado en estas Bases de Licitación y los acuerdos complementarios que se firmen con las entidades compradoras y que emanen de este convenio (Art. N° 76, Reglamento de la Ley N° 19.886). El no cumplimiento de esta cláusula se entenderá como un incumplimiento grave y por tanto se aplicarán las </w:t>
      </w:r>
      <w:r w:rsidR="00247C50">
        <w:t>medidas</w:t>
      </w:r>
      <w:r w:rsidR="00247C50" w:rsidRPr="00D069D6">
        <w:t xml:space="preserve"> </w:t>
      </w:r>
      <w:r w:rsidRPr="00D069D6">
        <w:t>definidas para ello en las presentes bases.</w:t>
      </w:r>
    </w:p>
    <w:p w14:paraId="14D3158C" w14:textId="77777777" w:rsidR="00813E96" w:rsidRPr="00D069D6" w:rsidRDefault="00813E96" w:rsidP="005456FA">
      <w:pPr>
        <w:pStyle w:val="Ttulo3"/>
      </w:pPr>
      <w:r w:rsidRPr="00D069D6">
        <w:lastRenderedPageBreak/>
        <w:t>Responsabilidades y obligaciones de la Entidad Compradora</w:t>
      </w:r>
    </w:p>
    <w:p w14:paraId="00EE5389" w14:textId="77777777" w:rsidR="00813E96" w:rsidRPr="00D069D6" w:rsidRDefault="00813E96" w:rsidP="005456FA"/>
    <w:p w14:paraId="520760AC" w14:textId="77777777" w:rsidR="00813E96" w:rsidRPr="00D069D6" w:rsidRDefault="00813E96" w:rsidP="005456FA">
      <w:r w:rsidRPr="00D069D6">
        <w:t xml:space="preserve">Durante la vigencia del Convenio Marco, las entidades compradoras asumen las siguientes responsabilidades y obligaciones: </w:t>
      </w:r>
    </w:p>
    <w:p w14:paraId="438E4620" w14:textId="77777777" w:rsidR="00F824D4" w:rsidRPr="00D069D6" w:rsidRDefault="00813E96" w:rsidP="005456FA">
      <w:pPr>
        <w:pStyle w:val="Prrafodelista"/>
        <w:numPr>
          <w:ilvl w:val="0"/>
          <w:numId w:val="15"/>
        </w:numPr>
        <w:spacing w:line="240" w:lineRule="auto"/>
        <w:ind w:left="709"/>
      </w:pPr>
      <w:r w:rsidRPr="00D069D6">
        <w:rPr>
          <w:b/>
          <w:bCs/>
          <w:i/>
          <w:iCs/>
        </w:rPr>
        <w:t>Uso del Convenio:</w:t>
      </w:r>
      <w:r w:rsidRPr="00D069D6">
        <w:t xml:space="preserve"> La entidad compradora deberá velar por el buen uso de este convenio marco por parte de sus usuarios.</w:t>
      </w:r>
    </w:p>
    <w:p w14:paraId="72BFA8BF" w14:textId="526CA5D4" w:rsidR="00F824D4" w:rsidRPr="00D069D6" w:rsidRDefault="00F824D4" w:rsidP="005456FA">
      <w:pPr>
        <w:pStyle w:val="Prrafodelista"/>
        <w:numPr>
          <w:ilvl w:val="0"/>
          <w:numId w:val="15"/>
        </w:numPr>
        <w:spacing w:line="240" w:lineRule="auto"/>
        <w:ind w:left="709"/>
      </w:pPr>
      <w:r w:rsidRPr="00D069D6">
        <w:rPr>
          <w:b/>
          <w:bCs/>
          <w:i/>
          <w:iCs/>
          <w:lang w:eastAsia="zh-CN" w:bidi="hi-IN"/>
        </w:rPr>
        <w:t>Calidad en la compra:</w:t>
      </w:r>
      <w:r w:rsidRPr="00D069D6">
        <w:rPr>
          <w:b/>
          <w:bCs/>
          <w:lang w:eastAsia="zh-CN" w:bidi="hi-IN"/>
        </w:rPr>
        <w:t xml:space="preserve"> </w:t>
      </w:r>
      <w:r w:rsidRPr="00D069D6">
        <w:rPr>
          <w:lang w:eastAsia="zh-CN" w:bidi="hi-IN"/>
        </w:rPr>
        <w:t>Durante la operatoria del Convenio Marco, las entidades compradoras deberán solicitar a los adjudicatarios los antecedentes necesarios para verificar la calidad de la propuesta, los que pueden ser, entre otros:</w:t>
      </w:r>
    </w:p>
    <w:p w14:paraId="3DB99C33" w14:textId="77777777" w:rsidR="00F824D4" w:rsidRPr="00D069D6" w:rsidRDefault="00F824D4" w:rsidP="005456FA">
      <w:pPr>
        <w:numPr>
          <w:ilvl w:val="1"/>
          <w:numId w:val="16"/>
        </w:numPr>
        <w:ind w:left="1276" w:hanging="283"/>
        <w:rPr>
          <w:lang w:eastAsia="zh-CN" w:bidi="hi-IN"/>
        </w:rPr>
      </w:pPr>
      <w:r w:rsidRPr="00D069D6">
        <w:rPr>
          <w:lang w:eastAsia="zh-CN" w:bidi="hi-IN"/>
        </w:rPr>
        <w:t>Certificaciones tanto del oferente como del equipo propuesto para: metodologías de desarrollo, lenguajes de programación, otros aplicables al ámbito del desarrollo de software o servicios profesionales en el rubro informático.</w:t>
      </w:r>
    </w:p>
    <w:p w14:paraId="14AA3143" w14:textId="77777777" w:rsidR="00F824D4" w:rsidRPr="00D069D6" w:rsidRDefault="00F824D4" w:rsidP="005456FA">
      <w:pPr>
        <w:numPr>
          <w:ilvl w:val="1"/>
          <w:numId w:val="16"/>
        </w:numPr>
        <w:ind w:left="1276" w:hanging="283"/>
        <w:rPr>
          <w:lang w:eastAsia="zh-CN" w:bidi="hi-IN"/>
        </w:rPr>
      </w:pPr>
      <w:r w:rsidRPr="00D069D6">
        <w:rPr>
          <w:lang w:eastAsia="zh-CN" w:bidi="hi-IN"/>
        </w:rPr>
        <w:t>Certificados que validen la experiencia del proveedor en los servicios a contratar</w:t>
      </w:r>
    </w:p>
    <w:p w14:paraId="60309DEC" w14:textId="77777777" w:rsidR="00F824D4" w:rsidRPr="00D069D6" w:rsidRDefault="00F824D4" w:rsidP="005456FA">
      <w:pPr>
        <w:numPr>
          <w:ilvl w:val="1"/>
          <w:numId w:val="16"/>
        </w:numPr>
        <w:ind w:left="1276" w:hanging="283"/>
        <w:rPr>
          <w:lang w:eastAsia="zh-CN" w:bidi="hi-IN"/>
        </w:rPr>
      </w:pPr>
      <w:r w:rsidRPr="00D069D6">
        <w:rPr>
          <w:lang w:eastAsia="zh-CN" w:bidi="hi-IN"/>
        </w:rPr>
        <w:t>Desarrollo de documentos técnicos que respalden la oferta y el cumplimiento de requisitos mínimos de las adquisiciones.</w:t>
      </w:r>
    </w:p>
    <w:p w14:paraId="49A07AAA" w14:textId="66C607EF" w:rsidR="00B02580" w:rsidRPr="005151F4" w:rsidRDefault="00B02580" w:rsidP="005456FA">
      <w:pPr>
        <w:pStyle w:val="Prrafodelista"/>
        <w:numPr>
          <w:ilvl w:val="0"/>
          <w:numId w:val="15"/>
        </w:numPr>
        <w:spacing w:line="240" w:lineRule="auto"/>
        <w:ind w:left="709"/>
        <w:rPr>
          <w:b/>
          <w:bCs/>
          <w:i/>
          <w:iCs/>
        </w:rPr>
      </w:pPr>
      <w:bookmarkStart w:id="8" w:name="_Hlk21352078"/>
      <w:r w:rsidRPr="00D069D6">
        <w:rPr>
          <w:b/>
          <w:bCs/>
          <w:i/>
          <w:iCs/>
        </w:rPr>
        <w:t>Conflictos de interés:</w:t>
      </w:r>
      <w:r w:rsidRPr="00D069D6">
        <w:rPr>
          <w:i/>
          <w:iCs/>
        </w:rPr>
        <w:t xml:space="preserve"> </w:t>
      </w:r>
      <w:r w:rsidRPr="00D069D6">
        <w:t xml:space="preserve">el comprador deberá </w:t>
      </w:r>
      <w:r w:rsidR="00944D2C" w:rsidRPr="00D069D6">
        <w:t xml:space="preserve">exigir al adjudicatario al momento de suscribir los </w:t>
      </w:r>
      <w:r w:rsidR="00BE5A34" w:rsidRPr="00D069D6">
        <w:t xml:space="preserve">respectivos </w:t>
      </w:r>
      <w:r w:rsidR="00944D2C" w:rsidRPr="00D069D6">
        <w:t>acuerdos complementarios que acredite que no posee conflictos de interés</w:t>
      </w:r>
      <w:r w:rsidR="00796228" w:rsidRPr="00D069D6">
        <w:t xml:space="preserve"> con el organismo contratante</w:t>
      </w:r>
      <w:r w:rsidR="00893733" w:rsidRPr="00D069D6">
        <w:t xml:space="preserve"> </w:t>
      </w:r>
      <w:r w:rsidR="00BE5A34" w:rsidRPr="00D069D6">
        <w:t>y</w:t>
      </w:r>
      <w:r w:rsidR="00893733" w:rsidRPr="00D069D6">
        <w:t xml:space="preserve"> que no ha sido condenado </w:t>
      </w:r>
      <w:r w:rsidR="00D31514" w:rsidRPr="00D069D6">
        <w:t>de acuerdo con el Decreto Ley N° 211, de 1973, que fija normas para la defensa de la libre competencia en los últimos cinco años</w:t>
      </w:r>
      <w:r w:rsidR="00BE5A34" w:rsidRPr="00D069D6">
        <w:t>, contado desde que la sentencia definitiva quede ejecutoriada. P</w:t>
      </w:r>
      <w:r w:rsidR="00796228" w:rsidRPr="00D069D6">
        <w:t xml:space="preserve">ara ello, </w:t>
      </w:r>
      <w:r w:rsidR="00BE5A34" w:rsidRPr="00D069D6">
        <w:t xml:space="preserve">deberá solicitar al proveedor seleccionado </w:t>
      </w:r>
      <w:r w:rsidR="00FD15D7" w:rsidRPr="00D069D6">
        <w:t xml:space="preserve">la presentación de una declaración jurada de conformidad con el Anexo N°2 de estas Bases de Licitación. </w:t>
      </w:r>
      <w:r w:rsidR="005A11C6" w:rsidRPr="00D069D6">
        <w:t xml:space="preserve">En caso de que </w:t>
      </w:r>
      <w:r w:rsidR="009D5B00" w:rsidRPr="00D069D6">
        <w:t xml:space="preserve">el proveedor </w:t>
      </w:r>
      <w:r w:rsidR="005A11C6" w:rsidRPr="00D069D6">
        <w:t xml:space="preserve">no presente dicha declaración o que declare </w:t>
      </w:r>
      <w:proofErr w:type="gramStart"/>
      <w:r w:rsidR="005A11C6" w:rsidRPr="00D069D6">
        <w:t>que</w:t>
      </w:r>
      <w:proofErr w:type="gramEnd"/>
      <w:r w:rsidR="005A11C6" w:rsidRPr="00D069D6">
        <w:t xml:space="preserve"> si </w:t>
      </w:r>
      <w:r w:rsidR="00347E86" w:rsidRPr="00D069D6">
        <w:t xml:space="preserve">posee </w:t>
      </w:r>
      <w:r w:rsidR="005A11C6" w:rsidRPr="00D069D6">
        <w:t>conflictos de interés con el organismo contratante</w:t>
      </w:r>
      <w:r w:rsidR="00BE5A34" w:rsidRPr="00D069D6">
        <w:t xml:space="preserve"> o que ha sido condenado por </w:t>
      </w:r>
      <w:r w:rsidR="004F4C9A" w:rsidRPr="00D069D6">
        <w:t>prácticas contra la libre competencia</w:t>
      </w:r>
      <w:r w:rsidR="00347E86" w:rsidRPr="00D069D6">
        <w:t xml:space="preserve"> según lo antes señalado</w:t>
      </w:r>
      <w:r w:rsidR="005A11C6" w:rsidRPr="00D069D6">
        <w:t xml:space="preserve">, </w:t>
      </w:r>
      <w:r w:rsidR="00893733" w:rsidRPr="00D069D6">
        <w:t xml:space="preserve">el organismo deberá abstenerse de contratar </w:t>
      </w:r>
      <w:r w:rsidR="004F4C9A" w:rsidRPr="00D069D6">
        <w:t xml:space="preserve">y </w:t>
      </w:r>
      <w:r w:rsidR="00353AAF" w:rsidRPr="00D069D6">
        <w:t xml:space="preserve">enviar un oficio </w:t>
      </w:r>
      <w:r w:rsidR="004F4C9A" w:rsidRPr="00D069D6">
        <w:t>a esta Dirección</w:t>
      </w:r>
      <w:r w:rsidR="00353AAF" w:rsidRPr="00D069D6">
        <w:t xml:space="preserve"> con los antecedentes del caso</w:t>
      </w:r>
      <w:r w:rsidR="00347E86" w:rsidRPr="00D069D6">
        <w:t xml:space="preserve"> para su resolución</w:t>
      </w:r>
      <w:r w:rsidR="004F4C9A" w:rsidRPr="00D069D6">
        <w:t xml:space="preserve">. </w:t>
      </w:r>
    </w:p>
    <w:p w14:paraId="562B4074" w14:textId="4C20083B" w:rsidR="0060608E" w:rsidRPr="00D069D6" w:rsidRDefault="0060608E" w:rsidP="005456FA">
      <w:pPr>
        <w:pStyle w:val="Prrafodelista"/>
        <w:numPr>
          <w:ilvl w:val="0"/>
          <w:numId w:val="15"/>
        </w:numPr>
        <w:spacing w:line="240" w:lineRule="auto"/>
        <w:ind w:left="709"/>
        <w:rPr>
          <w:b/>
          <w:bCs/>
          <w:i/>
          <w:iCs/>
        </w:rPr>
      </w:pPr>
      <w:proofErr w:type="gramStart"/>
      <w:r>
        <w:rPr>
          <w:b/>
          <w:bCs/>
          <w:i/>
          <w:iCs/>
        </w:rPr>
        <w:t>Cumplimiento normativa</w:t>
      </w:r>
      <w:proofErr w:type="gramEnd"/>
      <w:r>
        <w:rPr>
          <w:b/>
          <w:bCs/>
          <w:i/>
          <w:iCs/>
        </w:rPr>
        <w:t xml:space="preserve"> laboral: </w:t>
      </w:r>
      <w:r>
        <w:t xml:space="preserve">el comprador </w:t>
      </w:r>
      <w:r w:rsidR="00490642">
        <w:t xml:space="preserve">deberá solicitar a los proveedores </w:t>
      </w:r>
      <w:r w:rsidR="00321A9B">
        <w:t>que contrate mediante este convenio</w:t>
      </w:r>
      <w:r w:rsidR="00CE7432">
        <w:t>,</w:t>
      </w:r>
      <w:r w:rsidR="00321A9B">
        <w:t xml:space="preserve"> </w:t>
      </w:r>
      <w:r w:rsidR="004C4CE0">
        <w:t>la acreditación del cumplimiento de las obligaciones laborales</w:t>
      </w:r>
      <w:r w:rsidR="00305FE1">
        <w:t xml:space="preserve"> de conformidad con lo establecido en la cláusula N°10.1</w:t>
      </w:r>
      <w:r w:rsidR="008B4577">
        <w:t>9</w:t>
      </w:r>
      <w:r w:rsidR="00305FE1">
        <w:t xml:space="preserve"> “Acreditación de </w:t>
      </w:r>
      <w:r w:rsidR="006B5F64">
        <w:t>cumplimiento de obligaciones laborales</w:t>
      </w:r>
      <w:r w:rsidR="00305FE1">
        <w:t>”</w:t>
      </w:r>
      <w:r w:rsidR="006B5F64">
        <w:t xml:space="preserve"> de estas Bases. </w:t>
      </w:r>
      <w:r w:rsidR="00D7452F">
        <w:t xml:space="preserve"> </w:t>
      </w:r>
    </w:p>
    <w:bookmarkEnd w:id="8"/>
    <w:p w14:paraId="30960CB6" w14:textId="52B01EF5" w:rsidR="00813E96" w:rsidRPr="00D069D6" w:rsidRDefault="00813E96" w:rsidP="005456FA">
      <w:pPr>
        <w:pStyle w:val="Prrafodelista"/>
        <w:numPr>
          <w:ilvl w:val="0"/>
          <w:numId w:val="15"/>
        </w:numPr>
        <w:spacing w:line="240" w:lineRule="auto"/>
        <w:ind w:left="709"/>
        <w:rPr>
          <w:i/>
          <w:iCs/>
        </w:rPr>
      </w:pPr>
      <w:r w:rsidRPr="00D069D6">
        <w:rPr>
          <w:b/>
          <w:bCs/>
          <w:i/>
          <w:iCs/>
        </w:rPr>
        <w:t xml:space="preserve">Saldos Insolutos: </w:t>
      </w:r>
      <w:r w:rsidRPr="00D069D6">
        <w:t>el comprador deberá exigir al adjudicatario al momento de suscribir los acuerdos complementarios que acredite si registra o no saldos insolutos de remuneraciones o cotizaciones de seguridad social con sus actuales trabajadores o con trabajadores contratados en los últimos dos años, utilizando para ello el Anexo N°</w:t>
      </w:r>
      <w:r w:rsidR="006251EF" w:rsidRPr="00D069D6">
        <w:t>1</w:t>
      </w:r>
      <w:r w:rsidRPr="00D069D6">
        <w:t xml:space="preserve"> de estas Bases de Licitación como modelo. Esta circunstancia deberá acreditarse a la mitad del período de ejecución del contrato, con un máximo de seis meses. Además, la Dirección ChileCompra podrá solicitar durante la operatoria del Convenio Marco el Anexo N°</w:t>
      </w:r>
      <w:r w:rsidR="006251EF" w:rsidRPr="00D069D6">
        <w:t>1</w:t>
      </w:r>
      <w:r w:rsidRPr="00D069D6">
        <w:t xml:space="preserve"> ya señalado al adjudicatario con el fin de acreditar que no registra saldos insolutos de remuneraciones o cotizaciones de seguridad social con sus actuales trabajadores o con trabajadores contratados en los últimos dos años, de conformidad con el artículo 4, Inciso 2°, de la Ley N° 19.886.</w:t>
      </w:r>
    </w:p>
    <w:p w14:paraId="07727FC8" w14:textId="7E02428E" w:rsidR="00813E96" w:rsidRPr="00D069D6" w:rsidRDefault="00813E96" w:rsidP="005456FA">
      <w:pPr>
        <w:pStyle w:val="Prrafodelista"/>
        <w:numPr>
          <w:ilvl w:val="0"/>
          <w:numId w:val="15"/>
        </w:numPr>
        <w:spacing w:line="240" w:lineRule="auto"/>
        <w:ind w:left="709"/>
      </w:pPr>
      <w:r w:rsidRPr="00D069D6">
        <w:rPr>
          <w:b/>
          <w:bCs/>
          <w:i/>
          <w:iCs/>
        </w:rPr>
        <w:t xml:space="preserve">Concordancia entre el servicio contratado y el servicio recibido: </w:t>
      </w:r>
      <w:r w:rsidRPr="00D069D6">
        <w:t>Será responsabilidad de la entidad compradora verificar que los proveedores cumplan con lo dispuesto en la cláusula 10.</w:t>
      </w:r>
      <w:r w:rsidR="00456A5D" w:rsidRPr="00D069D6">
        <w:t>16</w:t>
      </w:r>
      <w:r w:rsidRPr="00D069D6">
        <w:t xml:space="preserve"> “Concordancia entre el producto ofertado y el producto entregado”. </w:t>
      </w:r>
    </w:p>
    <w:p w14:paraId="4E9CD114" w14:textId="77068713" w:rsidR="00813E96" w:rsidRPr="00D069D6" w:rsidRDefault="00813E96" w:rsidP="005456FA">
      <w:pPr>
        <w:pStyle w:val="Prrafodelista"/>
        <w:numPr>
          <w:ilvl w:val="0"/>
          <w:numId w:val="15"/>
        </w:numPr>
        <w:spacing w:line="240" w:lineRule="auto"/>
        <w:ind w:left="709"/>
      </w:pPr>
      <w:r w:rsidRPr="00D069D6">
        <w:rPr>
          <w:b/>
          <w:bCs/>
          <w:i/>
          <w:iCs/>
        </w:rPr>
        <w:t>Cumplimiento Contractual del Proveedor:</w:t>
      </w:r>
      <w:r w:rsidRPr="00D069D6">
        <w:t xml:space="preserve"> La entidad compradora deberá velar por el cumplimiento contractual del proveedor, especialmente del cumplimiento de las condiciones comerciales ofertadas y vigentes en la Tienda durante todo el proceso de compra. En caso de incumplimiento contractual, deberá aplicar las multas correspondientes o notificar a la Dirección ChileCompra según corresponda, de acuerdo con lo establecido en la cláusula N°10.1</w:t>
      </w:r>
      <w:r w:rsidR="003A76D5" w:rsidRPr="00D069D6">
        <w:t>0</w:t>
      </w:r>
      <w:r w:rsidRPr="00D069D6">
        <w:t xml:space="preserve"> </w:t>
      </w:r>
      <w:r w:rsidR="003A76D5" w:rsidRPr="00D069D6">
        <w:t xml:space="preserve">“Efectos derivados del incumplimiento contractual del proveedor” </w:t>
      </w:r>
      <w:r w:rsidRPr="00D069D6">
        <w:t xml:space="preserve">de las </w:t>
      </w:r>
      <w:r w:rsidR="003A76D5" w:rsidRPr="00D069D6">
        <w:t>estas</w:t>
      </w:r>
      <w:r w:rsidRPr="00D069D6">
        <w:t xml:space="preserve"> bases.</w:t>
      </w:r>
    </w:p>
    <w:p w14:paraId="710DD9A9" w14:textId="1672E1C3" w:rsidR="00813E96" w:rsidRPr="00D069D6" w:rsidRDefault="00813E96" w:rsidP="005456FA">
      <w:pPr>
        <w:pStyle w:val="Prrafodelista"/>
        <w:numPr>
          <w:ilvl w:val="0"/>
          <w:numId w:val="15"/>
        </w:numPr>
        <w:spacing w:line="240" w:lineRule="auto"/>
        <w:ind w:left="709"/>
      </w:pPr>
      <w:r w:rsidRPr="00D069D6">
        <w:rPr>
          <w:b/>
          <w:bCs/>
          <w:i/>
          <w:iCs/>
        </w:rPr>
        <w:t xml:space="preserve">Aceptación </w:t>
      </w:r>
      <w:r w:rsidR="00B41651" w:rsidRPr="00D069D6">
        <w:rPr>
          <w:b/>
          <w:bCs/>
          <w:i/>
          <w:iCs/>
        </w:rPr>
        <w:t xml:space="preserve">de </w:t>
      </w:r>
      <w:r w:rsidRPr="00D069D6">
        <w:rPr>
          <w:b/>
          <w:bCs/>
          <w:i/>
          <w:iCs/>
        </w:rPr>
        <w:t>orden de compra por parte del Proveedor:</w:t>
      </w:r>
      <w:r w:rsidRPr="00D069D6">
        <w:rPr>
          <w:i/>
          <w:iCs/>
        </w:rPr>
        <w:t xml:space="preserve"> </w:t>
      </w:r>
      <w:r w:rsidRPr="00D069D6">
        <w:t>La entidad compradora deberá verificar que se realice la aceptación de la orden de compra en el plazo de 5 días hábiles, contados desde su envío. En caso de que el proveedor se niegue a realizar la aceptación de la orden de compra por alguna razón distinta a las descritas en la cláusula N°10.4.</w:t>
      </w:r>
      <w:r w:rsidR="003A76D5" w:rsidRPr="00D069D6">
        <w:t>1</w:t>
      </w:r>
      <w:r w:rsidRPr="00D069D6">
        <w:t xml:space="preserve"> “</w:t>
      </w:r>
      <w:r w:rsidR="003A76D5" w:rsidRPr="00D069D6">
        <w:t>R</w:t>
      </w:r>
      <w:r w:rsidRPr="00D069D6">
        <w:t xml:space="preserve">echazo de órdenes de compra”, la entidad contratante podrá ejecutar la garantía de fiel y oportuno cumplimiento de contrato </w:t>
      </w:r>
    </w:p>
    <w:p w14:paraId="3B6409BA" w14:textId="15E40732" w:rsidR="00813E96" w:rsidRPr="00D069D6" w:rsidRDefault="00813E96" w:rsidP="005456FA">
      <w:pPr>
        <w:pStyle w:val="Prrafodelista"/>
        <w:numPr>
          <w:ilvl w:val="0"/>
          <w:numId w:val="15"/>
        </w:numPr>
        <w:spacing w:line="240" w:lineRule="auto"/>
        <w:ind w:left="709"/>
      </w:pPr>
      <w:r w:rsidRPr="00D069D6">
        <w:rPr>
          <w:b/>
          <w:bCs/>
          <w:i/>
          <w:iCs/>
        </w:rPr>
        <w:t>Condiciones de compra:</w:t>
      </w:r>
      <w:r w:rsidRPr="00D069D6">
        <w:rPr>
          <w:i/>
          <w:iCs/>
        </w:rPr>
        <w:t xml:space="preserve"> </w:t>
      </w:r>
      <w:r w:rsidRPr="00D069D6">
        <w:t>La entidad compradora, deberá velar por obtener las mejores condiciones para su contratación, razón por la cual deberá cotizar y comparar los precios de los productos ofrecidos en este convenio marco previo a la emisión de la orden de compra, procurando elegir siempre la opción más económica, en igualdad de condiciones. Para lo anterior se recomienda revisar los precios disponibles en catálogos electrónicos, listas de precios por internet u otros que estime conveniente y compararlo con la ficha de</w:t>
      </w:r>
      <w:r w:rsidR="00CD71E0" w:rsidRPr="00D069D6">
        <w:t>l catálogo electrónico</w:t>
      </w:r>
      <w:r w:rsidRPr="00D069D6">
        <w:t xml:space="preserve"> de Convenio Marco, en igualdad de condiciones. En caso de detectar que el (los) proveedor(es) adjudicado(s) no mantiene(n) las condiciones más ventajosas en </w:t>
      </w:r>
      <w:r w:rsidR="00CD71E0" w:rsidRPr="00D069D6">
        <w:t>el catálogo electrónico</w:t>
      </w:r>
      <w:r w:rsidRPr="00D069D6">
        <w:t xml:space="preserve"> del Convenio Marco, o que en el mercado las condiciones económicas son más favorables que al contratar mediante Convenio Marco, la entidad compradora deberá notificar dicha situación a la Dirección ChileCompra, según los medios dispuestos para ello. </w:t>
      </w:r>
    </w:p>
    <w:p w14:paraId="07D5FC9D" w14:textId="0A1D46E5" w:rsidR="00813E96" w:rsidRPr="00D069D6" w:rsidRDefault="00813E96" w:rsidP="005456FA">
      <w:pPr>
        <w:pStyle w:val="Prrafodelista"/>
        <w:numPr>
          <w:ilvl w:val="0"/>
          <w:numId w:val="15"/>
        </w:numPr>
        <w:spacing w:line="240" w:lineRule="auto"/>
        <w:ind w:left="709"/>
      </w:pPr>
      <w:r w:rsidRPr="00D069D6">
        <w:rPr>
          <w:b/>
          <w:bCs/>
          <w:i/>
          <w:iCs/>
        </w:rPr>
        <w:lastRenderedPageBreak/>
        <w:t>Planificación de la compra:</w:t>
      </w:r>
      <w:r w:rsidRPr="00D069D6">
        <w:t xml:space="preserve"> Atendidos los principios de eficiencia y eficacia las entidades compradoras deberán procurar planificar sus procedimientos de adquisiciones con la antelación suficiente que permita velar por una eficiente e idónea administración de los medios públicos para un adecuado cumplimiento de la función pública. En esta línea, la entidad compradora deberá, entre otras acciones, solicitar las cotizaciones con la suficiente antelación para poder otorgar los tiempos necesarios para la presentación de las ofertas y la entrega de los servicios con el fin de promover una mayor competencia.</w:t>
      </w:r>
    </w:p>
    <w:p w14:paraId="20356B54" w14:textId="77777777" w:rsidR="00247B0A" w:rsidRPr="00D069D6" w:rsidRDefault="00247B0A" w:rsidP="005456FA"/>
    <w:p w14:paraId="4DAB3000" w14:textId="77777777" w:rsidR="009123DC" w:rsidRPr="00D069D6" w:rsidRDefault="009123DC" w:rsidP="005456FA">
      <w:pPr>
        <w:pStyle w:val="Ttulo3"/>
      </w:pPr>
      <w:r w:rsidRPr="00D069D6">
        <w:t>Derechos e impuestos</w:t>
      </w:r>
    </w:p>
    <w:p w14:paraId="3B5D4AF7" w14:textId="77777777" w:rsidR="009123DC" w:rsidRPr="00D069D6" w:rsidRDefault="009123DC" w:rsidP="005456FA"/>
    <w:p w14:paraId="0511ACD7" w14:textId="78E3B17B" w:rsidR="009123DC" w:rsidRDefault="009123DC" w:rsidP="005456FA">
      <w:r w:rsidRPr="00D069D6">
        <w:t>Todos los gastos como los impuestos que se generen o produzcan por causa o con ocasión de este Convenio Marco, tales como los gastos notariales de celebración de contratos, y/o cualesquiera otros que se originen en el cumplimiento de obligaciones que, según el Convenio o las Bases, ha contraído el oferente adjudicado, serán de cargo exclusivo de éste.</w:t>
      </w:r>
    </w:p>
    <w:p w14:paraId="521CB597" w14:textId="77777777" w:rsidR="00B456C8" w:rsidRPr="00D069D6" w:rsidRDefault="00B456C8" w:rsidP="005456FA"/>
    <w:p w14:paraId="025D57D8" w14:textId="60B80FED" w:rsidR="009123DC" w:rsidRPr="00D069D6" w:rsidRDefault="009123DC" w:rsidP="005456FA">
      <w:r w:rsidRPr="00D069D6">
        <w:t>Será responsabilidad del Comprador solicitar las debidas cauciones (garantías) que aseguren el cumplimiento de los respectivos Acuerdos según lo indicado en la cláusula</w:t>
      </w:r>
      <w:r w:rsidR="0008338B">
        <w:t xml:space="preserve"> N°</w:t>
      </w:r>
      <w:r w:rsidRPr="00D069D6">
        <w:t>10.2 “Acuerdo Complementario”, así como también las certificaciones y resoluciones correspondientes para los ítems adquiridos a través de este Convenio Marco.</w:t>
      </w:r>
    </w:p>
    <w:p w14:paraId="78308225" w14:textId="1D433081" w:rsidR="00B76AF4" w:rsidRPr="00D069D6" w:rsidRDefault="00B76AF4" w:rsidP="005456FA"/>
    <w:p w14:paraId="1F05C646" w14:textId="77777777" w:rsidR="00B57D10" w:rsidRPr="00D069D6" w:rsidRDefault="00B57D10" w:rsidP="005456FA">
      <w:pPr>
        <w:pStyle w:val="Ttulo3"/>
      </w:pPr>
      <w:r w:rsidRPr="00D069D6">
        <w:t>Operatoria específica para la categoría N°1 “Servicios de desarrollo de software”</w:t>
      </w:r>
    </w:p>
    <w:p w14:paraId="3B943622" w14:textId="77777777" w:rsidR="00B57D10" w:rsidRPr="00D069D6" w:rsidRDefault="00B57D10" w:rsidP="005456FA">
      <w:pPr>
        <w:rPr>
          <w:lang w:eastAsia="zh-CN" w:bidi="hi-IN"/>
        </w:rPr>
      </w:pPr>
    </w:p>
    <w:p w14:paraId="3B00912C" w14:textId="6A23C0B8" w:rsidR="00B93B2E" w:rsidRDefault="00B57D10" w:rsidP="005456FA">
      <w:pPr>
        <w:rPr>
          <w:lang w:eastAsia="zh-CN" w:bidi="hi-IN"/>
        </w:rPr>
      </w:pPr>
      <w:r w:rsidRPr="00D069D6">
        <w:rPr>
          <w:lang w:eastAsia="zh-CN" w:bidi="hi-IN"/>
        </w:rPr>
        <w:t>Tratándose exclusivamente de los servicios relacionados con la categoría de “Servicios de desarrollo de software” se establece la siguiente operatoria específica:</w:t>
      </w:r>
    </w:p>
    <w:p w14:paraId="78A54674" w14:textId="77777777" w:rsidR="00055318" w:rsidRDefault="00055318" w:rsidP="005456FA">
      <w:pPr>
        <w:rPr>
          <w:lang w:eastAsia="zh-CN" w:bidi="hi-IN"/>
        </w:rPr>
      </w:pPr>
    </w:p>
    <w:p w14:paraId="184E5323" w14:textId="6B4E9578" w:rsidR="00B57D10" w:rsidRPr="00D069D6" w:rsidRDefault="00B57D10" w:rsidP="005456FA">
      <w:pPr>
        <w:pStyle w:val="Prrafodelista"/>
        <w:numPr>
          <w:ilvl w:val="0"/>
          <w:numId w:val="32"/>
        </w:numPr>
        <w:spacing w:line="240" w:lineRule="auto"/>
        <w:ind w:left="709"/>
        <w:rPr>
          <w:lang w:eastAsia="zh-CN" w:bidi="hi-IN"/>
        </w:rPr>
      </w:pPr>
      <w:r w:rsidRPr="00D069D6">
        <w:rPr>
          <w:lang w:eastAsia="zh-CN" w:bidi="hi-IN"/>
        </w:rPr>
        <w:t>Las contrataciones deberán cumplir con lo establecido en la cláusula N°9.</w:t>
      </w:r>
      <w:r w:rsidR="003A76D5" w:rsidRPr="00D069D6">
        <w:rPr>
          <w:lang w:eastAsia="zh-CN" w:bidi="hi-IN"/>
        </w:rPr>
        <w:t>4</w:t>
      </w:r>
      <w:r w:rsidRPr="00D069D6">
        <w:rPr>
          <w:lang w:eastAsia="zh-CN" w:bidi="hi-IN"/>
        </w:rPr>
        <w:t>.1 “Cumplimiento de Guía técnica para el Desarrollo de Software del Estado”</w:t>
      </w:r>
      <w:r w:rsidR="002C338F">
        <w:rPr>
          <w:lang w:eastAsia="zh-CN" w:bidi="hi-IN"/>
        </w:rPr>
        <w:t>.</w:t>
      </w:r>
    </w:p>
    <w:p w14:paraId="0FD834FE" w14:textId="2AAA642C" w:rsidR="00B57D10" w:rsidRPr="00D069D6" w:rsidRDefault="00F5783A" w:rsidP="005456FA">
      <w:pPr>
        <w:pStyle w:val="Prrafodelista"/>
        <w:numPr>
          <w:ilvl w:val="0"/>
          <w:numId w:val="32"/>
        </w:numPr>
        <w:spacing w:line="240" w:lineRule="auto"/>
        <w:ind w:left="709"/>
        <w:rPr>
          <w:lang w:eastAsia="zh-CN" w:bidi="hi-IN"/>
        </w:rPr>
      </w:pPr>
      <w:r w:rsidRPr="00D069D6">
        <w:rPr>
          <w:lang w:eastAsia="zh-CN" w:bidi="hi-IN"/>
        </w:rPr>
        <w:t xml:space="preserve">Los organismos compradores </w:t>
      </w:r>
      <w:r w:rsidR="00B57D10" w:rsidRPr="00D069D6">
        <w:rPr>
          <w:lang w:eastAsia="zh-CN" w:bidi="hi-IN"/>
        </w:rPr>
        <w:t xml:space="preserve">deberán </w:t>
      </w:r>
      <w:r w:rsidRPr="00D069D6">
        <w:rPr>
          <w:lang w:eastAsia="zh-CN" w:bidi="hi-IN"/>
        </w:rPr>
        <w:t>obligatoriamente</w:t>
      </w:r>
      <w:r w:rsidR="00B57D10" w:rsidRPr="00D069D6">
        <w:rPr>
          <w:lang w:eastAsia="zh-CN" w:bidi="hi-IN"/>
        </w:rPr>
        <w:t xml:space="preserve"> solicitar mediante el sistema dispuesto</w:t>
      </w:r>
      <w:r w:rsidRPr="00D069D6">
        <w:rPr>
          <w:lang w:eastAsia="zh-CN" w:bidi="hi-IN"/>
        </w:rPr>
        <w:t xml:space="preserve"> por la Dirección ChileCompra</w:t>
      </w:r>
      <w:r w:rsidR="00B57D10" w:rsidRPr="00D069D6">
        <w:rPr>
          <w:lang w:eastAsia="zh-CN" w:bidi="hi-IN"/>
        </w:rPr>
        <w:t xml:space="preserve"> para este convenio</w:t>
      </w:r>
      <w:r w:rsidRPr="00D069D6">
        <w:rPr>
          <w:lang w:eastAsia="zh-CN" w:bidi="hi-IN"/>
        </w:rPr>
        <w:t>,</w:t>
      </w:r>
      <w:r w:rsidR="00B57D10" w:rsidRPr="00D069D6">
        <w:rPr>
          <w:lang w:eastAsia="zh-CN" w:bidi="hi-IN"/>
        </w:rPr>
        <w:t xml:space="preserve"> las cotizaciones pertinentes para la ejecución de los servicios a contratar</w:t>
      </w:r>
      <w:r w:rsidR="00FC489B">
        <w:rPr>
          <w:lang w:eastAsia="zh-CN" w:bidi="hi-IN"/>
        </w:rPr>
        <w:t>.</w:t>
      </w:r>
    </w:p>
    <w:p w14:paraId="7475AE7D" w14:textId="3C3BACEC" w:rsidR="00B57D10" w:rsidRPr="00D069D6" w:rsidRDefault="00B57D10" w:rsidP="005456FA">
      <w:pPr>
        <w:pStyle w:val="Prrafodelista"/>
        <w:numPr>
          <w:ilvl w:val="0"/>
          <w:numId w:val="32"/>
        </w:numPr>
        <w:spacing w:line="240" w:lineRule="auto"/>
        <w:ind w:left="709"/>
        <w:rPr>
          <w:lang w:eastAsia="zh-CN" w:bidi="hi-IN"/>
        </w:rPr>
      </w:pPr>
      <w:r w:rsidRPr="00D069D6">
        <w:rPr>
          <w:lang w:eastAsia="zh-CN" w:bidi="hi-IN"/>
        </w:rPr>
        <w:t xml:space="preserve">Las entidades públicas deberán registrar en un formulario electrónico dispuesto para estos efectos la información relativa al proyecto de desarrollo de software, objeto de la contratación, de modo tal que, permita establecer una </w:t>
      </w:r>
      <w:r w:rsidR="005E76F1">
        <w:rPr>
          <w:lang w:eastAsia="zh-CN" w:bidi="hi-IN"/>
        </w:rPr>
        <w:t>relación</w:t>
      </w:r>
      <w:r w:rsidRPr="00D069D6">
        <w:rPr>
          <w:lang w:eastAsia="zh-CN" w:bidi="hi-IN"/>
        </w:rPr>
        <w:t xml:space="preserve"> con el catastro de proyectos de desarrollo de software levantados, validados y aprobados por la Dirección de Presupuestos en conjunto con el Ministerio Secretaría General de la Presidencia a través de la División de Gobierno Digital. </w:t>
      </w:r>
      <w:r w:rsidR="00750CC0" w:rsidRPr="00D069D6">
        <w:rPr>
          <w:lang w:eastAsia="zh-CN" w:bidi="hi-IN"/>
        </w:rPr>
        <w:t xml:space="preserve">Asimismo, la Dirección ChileCompra podrá notificar </w:t>
      </w:r>
      <w:r w:rsidR="00DF1CA5" w:rsidRPr="00D069D6">
        <w:rPr>
          <w:lang w:eastAsia="zh-CN" w:bidi="hi-IN"/>
        </w:rPr>
        <w:t>a la Dirección de Presupuestos y al Ministerio Secretaría General de la Presidencia</w:t>
      </w:r>
      <w:r w:rsidR="007C1367" w:rsidRPr="00D069D6">
        <w:rPr>
          <w:lang w:eastAsia="zh-CN" w:bidi="hi-IN"/>
        </w:rPr>
        <w:t>,</w:t>
      </w:r>
      <w:r w:rsidR="00DF1CA5" w:rsidRPr="00D069D6">
        <w:rPr>
          <w:lang w:eastAsia="zh-CN" w:bidi="hi-IN"/>
        </w:rPr>
        <w:t xml:space="preserve"> a través de la División de Gobierno Digital</w:t>
      </w:r>
      <w:r w:rsidR="007C1367" w:rsidRPr="00D069D6">
        <w:rPr>
          <w:lang w:eastAsia="zh-CN" w:bidi="hi-IN"/>
        </w:rPr>
        <w:t>,</w:t>
      </w:r>
      <w:r w:rsidR="00DF1CA5" w:rsidRPr="00D069D6">
        <w:rPr>
          <w:lang w:eastAsia="zh-CN" w:bidi="hi-IN"/>
        </w:rPr>
        <w:t xml:space="preserve"> acerca de aquellas instituciones cuyos proyectos contratados mediante este convenio marco no cuenten con las correspondientes validaciones y autorizaciones</w:t>
      </w:r>
      <w:r w:rsidR="007C1367" w:rsidRPr="00D069D6">
        <w:rPr>
          <w:lang w:eastAsia="zh-CN" w:bidi="hi-IN"/>
        </w:rPr>
        <w:t>, en los casos que proceda</w:t>
      </w:r>
      <w:r w:rsidR="0085265C" w:rsidRPr="00D069D6">
        <w:rPr>
          <w:lang w:eastAsia="zh-CN" w:bidi="hi-IN"/>
        </w:rPr>
        <w:t>.</w:t>
      </w:r>
    </w:p>
    <w:p w14:paraId="61B3F6C8" w14:textId="77777777" w:rsidR="00B57D10" w:rsidRPr="00D069D6" w:rsidRDefault="00B57D10" w:rsidP="005456FA">
      <w:pPr>
        <w:pStyle w:val="Prrafodelista"/>
        <w:numPr>
          <w:ilvl w:val="0"/>
          <w:numId w:val="32"/>
        </w:numPr>
        <w:spacing w:line="240" w:lineRule="auto"/>
        <w:ind w:left="709"/>
        <w:rPr>
          <w:lang w:eastAsia="zh-CN" w:bidi="hi-IN"/>
        </w:rPr>
      </w:pPr>
      <w:r w:rsidRPr="00D069D6">
        <w:rPr>
          <w:lang w:eastAsia="zh-CN" w:bidi="hi-IN"/>
        </w:rPr>
        <w:t xml:space="preserve">Las entidades públicas deberán exigir en sus contrataciones que los proveedores cumplan a cabalidad con lo indicado en la letra a) de esta cláusula en el desarrollo de sus funciones. En este contexto, deberá exigir, entre otras, que los desarrollos efectuados sean documentados de conformidad con lo dispuesto en la Guía Técnica aludida y que esta documentación sea almacenada en los repositorios que establezca la normativa vigente. </w:t>
      </w:r>
    </w:p>
    <w:p w14:paraId="500F3CC8" w14:textId="77777777" w:rsidR="00B57D10" w:rsidRPr="00D069D6" w:rsidRDefault="00B57D10" w:rsidP="005456FA">
      <w:pPr>
        <w:pStyle w:val="Prrafodelista"/>
        <w:numPr>
          <w:ilvl w:val="0"/>
          <w:numId w:val="32"/>
        </w:numPr>
        <w:spacing w:line="240" w:lineRule="auto"/>
        <w:ind w:left="709"/>
        <w:rPr>
          <w:lang w:eastAsia="zh-CN" w:bidi="hi-IN"/>
        </w:rPr>
      </w:pPr>
      <w:r w:rsidRPr="00D069D6">
        <w:rPr>
          <w:lang w:eastAsia="zh-CN" w:bidi="hi-IN"/>
        </w:rPr>
        <w:t xml:space="preserve">Las entidades públicas podrán contratar servicios externos de auditoría de software, servicios de </w:t>
      </w:r>
      <w:proofErr w:type="spellStart"/>
      <w:r w:rsidRPr="00D069D6">
        <w:rPr>
          <w:lang w:eastAsia="zh-CN" w:bidi="hi-IN"/>
        </w:rPr>
        <w:t>Testing</w:t>
      </w:r>
      <w:proofErr w:type="spellEnd"/>
      <w:r w:rsidRPr="00D069D6">
        <w:rPr>
          <w:lang w:eastAsia="zh-CN" w:bidi="hi-IN"/>
        </w:rPr>
        <w:t xml:space="preserve"> y QA para comprobar la calidad del software desarrollado. Dicha posibilidad deberá estar contenida en los acuerdos complementarios suscritos con la finalidad que los proveedores interesados tengan conocimiento de esta definición. En este caso, se recomienda que las entidades públicas procuren realizar la contratación de los servicios aludidos en paralelo a la contratación de los servicios de desarrollo de software </w:t>
      </w:r>
      <w:proofErr w:type="gramStart"/>
      <w:r w:rsidRPr="00D069D6">
        <w:rPr>
          <w:lang w:eastAsia="zh-CN" w:bidi="hi-IN"/>
        </w:rPr>
        <w:t>con el objeto que</w:t>
      </w:r>
      <w:proofErr w:type="gramEnd"/>
      <w:r w:rsidRPr="00D069D6">
        <w:rPr>
          <w:lang w:eastAsia="zh-CN" w:bidi="hi-IN"/>
        </w:rPr>
        <w:t xml:space="preserve"> el proveedor encargado de efectuar dichos servicios de auditoría o </w:t>
      </w:r>
      <w:proofErr w:type="spellStart"/>
      <w:r w:rsidRPr="00D069D6">
        <w:rPr>
          <w:lang w:eastAsia="zh-CN" w:bidi="hi-IN"/>
        </w:rPr>
        <w:t>testing</w:t>
      </w:r>
      <w:proofErr w:type="spellEnd"/>
      <w:r w:rsidRPr="00D069D6">
        <w:rPr>
          <w:lang w:eastAsia="zh-CN" w:bidi="hi-IN"/>
        </w:rPr>
        <w:t xml:space="preserve"> puedan evaluar el desarrollo durante su ciclo completo de construcción. </w:t>
      </w:r>
    </w:p>
    <w:p w14:paraId="739BB499" w14:textId="4085C82E" w:rsidR="00B57D10" w:rsidRPr="00D069D6" w:rsidRDefault="00B57D10" w:rsidP="005456FA">
      <w:pPr>
        <w:pStyle w:val="Prrafodelista"/>
        <w:numPr>
          <w:ilvl w:val="0"/>
          <w:numId w:val="32"/>
        </w:numPr>
        <w:spacing w:line="240" w:lineRule="auto"/>
        <w:ind w:left="709"/>
        <w:rPr>
          <w:lang w:eastAsia="zh-CN" w:bidi="hi-IN"/>
        </w:rPr>
      </w:pPr>
      <w:r w:rsidRPr="00D069D6">
        <w:rPr>
          <w:lang w:eastAsia="zh-CN" w:bidi="hi-IN"/>
        </w:rPr>
        <w:t>Al momento de enviar la orden de compra por el sistema, los organismos deberán indicar en la glosa de ésta</w:t>
      </w:r>
      <w:r w:rsidR="00000CD9" w:rsidRPr="00D069D6">
        <w:rPr>
          <w:lang w:eastAsia="zh-CN" w:bidi="hi-IN"/>
        </w:rPr>
        <w:t xml:space="preserve">, </w:t>
      </w:r>
      <w:r w:rsidRPr="00D069D6">
        <w:rPr>
          <w:lang w:eastAsia="zh-CN" w:bidi="hi-IN"/>
        </w:rPr>
        <w:t>el código de la cotización</w:t>
      </w:r>
      <w:r w:rsidR="00000CD9" w:rsidRPr="00D069D6">
        <w:rPr>
          <w:lang w:eastAsia="zh-CN" w:bidi="hi-IN"/>
        </w:rPr>
        <w:t xml:space="preserve"> a través de la </w:t>
      </w:r>
      <w:r w:rsidRPr="00D069D6">
        <w:rPr>
          <w:lang w:eastAsia="zh-CN" w:bidi="hi-IN"/>
        </w:rPr>
        <w:t xml:space="preserve">cual se genera la contratación. Adicionalmente, deberán adjuntar el acuerdo complementario suscrito entre las partes. </w:t>
      </w:r>
    </w:p>
    <w:p w14:paraId="376C39A9" w14:textId="77777777" w:rsidR="00B57D10" w:rsidRPr="00D069D6" w:rsidRDefault="00B57D10" w:rsidP="005456FA">
      <w:pPr>
        <w:ind w:left="349"/>
        <w:rPr>
          <w:lang w:eastAsia="zh-CN" w:bidi="hi-IN"/>
        </w:rPr>
      </w:pPr>
    </w:p>
    <w:p w14:paraId="4DECC769" w14:textId="77777777" w:rsidR="00B57D10" w:rsidRPr="00D069D6" w:rsidRDefault="00B57D10" w:rsidP="005456FA">
      <w:pPr>
        <w:pStyle w:val="Ttulo3"/>
      </w:pPr>
      <w:r w:rsidRPr="00D069D6">
        <w:t>Operatoria específica para la categoría N°2 “Servicios profesionales TI”</w:t>
      </w:r>
    </w:p>
    <w:p w14:paraId="0FAAD7C5" w14:textId="77777777" w:rsidR="00B57D10" w:rsidRPr="00D069D6" w:rsidRDefault="00B57D10" w:rsidP="005456FA">
      <w:pPr>
        <w:rPr>
          <w:lang w:eastAsia="zh-CN" w:bidi="hi-IN"/>
        </w:rPr>
      </w:pPr>
    </w:p>
    <w:p w14:paraId="28246521" w14:textId="131645B5" w:rsidR="00B57D10" w:rsidRDefault="00B57D10" w:rsidP="005456FA">
      <w:pPr>
        <w:rPr>
          <w:lang w:eastAsia="zh-CN" w:bidi="hi-IN"/>
        </w:rPr>
      </w:pPr>
      <w:r w:rsidRPr="00D069D6">
        <w:rPr>
          <w:lang w:eastAsia="zh-CN" w:bidi="hi-IN"/>
        </w:rPr>
        <w:t xml:space="preserve">Tratándose exclusivamente de los servicios relacionados con la categoría de “Servicios profesionales TI” se establece la siguiente operatoria específica: </w:t>
      </w:r>
    </w:p>
    <w:p w14:paraId="587CFF21" w14:textId="77777777" w:rsidR="008F787E" w:rsidRPr="00D069D6" w:rsidRDefault="008F787E" w:rsidP="005456FA">
      <w:pPr>
        <w:rPr>
          <w:lang w:eastAsia="zh-CN" w:bidi="hi-IN"/>
        </w:rPr>
      </w:pPr>
    </w:p>
    <w:p w14:paraId="17485E2F" w14:textId="77777777" w:rsidR="00B57D10" w:rsidRPr="00D069D6" w:rsidRDefault="00B57D10" w:rsidP="005456FA">
      <w:pPr>
        <w:pStyle w:val="Prrafodelista"/>
        <w:numPr>
          <w:ilvl w:val="0"/>
          <w:numId w:val="33"/>
        </w:numPr>
        <w:spacing w:line="240" w:lineRule="auto"/>
        <w:rPr>
          <w:lang w:eastAsia="zh-CN" w:bidi="hi-IN"/>
        </w:rPr>
      </w:pPr>
      <w:r w:rsidRPr="00D069D6">
        <w:rPr>
          <w:lang w:eastAsia="zh-CN" w:bidi="hi-IN"/>
        </w:rPr>
        <w:t>Las contrataciones deberán cumplir con lo establecido estas Bases de Licitación, específicamente lo relativo al alcance de los servicios profesionales dispuestos en el convenio.</w:t>
      </w:r>
    </w:p>
    <w:p w14:paraId="4E51F795" w14:textId="62A719FC" w:rsidR="00B57D10" w:rsidRPr="00D069D6" w:rsidRDefault="00C92481" w:rsidP="005456FA">
      <w:pPr>
        <w:pStyle w:val="Prrafodelista"/>
        <w:numPr>
          <w:ilvl w:val="0"/>
          <w:numId w:val="33"/>
        </w:numPr>
        <w:spacing w:line="240" w:lineRule="auto"/>
        <w:rPr>
          <w:lang w:eastAsia="zh-CN" w:bidi="hi-IN"/>
        </w:rPr>
      </w:pPr>
      <w:r w:rsidRPr="00D069D6">
        <w:rPr>
          <w:lang w:eastAsia="zh-CN" w:bidi="hi-IN"/>
        </w:rPr>
        <w:lastRenderedPageBreak/>
        <w:t>Los organismos compradores deberán obligatoriamente solicitar mediante el sistema dispuesto por la Dirección ChileCompra para este convenio, las cotizaciones pertinentes para la ejecución de los servicios a contratar.</w:t>
      </w:r>
    </w:p>
    <w:p w14:paraId="3993E60C" w14:textId="7FC1C96E" w:rsidR="00B57D10" w:rsidRPr="00D069D6" w:rsidRDefault="00B57D10" w:rsidP="005456FA">
      <w:pPr>
        <w:pStyle w:val="Prrafodelista"/>
        <w:numPr>
          <w:ilvl w:val="0"/>
          <w:numId w:val="33"/>
        </w:numPr>
        <w:spacing w:line="240" w:lineRule="auto"/>
        <w:rPr>
          <w:lang w:eastAsia="zh-CN" w:bidi="hi-IN"/>
        </w:rPr>
      </w:pPr>
      <w:r w:rsidRPr="00D069D6">
        <w:rPr>
          <w:lang w:eastAsia="zh-CN" w:bidi="hi-IN"/>
        </w:rPr>
        <w:t xml:space="preserve">Las entidades compradoras deberán incorporar en las cotizaciones que realicen condiciones mínimas del servicio a contratar, las que deberán ser cumplidas a cabalidad por el proveedor que resultare seleccionado. Estas condiciones mínimas de servicio pueden ser: definición de niveles mínimos de servicio (SLA On Site, SLA 1ra respuesta), certificaciones específicas del proveedor y/o del equipo de trabajo, perfiles específicos de profesionales según las necesidades del organismo contratante, condiciones para el desarrollo de los servicios, plazos de ejecución de los servicios (sin perjuicio de lo establecido en la cláusula N°10.2 “Acuerdo complementario” de estas Bases), otras que estime pertinente para la consecución del objeto de la contratación y que no atenten contra el principio de igualdad de los oferentes. </w:t>
      </w:r>
    </w:p>
    <w:p w14:paraId="79ED28CE" w14:textId="77777777" w:rsidR="00B57D10" w:rsidRPr="00D069D6" w:rsidRDefault="00B57D10" w:rsidP="005456FA">
      <w:pPr>
        <w:pStyle w:val="Prrafodelista"/>
        <w:numPr>
          <w:ilvl w:val="0"/>
          <w:numId w:val="33"/>
        </w:numPr>
        <w:spacing w:line="240" w:lineRule="auto"/>
        <w:rPr>
          <w:lang w:eastAsia="zh-CN" w:bidi="hi-IN"/>
        </w:rPr>
      </w:pPr>
      <w:r w:rsidRPr="00D069D6">
        <w:rPr>
          <w:lang w:eastAsia="zh-CN" w:bidi="hi-IN"/>
        </w:rPr>
        <w:t>Los organismos que efectúen sus contrataciones mediante este convenio deberán validar la experiencia de los equipos al momento de evaluar las ofertas, solicitando para ello todos los antecedentes que permitan cumplir con lo dispuesto en este literal. En esta línea, los organismos podrán solicitar certificaciones que respalden los perfiles ofertados por los proveedores o solicitar la demostración de la experiencia de los equipos en el desarrollo de las funciones relativa a los servicios a contratar.</w:t>
      </w:r>
    </w:p>
    <w:p w14:paraId="1A436DDC" w14:textId="0F3B8AD3" w:rsidR="00B57D10" w:rsidRPr="00D069D6" w:rsidRDefault="00B57D10" w:rsidP="005456FA">
      <w:pPr>
        <w:pStyle w:val="Prrafodelista"/>
        <w:numPr>
          <w:ilvl w:val="0"/>
          <w:numId w:val="33"/>
        </w:numPr>
        <w:spacing w:line="240" w:lineRule="auto"/>
        <w:rPr>
          <w:lang w:eastAsia="zh-CN" w:bidi="hi-IN"/>
        </w:rPr>
      </w:pPr>
      <w:r w:rsidRPr="00D069D6">
        <w:rPr>
          <w:lang w:eastAsia="zh-CN" w:bidi="hi-IN"/>
        </w:rPr>
        <w:t xml:space="preserve">Al momento de enviar la orden de compra por el sistema, los organismos deberán indicar en la glosa de ésta el código de la cotización de la cual se genera la contratación. Adicionalmente, deberán adjuntar el acuerdo complementario suscrito entre las partes. </w:t>
      </w:r>
    </w:p>
    <w:p w14:paraId="7A497433" w14:textId="77777777" w:rsidR="00AF6C96" w:rsidRPr="00D069D6" w:rsidRDefault="00AF6C96" w:rsidP="005456FA">
      <w:pPr>
        <w:pStyle w:val="Prrafodelista"/>
        <w:numPr>
          <w:ilvl w:val="0"/>
          <w:numId w:val="0"/>
        </w:numPr>
        <w:spacing w:line="240" w:lineRule="auto"/>
        <w:ind w:left="720"/>
        <w:rPr>
          <w:lang w:eastAsia="zh-CN" w:bidi="hi-IN"/>
        </w:rPr>
      </w:pPr>
    </w:p>
    <w:p w14:paraId="6CD956B9" w14:textId="77777777" w:rsidR="00B76AF4" w:rsidRPr="00D069D6" w:rsidRDefault="00B76AF4" w:rsidP="005456FA">
      <w:pPr>
        <w:pStyle w:val="Ttulo3"/>
      </w:pPr>
      <w:r w:rsidRPr="00D069D6">
        <w:t>Habilitación del Convenio</w:t>
      </w:r>
    </w:p>
    <w:p w14:paraId="68E0DB29" w14:textId="77777777" w:rsidR="00B76AF4" w:rsidRPr="00D069D6" w:rsidRDefault="00B76AF4" w:rsidP="005456FA"/>
    <w:p w14:paraId="154499BA" w14:textId="326F5013" w:rsidR="00B76AF4" w:rsidRDefault="00B76AF4" w:rsidP="005456FA">
      <w:r w:rsidRPr="00D069D6">
        <w:t xml:space="preserve">Las Categorías adjudicadas y sus correspondientes condiciones contractuales, serán publicadas en </w:t>
      </w:r>
      <w:r w:rsidR="007C1367" w:rsidRPr="00D069D6">
        <w:t>el catálogo electrónico</w:t>
      </w:r>
      <w:r w:rsidRPr="00D069D6">
        <w:t xml:space="preserve"> de Convenios Marco, disponibles en el Sistema de Información www.mercadopublico.cl, lo cual quedará a disposición de las Entidades, siempre y cuando el Adjudicatario cumpla con lo siguiente:</w:t>
      </w:r>
    </w:p>
    <w:p w14:paraId="03CA2248" w14:textId="77777777" w:rsidR="00B76AF4" w:rsidRPr="00D069D6" w:rsidRDefault="00B76AF4" w:rsidP="005456FA">
      <w:pPr>
        <w:pStyle w:val="Prrafodelista"/>
        <w:numPr>
          <w:ilvl w:val="0"/>
          <w:numId w:val="17"/>
        </w:numPr>
        <w:spacing w:line="240" w:lineRule="auto"/>
      </w:pPr>
      <w:r w:rsidRPr="00D069D6">
        <w:t>Deberá estar en estado “hábil” en el Registro Nacional de Proveedores de acuerdo con lo señalado en estas bases de licitación. Esta condición de habilidad deberá mantenerla durante toda la vigencia del convenio respectivo. En el caso de una Unión Temporal de Proveedores (UTP) este estado de habilidad será exigido para cada uno de sus miembros.</w:t>
      </w:r>
    </w:p>
    <w:p w14:paraId="7C91CFFC" w14:textId="77777777" w:rsidR="00B76AF4" w:rsidRPr="00D069D6" w:rsidRDefault="00B76AF4" w:rsidP="005456FA">
      <w:pPr>
        <w:pStyle w:val="Prrafodelista"/>
        <w:numPr>
          <w:ilvl w:val="0"/>
          <w:numId w:val="17"/>
        </w:numPr>
        <w:spacing w:line="240" w:lineRule="auto"/>
      </w:pPr>
      <w:r w:rsidRPr="00D069D6">
        <w:t>Haber entregado la Garantía por Fiel Cumplimiento de Contrato establecida en estas bases de licitación en la cláusula N°8.2.</w:t>
      </w:r>
    </w:p>
    <w:p w14:paraId="00E500B8" w14:textId="77777777" w:rsidR="00B76AF4" w:rsidRPr="00D069D6" w:rsidRDefault="00B76AF4" w:rsidP="005456FA">
      <w:pPr>
        <w:pStyle w:val="Prrafodelista"/>
        <w:numPr>
          <w:ilvl w:val="0"/>
          <w:numId w:val="17"/>
        </w:numPr>
        <w:spacing w:line="240" w:lineRule="auto"/>
      </w:pPr>
      <w:r w:rsidRPr="00D069D6">
        <w:t>El proveedor deberá dar cumplimiento a los requerimientos de catalogación que la Dirección ChileCompra establezca para todos los adjudicatarios de la licitación a que se refiere el convenio. Para ello deberá completar toda la información que la Dirección ChileCompra le requiera respecto de los productos adjudicados.</w:t>
      </w:r>
    </w:p>
    <w:p w14:paraId="6C594438" w14:textId="77777777" w:rsidR="00B76AF4" w:rsidRPr="00D069D6" w:rsidRDefault="00B76AF4" w:rsidP="005456FA"/>
    <w:p w14:paraId="379B0D16" w14:textId="77777777" w:rsidR="00B76AF4" w:rsidRPr="00D069D6" w:rsidRDefault="00B76AF4" w:rsidP="005456FA">
      <w:r w:rsidRPr="00D069D6">
        <w:t>La propiedad de la Ficha será de la Dirección ChileCompra, quien se reservará el derecho de utilizar uno o más componentes de ella para lo que estime conveniente dentro del ámbito del presente Convenio Marco. Con todo, la veracidad de la información contenida en la plataforma electrónica de Convenio Marco “Mis Condiciones Comerciales para Convenio Marco” será de responsabilidad de cada proveedor al momento de entregarla.</w:t>
      </w:r>
    </w:p>
    <w:p w14:paraId="2F438DFF" w14:textId="77777777" w:rsidR="009123DC" w:rsidRPr="00D069D6" w:rsidRDefault="009123DC" w:rsidP="005456FA"/>
    <w:p w14:paraId="60A0EEFF" w14:textId="231C270F" w:rsidR="005E05DE" w:rsidRPr="00D069D6" w:rsidRDefault="00955CA9" w:rsidP="005456FA">
      <w:pPr>
        <w:pStyle w:val="Ttulo2"/>
        <w:spacing w:line="240" w:lineRule="auto"/>
      </w:pPr>
      <w:r w:rsidRPr="00D069D6">
        <w:t>Descuentos</w:t>
      </w:r>
      <w:r w:rsidR="005E05DE" w:rsidRPr="00D069D6">
        <w:t xml:space="preserve"> especiales</w:t>
      </w:r>
      <w:r w:rsidRPr="00D069D6">
        <w:t xml:space="preserve"> (ofertas)</w:t>
      </w:r>
    </w:p>
    <w:p w14:paraId="538C8BED" w14:textId="51E0F6F0" w:rsidR="005E05DE" w:rsidRPr="00D069D6" w:rsidRDefault="005E05DE" w:rsidP="005456FA"/>
    <w:p w14:paraId="30002D1A" w14:textId="36DC022A" w:rsidR="0096416E" w:rsidRPr="00D069D6" w:rsidRDefault="0096416E" w:rsidP="005456FA">
      <w:r w:rsidRPr="0096416E">
        <w:t>Este convenio marco no permite el ingreso de descuentos especiales y/u ofertas por parte de los proveedores adjudicados.</w:t>
      </w:r>
    </w:p>
    <w:p w14:paraId="71B11FD0" w14:textId="77777777" w:rsidR="00055318" w:rsidRPr="00D069D6" w:rsidRDefault="00055318" w:rsidP="005456FA"/>
    <w:p w14:paraId="0CE98D53" w14:textId="262ED2A5" w:rsidR="00BC6406" w:rsidRPr="00D069D6" w:rsidRDefault="00B013D0" w:rsidP="005456FA">
      <w:pPr>
        <w:pStyle w:val="Ttulo2"/>
        <w:spacing w:line="240" w:lineRule="auto"/>
      </w:pPr>
      <w:r w:rsidRPr="00D069D6">
        <w:t>P</w:t>
      </w:r>
      <w:r w:rsidR="00312CAE" w:rsidRPr="00D069D6">
        <w:t xml:space="preserve">rocedimiento </w:t>
      </w:r>
      <w:r w:rsidR="00824479" w:rsidRPr="00D069D6">
        <w:t>de cotización</w:t>
      </w:r>
    </w:p>
    <w:p w14:paraId="258202DD" w14:textId="07B49608" w:rsidR="00BC6406" w:rsidRPr="00D069D6" w:rsidRDefault="00BC6406" w:rsidP="005456FA"/>
    <w:p w14:paraId="3CE91F73" w14:textId="6C231E80" w:rsidR="00BC6406" w:rsidRPr="00D069D6" w:rsidRDefault="00B64F66" w:rsidP="005456FA">
      <w:pPr>
        <w:rPr>
          <w:lang w:eastAsia="zh-CN" w:bidi="hi-IN"/>
        </w:rPr>
      </w:pPr>
      <w:r w:rsidRPr="00D069D6">
        <w:rPr>
          <w:lang w:eastAsia="zh-CN" w:bidi="hi-IN"/>
        </w:rPr>
        <w:t xml:space="preserve">Para las contrataciones </w:t>
      </w:r>
      <w:r w:rsidR="001D21EC" w:rsidRPr="00D069D6">
        <w:rPr>
          <w:lang w:eastAsia="zh-CN" w:bidi="hi-IN"/>
        </w:rPr>
        <w:t xml:space="preserve">iguales o </w:t>
      </w:r>
      <w:r w:rsidRPr="00D069D6">
        <w:rPr>
          <w:lang w:eastAsia="zh-CN" w:bidi="hi-IN"/>
        </w:rPr>
        <w:t xml:space="preserve">inferiores a </w:t>
      </w:r>
      <w:r w:rsidR="00775CAB">
        <w:rPr>
          <w:lang w:eastAsia="zh-CN" w:bidi="hi-IN"/>
        </w:rPr>
        <w:t>5</w:t>
      </w:r>
      <w:r w:rsidR="00AB7FB8">
        <w:rPr>
          <w:lang w:eastAsia="zh-CN" w:bidi="hi-IN"/>
        </w:rPr>
        <w:t>00</w:t>
      </w:r>
      <w:r w:rsidR="00AB7FB8" w:rsidRPr="00D069D6">
        <w:rPr>
          <w:lang w:eastAsia="zh-CN" w:bidi="hi-IN"/>
        </w:rPr>
        <w:t xml:space="preserve"> </w:t>
      </w:r>
      <w:r w:rsidRPr="00D069D6">
        <w:rPr>
          <w:lang w:eastAsia="zh-CN" w:bidi="hi-IN"/>
        </w:rPr>
        <w:t>UTM</w:t>
      </w:r>
      <w:r w:rsidR="00675342" w:rsidRPr="00D069D6">
        <w:rPr>
          <w:lang w:eastAsia="zh-CN" w:bidi="hi-IN"/>
        </w:rPr>
        <w:t xml:space="preserve"> </w:t>
      </w:r>
      <w:r w:rsidR="001D21EC" w:rsidRPr="00D069D6">
        <w:rPr>
          <w:lang w:eastAsia="zh-CN" w:bidi="hi-IN"/>
        </w:rPr>
        <w:t>e iguales o</w:t>
      </w:r>
      <w:r w:rsidR="00675342" w:rsidRPr="00D069D6">
        <w:rPr>
          <w:lang w:eastAsia="zh-CN" w:bidi="hi-IN"/>
        </w:rPr>
        <w:t xml:space="preserve"> superiores a </w:t>
      </w:r>
      <w:r w:rsidR="00640256">
        <w:rPr>
          <w:lang w:eastAsia="zh-CN" w:bidi="hi-IN"/>
        </w:rPr>
        <w:t>3</w:t>
      </w:r>
      <w:r w:rsidR="00675342" w:rsidRPr="00D069D6">
        <w:rPr>
          <w:lang w:eastAsia="zh-CN" w:bidi="hi-IN"/>
        </w:rPr>
        <w:t>0 UTM</w:t>
      </w:r>
      <w:r w:rsidRPr="00D069D6">
        <w:rPr>
          <w:lang w:eastAsia="zh-CN" w:bidi="hi-IN"/>
        </w:rPr>
        <w:t xml:space="preserve">, </w:t>
      </w:r>
      <w:r w:rsidRPr="005151F4">
        <w:rPr>
          <w:b/>
          <w:bCs/>
          <w:u w:val="single"/>
          <w:lang w:eastAsia="zh-CN" w:bidi="hi-IN"/>
        </w:rPr>
        <w:t>l</w:t>
      </w:r>
      <w:r w:rsidR="00BC6406" w:rsidRPr="005151F4">
        <w:rPr>
          <w:b/>
          <w:bCs/>
          <w:u w:val="single"/>
          <w:lang w:eastAsia="zh-CN" w:bidi="hi-IN"/>
        </w:rPr>
        <w:t>os organismos públicos deberán efectuar</w:t>
      </w:r>
      <w:r w:rsidR="002E2DB1" w:rsidRPr="005151F4">
        <w:rPr>
          <w:b/>
          <w:bCs/>
          <w:u w:val="single"/>
          <w:lang w:eastAsia="zh-CN" w:bidi="hi-IN"/>
        </w:rPr>
        <w:t xml:space="preserve"> obligatoriamente</w:t>
      </w:r>
      <w:r w:rsidR="00BC6406" w:rsidRPr="005151F4">
        <w:rPr>
          <w:b/>
          <w:bCs/>
          <w:u w:val="single"/>
          <w:lang w:eastAsia="zh-CN" w:bidi="hi-IN"/>
        </w:rPr>
        <w:t xml:space="preserve"> las contrataciones de los servicios dispuestos en este convenio mediante una </w:t>
      </w:r>
      <w:r w:rsidR="00BC6406" w:rsidRPr="002E2DB1">
        <w:rPr>
          <w:b/>
          <w:bCs/>
          <w:u w:val="single"/>
          <w:lang w:eastAsia="zh-CN" w:bidi="hi-IN"/>
        </w:rPr>
        <w:t>solicitud de cotización</w:t>
      </w:r>
      <w:r w:rsidR="00BC6406" w:rsidRPr="005151F4">
        <w:rPr>
          <w:b/>
          <w:bCs/>
          <w:u w:val="single"/>
          <w:lang w:eastAsia="zh-CN" w:bidi="hi-IN"/>
        </w:rPr>
        <w:t>,</w:t>
      </w:r>
      <w:r w:rsidR="00BC6406" w:rsidRPr="00D069D6">
        <w:rPr>
          <w:lang w:eastAsia="zh-CN" w:bidi="hi-IN"/>
        </w:rPr>
        <w:t xml:space="preserve"> tanto para la categoría de Servicios de Desarrollo de Software como la categoría de Servicios Profesionales TI, la que será enviada a través del sistema de información a todos los proveedores adjudicados en el servicio objeto de la contratación. </w:t>
      </w:r>
    </w:p>
    <w:p w14:paraId="56685AB7" w14:textId="77777777" w:rsidR="00BC6406" w:rsidRPr="00D069D6" w:rsidRDefault="00BC6406" w:rsidP="005456FA">
      <w:pPr>
        <w:rPr>
          <w:lang w:eastAsia="zh-CN" w:bidi="hi-IN"/>
        </w:rPr>
      </w:pPr>
    </w:p>
    <w:p w14:paraId="7C6CF372" w14:textId="5236345C" w:rsidR="00BC6406" w:rsidRPr="00D069D6" w:rsidRDefault="00BC6406" w:rsidP="005456FA">
      <w:pPr>
        <w:rPr>
          <w:lang w:eastAsia="zh-CN" w:bidi="hi-IN"/>
        </w:rPr>
      </w:pPr>
      <w:r w:rsidRPr="00D069D6">
        <w:rPr>
          <w:lang w:eastAsia="zh-CN" w:bidi="hi-IN"/>
        </w:rPr>
        <w:t xml:space="preserve">Producto de esta cotización, la entidad cotizante seleccionará un proveedor que cumpla con los requisitos mínimos definidos y que obtenga la mejor evaluación de acuerdo con los criterios de evaluación </w:t>
      </w:r>
      <w:r w:rsidR="007A66A6" w:rsidRPr="00D069D6">
        <w:rPr>
          <w:lang w:eastAsia="zh-CN" w:bidi="hi-IN"/>
        </w:rPr>
        <w:t xml:space="preserve">seleccionados y que se encuentran </w:t>
      </w:r>
      <w:r w:rsidRPr="00D069D6">
        <w:rPr>
          <w:lang w:eastAsia="zh-CN" w:bidi="hi-IN"/>
        </w:rPr>
        <w:t xml:space="preserve">establecidos en estas Bases de Licitación. </w:t>
      </w:r>
    </w:p>
    <w:p w14:paraId="7AC45BDD" w14:textId="77777777" w:rsidR="00BC6406" w:rsidRPr="00D069D6" w:rsidRDefault="00BC6406" w:rsidP="005456FA">
      <w:pPr>
        <w:rPr>
          <w:lang w:eastAsia="zh-CN" w:bidi="hi-IN"/>
        </w:rPr>
      </w:pPr>
    </w:p>
    <w:p w14:paraId="5A052C70" w14:textId="2F3B3D65" w:rsidR="00BC6406" w:rsidRPr="00D069D6" w:rsidRDefault="00556889" w:rsidP="005456FA">
      <w:pPr>
        <w:pStyle w:val="Ttulo3"/>
      </w:pPr>
      <w:r w:rsidRPr="00D069D6">
        <w:t>Contenidos mínimos</w:t>
      </w:r>
      <w:r w:rsidR="00BC6406" w:rsidRPr="00D069D6">
        <w:t xml:space="preserve"> de las solicitudes de cotización y plazos de publicación</w:t>
      </w:r>
    </w:p>
    <w:p w14:paraId="1386A7F8" w14:textId="77777777" w:rsidR="00BC6406" w:rsidRPr="00D069D6" w:rsidRDefault="00BC6406" w:rsidP="005456FA">
      <w:pPr>
        <w:rPr>
          <w:lang w:eastAsia="zh-CN" w:bidi="hi-IN"/>
        </w:rPr>
      </w:pPr>
    </w:p>
    <w:p w14:paraId="473221A3" w14:textId="0F002D79" w:rsidR="0051764E" w:rsidRPr="00D069D6" w:rsidRDefault="00BC6406" w:rsidP="005456FA">
      <w:pPr>
        <w:rPr>
          <w:lang w:eastAsia="zh-CN" w:bidi="hi-IN"/>
        </w:rPr>
      </w:pPr>
      <w:r w:rsidRPr="00D069D6">
        <w:rPr>
          <w:lang w:eastAsia="zh-CN" w:bidi="hi-IN"/>
        </w:rPr>
        <w:lastRenderedPageBreak/>
        <w:t>En dicha solicitud de cotización, los organismos públicos deberán completar un formulario electrónico dispuesto en el Sistema de Información con la finalidad de indicar, entre otros, el objetivo y alcance de los servicios a contratar, los requerimientos específicos de la contratación, los servicios y/o productos entregables esperados, los plazos disponibles para la ejecución de los servicios, presupuesto máximo de la contratación, los requerimientos mínimos que deben cumplir las ofertas</w:t>
      </w:r>
      <w:r w:rsidR="00B95EBE">
        <w:rPr>
          <w:lang w:eastAsia="zh-CN" w:bidi="hi-IN"/>
        </w:rPr>
        <w:t xml:space="preserve"> y/o</w:t>
      </w:r>
      <w:r w:rsidR="0033650B" w:rsidRPr="00D069D6">
        <w:rPr>
          <w:lang w:eastAsia="zh-CN" w:bidi="hi-IN"/>
        </w:rPr>
        <w:t xml:space="preserve"> </w:t>
      </w:r>
      <w:r w:rsidRPr="00D069D6">
        <w:rPr>
          <w:lang w:eastAsia="zh-CN" w:bidi="hi-IN"/>
        </w:rPr>
        <w:t xml:space="preserve">los criterios de evaluación a emplear de conformidad con lo establecido en la cláusula </w:t>
      </w:r>
      <w:r w:rsidR="00943DC9" w:rsidRPr="00D069D6">
        <w:rPr>
          <w:lang w:eastAsia="zh-CN" w:bidi="hi-IN"/>
        </w:rPr>
        <w:t>siguiente</w:t>
      </w:r>
      <w:r w:rsidR="00487DAD" w:rsidRPr="00D069D6">
        <w:rPr>
          <w:lang w:eastAsia="zh-CN" w:bidi="hi-IN"/>
        </w:rPr>
        <w:t>, las reglas de desempate</w:t>
      </w:r>
      <w:r w:rsidR="00A528CB" w:rsidRPr="00D069D6">
        <w:rPr>
          <w:lang w:eastAsia="zh-CN" w:bidi="hi-IN"/>
        </w:rPr>
        <w:t xml:space="preserve"> que se aplicarán</w:t>
      </w:r>
      <w:r w:rsidR="00A26DD8">
        <w:rPr>
          <w:lang w:eastAsia="zh-CN" w:bidi="hi-IN"/>
        </w:rPr>
        <w:t xml:space="preserve">, en caso de proceder, </w:t>
      </w:r>
      <w:r w:rsidR="00757A96" w:rsidRPr="00D069D6">
        <w:rPr>
          <w:lang w:eastAsia="zh-CN" w:bidi="hi-IN"/>
        </w:rPr>
        <w:t xml:space="preserve">y las condiciones que deberá cumplir </w:t>
      </w:r>
      <w:r w:rsidR="00A36E6D" w:rsidRPr="00D069D6">
        <w:rPr>
          <w:lang w:eastAsia="zh-CN" w:bidi="hi-IN"/>
        </w:rPr>
        <w:t>la garantía de fiel cumplimiento de acuerdo complementario</w:t>
      </w:r>
      <w:r w:rsidRPr="00D069D6">
        <w:rPr>
          <w:lang w:eastAsia="zh-CN" w:bidi="hi-IN"/>
        </w:rPr>
        <w:t>.</w:t>
      </w:r>
      <w:r w:rsidR="0051764E" w:rsidRPr="00D069D6">
        <w:rPr>
          <w:lang w:eastAsia="zh-CN" w:bidi="hi-IN"/>
        </w:rPr>
        <w:t xml:space="preserve"> </w:t>
      </w:r>
    </w:p>
    <w:p w14:paraId="009CCD28" w14:textId="77777777" w:rsidR="005A5471" w:rsidRPr="00D069D6" w:rsidRDefault="005A5471" w:rsidP="005456FA">
      <w:pPr>
        <w:rPr>
          <w:lang w:eastAsia="zh-CN" w:bidi="hi-IN"/>
        </w:rPr>
      </w:pPr>
    </w:p>
    <w:p w14:paraId="007C45CA" w14:textId="29B6F4E8" w:rsidR="00BC6406" w:rsidRPr="00D069D6" w:rsidRDefault="00BC6406" w:rsidP="005456FA">
      <w:pPr>
        <w:rPr>
          <w:lang w:eastAsia="zh-CN" w:bidi="hi-IN"/>
        </w:rPr>
      </w:pPr>
      <w:r w:rsidRPr="00D069D6">
        <w:rPr>
          <w:lang w:eastAsia="zh-CN" w:bidi="hi-IN"/>
        </w:rPr>
        <w:t>Los procesos de solicitud de cotización</w:t>
      </w:r>
      <w:r w:rsidR="00D61511" w:rsidRPr="00D069D6">
        <w:rPr>
          <w:lang w:eastAsia="zh-CN" w:bidi="hi-IN"/>
        </w:rPr>
        <w:t xml:space="preserve"> </w:t>
      </w:r>
      <w:r w:rsidRPr="00D069D6">
        <w:rPr>
          <w:u w:val="single"/>
          <w:lang w:eastAsia="zh-CN" w:bidi="hi-IN"/>
        </w:rPr>
        <w:t xml:space="preserve">no podrán estar publicados por un plazo inferior a </w:t>
      </w:r>
      <w:r w:rsidR="00CF2F57" w:rsidRPr="00D069D6">
        <w:rPr>
          <w:u w:val="single"/>
          <w:lang w:eastAsia="zh-CN" w:bidi="hi-IN"/>
        </w:rPr>
        <w:t>cinco</w:t>
      </w:r>
      <w:r w:rsidRPr="00D069D6">
        <w:rPr>
          <w:u w:val="single"/>
          <w:lang w:eastAsia="zh-CN" w:bidi="hi-IN"/>
        </w:rPr>
        <w:t xml:space="preserve"> días hábiles</w:t>
      </w:r>
      <w:r w:rsidRPr="00D069D6">
        <w:rPr>
          <w:lang w:eastAsia="zh-CN" w:bidi="hi-IN"/>
        </w:rPr>
        <w:t xml:space="preserve">, plazo en el cual los proveedores interesados podrán realizar sus consultas e ingresar las ofertas mediante el sistema de información dispuesto para tales efectos. </w:t>
      </w:r>
    </w:p>
    <w:p w14:paraId="3A8E0C68" w14:textId="77777777" w:rsidR="00BC6406" w:rsidRPr="00D069D6" w:rsidRDefault="00BC6406" w:rsidP="005456FA">
      <w:pPr>
        <w:rPr>
          <w:lang w:eastAsia="zh-CN" w:bidi="hi-IN"/>
        </w:rPr>
      </w:pPr>
    </w:p>
    <w:p w14:paraId="395BD33A" w14:textId="740F0355" w:rsidR="00FF422A" w:rsidRPr="00D069D6" w:rsidRDefault="00FF422A" w:rsidP="005456FA">
      <w:pPr>
        <w:pStyle w:val="Ttulo3"/>
      </w:pPr>
      <w:r w:rsidRPr="00D069D6">
        <w:t>Evaluación de las ofertas</w:t>
      </w:r>
    </w:p>
    <w:p w14:paraId="7EFFCC36" w14:textId="364A2908" w:rsidR="00FF422A" w:rsidRPr="00D069D6" w:rsidRDefault="00FF422A" w:rsidP="005456FA">
      <w:pPr>
        <w:rPr>
          <w:lang w:eastAsia="zh-CN" w:bidi="hi-IN"/>
        </w:rPr>
      </w:pPr>
    </w:p>
    <w:p w14:paraId="1AC331C6" w14:textId="77777777" w:rsidR="00ED58F3" w:rsidRDefault="00FF422A" w:rsidP="005456FA">
      <w:pPr>
        <w:rPr>
          <w:b/>
          <w:bCs/>
          <w:lang w:eastAsia="zh-CN" w:bidi="hi-IN"/>
        </w:rPr>
      </w:pPr>
      <w:r w:rsidRPr="00D069D6">
        <w:rPr>
          <w:lang w:eastAsia="zh-CN" w:bidi="hi-IN"/>
        </w:rPr>
        <w:t xml:space="preserve">Las ofertas recibidas por los organismos contratantes en cada proceso de cotización </w:t>
      </w:r>
      <w:r w:rsidR="006F1B00" w:rsidRPr="00D069D6">
        <w:rPr>
          <w:lang w:eastAsia="zh-CN" w:bidi="hi-IN"/>
        </w:rPr>
        <w:t xml:space="preserve">originadas a partir de este convenio marco, </w:t>
      </w:r>
      <w:r w:rsidR="00ED58F3">
        <w:rPr>
          <w:lang w:eastAsia="zh-CN" w:bidi="hi-IN"/>
        </w:rPr>
        <w:t xml:space="preserve">siempre </w:t>
      </w:r>
      <w:r w:rsidRPr="00D069D6">
        <w:rPr>
          <w:lang w:eastAsia="zh-CN" w:bidi="hi-IN"/>
        </w:rPr>
        <w:t xml:space="preserve">serán evaluadas en </w:t>
      </w:r>
      <w:r w:rsidRPr="00D069D6">
        <w:rPr>
          <w:b/>
          <w:bCs/>
          <w:u w:val="single"/>
          <w:lang w:eastAsia="zh-CN" w:bidi="hi-IN"/>
        </w:rPr>
        <w:t>dos etapas</w:t>
      </w:r>
      <w:r w:rsidR="006F1B00" w:rsidRPr="00D069D6">
        <w:rPr>
          <w:b/>
          <w:bCs/>
          <w:u w:val="single"/>
          <w:lang w:eastAsia="zh-CN" w:bidi="hi-IN"/>
        </w:rPr>
        <w:t>: una etapa técnica y otra económica.</w:t>
      </w:r>
      <w:r w:rsidR="00DF75C6" w:rsidRPr="00D069D6">
        <w:rPr>
          <w:b/>
          <w:bCs/>
          <w:lang w:eastAsia="zh-CN" w:bidi="hi-IN"/>
        </w:rPr>
        <w:t xml:space="preserve"> </w:t>
      </w:r>
    </w:p>
    <w:p w14:paraId="75D1EC5B" w14:textId="77777777" w:rsidR="00ED58F3" w:rsidRDefault="00ED58F3" w:rsidP="005456FA">
      <w:pPr>
        <w:rPr>
          <w:b/>
          <w:bCs/>
          <w:lang w:eastAsia="zh-CN" w:bidi="hi-IN"/>
        </w:rPr>
      </w:pPr>
    </w:p>
    <w:p w14:paraId="14D4B456" w14:textId="77777777" w:rsidR="00552573" w:rsidRDefault="00ED58F3" w:rsidP="005456FA">
      <w:pPr>
        <w:rPr>
          <w:lang w:eastAsia="zh-CN" w:bidi="hi-IN"/>
        </w:rPr>
      </w:pPr>
      <w:r w:rsidRPr="005151F4">
        <w:rPr>
          <w:lang w:eastAsia="zh-CN" w:bidi="hi-IN"/>
        </w:rPr>
        <w:t xml:space="preserve">Para la evaluación técnica </w:t>
      </w:r>
      <w:r w:rsidR="00CC1AEA">
        <w:rPr>
          <w:lang w:eastAsia="zh-CN" w:bidi="hi-IN"/>
        </w:rPr>
        <w:t xml:space="preserve">el organismo comprador </w:t>
      </w:r>
      <w:r w:rsidR="00E85F95" w:rsidRPr="005151F4">
        <w:rPr>
          <w:lang w:eastAsia="zh-CN" w:bidi="hi-IN"/>
        </w:rPr>
        <w:t xml:space="preserve">dispondrá de dos modalidades </w:t>
      </w:r>
      <w:r w:rsidR="00944A3F" w:rsidRPr="005151F4">
        <w:rPr>
          <w:lang w:eastAsia="zh-CN" w:bidi="hi-IN"/>
        </w:rPr>
        <w:t>de evaluación</w:t>
      </w:r>
      <w:r w:rsidR="00CC1AEA">
        <w:rPr>
          <w:lang w:eastAsia="zh-CN" w:bidi="hi-IN"/>
        </w:rPr>
        <w:t>, de las cuales deberá escoger una</w:t>
      </w:r>
      <w:r w:rsidR="00A73B89">
        <w:rPr>
          <w:lang w:eastAsia="zh-CN" w:bidi="hi-IN"/>
        </w:rPr>
        <w:t xml:space="preserve"> </w:t>
      </w:r>
      <w:r w:rsidR="00552573">
        <w:rPr>
          <w:lang w:eastAsia="zh-CN" w:bidi="hi-IN"/>
        </w:rPr>
        <w:t>opción</w:t>
      </w:r>
      <w:r w:rsidR="00CC1AEA">
        <w:rPr>
          <w:lang w:eastAsia="zh-CN" w:bidi="hi-IN"/>
        </w:rPr>
        <w:t xml:space="preserve"> </w:t>
      </w:r>
      <w:r w:rsidR="00167454">
        <w:rPr>
          <w:lang w:eastAsia="zh-CN" w:bidi="hi-IN"/>
        </w:rPr>
        <w:t>de acuerdo con sus necesidades</w:t>
      </w:r>
      <w:r w:rsidR="00552573">
        <w:rPr>
          <w:lang w:eastAsia="zh-CN" w:bidi="hi-IN"/>
        </w:rPr>
        <w:t xml:space="preserve"> y requerimiento</w:t>
      </w:r>
      <w:r w:rsidR="00167454">
        <w:rPr>
          <w:lang w:eastAsia="zh-CN" w:bidi="hi-IN"/>
        </w:rPr>
        <w:t xml:space="preserve">, lo cual deberá ser informado en la solicitud de cotización. </w:t>
      </w:r>
    </w:p>
    <w:p w14:paraId="6F247BF2" w14:textId="77777777" w:rsidR="00552573" w:rsidRDefault="00552573" w:rsidP="005456FA">
      <w:pPr>
        <w:rPr>
          <w:lang w:eastAsia="zh-CN" w:bidi="hi-IN"/>
        </w:rPr>
      </w:pPr>
    </w:p>
    <w:p w14:paraId="320005AE" w14:textId="3F16F792" w:rsidR="0046723E" w:rsidRDefault="00167454" w:rsidP="005456FA">
      <w:pPr>
        <w:rPr>
          <w:lang w:eastAsia="zh-CN" w:bidi="hi-IN"/>
        </w:rPr>
      </w:pPr>
      <w:r>
        <w:rPr>
          <w:lang w:eastAsia="zh-CN" w:bidi="hi-IN"/>
        </w:rPr>
        <w:t>Estas modalidades de evaluación técnica son las siguientes</w:t>
      </w:r>
      <w:r w:rsidR="0046723E">
        <w:rPr>
          <w:lang w:eastAsia="zh-CN" w:bidi="hi-IN"/>
        </w:rPr>
        <w:t>:</w:t>
      </w:r>
      <w:r w:rsidR="00944A3F" w:rsidRPr="005151F4">
        <w:rPr>
          <w:lang w:eastAsia="zh-CN" w:bidi="hi-IN"/>
        </w:rPr>
        <w:t xml:space="preserve"> </w:t>
      </w:r>
    </w:p>
    <w:p w14:paraId="549767DD" w14:textId="77777777" w:rsidR="0046723E" w:rsidRDefault="0046723E" w:rsidP="005456FA">
      <w:pPr>
        <w:pStyle w:val="Prrafodelista"/>
        <w:numPr>
          <w:ilvl w:val="0"/>
          <w:numId w:val="93"/>
        </w:numPr>
        <w:spacing w:line="240" w:lineRule="auto"/>
        <w:rPr>
          <w:lang w:eastAsia="zh-CN" w:bidi="hi-IN"/>
        </w:rPr>
      </w:pPr>
      <w:r>
        <w:rPr>
          <w:lang w:eastAsia="zh-CN" w:bidi="hi-IN"/>
        </w:rPr>
        <w:t>Evaluación de cumplimiento de requerimientos técnicos mínimos</w:t>
      </w:r>
    </w:p>
    <w:p w14:paraId="7A51D015" w14:textId="3B5A00B3" w:rsidR="00ED58F3" w:rsidRPr="005151F4" w:rsidRDefault="0046723E" w:rsidP="005456FA">
      <w:pPr>
        <w:pStyle w:val="Prrafodelista"/>
        <w:numPr>
          <w:ilvl w:val="0"/>
          <w:numId w:val="93"/>
        </w:numPr>
        <w:spacing w:line="240" w:lineRule="auto"/>
        <w:rPr>
          <w:lang w:eastAsia="zh-CN" w:bidi="hi-IN"/>
        </w:rPr>
      </w:pPr>
      <w:r>
        <w:rPr>
          <w:lang w:eastAsia="zh-CN" w:bidi="hi-IN"/>
        </w:rPr>
        <w:t>Evaluación de criterios técnicos adicionales</w:t>
      </w:r>
      <w:r w:rsidR="00944A3F" w:rsidRPr="005151F4">
        <w:rPr>
          <w:lang w:eastAsia="zh-CN" w:bidi="hi-IN"/>
        </w:rPr>
        <w:t xml:space="preserve"> </w:t>
      </w:r>
    </w:p>
    <w:p w14:paraId="5710B005" w14:textId="77777777" w:rsidR="005B0626" w:rsidRPr="00D069D6" w:rsidRDefault="005B0626" w:rsidP="005456FA">
      <w:pPr>
        <w:rPr>
          <w:b/>
          <w:bCs/>
          <w:u w:val="single"/>
          <w:lang w:eastAsia="zh-CN" w:bidi="hi-IN"/>
        </w:rPr>
      </w:pPr>
    </w:p>
    <w:p w14:paraId="7675A74B" w14:textId="1B536270" w:rsidR="0012394D" w:rsidRPr="005151F4" w:rsidRDefault="00A30C26" w:rsidP="005456FA">
      <w:pPr>
        <w:pStyle w:val="Ttulo3"/>
        <w:numPr>
          <w:ilvl w:val="3"/>
          <w:numId w:val="2"/>
        </w:numPr>
        <w:ind w:left="851"/>
        <w:rPr>
          <w:b w:val="0"/>
          <w:bCs w:val="0"/>
          <w:i w:val="0"/>
          <w:iCs w:val="0"/>
        </w:rPr>
      </w:pPr>
      <w:r w:rsidRPr="00EE4641">
        <w:rPr>
          <w:u w:val="single"/>
        </w:rPr>
        <w:t>Evaluación técnica</w:t>
      </w:r>
      <w:r w:rsidR="00383AED" w:rsidRPr="00EE4641">
        <w:rPr>
          <w:u w:val="single"/>
        </w:rPr>
        <w:t xml:space="preserve"> (Modalidad N°1)</w:t>
      </w:r>
      <w:r w:rsidR="0012394D" w:rsidRPr="00EE4641">
        <w:rPr>
          <w:u w:val="single"/>
        </w:rPr>
        <w:t>:</w:t>
      </w:r>
      <w:r w:rsidR="0012394D" w:rsidRPr="005151F4">
        <w:rPr>
          <w:b w:val="0"/>
          <w:bCs w:val="0"/>
          <w:i w:val="0"/>
          <w:iCs w:val="0"/>
        </w:rPr>
        <w:t xml:space="preserve"> </w:t>
      </w:r>
      <w:r w:rsidR="00383AED" w:rsidRPr="005151F4">
        <w:rPr>
          <w:b w:val="0"/>
          <w:bCs w:val="0"/>
          <w:i w:val="0"/>
          <w:iCs w:val="0"/>
        </w:rPr>
        <w:t>Cumplimiento</w:t>
      </w:r>
      <w:r w:rsidR="0012394D" w:rsidRPr="005151F4">
        <w:rPr>
          <w:b w:val="0"/>
          <w:bCs w:val="0"/>
          <w:i w:val="0"/>
          <w:iCs w:val="0"/>
        </w:rPr>
        <w:t xml:space="preserve"> de requerimientos técnicos mínimos</w:t>
      </w:r>
    </w:p>
    <w:p w14:paraId="55F8E9B7" w14:textId="492AF702" w:rsidR="0012394D" w:rsidRDefault="0012394D" w:rsidP="005456FA">
      <w:pPr>
        <w:rPr>
          <w:lang w:eastAsia="zh-CN" w:bidi="hi-IN"/>
        </w:rPr>
      </w:pPr>
    </w:p>
    <w:p w14:paraId="19C2F8A6" w14:textId="0796122C" w:rsidR="0012394D" w:rsidRDefault="0012394D" w:rsidP="005456FA">
      <w:pPr>
        <w:rPr>
          <w:lang w:eastAsia="zh-CN" w:bidi="hi-IN"/>
        </w:rPr>
      </w:pPr>
      <w:r w:rsidRPr="005151F4">
        <w:rPr>
          <w:lang w:eastAsia="zh-CN" w:bidi="hi-IN"/>
        </w:rPr>
        <w:t>Los organismos públicos que opten por esta modalidad de evaluación</w:t>
      </w:r>
      <w:r w:rsidR="00A30C26">
        <w:rPr>
          <w:lang w:eastAsia="zh-CN" w:bidi="hi-IN"/>
        </w:rPr>
        <w:t xml:space="preserve"> técnica</w:t>
      </w:r>
      <w:r w:rsidRPr="005151F4">
        <w:rPr>
          <w:lang w:eastAsia="zh-CN" w:bidi="hi-IN"/>
        </w:rPr>
        <w:t xml:space="preserve"> </w:t>
      </w:r>
      <w:r>
        <w:rPr>
          <w:lang w:eastAsia="zh-CN" w:bidi="hi-IN"/>
        </w:rPr>
        <w:t>deberán definir un p</w:t>
      </w:r>
      <w:r w:rsidRPr="005151F4">
        <w:rPr>
          <w:lang w:eastAsia="zh-CN" w:bidi="hi-IN"/>
        </w:rPr>
        <w:t>liego de requerimientos mínimos de la oferta</w:t>
      </w:r>
      <w:r>
        <w:rPr>
          <w:lang w:eastAsia="zh-CN" w:bidi="hi-IN"/>
        </w:rPr>
        <w:t xml:space="preserve"> </w:t>
      </w:r>
      <w:r w:rsidRPr="00D069D6">
        <w:rPr>
          <w:lang w:eastAsia="zh-CN" w:bidi="hi-IN"/>
        </w:rPr>
        <w:t xml:space="preserve">que deberán cumplir los oferentes para que sus ofertas sean aceptadas y participen del proceso de evaluación </w:t>
      </w:r>
      <w:r>
        <w:rPr>
          <w:lang w:eastAsia="zh-CN" w:bidi="hi-IN"/>
        </w:rPr>
        <w:t>económica</w:t>
      </w:r>
      <w:r w:rsidRPr="00D069D6">
        <w:rPr>
          <w:lang w:eastAsia="zh-CN" w:bidi="hi-IN"/>
        </w:rPr>
        <w:t>, estableciendo</w:t>
      </w:r>
      <w:r>
        <w:rPr>
          <w:lang w:eastAsia="zh-CN" w:bidi="hi-IN"/>
        </w:rPr>
        <w:t xml:space="preserve"> como requerimientos mínimos</w:t>
      </w:r>
      <w:r w:rsidRPr="00D069D6">
        <w:rPr>
          <w:lang w:eastAsia="zh-CN" w:bidi="hi-IN"/>
        </w:rPr>
        <w:t xml:space="preserve">, por ejemplo: </w:t>
      </w:r>
    </w:p>
    <w:p w14:paraId="42286DC1" w14:textId="2343CAAC" w:rsidR="0012394D" w:rsidRDefault="0012394D" w:rsidP="005456FA">
      <w:pPr>
        <w:pStyle w:val="Prrafodelista"/>
        <w:numPr>
          <w:ilvl w:val="0"/>
          <w:numId w:val="91"/>
        </w:numPr>
        <w:spacing w:line="240" w:lineRule="auto"/>
        <w:rPr>
          <w:lang w:eastAsia="zh-CN" w:bidi="hi-IN"/>
        </w:rPr>
      </w:pPr>
      <w:proofErr w:type="spellStart"/>
      <w:r>
        <w:rPr>
          <w:lang w:eastAsia="zh-CN" w:bidi="hi-IN"/>
        </w:rPr>
        <w:t>S</w:t>
      </w:r>
      <w:r w:rsidRPr="00D069D6">
        <w:rPr>
          <w:lang w:eastAsia="zh-CN" w:bidi="hi-IN"/>
        </w:rPr>
        <w:t>tack</w:t>
      </w:r>
      <w:proofErr w:type="spellEnd"/>
      <w:r w:rsidRPr="00D069D6">
        <w:rPr>
          <w:lang w:eastAsia="zh-CN" w:bidi="hi-IN"/>
        </w:rPr>
        <w:t xml:space="preserve"> tecnológico requerido, </w:t>
      </w:r>
    </w:p>
    <w:p w14:paraId="5374D73A" w14:textId="7AC2F429" w:rsidR="0012394D" w:rsidRDefault="0012394D" w:rsidP="005456FA">
      <w:pPr>
        <w:pStyle w:val="Prrafodelista"/>
        <w:numPr>
          <w:ilvl w:val="0"/>
          <w:numId w:val="91"/>
        </w:numPr>
        <w:spacing w:line="240" w:lineRule="auto"/>
        <w:rPr>
          <w:lang w:eastAsia="zh-CN" w:bidi="hi-IN"/>
        </w:rPr>
      </w:pPr>
      <w:r>
        <w:rPr>
          <w:lang w:eastAsia="zh-CN" w:bidi="hi-IN"/>
        </w:rPr>
        <w:t>C</w:t>
      </w:r>
      <w:r w:rsidRPr="00D069D6">
        <w:rPr>
          <w:lang w:eastAsia="zh-CN" w:bidi="hi-IN"/>
        </w:rPr>
        <w:t xml:space="preserve">ertificaciones </w:t>
      </w:r>
      <w:r>
        <w:rPr>
          <w:lang w:eastAsia="zh-CN" w:bidi="hi-IN"/>
        </w:rPr>
        <w:t xml:space="preserve">específicas </w:t>
      </w:r>
      <w:r w:rsidRPr="00D069D6">
        <w:rPr>
          <w:lang w:eastAsia="zh-CN" w:bidi="hi-IN"/>
        </w:rPr>
        <w:t xml:space="preserve">de </w:t>
      </w:r>
      <w:r>
        <w:rPr>
          <w:lang w:eastAsia="zh-CN" w:bidi="hi-IN"/>
        </w:rPr>
        <w:t xml:space="preserve">los </w:t>
      </w:r>
      <w:r w:rsidRPr="00D069D6">
        <w:rPr>
          <w:lang w:eastAsia="zh-CN" w:bidi="hi-IN"/>
        </w:rPr>
        <w:t xml:space="preserve">perfiles, </w:t>
      </w:r>
    </w:p>
    <w:p w14:paraId="4805D9A5" w14:textId="241DB445" w:rsidR="0012394D" w:rsidRDefault="0012394D" w:rsidP="005456FA">
      <w:pPr>
        <w:pStyle w:val="Prrafodelista"/>
        <w:numPr>
          <w:ilvl w:val="0"/>
          <w:numId w:val="91"/>
        </w:numPr>
        <w:spacing w:line="240" w:lineRule="auto"/>
        <w:rPr>
          <w:lang w:eastAsia="zh-CN" w:bidi="hi-IN"/>
        </w:rPr>
      </w:pPr>
      <w:r>
        <w:rPr>
          <w:lang w:eastAsia="zh-CN" w:bidi="hi-IN"/>
        </w:rPr>
        <w:t>E</w:t>
      </w:r>
      <w:r w:rsidRPr="00D069D6">
        <w:rPr>
          <w:lang w:eastAsia="zh-CN" w:bidi="hi-IN"/>
        </w:rPr>
        <w:t xml:space="preserve">xperiencia en algún lenguaje determinado, </w:t>
      </w:r>
    </w:p>
    <w:p w14:paraId="2D3135BF" w14:textId="63CA6191" w:rsidR="0012394D" w:rsidRDefault="0012394D" w:rsidP="005456FA">
      <w:pPr>
        <w:pStyle w:val="Prrafodelista"/>
        <w:numPr>
          <w:ilvl w:val="0"/>
          <w:numId w:val="91"/>
        </w:numPr>
        <w:spacing w:line="240" w:lineRule="auto"/>
        <w:rPr>
          <w:lang w:eastAsia="zh-CN" w:bidi="hi-IN"/>
        </w:rPr>
      </w:pPr>
      <w:r>
        <w:rPr>
          <w:lang w:eastAsia="zh-CN" w:bidi="hi-IN"/>
        </w:rPr>
        <w:t xml:space="preserve">Experiencia en </w:t>
      </w:r>
      <w:r w:rsidRPr="00D069D6">
        <w:rPr>
          <w:lang w:eastAsia="zh-CN" w:bidi="hi-IN"/>
        </w:rPr>
        <w:t>proyectos</w:t>
      </w:r>
      <w:r w:rsidR="0014503F">
        <w:rPr>
          <w:lang w:eastAsia="zh-CN" w:bidi="hi-IN"/>
        </w:rPr>
        <w:t>/servicio</w:t>
      </w:r>
      <w:r w:rsidRPr="00D069D6">
        <w:rPr>
          <w:lang w:eastAsia="zh-CN" w:bidi="hi-IN"/>
        </w:rPr>
        <w:t xml:space="preserve"> de un determinado alcance</w:t>
      </w:r>
    </w:p>
    <w:p w14:paraId="0626F1EB" w14:textId="229979C9" w:rsidR="0012394D" w:rsidRPr="00D069D6" w:rsidRDefault="0046723E" w:rsidP="005456FA">
      <w:pPr>
        <w:pStyle w:val="Prrafodelista"/>
        <w:numPr>
          <w:ilvl w:val="0"/>
          <w:numId w:val="91"/>
        </w:numPr>
        <w:spacing w:line="240" w:lineRule="auto"/>
        <w:rPr>
          <w:lang w:eastAsia="zh-CN" w:bidi="hi-IN"/>
        </w:rPr>
      </w:pPr>
      <w:r>
        <w:rPr>
          <w:lang w:eastAsia="zh-CN" w:bidi="hi-IN"/>
        </w:rPr>
        <w:t>Otr</w:t>
      </w:r>
      <w:r w:rsidR="006F3730">
        <w:rPr>
          <w:lang w:eastAsia="zh-CN" w:bidi="hi-IN"/>
        </w:rPr>
        <w:t>os requerimientos</w:t>
      </w:r>
      <w:r w:rsidR="0014503F">
        <w:rPr>
          <w:lang w:eastAsia="zh-CN" w:bidi="hi-IN"/>
        </w:rPr>
        <w:t xml:space="preserve"> </w:t>
      </w:r>
      <w:r>
        <w:rPr>
          <w:lang w:eastAsia="zh-CN" w:bidi="hi-IN"/>
        </w:rPr>
        <w:t xml:space="preserve">que se estimen pertinentes para lograr el objetivo </w:t>
      </w:r>
      <w:r w:rsidR="0014503F">
        <w:rPr>
          <w:lang w:eastAsia="zh-CN" w:bidi="hi-IN"/>
        </w:rPr>
        <w:t>del proyecto/servicio a contratar</w:t>
      </w:r>
      <w:r>
        <w:rPr>
          <w:lang w:eastAsia="zh-CN" w:bidi="hi-IN"/>
        </w:rPr>
        <w:t>.</w:t>
      </w:r>
    </w:p>
    <w:p w14:paraId="1F1B6AE3" w14:textId="77777777" w:rsidR="0012394D" w:rsidRPr="00D069D6" w:rsidRDefault="0012394D" w:rsidP="005456FA">
      <w:pPr>
        <w:rPr>
          <w:lang w:eastAsia="zh-CN" w:bidi="hi-IN"/>
        </w:rPr>
      </w:pPr>
    </w:p>
    <w:p w14:paraId="5C78736B" w14:textId="2C259668" w:rsidR="002A0B8C" w:rsidRDefault="002A0B8C" w:rsidP="005456FA">
      <w:pPr>
        <w:rPr>
          <w:lang w:eastAsia="zh-CN" w:bidi="hi-IN"/>
        </w:rPr>
      </w:pPr>
      <w:r w:rsidRPr="00D069D6">
        <w:rPr>
          <w:lang w:eastAsia="zh-CN" w:bidi="hi-IN"/>
        </w:rPr>
        <w:t>Los organismos contratantes podrán solicitar fundadamente requerimientos específicos de perfiles profesionales según sus necesidades, siempre y cuando éstos estén dentro del alcance del servicio a contratar</w:t>
      </w:r>
      <w:r>
        <w:rPr>
          <w:lang w:eastAsia="zh-CN" w:bidi="hi-IN"/>
        </w:rPr>
        <w:t>, los que deberán ser referidos a proyectos y/o servicios específicos y definidos</w:t>
      </w:r>
      <w:r w:rsidRPr="00D069D6">
        <w:rPr>
          <w:lang w:eastAsia="zh-CN" w:bidi="hi-IN"/>
        </w:rPr>
        <w:t xml:space="preserve">. Para ello, deberá indicar expresamente </w:t>
      </w:r>
      <w:r>
        <w:rPr>
          <w:lang w:eastAsia="zh-CN" w:bidi="hi-IN"/>
        </w:rPr>
        <w:t>estos</w:t>
      </w:r>
      <w:r w:rsidRPr="00D069D6">
        <w:rPr>
          <w:lang w:eastAsia="zh-CN" w:bidi="hi-IN"/>
        </w:rPr>
        <w:t xml:space="preserve"> requerimiento</w:t>
      </w:r>
      <w:r>
        <w:rPr>
          <w:lang w:eastAsia="zh-CN" w:bidi="hi-IN"/>
        </w:rPr>
        <w:t>s</w:t>
      </w:r>
      <w:r w:rsidRPr="00D069D6">
        <w:rPr>
          <w:lang w:eastAsia="zh-CN" w:bidi="hi-IN"/>
        </w:rPr>
        <w:t xml:space="preserve"> en la solicitud de cotización y establecerse como un requerimiento mínimo de la oferta, cuyo incumplimiento declarará inadmisible la oferta en cuestión.</w:t>
      </w:r>
    </w:p>
    <w:p w14:paraId="3907DA97" w14:textId="77777777" w:rsidR="00533B10" w:rsidRPr="00D069D6" w:rsidRDefault="00533B10" w:rsidP="005456FA">
      <w:pPr>
        <w:rPr>
          <w:lang w:eastAsia="zh-CN" w:bidi="hi-IN"/>
        </w:rPr>
      </w:pPr>
    </w:p>
    <w:p w14:paraId="792603A8" w14:textId="77777777" w:rsidR="00533B10" w:rsidRPr="00D069D6" w:rsidRDefault="00533B10" w:rsidP="005456FA">
      <w:pPr>
        <w:rPr>
          <w:lang w:eastAsia="zh-CN" w:bidi="hi-IN"/>
        </w:rPr>
      </w:pPr>
      <w:r w:rsidRPr="00D069D6">
        <w:rPr>
          <w:lang w:eastAsia="zh-CN" w:bidi="hi-IN"/>
        </w:rPr>
        <w:t xml:space="preserve">Dicho pliego deberá ser dispuesto junto con la solicitud de cotización y estar disponible durante el período de presentación de las ofertas según los plazos establecidos en la solicitud de cotización. </w:t>
      </w:r>
    </w:p>
    <w:p w14:paraId="2FF64DEA" w14:textId="4435BCC9" w:rsidR="00167454" w:rsidRPr="00E557AE" w:rsidRDefault="00167454" w:rsidP="005456FA">
      <w:r>
        <w:t xml:space="preserve">Sólo serán evaluadas económicamente aquellas ofertas cuyas propuestas técnicas cumplan a cabalidad con lo dispuesto en el pliego de requerimientos definido por el organismo comprador, </w:t>
      </w:r>
      <w:r w:rsidR="00533B10">
        <w:t>declarando inadmisible</w:t>
      </w:r>
      <w:r>
        <w:t xml:space="preserve"> las ofertas restantes por </w:t>
      </w:r>
      <w:r w:rsidR="00383AED">
        <w:t xml:space="preserve">no responder a los estándares técnicos mínimos exigidos. </w:t>
      </w:r>
    </w:p>
    <w:p w14:paraId="791FD25A" w14:textId="0A1E2426" w:rsidR="00BC6406" w:rsidRDefault="00BC6406" w:rsidP="005456FA"/>
    <w:p w14:paraId="415D7336" w14:textId="224AC754" w:rsidR="00A30C26" w:rsidRPr="00E557AE" w:rsidRDefault="00383AED" w:rsidP="005456FA">
      <w:pPr>
        <w:pStyle w:val="Ttulo3"/>
        <w:numPr>
          <w:ilvl w:val="3"/>
          <w:numId w:val="2"/>
        </w:numPr>
      </w:pPr>
      <w:r w:rsidRPr="00EE4641">
        <w:rPr>
          <w:u w:val="single"/>
        </w:rPr>
        <w:t>Evaluación técnica (Modalidad N°2):</w:t>
      </w:r>
      <w:r w:rsidRPr="005151F4">
        <w:rPr>
          <w:b w:val="0"/>
          <w:bCs w:val="0"/>
          <w:i w:val="0"/>
          <w:iCs w:val="0"/>
        </w:rPr>
        <w:t xml:space="preserve"> </w:t>
      </w:r>
      <w:r w:rsidR="00A30C26" w:rsidRPr="005151F4">
        <w:rPr>
          <w:b w:val="0"/>
          <w:bCs w:val="0"/>
          <w:i w:val="0"/>
          <w:iCs w:val="0"/>
        </w:rPr>
        <w:t>Evaluación de criterios técnicos adicionales</w:t>
      </w:r>
    </w:p>
    <w:p w14:paraId="5F5AB61A" w14:textId="77777777" w:rsidR="00A30C26" w:rsidRDefault="00A30C26" w:rsidP="005456FA">
      <w:pPr>
        <w:rPr>
          <w:lang w:eastAsia="zh-CN" w:bidi="hi-IN"/>
        </w:rPr>
      </w:pPr>
    </w:p>
    <w:p w14:paraId="64F7B34B" w14:textId="2CB95C50" w:rsidR="00D06277" w:rsidRPr="00D069D6" w:rsidRDefault="00EE1CB6" w:rsidP="005456FA">
      <w:pPr>
        <w:rPr>
          <w:lang w:eastAsia="zh-CN" w:bidi="hi-IN"/>
        </w:rPr>
      </w:pPr>
      <w:r w:rsidRPr="00CB32F8">
        <w:rPr>
          <w:lang w:eastAsia="zh-CN" w:bidi="hi-IN"/>
        </w:rPr>
        <w:t>Los organismos públicos que opten por esta modalidad de evaluación</w:t>
      </w:r>
      <w:r>
        <w:rPr>
          <w:lang w:eastAsia="zh-CN" w:bidi="hi-IN"/>
        </w:rPr>
        <w:t xml:space="preserve"> técnica</w:t>
      </w:r>
      <w:r w:rsidRPr="00CB32F8">
        <w:rPr>
          <w:lang w:eastAsia="zh-CN" w:bidi="hi-IN"/>
        </w:rPr>
        <w:t xml:space="preserve"> </w:t>
      </w:r>
      <w:r w:rsidR="00BC6406" w:rsidRPr="00D069D6">
        <w:rPr>
          <w:lang w:eastAsia="zh-CN" w:bidi="hi-IN"/>
        </w:rPr>
        <w:t xml:space="preserve">podrán utilizar los criterios </w:t>
      </w:r>
      <w:r w:rsidR="00D935F8" w:rsidRPr="00D069D6">
        <w:rPr>
          <w:lang w:eastAsia="zh-CN" w:bidi="hi-IN"/>
        </w:rPr>
        <w:t xml:space="preserve">técnicos </w:t>
      </w:r>
      <w:r w:rsidR="00BC6406" w:rsidRPr="00D069D6">
        <w:rPr>
          <w:lang w:eastAsia="zh-CN" w:bidi="hi-IN"/>
        </w:rPr>
        <w:t xml:space="preserve">de evaluación dispuestos en la </w:t>
      </w:r>
      <w:r w:rsidR="004438AD" w:rsidRPr="00D069D6">
        <w:rPr>
          <w:lang w:eastAsia="zh-CN" w:bidi="hi-IN"/>
        </w:rPr>
        <w:t>cláusula N°</w:t>
      </w:r>
      <w:r w:rsidR="00BC6406" w:rsidRPr="00D069D6">
        <w:rPr>
          <w:lang w:eastAsia="zh-CN" w:bidi="hi-IN"/>
        </w:rPr>
        <w:t>9.</w:t>
      </w:r>
      <w:r w:rsidR="00E93D83" w:rsidRPr="00D069D6">
        <w:rPr>
          <w:lang w:eastAsia="zh-CN" w:bidi="hi-IN"/>
        </w:rPr>
        <w:t>5</w:t>
      </w:r>
      <w:r w:rsidR="00BC6406" w:rsidRPr="00D069D6">
        <w:rPr>
          <w:lang w:eastAsia="zh-CN" w:bidi="hi-IN"/>
        </w:rPr>
        <w:t xml:space="preserve"> “Criterios de evaluación”, los que deberán ser evaluados de acuerdo con el procedimiento de evaluación establecido en </w:t>
      </w:r>
      <w:r w:rsidR="003221BC" w:rsidRPr="00D069D6">
        <w:rPr>
          <w:lang w:eastAsia="zh-CN" w:bidi="hi-IN"/>
        </w:rPr>
        <w:t>ésta.</w:t>
      </w:r>
      <w:r w:rsidR="00BC6406" w:rsidRPr="00D069D6">
        <w:rPr>
          <w:lang w:eastAsia="zh-CN" w:bidi="hi-IN"/>
        </w:rPr>
        <w:t xml:space="preserve"> </w:t>
      </w:r>
    </w:p>
    <w:p w14:paraId="3B528758" w14:textId="77777777" w:rsidR="00D06277" w:rsidRPr="00D069D6" w:rsidRDefault="00D06277" w:rsidP="005456FA">
      <w:pPr>
        <w:rPr>
          <w:lang w:eastAsia="zh-CN" w:bidi="hi-IN"/>
        </w:rPr>
      </w:pPr>
    </w:p>
    <w:p w14:paraId="36E87B84" w14:textId="04719BA0" w:rsidR="00EF5F07" w:rsidRPr="00D069D6" w:rsidRDefault="00EF5F07" w:rsidP="005456FA">
      <w:r w:rsidRPr="00D069D6">
        <w:t xml:space="preserve">Adicionalmente, </w:t>
      </w:r>
      <w:r w:rsidR="00553BBE" w:rsidRPr="00D069D6">
        <w:t>y según las necesidades particula</w:t>
      </w:r>
      <w:r w:rsidR="00C95643" w:rsidRPr="00D069D6">
        <w:t xml:space="preserve">res, </w:t>
      </w:r>
      <w:r w:rsidR="000C2B6D" w:rsidRPr="00D069D6">
        <w:t xml:space="preserve">los organismos públicos </w:t>
      </w:r>
      <w:r w:rsidRPr="00D069D6">
        <w:t xml:space="preserve">podrán disponer de los criterios </w:t>
      </w:r>
      <w:r w:rsidR="00181580" w:rsidRPr="00D069D6">
        <w:t>dispuestos</w:t>
      </w:r>
      <w:r w:rsidR="00842881" w:rsidRPr="00D069D6">
        <w:t xml:space="preserve"> en esta cláusula </w:t>
      </w:r>
      <w:r w:rsidRPr="00D069D6">
        <w:t xml:space="preserve">para evaluar las ofertas que reciban en sus procesos de contratación mediante la solicitud de cotización respectiva, sin perjuicio de que se </w:t>
      </w:r>
      <w:r w:rsidR="00181580" w:rsidRPr="00D069D6">
        <w:t xml:space="preserve">estos criterios </w:t>
      </w:r>
      <w:r w:rsidRPr="00D069D6">
        <w:t>puedan utilizar</w:t>
      </w:r>
      <w:r w:rsidR="00181580" w:rsidRPr="00D069D6">
        <w:t>se</w:t>
      </w:r>
      <w:r w:rsidRPr="00D069D6">
        <w:t xml:space="preserve"> como exigencia a través de la definición de requerimientos mínimos de la oferta</w:t>
      </w:r>
      <w:r w:rsidR="00167454">
        <w:t>, en el caso de que el organismo comprador opte por la modalidad N°1 de evaluación técnica indicada en la cláusula anterior</w:t>
      </w:r>
      <w:r w:rsidR="00763FCD" w:rsidRPr="00D069D6">
        <w:t>, lo cual deberá quedar explícitamente indicado en la solicitud cotización correspondiente</w:t>
      </w:r>
      <w:r w:rsidRPr="00D069D6">
        <w:t xml:space="preserve">. </w:t>
      </w:r>
    </w:p>
    <w:p w14:paraId="5376DF94" w14:textId="77777777" w:rsidR="00EF5F07" w:rsidRPr="00D069D6" w:rsidRDefault="00EF5F07" w:rsidP="005456FA">
      <w:pPr>
        <w:rPr>
          <w:lang w:eastAsia="zh-CN" w:bidi="hi-IN"/>
        </w:rPr>
      </w:pPr>
    </w:p>
    <w:p w14:paraId="74F22E85" w14:textId="5E173DE2" w:rsidR="00DB4DEC" w:rsidRPr="00D069D6" w:rsidRDefault="009344A2" w:rsidP="005456FA">
      <w:r w:rsidRPr="00D069D6">
        <w:rPr>
          <w:lang w:eastAsia="zh-CN" w:bidi="hi-IN"/>
        </w:rPr>
        <w:lastRenderedPageBreak/>
        <w:t>Se deja constancia que, l</w:t>
      </w:r>
      <w:r w:rsidR="00BC6406" w:rsidRPr="00D069D6">
        <w:rPr>
          <w:lang w:eastAsia="zh-CN" w:bidi="hi-IN"/>
        </w:rPr>
        <w:t>os organismos públicos</w:t>
      </w:r>
      <w:r w:rsidRPr="00D069D6">
        <w:rPr>
          <w:lang w:eastAsia="zh-CN" w:bidi="hi-IN"/>
        </w:rPr>
        <w:t xml:space="preserve"> sólo</w:t>
      </w:r>
      <w:r w:rsidR="00BC6406" w:rsidRPr="00D069D6">
        <w:rPr>
          <w:lang w:eastAsia="zh-CN" w:bidi="hi-IN"/>
        </w:rPr>
        <w:t xml:space="preserve"> podrán modificar las ponderaciones </w:t>
      </w:r>
      <w:r w:rsidR="00C77145" w:rsidRPr="00D069D6">
        <w:rPr>
          <w:lang w:eastAsia="zh-CN" w:bidi="hi-IN"/>
        </w:rPr>
        <w:t xml:space="preserve">que otorgarán a los criterios que considerarán para evaluar </w:t>
      </w:r>
      <w:r w:rsidR="00C236BF" w:rsidRPr="00D069D6">
        <w:rPr>
          <w:lang w:eastAsia="zh-CN" w:bidi="hi-IN"/>
        </w:rPr>
        <w:t>según sus propias necesidades</w:t>
      </w:r>
      <w:r w:rsidR="00E05A7E" w:rsidRPr="00D069D6">
        <w:rPr>
          <w:lang w:eastAsia="zh-CN" w:bidi="hi-IN"/>
        </w:rPr>
        <w:t>,</w:t>
      </w:r>
      <w:r w:rsidR="005700FF" w:rsidRPr="00D069D6">
        <w:rPr>
          <w:lang w:eastAsia="zh-CN" w:bidi="hi-IN"/>
        </w:rPr>
        <w:t xml:space="preserve"> </w:t>
      </w:r>
      <w:r w:rsidR="00C77145" w:rsidRPr="00D069D6">
        <w:rPr>
          <w:lang w:eastAsia="zh-CN" w:bidi="hi-IN"/>
        </w:rPr>
        <w:t>por lo que</w:t>
      </w:r>
      <w:r w:rsidR="005A340A" w:rsidRPr="00D069D6">
        <w:rPr>
          <w:lang w:eastAsia="zh-CN" w:bidi="hi-IN"/>
        </w:rPr>
        <w:t>,</w:t>
      </w:r>
      <w:r w:rsidR="005700FF" w:rsidRPr="00D069D6">
        <w:rPr>
          <w:lang w:eastAsia="zh-CN" w:bidi="hi-IN"/>
        </w:rPr>
        <w:t xml:space="preserve"> </w:t>
      </w:r>
      <w:r w:rsidR="005A340A" w:rsidRPr="00D069D6">
        <w:rPr>
          <w:u w:val="single"/>
          <w:lang w:eastAsia="zh-CN" w:bidi="hi-IN"/>
        </w:rPr>
        <w:t xml:space="preserve">no podrán modificar la metodología </w:t>
      </w:r>
      <w:r w:rsidR="00EE09A9" w:rsidRPr="00D069D6">
        <w:rPr>
          <w:u w:val="single"/>
          <w:lang w:eastAsia="zh-CN" w:bidi="hi-IN"/>
        </w:rPr>
        <w:t>establecida en estas bases de licitación</w:t>
      </w:r>
      <w:r w:rsidR="005A340A" w:rsidRPr="00D069D6">
        <w:rPr>
          <w:u w:val="single"/>
          <w:lang w:eastAsia="zh-CN" w:bidi="hi-IN"/>
        </w:rPr>
        <w:t xml:space="preserve"> para la asignación del puntaje del criterio a utilizar</w:t>
      </w:r>
      <w:r w:rsidR="00E05A7E" w:rsidRPr="00D069D6">
        <w:rPr>
          <w:lang w:eastAsia="zh-CN" w:bidi="hi-IN"/>
        </w:rPr>
        <w:t>, entendiendo ésta como la definición de tramos, forma de cálculo</w:t>
      </w:r>
      <w:r w:rsidR="00E72083" w:rsidRPr="00D069D6">
        <w:rPr>
          <w:lang w:eastAsia="zh-CN" w:bidi="hi-IN"/>
        </w:rPr>
        <w:t>,</w:t>
      </w:r>
      <w:r w:rsidR="00E05A7E" w:rsidRPr="00D069D6">
        <w:rPr>
          <w:lang w:eastAsia="zh-CN" w:bidi="hi-IN"/>
        </w:rPr>
        <w:t xml:space="preserve"> puntaje asignado por tramo</w:t>
      </w:r>
      <w:r w:rsidR="007A4FC9" w:rsidRPr="00D069D6">
        <w:rPr>
          <w:lang w:eastAsia="zh-CN" w:bidi="hi-IN"/>
        </w:rPr>
        <w:t>, entre otros</w:t>
      </w:r>
      <w:r w:rsidR="00FA6745" w:rsidRPr="00D069D6">
        <w:rPr>
          <w:lang w:eastAsia="zh-CN" w:bidi="hi-IN"/>
        </w:rPr>
        <w:t>.</w:t>
      </w:r>
    </w:p>
    <w:p w14:paraId="06E36264" w14:textId="760CABB5" w:rsidR="00167454" w:rsidRPr="00D069D6" w:rsidRDefault="00383AED" w:rsidP="005456FA">
      <w:pPr>
        <w:rPr>
          <w:b/>
          <w:bCs/>
          <w:u w:val="single"/>
          <w:lang w:eastAsia="zh-CN" w:bidi="hi-IN"/>
        </w:rPr>
      </w:pPr>
      <w:r>
        <w:rPr>
          <w:lang w:eastAsia="zh-CN" w:bidi="hi-IN"/>
        </w:rPr>
        <w:t xml:space="preserve">El organismo comprador </w:t>
      </w:r>
      <w:r w:rsidR="00167454" w:rsidRPr="00D069D6">
        <w:rPr>
          <w:lang w:eastAsia="zh-CN" w:bidi="hi-IN"/>
        </w:rPr>
        <w:t xml:space="preserve">deberá definir un </w:t>
      </w:r>
      <w:r w:rsidR="00167454" w:rsidRPr="00D069D6">
        <w:rPr>
          <w:u w:val="single"/>
          <w:lang w:eastAsia="zh-CN" w:bidi="hi-IN"/>
        </w:rPr>
        <w:t>umbral de corte en la evaluación técnica de las ofertas</w:t>
      </w:r>
      <w:r w:rsidR="00167454" w:rsidRPr="00D069D6">
        <w:rPr>
          <w:lang w:eastAsia="zh-CN" w:bidi="hi-IN"/>
        </w:rPr>
        <w:t>,</w:t>
      </w:r>
      <w:r>
        <w:rPr>
          <w:lang w:eastAsia="zh-CN" w:bidi="hi-IN"/>
        </w:rPr>
        <w:t xml:space="preserve"> el que será indicado en la solicitud de cotización,</w:t>
      </w:r>
      <w:r w:rsidR="00167454" w:rsidRPr="00D069D6">
        <w:rPr>
          <w:lang w:eastAsia="zh-CN" w:bidi="hi-IN"/>
        </w:rPr>
        <w:t xml:space="preserve"> donde las ofertas que igualen o superen dicho umbral tras la evaluación técnica seguirán participando del proceso y serán evaluados económicamente para luego seleccionar la más conveniente en términos económicos. </w:t>
      </w:r>
    </w:p>
    <w:p w14:paraId="6B33ACB3" w14:textId="3E9E8076" w:rsidR="00167454" w:rsidRDefault="00167454" w:rsidP="005456FA"/>
    <w:p w14:paraId="61B31392" w14:textId="435E8D53" w:rsidR="00383AED" w:rsidRDefault="00383AED" w:rsidP="005456FA">
      <w:r>
        <w:t xml:space="preserve">Los criterios técnicos adicionales que podrá emplear el organismo público que opte por esta modalidad de compra, se indican a continuación: </w:t>
      </w:r>
    </w:p>
    <w:p w14:paraId="1D607103" w14:textId="77777777" w:rsidR="00383AED" w:rsidRPr="00D069D6" w:rsidRDefault="00383AED" w:rsidP="005456FA"/>
    <w:p w14:paraId="5C7A0EAE" w14:textId="0A978210" w:rsidR="00F4308C" w:rsidRPr="005151F4" w:rsidRDefault="00F4308C" w:rsidP="005456FA">
      <w:pPr>
        <w:pStyle w:val="Ttulo4"/>
        <w:numPr>
          <w:ilvl w:val="0"/>
          <w:numId w:val="44"/>
        </w:numPr>
        <w:rPr>
          <w:i w:val="0"/>
          <w:iCs/>
        </w:rPr>
      </w:pPr>
      <w:r w:rsidRPr="005151F4">
        <w:rPr>
          <w:i w:val="0"/>
          <w:iCs/>
        </w:rPr>
        <w:t>Cantidad de perfiles con certificación en el Equipo de Trabajo</w:t>
      </w:r>
    </w:p>
    <w:p w14:paraId="14BF0632" w14:textId="19D056C6" w:rsidR="00F4308C" w:rsidRPr="00D069D6" w:rsidRDefault="00F4308C" w:rsidP="005456FA">
      <w:pPr>
        <w:rPr>
          <w:lang w:eastAsia="zh-CN" w:bidi="hi-IN"/>
        </w:rPr>
      </w:pPr>
    </w:p>
    <w:p w14:paraId="702666E7" w14:textId="2405F857" w:rsidR="00E85260" w:rsidRPr="00D069D6" w:rsidRDefault="00A04425" w:rsidP="005456FA">
      <w:pPr>
        <w:rPr>
          <w:lang w:eastAsia="zh-CN" w:bidi="hi-IN"/>
        </w:rPr>
      </w:pPr>
      <w:r w:rsidRPr="00D069D6">
        <w:rPr>
          <w:lang w:eastAsia="zh-CN" w:bidi="hi-IN"/>
        </w:rPr>
        <w:t xml:space="preserve">Los organismos públicos podrán utilizar como criterio </w:t>
      </w:r>
      <w:r w:rsidR="005656A8" w:rsidRPr="00D069D6">
        <w:rPr>
          <w:lang w:eastAsia="zh-CN" w:bidi="hi-IN"/>
        </w:rPr>
        <w:t xml:space="preserve">de evaluación </w:t>
      </w:r>
      <w:r w:rsidRPr="00D069D6">
        <w:rPr>
          <w:lang w:eastAsia="zh-CN" w:bidi="hi-IN"/>
        </w:rPr>
        <w:t xml:space="preserve">el porcentaje de </w:t>
      </w:r>
      <w:r w:rsidR="005656A8" w:rsidRPr="00D069D6">
        <w:rPr>
          <w:lang w:eastAsia="zh-CN" w:bidi="hi-IN"/>
        </w:rPr>
        <w:t xml:space="preserve">los perfiles del equipo de trabajo a contratar mediante los procesos de cotización que posee </w:t>
      </w:r>
      <w:r w:rsidR="004E2867" w:rsidRPr="00D069D6">
        <w:rPr>
          <w:lang w:eastAsia="zh-CN" w:bidi="hi-IN"/>
        </w:rPr>
        <w:t xml:space="preserve">alguna </w:t>
      </w:r>
      <w:r w:rsidR="005656A8" w:rsidRPr="00D069D6">
        <w:rPr>
          <w:lang w:eastAsia="zh-CN" w:bidi="hi-IN"/>
        </w:rPr>
        <w:t>certificación</w:t>
      </w:r>
      <w:r w:rsidR="004E2867" w:rsidRPr="00D069D6">
        <w:rPr>
          <w:lang w:eastAsia="zh-CN" w:bidi="hi-IN"/>
        </w:rPr>
        <w:t>. Asimismo, podrán acotar las certificaciones aceptadas según las necesidades de éstas</w:t>
      </w:r>
      <w:r w:rsidR="00756208" w:rsidRPr="00D069D6">
        <w:rPr>
          <w:lang w:eastAsia="zh-CN" w:bidi="hi-IN"/>
        </w:rPr>
        <w:t>, desestimando aquellas certificaciones que no estén en el alcance de la contratación</w:t>
      </w:r>
      <w:r w:rsidR="004E2867" w:rsidRPr="00D069D6">
        <w:rPr>
          <w:lang w:eastAsia="zh-CN" w:bidi="hi-IN"/>
        </w:rPr>
        <w:t>.</w:t>
      </w:r>
      <w:r w:rsidR="00756208" w:rsidRPr="00D069D6">
        <w:rPr>
          <w:lang w:eastAsia="zh-CN" w:bidi="hi-IN"/>
        </w:rPr>
        <w:t xml:space="preserve"> Todo esto previamente estipulado en la solicitud de cotización. </w:t>
      </w:r>
      <w:r w:rsidR="00E85260" w:rsidRPr="00D069D6">
        <w:rPr>
          <w:lang w:eastAsia="zh-CN" w:bidi="hi-IN"/>
        </w:rPr>
        <w:t>Para la asignación de puntaje deberán utilizar la siguiente tabla de puntajes:</w:t>
      </w:r>
    </w:p>
    <w:p w14:paraId="0C469964" w14:textId="77777777" w:rsidR="00E85260" w:rsidRPr="00D069D6" w:rsidRDefault="00E85260" w:rsidP="005456FA">
      <w:pPr>
        <w:rPr>
          <w:lang w:eastAsia="zh-CN" w:bidi="hi-IN"/>
        </w:rPr>
      </w:pPr>
    </w:p>
    <w:tbl>
      <w:tblPr>
        <w:tblStyle w:val="Tablaconcuadrcula"/>
        <w:tblW w:w="0" w:type="auto"/>
        <w:jc w:val="center"/>
        <w:tblLook w:val="04A0" w:firstRow="1" w:lastRow="0" w:firstColumn="1" w:lastColumn="0" w:noHBand="0" w:noVBand="1"/>
      </w:tblPr>
      <w:tblGrid>
        <w:gridCol w:w="4673"/>
        <w:gridCol w:w="1985"/>
      </w:tblGrid>
      <w:tr w:rsidR="00E85260" w:rsidRPr="00D069D6" w14:paraId="5153E767" w14:textId="77777777" w:rsidTr="002E1042">
        <w:trPr>
          <w:trHeight w:val="205"/>
          <w:jc w:val="center"/>
        </w:trPr>
        <w:tc>
          <w:tcPr>
            <w:tcW w:w="4673" w:type="dxa"/>
            <w:shd w:val="clear" w:color="auto" w:fill="F2F2F2" w:themeFill="background1" w:themeFillShade="F2"/>
          </w:tcPr>
          <w:p w14:paraId="0B775358" w14:textId="77777777" w:rsidR="00E85260" w:rsidRPr="00D069D6" w:rsidRDefault="00E85260" w:rsidP="005456FA">
            <w:pPr>
              <w:rPr>
                <w:b/>
                <w:bCs/>
                <w:lang w:eastAsia="zh-CN" w:bidi="hi-IN"/>
              </w:rPr>
            </w:pPr>
            <w:r w:rsidRPr="00D069D6">
              <w:rPr>
                <w:b/>
                <w:bCs/>
                <w:lang w:eastAsia="zh-CN" w:bidi="hi-IN"/>
              </w:rPr>
              <w:t>Tramo de calificación</w:t>
            </w:r>
          </w:p>
        </w:tc>
        <w:tc>
          <w:tcPr>
            <w:tcW w:w="1985" w:type="dxa"/>
            <w:shd w:val="clear" w:color="auto" w:fill="F2F2F2" w:themeFill="background1" w:themeFillShade="F2"/>
          </w:tcPr>
          <w:p w14:paraId="7BC50B6A" w14:textId="77777777" w:rsidR="00E85260" w:rsidRPr="00D069D6" w:rsidRDefault="00E85260" w:rsidP="005456FA">
            <w:pPr>
              <w:jc w:val="center"/>
              <w:rPr>
                <w:b/>
                <w:bCs/>
                <w:lang w:eastAsia="zh-CN" w:bidi="hi-IN"/>
              </w:rPr>
            </w:pPr>
            <w:r w:rsidRPr="00D069D6">
              <w:rPr>
                <w:b/>
                <w:bCs/>
                <w:lang w:eastAsia="zh-CN" w:bidi="hi-IN"/>
              </w:rPr>
              <w:t>Puntaje</w:t>
            </w:r>
          </w:p>
        </w:tc>
      </w:tr>
      <w:tr w:rsidR="001322A6" w:rsidRPr="00D069D6" w14:paraId="6F170D74" w14:textId="77777777" w:rsidTr="002E1042">
        <w:trPr>
          <w:trHeight w:val="205"/>
          <w:jc w:val="center"/>
        </w:trPr>
        <w:tc>
          <w:tcPr>
            <w:tcW w:w="4673" w:type="dxa"/>
          </w:tcPr>
          <w:p w14:paraId="1AE14B0A" w14:textId="5B1B32E1" w:rsidR="001322A6" w:rsidRPr="00D069D6" w:rsidRDefault="00951212" w:rsidP="005456FA">
            <w:pPr>
              <w:rPr>
                <w:lang w:eastAsia="zh-CN" w:bidi="hi-IN"/>
              </w:rPr>
            </w:pPr>
            <w:r w:rsidRPr="00D069D6">
              <w:rPr>
                <w:rFonts w:ascii="Calibri" w:hAnsi="Calibri" w:cs="Calibri"/>
                <w:kern w:val="24"/>
              </w:rPr>
              <w:t xml:space="preserve">Más de </w:t>
            </w:r>
            <w:r w:rsidR="001322A6" w:rsidRPr="00D069D6">
              <w:rPr>
                <w:rFonts w:ascii="Calibri" w:hAnsi="Calibri" w:cs="Calibri"/>
                <w:kern w:val="24"/>
              </w:rPr>
              <w:t>80% de perfiles certificados</w:t>
            </w:r>
          </w:p>
        </w:tc>
        <w:tc>
          <w:tcPr>
            <w:tcW w:w="1985" w:type="dxa"/>
          </w:tcPr>
          <w:p w14:paraId="50087255" w14:textId="58B35D41" w:rsidR="001322A6" w:rsidRPr="00D069D6" w:rsidRDefault="001322A6" w:rsidP="005456FA">
            <w:pPr>
              <w:jc w:val="center"/>
              <w:rPr>
                <w:lang w:eastAsia="zh-CN" w:bidi="hi-IN"/>
              </w:rPr>
            </w:pPr>
            <w:r w:rsidRPr="00D069D6">
              <w:rPr>
                <w:rFonts w:ascii="Calibri" w:hAnsi="Calibri" w:cs="Calibri"/>
                <w:kern w:val="24"/>
              </w:rPr>
              <w:t>100</w:t>
            </w:r>
          </w:p>
        </w:tc>
      </w:tr>
      <w:tr w:rsidR="001322A6" w:rsidRPr="00D069D6" w14:paraId="628541AA" w14:textId="77777777" w:rsidTr="002E1042">
        <w:trPr>
          <w:trHeight w:val="205"/>
          <w:jc w:val="center"/>
        </w:trPr>
        <w:tc>
          <w:tcPr>
            <w:tcW w:w="4673" w:type="dxa"/>
          </w:tcPr>
          <w:p w14:paraId="626C0E87" w14:textId="72FF735D" w:rsidR="001322A6" w:rsidRPr="00D069D6" w:rsidRDefault="00951212" w:rsidP="005456FA">
            <w:pPr>
              <w:rPr>
                <w:lang w:eastAsia="zh-CN" w:bidi="hi-IN"/>
              </w:rPr>
            </w:pPr>
            <w:r w:rsidRPr="00D069D6">
              <w:rPr>
                <w:rFonts w:ascii="Calibri" w:hAnsi="Calibri" w:cs="Calibri"/>
                <w:kern w:val="24"/>
              </w:rPr>
              <w:t>Más de</w:t>
            </w:r>
            <w:r w:rsidR="002E1042" w:rsidRPr="00D069D6">
              <w:rPr>
                <w:rFonts w:ascii="Calibri" w:hAnsi="Calibri" w:cs="Calibri"/>
                <w:kern w:val="24"/>
              </w:rPr>
              <w:t xml:space="preserve"> </w:t>
            </w:r>
            <w:r w:rsidR="001322A6" w:rsidRPr="00D069D6">
              <w:rPr>
                <w:rFonts w:ascii="Calibri" w:hAnsi="Calibri" w:cs="Calibri"/>
                <w:kern w:val="24"/>
              </w:rPr>
              <w:t xml:space="preserve">60% </w:t>
            </w:r>
            <w:r w:rsidR="002E1042" w:rsidRPr="00D069D6">
              <w:rPr>
                <w:rFonts w:ascii="Calibri" w:hAnsi="Calibri" w:cs="Calibri"/>
                <w:kern w:val="24"/>
              </w:rPr>
              <w:t xml:space="preserve">y </w:t>
            </w:r>
            <w:r w:rsidR="009556E0" w:rsidRPr="00D069D6">
              <w:rPr>
                <w:rFonts w:ascii="Calibri" w:hAnsi="Calibri" w:cs="Calibri"/>
                <w:kern w:val="24"/>
              </w:rPr>
              <w:t xml:space="preserve">hasta </w:t>
            </w:r>
            <w:r w:rsidR="001322A6" w:rsidRPr="00D069D6">
              <w:rPr>
                <w:rFonts w:ascii="Calibri" w:hAnsi="Calibri" w:cs="Calibri"/>
                <w:kern w:val="24"/>
              </w:rPr>
              <w:t xml:space="preserve">80% </w:t>
            </w:r>
            <w:r w:rsidR="002E1042" w:rsidRPr="00D069D6">
              <w:rPr>
                <w:rFonts w:ascii="Calibri" w:hAnsi="Calibri" w:cs="Calibri"/>
                <w:kern w:val="24"/>
              </w:rPr>
              <w:t xml:space="preserve">de </w:t>
            </w:r>
            <w:r w:rsidR="001322A6" w:rsidRPr="00D069D6">
              <w:rPr>
                <w:rFonts w:ascii="Calibri" w:hAnsi="Calibri" w:cs="Calibri"/>
                <w:kern w:val="24"/>
              </w:rPr>
              <w:t>perfiles certificados</w:t>
            </w:r>
          </w:p>
        </w:tc>
        <w:tc>
          <w:tcPr>
            <w:tcW w:w="1985" w:type="dxa"/>
          </w:tcPr>
          <w:p w14:paraId="667646C1" w14:textId="072355AF" w:rsidR="001322A6" w:rsidRPr="00D069D6" w:rsidRDefault="001322A6" w:rsidP="005456FA">
            <w:pPr>
              <w:jc w:val="center"/>
              <w:rPr>
                <w:lang w:eastAsia="zh-CN" w:bidi="hi-IN"/>
              </w:rPr>
            </w:pPr>
            <w:r w:rsidRPr="00D069D6">
              <w:rPr>
                <w:rFonts w:ascii="Calibri" w:hAnsi="Calibri" w:cs="Calibri"/>
                <w:kern w:val="24"/>
              </w:rPr>
              <w:t>80</w:t>
            </w:r>
          </w:p>
        </w:tc>
      </w:tr>
      <w:tr w:rsidR="00951212" w:rsidRPr="00D069D6" w14:paraId="71073478" w14:textId="77777777" w:rsidTr="002E1042">
        <w:trPr>
          <w:trHeight w:val="205"/>
          <w:jc w:val="center"/>
        </w:trPr>
        <w:tc>
          <w:tcPr>
            <w:tcW w:w="4673" w:type="dxa"/>
          </w:tcPr>
          <w:p w14:paraId="2D34F1A6" w14:textId="56BD1202" w:rsidR="00951212" w:rsidRPr="00D069D6" w:rsidRDefault="00951212" w:rsidP="005456FA">
            <w:pPr>
              <w:rPr>
                <w:lang w:eastAsia="zh-CN" w:bidi="hi-IN"/>
              </w:rPr>
            </w:pPr>
            <w:r w:rsidRPr="00D069D6">
              <w:rPr>
                <w:rFonts w:ascii="Calibri" w:hAnsi="Calibri" w:cs="Calibri"/>
                <w:kern w:val="24"/>
              </w:rPr>
              <w:t>Más de 40% y hasta 60% de perfiles certificados</w:t>
            </w:r>
          </w:p>
        </w:tc>
        <w:tc>
          <w:tcPr>
            <w:tcW w:w="1985" w:type="dxa"/>
          </w:tcPr>
          <w:p w14:paraId="63272D71" w14:textId="5FE197D3" w:rsidR="00951212" w:rsidRPr="00D069D6" w:rsidRDefault="00951212" w:rsidP="005456FA">
            <w:pPr>
              <w:jc w:val="center"/>
              <w:rPr>
                <w:lang w:eastAsia="zh-CN" w:bidi="hi-IN"/>
              </w:rPr>
            </w:pPr>
            <w:r w:rsidRPr="00D069D6">
              <w:rPr>
                <w:rFonts w:ascii="Calibri" w:hAnsi="Calibri" w:cs="Calibri"/>
                <w:kern w:val="24"/>
              </w:rPr>
              <w:t>60</w:t>
            </w:r>
          </w:p>
        </w:tc>
      </w:tr>
      <w:tr w:rsidR="00951212" w:rsidRPr="00D069D6" w14:paraId="6EAA7714" w14:textId="77777777" w:rsidTr="002E1042">
        <w:trPr>
          <w:trHeight w:val="205"/>
          <w:jc w:val="center"/>
        </w:trPr>
        <w:tc>
          <w:tcPr>
            <w:tcW w:w="4673" w:type="dxa"/>
          </w:tcPr>
          <w:p w14:paraId="3C74D96D" w14:textId="783461B0" w:rsidR="00951212" w:rsidRPr="00D069D6" w:rsidRDefault="00951212" w:rsidP="005456FA">
            <w:pPr>
              <w:rPr>
                <w:lang w:eastAsia="zh-CN" w:bidi="hi-IN"/>
              </w:rPr>
            </w:pPr>
            <w:r w:rsidRPr="00D069D6">
              <w:rPr>
                <w:rFonts w:ascii="Calibri" w:hAnsi="Calibri" w:cs="Calibri"/>
                <w:kern w:val="24"/>
              </w:rPr>
              <w:t>Más de 20% y hasta 40% de perfiles certificados</w:t>
            </w:r>
          </w:p>
        </w:tc>
        <w:tc>
          <w:tcPr>
            <w:tcW w:w="1985" w:type="dxa"/>
          </w:tcPr>
          <w:p w14:paraId="69C611EC" w14:textId="777B9FC0" w:rsidR="00951212" w:rsidRPr="00D069D6" w:rsidRDefault="00951212" w:rsidP="005456FA">
            <w:pPr>
              <w:jc w:val="center"/>
              <w:rPr>
                <w:lang w:eastAsia="zh-CN" w:bidi="hi-IN"/>
              </w:rPr>
            </w:pPr>
            <w:r w:rsidRPr="00D069D6">
              <w:rPr>
                <w:rFonts w:ascii="Calibri" w:hAnsi="Calibri" w:cs="Calibri"/>
                <w:kern w:val="24"/>
              </w:rPr>
              <w:t>40</w:t>
            </w:r>
          </w:p>
        </w:tc>
      </w:tr>
      <w:tr w:rsidR="00951212" w:rsidRPr="00D069D6" w14:paraId="15E14C6E" w14:textId="77777777" w:rsidTr="002E1042">
        <w:trPr>
          <w:trHeight w:val="205"/>
          <w:jc w:val="center"/>
        </w:trPr>
        <w:tc>
          <w:tcPr>
            <w:tcW w:w="4673" w:type="dxa"/>
          </w:tcPr>
          <w:p w14:paraId="1CA72D22" w14:textId="3B96EC2F" w:rsidR="00951212" w:rsidRPr="00D069D6" w:rsidRDefault="00951212" w:rsidP="005456FA">
            <w:pPr>
              <w:rPr>
                <w:lang w:eastAsia="zh-CN" w:bidi="hi-IN"/>
              </w:rPr>
            </w:pPr>
            <w:r w:rsidRPr="00D069D6">
              <w:rPr>
                <w:rFonts w:ascii="Calibri" w:hAnsi="Calibri" w:cs="Calibri"/>
                <w:kern w:val="24"/>
              </w:rPr>
              <w:t xml:space="preserve">Más de 10% y hasta 20% </w:t>
            </w:r>
            <w:r w:rsidR="00BA76A4" w:rsidRPr="00D069D6">
              <w:rPr>
                <w:rFonts w:ascii="Calibri" w:hAnsi="Calibri" w:cs="Calibri"/>
                <w:kern w:val="24"/>
              </w:rPr>
              <w:t xml:space="preserve">de </w:t>
            </w:r>
            <w:r w:rsidRPr="00D069D6">
              <w:rPr>
                <w:rFonts w:ascii="Calibri" w:hAnsi="Calibri" w:cs="Calibri"/>
                <w:kern w:val="24"/>
              </w:rPr>
              <w:t>perfiles certificados</w:t>
            </w:r>
          </w:p>
        </w:tc>
        <w:tc>
          <w:tcPr>
            <w:tcW w:w="1985" w:type="dxa"/>
          </w:tcPr>
          <w:p w14:paraId="547B365C" w14:textId="19A23169" w:rsidR="00951212" w:rsidRPr="00D069D6" w:rsidRDefault="00951212" w:rsidP="005456FA">
            <w:pPr>
              <w:jc w:val="center"/>
              <w:rPr>
                <w:lang w:eastAsia="zh-CN" w:bidi="hi-IN"/>
              </w:rPr>
            </w:pPr>
            <w:r w:rsidRPr="00D069D6">
              <w:rPr>
                <w:rFonts w:ascii="Calibri" w:hAnsi="Calibri" w:cs="Calibri"/>
                <w:kern w:val="24"/>
              </w:rPr>
              <w:t>20</w:t>
            </w:r>
          </w:p>
        </w:tc>
      </w:tr>
      <w:tr w:rsidR="00951212" w:rsidRPr="00D069D6" w14:paraId="52628787" w14:textId="77777777" w:rsidTr="002E1042">
        <w:trPr>
          <w:trHeight w:val="205"/>
          <w:jc w:val="center"/>
        </w:trPr>
        <w:tc>
          <w:tcPr>
            <w:tcW w:w="4673" w:type="dxa"/>
          </w:tcPr>
          <w:p w14:paraId="601439E2" w14:textId="20303EF7" w:rsidR="00951212" w:rsidRPr="00D069D6" w:rsidRDefault="00BA76A4" w:rsidP="005456FA">
            <w:pPr>
              <w:rPr>
                <w:rFonts w:cs="Calibri"/>
                <w:kern w:val="24"/>
              </w:rPr>
            </w:pPr>
            <w:r w:rsidRPr="00D069D6">
              <w:rPr>
                <w:rFonts w:ascii="Calibri" w:hAnsi="Calibri" w:cs="Calibri"/>
                <w:kern w:val="24"/>
              </w:rPr>
              <w:t>1</w:t>
            </w:r>
            <w:r w:rsidR="00951212" w:rsidRPr="00D069D6">
              <w:rPr>
                <w:rFonts w:ascii="Calibri" w:hAnsi="Calibri" w:cs="Calibri"/>
                <w:kern w:val="24"/>
              </w:rPr>
              <w:t xml:space="preserve">0% </w:t>
            </w:r>
            <w:r w:rsidRPr="00D069D6">
              <w:rPr>
                <w:rFonts w:ascii="Calibri" w:hAnsi="Calibri" w:cs="Calibri"/>
                <w:kern w:val="24"/>
              </w:rPr>
              <w:t xml:space="preserve">o menos </w:t>
            </w:r>
            <w:r w:rsidR="00951212" w:rsidRPr="00D069D6">
              <w:rPr>
                <w:rFonts w:ascii="Calibri" w:hAnsi="Calibri" w:cs="Calibri"/>
                <w:kern w:val="24"/>
              </w:rPr>
              <w:t>de perfiles certificados</w:t>
            </w:r>
          </w:p>
        </w:tc>
        <w:tc>
          <w:tcPr>
            <w:tcW w:w="1985" w:type="dxa"/>
          </w:tcPr>
          <w:p w14:paraId="02FD81A0" w14:textId="1D6C6F6C" w:rsidR="00951212" w:rsidRPr="00D069D6" w:rsidRDefault="00951212" w:rsidP="005456FA">
            <w:pPr>
              <w:jc w:val="center"/>
              <w:rPr>
                <w:rFonts w:cs="Calibri"/>
                <w:kern w:val="24"/>
              </w:rPr>
            </w:pPr>
            <w:r w:rsidRPr="00D069D6">
              <w:rPr>
                <w:rFonts w:ascii="Calibri" w:hAnsi="Calibri" w:cs="Calibri"/>
                <w:kern w:val="24"/>
              </w:rPr>
              <w:t>0</w:t>
            </w:r>
          </w:p>
        </w:tc>
      </w:tr>
    </w:tbl>
    <w:p w14:paraId="7F16EE99" w14:textId="77777777" w:rsidR="00DF75C6" w:rsidRPr="00D069D6" w:rsidRDefault="00DF75C6" w:rsidP="005456FA"/>
    <w:p w14:paraId="7BF58C32" w14:textId="1414DAB4" w:rsidR="00F4308C" w:rsidRPr="005151F4" w:rsidRDefault="00150EBE" w:rsidP="005456FA">
      <w:pPr>
        <w:pStyle w:val="Ttulo4"/>
        <w:numPr>
          <w:ilvl w:val="0"/>
          <w:numId w:val="44"/>
        </w:numPr>
        <w:rPr>
          <w:i w:val="0"/>
          <w:iCs/>
        </w:rPr>
      </w:pPr>
      <w:r w:rsidRPr="005151F4">
        <w:rPr>
          <w:i w:val="0"/>
          <w:iCs/>
        </w:rPr>
        <w:t>Planificación del proyecto de desarrollo de software</w:t>
      </w:r>
      <w:r w:rsidR="000B789B" w:rsidRPr="005151F4">
        <w:rPr>
          <w:i w:val="0"/>
          <w:iCs/>
        </w:rPr>
        <w:t xml:space="preserve"> (Sólo para categoría N°1)</w:t>
      </w:r>
    </w:p>
    <w:p w14:paraId="0312F968" w14:textId="43294F98" w:rsidR="00150EBE" w:rsidRPr="00D069D6" w:rsidRDefault="00150EBE" w:rsidP="005456FA">
      <w:pPr>
        <w:rPr>
          <w:lang w:eastAsia="zh-CN" w:bidi="hi-IN"/>
        </w:rPr>
      </w:pPr>
    </w:p>
    <w:p w14:paraId="22DF48E5" w14:textId="3B76E110" w:rsidR="001322A6" w:rsidRPr="00D069D6" w:rsidRDefault="001322A6" w:rsidP="005456FA">
      <w:pPr>
        <w:rPr>
          <w:lang w:eastAsia="zh-CN" w:bidi="hi-IN"/>
        </w:rPr>
      </w:pPr>
      <w:r w:rsidRPr="00D069D6">
        <w:rPr>
          <w:lang w:eastAsia="zh-CN" w:bidi="hi-IN"/>
        </w:rPr>
        <w:t xml:space="preserve">Cuando se trate de contrataciones de servicios de desarrollo y/o mantención de software </w:t>
      </w:r>
      <w:r w:rsidR="00452931" w:rsidRPr="00D069D6">
        <w:rPr>
          <w:lang w:eastAsia="zh-CN" w:bidi="hi-IN"/>
        </w:rPr>
        <w:t>los organismos compradores podrán utilizar como criterio de evaluación el cronograma del proyecto</w:t>
      </w:r>
      <w:r w:rsidR="00243BAE" w:rsidRPr="00D069D6">
        <w:rPr>
          <w:lang w:eastAsia="zh-CN" w:bidi="hi-IN"/>
        </w:rPr>
        <w:t xml:space="preserve"> según su propuesta técnica y los requerimientos funcionales y técnicos del organismo que fueron plasmados en la solicitud de cotización. </w:t>
      </w:r>
    </w:p>
    <w:p w14:paraId="0F96095E" w14:textId="09F20C28" w:rsidR="00243BAE" w:rsidRPr="00D069D6" w:rsidRDefault="00243BAE" w:rsidP="005456FA">
      <w:pPr>
        <w:rPr>
          <w:lang w:eastAsia="zh-CN" w:bidi="hi-IN"/>
        </w:rPr>
      </w:pPr>
    </w:p>
    <w:p w14:paraId="6A9BAC63" w14:textId="1F8B54E8" w:rsidR="00D461DA" w:rsidRPr="00D069D6" w:rsidRDefault="00243BAE" w:rsidP="005456FA">
      <w:pPr>
        <w:rPr>
          <w:lang w:eastAsia="zh-CN" w:bidi="hi-IN"/>
        </w:rPr>
      </w:pPr>
      <w:r w:rsidRPr="00D069D6">
        <w:rPr>
          <w:lang w:eastAsia="zh-CN" w:bidi="hi-IN"/>
        </w:rPr>
        <w:t xml:space="preserve">En este contexto, </w:t>
      </w:r>
      <w:r w:rsidR="0028559A" w:rsidRPr="00D069D6">
        <w:rPr>
          <w:lang w:eastAsia="zh-CN" w:bidi="hi-IN"/>
        </w:rPr>
        <w:t>para evaluar el criterio, las entidades contratantes deberán elaborar un ranking con los plazos de ejecución propuesto por los proveedores interesados en el proceso de adquisición</w:t>
      </w:r>
      <w:r w:rsidR="00A111A8" w:rsidRPr="00D069D6">
        <w:rPr>
          <w:lang w:eastAsia="zh-CN" w:bidi="hi-IN"/>
        </w:rPr>
        <w:t xml:space="preserve">, </w:t>
      </w:r>
      <w:r w:rsidR="00063A83" w:rsidRPr="00D069D6">
        <w:rPr>
          <w:lang w:eastAsia="zh-CN" w:bidi="hi-IN"/>
        </w:rPr>
        <w:t xml:space="preserve">indicando en el primer lugar aquella oferta que contemple el menor tiempo de implementación, en el segundo lugar la propuesta con el segundo plazo más acotado para la ejecución de los servicios y así sucesivamente. </w:t>
      </w:r>
      <w:r w:rsidR="00D461DA" w:rsidRPr="00D069D6">
        <w:rPr>
          <w:lang w:eastAsia="zh-CN" w:bidi="hi-IN"/>
        </w:rPr>
        <w:t xml:space="preserve">A partir de dicho ranking, los compradores asignarán puntajes de conformidad con la siguiente tabla: </w:t>
      </w:r>
    </w:p>
    <w:p w14:paraId="53B93B5C" w14:textId="77777777" w:rsidR="00DF75C6" w:rsidRPr="00D069D6" w:rsidRDefault="00DF75C6" w:rsidP="005456FA">
      <w:pPr>
        <w:rPr>
          <w:lang w:eastAsia="zh-CN" w:bidi="hi-IN"/>
        </w:rPr>
      </w:pPr>
    </w:p>
    <w:tbl>
      <w:tblPr>
        <w:tblStyle w:val="Tablaconcuadrcula"/>
        <w:tblW w:w="0" w:type="auto"/>
        <w:jc w:val="center"/>
        <w:tblLook w:val="04A0" w:firstRow="1" w:lastRow="0" w:firstColumn="1" w:lastColumn="0" w:noHBand="0" w:noVBand="1"/>
      </w:tblPr>
      <w:tblGrid>
        <w:gridCol w:w="3798"/>
        <w:gridCol w:w="2959"/>
      </w:tblGrid>
      <w:tr w:rsidR="00D461DA" w:rsidRPr="00D069D6" w14:paraId="54016465" w14:textId="77777777" w:rsidTr="00FC64CA">
        <w:trPr>
          <w:trHeight w:val="205"/>
          <w:jc w:val="center"/>
        </w:trPr>
        <w:tc>
          <w:tcPr>
            <w:tcW w:w="3798" w:type="dxa"/>
            <w:shd w:val="clear" w:color="auto" w:fill="F2F2F2" w:themeFill="background1" w:themeFillShade="F2"/>
          </w:tcPr>
          <w:p w14:paraId="660CBB99" w14:textId="77777777" w:rsidR="00D461DA" w:rsidRPr="00D069D6" w:rsidRDefault="00D461DA" w:rsidP="005456FA">
            <w:pPr>
              <w:rPr>
                <w:b/>
                <w:bCs/>
                <w:lang w:eastAsia="zh-CN" w:bidi="hi-IN"/>
              </w:rPr>
            </w:pPr>
            <w:r w:rsidRPr="00D069D6">
              <w:rPr>
                <w:b/>
                <w:bCs/>
                <w:lang w:eastAsia="zh-CN" w:bidi="hi-IN"/>
              </w:rPr>
              <w:t>Tramo de calificación</w:t>
            </w:r>
          </w:p>
        </w:tc>
        <w:tc>
          <w:tcPr>
            <w:tcW w:w="2959" w:type="dxa"/>
            <w:shd w:val="clear" w:color="auto" w:fill="F2F2F2" w:themeFill="background1" w:themeFillShade="F2"/>
          </w:tcPr>
          <w:p w14:paraId="1185C5C9" w14:textId="77777777" w:rsidR="00D461DA" w:rsidRPr="00D069D6" w:rsidRDefault="00D461DA" w:rsidP="005456FA">
            <w:pPr>
              <w:jc w:val="center"/>
              <w:rPr>
                <w:b/>
                <w:bCs/>
                <w:lang w:eastAsia="zh-CN" w:bidi="hi-IN"/>
              </w:rPr>
            </w:pPr>
            <w:r w:rsidRPr="00D069D6">
              <w:rPr>
                <w:b/>
                <w:bCs/>
                <w:lang w:eastAsia="zh-CN" w:bidi="hi-IN"/>
              </w:rPr>
              <w:t>Puntaje</w:t>
            </w:r>
          </w:p>
        </w:tc>
      </w:tr>
      <w:tr w:rsidR="00D461DA" w:rsidRPr="00D069D6" w14:paraId="2D302784" w14:textId="77777777" w:rsidTr="00FC64CA">
        <w:trPr>
          <w:trHeight w:val="205"/>
          <w:jc w:val="center"/>
        </w:trPr>
        <w:tc>
          <w:tcPr>
            <w:tcW w:w="3798" w:type="dxa"/>
          </w:tcPr>
          <w:p w14:paraId="54754F41" w14:textId="0A67FA17" w:rsidR="00D461DA" w:rsidRPr="00D069D6" w:rsidRDefault="00D461DA" w:rsidP="005456FA">
            <w:pPr>
              <w:rPr>
                <w:lang w:eastAsia="zh-CN" w:bidi="hi-IN"/>
              </w:rPr>
            </w:pPr>
            <w:r w:rsidRPr="00D069D6">
              <w:rPr>
                <w:lang w:eastAsia="zh-CN" w:bidi="hi-IN"/>
              </w:rPr>
              <w:t>1er lugar</w:t>
            </w:r>
          </w:p>
        </w:tc>
        <w:tc>
          <w:tcPr>
            <w:tcW w:w="2959" w:type="dxa"/>
          </w:tcPr>
          <w:p w14:paraId="336E6547" w14:textId="77777777" w:rsidR="00D461DA" w:rsidRPr="00D069D6" w:rsidRDefault="00D461DA" w:rsidP="005456FA">
            <w:pPr>
              <w:jc w:val="center"/>
              <w:rPr>
                <w:lang w:eastAsia="zh-CN" w:bidi="hi-IN"/>
              </w:rPr>
            </w:pPr>
            <w:r w:rsidRPr="00D069D6">
              <w:rPr>
                <w:rFonts w:ascii="Calibri" w:hAnsi="Calibri" w:cs="Calibri"/>
                <w:kern w:val="24"/>
              </w:rPr>
              <w:t>100</w:t>
            </w:r>
          </w:p>
        </w:tc>
      </w:tr>
      <w:tr w:rsidR="00D461DA" w:rsidRPr="00D069D6" w14:paraId="2AC0F181" w14:textId="77777777" w:rsidTr="00FC64CA">
        <w:trPr>
          <w:trHeight w:val="205"/>
          <w:jc w:val="center"/>
        </w:trPr>
        <w:tc>
          <w:tcPr>
            <w:tcW w:w="3798" w:type="dxa"/>
          </w:tcPr>
          <w:p w14:paraId="2B68BAD0" w14:textId="308D49C2" w:rsidR="00D461DA" w:rsidRPr="00D069D6" w:rsidRDefault="00226FCC" w:rsidP="005456FA">
            <w:pPr>
              <w:rPr>
                <w:lang w:eastAsia="zh-CN" w:bidi="hi-IN"/>
              </w:rPr>
            </w:pPr>
            <w:r w:rsidRPr="00D069D6">
              <w:rPr>
                <w:lang w:eastAsia="zh-CN" w:bidi="hi-IN"/>
              </w:rPr>
              <w:t>2do lugar</w:t>
            </w:r>
          </w:p>
        </w:tc>
        <w:tc>
          <w:tcPr>
            <w:tcW w:w="2959" w:type="dxa"/>
          </w:tcPr>
          <w:p w14:paraId="6BD37874" w14:textId="584C4DB3" w:rsidR="00D461DA" w:rsidRPr="00D069D6" w:rsidRDefault="00226FCC" w:rsidP="005456FA">
            <w:pPr>
              <w:jc w:val="center"/>
              <w:rPr>
                <w:lang w:eastAsia="zh-CN" w:bidi="hi-IN"/>
              </w:rPr>
            </w:pPr>
            <w:r w:rsidRPr="00D069D6">
              <w:rPr>
                <w:rFonts w:ascii="Calibri" w:hAnsi="Calibri" w:cs="Calibri"/>
                <w:kern w:val="24"/>
              </w:rPr>
              <w:t>8</w:t>
            </w:r>
            <w:r w:rsidR="00D461DA" w:rsidRPr="00D069D6">
              <w:rPr>
                <w:rFonts w:ascii="Calibri" w:hAnsi="Calibri" w:cs="Calibri"/>
                <w:kern w:val="24"/>
              </w:rPr>
              <w:t>0</w:t>
            </w:r>
          </w:p>
        </w:tc>
      </w:tr>
      <w:tr w:rsidR="00D461DA" w:rsidRPr="00D069D6" w14:paraId="4F285148" w14:textId="77777777" w:rsidTr="00FC64CA">
        <w:trPr>
          <w:trHeight w:val="205"/>
          <w:jc w:val="center"/>
        </w:trPr>
        <w:tc>
          <w:tcPr>
            <w:tcW w:w="3798" w:type="dxa"/>
          </w:tcPr>
          <w:p w14:paraId="46FDA2FA" w14:textId="60E9F9C4" w:rsidR="00D461DA" w:rsidRPr="00D069D6" w:rsidRDefault="00226FCC" w:rsidP="005456FA">
            <w:pPr>
              <w:rPr>
                <w:lang w:eastAsia="zh-CN" w:bidi="hi-IN"/>
              </w:rPr>
            </w:pPr>
            <w:r w:rsidRPr="00D069D6">
              <w:rPr>
                <w:lang w:eastAsia="zh-CN" w:bidi="hi-IN"/>
              </w:rPr>
              <w:t>3er lugar</w:t>
            </w:r>
          </w:p>
        </w:tc>
        <w:tc>
          <w:tcPr>
            <w:tcW w:w="2959" w:type="dxa"/>
          </w:tcPr>
          <w:p w14:paraId="0B6224BE" w14:textId="15E5CAF4" w:rsidR="00D461DA" w:rsidRPr="00D069D6" w:rsidRDefault="00226FCC" w:rsidP="005456FA">
            <w:pPr>
              <w:jc w:val="center"/>
              <w:rPr>
                <w:lang w:eastAsia="zh-CN" w:bidi="hi-IN"/>
              </w:rPr>
            </w:pPr>
            <w:r w:rsidRPr="00D069D6">
              <w:rPr>
                <w:rFonts w:ascii="Calibri" w:hAnsi="Calibri" w:cs="Calibri"/>
                <w:kern w:val="24"/>
              </w:rPr>
              <w:t>5</w:t>
            </w:r>
            <w:r w:rsidR="00D461DA" w:rsidRPr="00D069D6">
              <w:rPr>
                <w:rFonts w:ascii="Calibri" w:hAnsi="Calibri" w:cs="Calibri"/>
                <w:kern w:val="24"/>
              </w:rPr>
              <w:t>0</w:t>
            </w:r>
          </w:p>
        </w:tc>
      </w:tr>
      <w:tr w:rsidR="00D461DA" w:rsidRPr="00D069D6" w14:paraId="60A0AB85" w14:textId="77777777" w:rsidTr="00FC64CA">
        <w:trPr>
          <w:trHeight w:val="205"/>
          <w:jc w:val="center"/>
        </w:trPr>
        <w:tc>
          <w:tcPr>
            <w:tcW w:w="3798" w:type="dxa"/>
          </w:tcPr>
          <w:p w14:paraId="58C32334" w14:textId="1E68EC60" w:rsidR="00D461DA" w:rsidRPr="00D069D6" w:rsidRDefault="00226FCC" w:rsidP="005456FA">
            <w:pPr>
              <w:rPr>
                <w:lang w:eastAsia="zh-CN" w:bidi="hi-IN"/>
              </w:rPr>
            </w:pPr>
            <w:r w:rsidRPr="00D069D6">
              <w:rPr>
                <w:lang w:eastAsia="zh-CN" w:bidi="hi-IN"/>
              </w:rPr>
              <w:t>4to lugar</w:t>
            </w:r>
          </w:p>
        </w:tc>
        <w:tc>
          <w:tcPr>
            <w:tcW w:w="2959" w:type="dxa"/>
          </w:tcPr>
          <w:p w14:paraId="512A58E2" w14:textId="100B7909" w:rsidR="00D461DA" w:rsidRPr="00D069D6" w:rsidRDefault="00226FCC" w:rsidP="005456FA">
            <w:pPr>
              <w:jc w:val="center"/>
              <w:rPr>
                <w:lang w:eastAsia="zh-CN" w:bidi="hi-IN"/>
              </w:rPr>
            </w:pPr>
            <w:r w:rsidRPr="00D069D6">
              <w:rPr>
                <w:rFonts w:ascii="Calibri" w:hAnsi="Calibri" w:cs="Calibri"/>
                <w:kern w:val="24"/>
              </w:rPr>
              <w:t>20</w:t>
            </w:r>
          </w:p>
        </w:tc>
      </w:tr>
      <w:tr w:rsidR="00D461DA" w:rsidRPr="00D069D6" w14:paraId="4FD17758" w14:textId="77777777" w:rsidTr="00FC64CA">
        <w:trPr>
          <w:trHeight w:val="205"/>
          <w:jc w:val="center"/>
        </w:trPr>
        <w:tc>
          <w:tcPr>
            <w:tcW w:w="3798" w:type="dxa"/>
          </w:tcPr>
          <w:p w14:paraId="0EE0E9DB" w14:textId="6142F4E3" w:rsidR="00D461DA" w:rsidRPr="00D069D6" w:rsidRDefault="00226FCC" w:rsidP="005456FA">
            <w:pPr>
              <w:rPr>
                <w:lang w:eastAsia="zh-CN" w:bidi="hi-IN"/>
              </w:rPr>
            </w:pPr>
            <w:r w:rsidRPr="00D069D6">
              <w:rPr>
                <w:lang w:eastAsia="zh-CN" w:bidi="hi-IN"/>
              </w:rPr>
              <w:t xml:space="preserve">A partir del 5to lugar </w:t>
            </w:r>
          </w:p>
        </w:tc>
        <w:tc>
          <w:tcPr>
            <w:tcW w:w="2959" w:type="dxa"/>
          </w:tcPr>
          <w:p w14:paraId="6578368C" w14:textId="5F14DA87" w:rsidR="00D461DA" w:rsidRPr="00D069D6" w:rsidRDefault="00226FCC" w:rsidP="005456FA">
            <w:pPr>
              <w:jc w:val="center"/>
              <w:rPr>
                <w:lang w:eastAsia="zh-CN" w:bidi="hi-IN"/>
              </w:rPr>
            </w:pPr>
            <w:r w:rsidRPr="00D069D6">
              <w:rPr>
                <w:rFonts w:ascii="Calibri" w:hAnsi="Calibri" w:cs="Calibri"/>
                <w:kern w:val="24"/>
              </w:rPr>
              <w:t>0</w:t>
            </w:r>
          </w:p>
        </w:tc>
      </w:tr>
    </w:tbl>
    <w:p w14:paraId="1FBB0DCA" w14:textId="77777777" w:rsidR="00D461DA" w:rsidRPr="00D069D6" w:rsidRDefault="00D461DA" w:rsidP="005456FA">
      <w:pPr>
        <w:rPr>
          <w:lang w:eastAsia="zh-CN" w:bidi="hi-IN"/>
        </w:rPr>
      </w:pPr>
    </w:p>
    <w:p w14:paraId="17791237" w14:textId="51ECFC9A" w:rsidR="00D461DA" w:rsidRPr="00D069D6" w:rsidRDefault="00A6494C" w:rsidP="005456FA">
      <w:pPr>
        <w:rPr>
          <w:lang w:eastAsia="zh-CN" w:bidi="hi-IN"/>
        </w:rPr>
      </w:pPr>
      <w:r w:rsidRPr="00D069D6">
        <w:rPr>
          <w:lang w:eastAsia="zh-CN" w:bidi="hi-IN"/>
        </w:rPr>
        <w:t xml:space="preserve">Con todo, las entidades públicas podrán definir una cota máxima de </w:t>
      </w:r>
      <w:r w:rsidR="00B152B3" w:rsidRPr="00D069D6">
        <w:rPr>
          <w:lang w:eastAsia="zh-CN" w:bidi="hi-IN"/>
        </w:rPr>
        <w:t xml:space="preserve">plazos para la </w:t>
      </w:r>
      <w:r w:rsidR="00953024" w:rsidRPr="00D069D6">
        <w:rPr>
          <w:lang w:eastAsia="zh-CN" w:bidi="hi-IN"/>
        </w:rPr>
        <w:t xml:space="preserve">implementación y/o ejecución de los servicios, desestimando las ofertas que no cumplan con lo requerido. </w:t>
      </w:r>
    </w:p>
    <w:p w14:paraId="5054F6DC" w14:textId="77777777" w:rsidR="00452931" w:rsidRPr="00D069D6" w:rsidRDefault="00452931" w:rsidP="005456FA">
      <w:pPr>
        <w:rPr>
          <w:lang w:eastAsia="zh-CN" w:bidi="hi-IN"/>
        </w:rPr>
      </w:pPr>
    </w:p>
    <w:p w14:paraId="394D7AFE" w14:textId="4E840956" w:rsidR="00150EBE" w:rsidRPr="005151F4" w:rsidRDefault="00150EBE" w:rsidP="005456FA">
      <w:pPr>
        <w:pStyle w:val="Ttulo4"/>
        <w:numPr>
          <w:ilvl w:val="0"/>
          <w:numId w:val="44"/>
        </w:numPr>
        <w:rPr>
          <w:i w:val="0"/>
          <w:iCs/>
        </w:rPr>
      </w:pPr>
      <w:r w:rsidRPr="005151F4">
        <w:rPr>
          <w:i w:val="0"/>
          <w:iCs/>
        </w:rPr>
        <w:t>Condiciones laborales</w:t>
      </w:r>
      <w:r w:rsidR="000D510A" w:rsidRPr="005151F4">
        <w:rPr>
          <w:i w:val="0"/>
          <w:iCs/>
        </w:rPr>
        <w:t xml:space="preserve"> del Equipo de trabajo</w:t>
      </w:r>
    </w:p>
    <w:p w14:paraId="5BD94589" w14:textId="77777777" w:rsidR="00150EBE" w:rsidRPr="00D069D6" w:rsidRDefault="00150EBE" w:rsidP="005456FA">
      <w:pPr>
        <w:rPr>
          <w:lang w:eastAsia="zh-CN" w:bidi="hi-IN"/>
        </w:rPr>
      </w:pPr>
    </w:p>
    <w:p w14:paraId="1DD8CFA7" w14:textId="159057B3" w:rsidR="00C35EDC" w:rsidRPr="00D069D6" w:rsidRDefault="000B789B" w:rsidP="005456FA">
      <w:pPr>
        <w:rPr>
          <w:lang w:eastAsia="zh-CN" w:bidi="hi-IN"/>
        </w:rPr>
      </w:pPr>
      <w:r w:rsidRPr="00D069D6">
        <w:rPr>
          <w:lang w:eastAsia="zh-CN" w:bidi="hi-IN"/>
        </w:rPr>
        <w:t xml:space="preserve">Los organismos contratantes podrán definir como criterio de evaluación </w:t>
      </w:r>
      <w:r w:rsidR="00A30BBF" w:rsidRPr="00D069D6">
        <w:rPr>
          <w:lang w:eastAsia="zh-CN" w:bidi="hi-IN"/>
        </w:rPr>
        <w:t xml:space="preserve">las condiciones laborales </w:t>
      </w:r>
      <w:r w:rsidR="006B7771" w:rsidRPr="00D069D6">
        <w:rPr>
          <w:lang w:eastAsia="zh-CN" w:bidi="hi-IN"/>
        </w:rPr>
        <w:t xml:space="preserve">que posean los perfiles ofertados en </w:t>
      </w:r>
      <w:r w:rsidR="00A30BBF" w:rsidRPr="00D069D6">
        <w:rPr>
          <w:lang w:eastAsia="zh-CN" w:bidi="hi-IN"/>
        </w:rPr>
        <w:t xml:space="preserve">los </w:t>
      </w:r>
      <w:r w:rsidR="006B7771" w:rsidRPr="00D069D6">
        <w:rPr>
          <w:lang w:eastAsia="zh-CN" w:bidi="hi-IN"/>
        </w:rPr>
        <w:t xml:space="preserve">respectivos </w:t>
      </w:r>
      <w:r w:rsidR="00A30BBF" w:rsidRPr="00D069D6">
        <w:rPr>
          <w:lang w:eastAsia="zh-CN" w:bidi="hi-IN"/>
        </w:rPr>
        <w:t xml:space="preserve">equipos de trabajo </w:t>
      </w:r>
      <w:r w:rsidR="006B7771" w:rsidRPr="00D069D6">
        <w:rPr>
          <w:lang w:eastAsia="zh-CN" w:bidi="hi-IN"/>
        </w:rPr>
        <w:t>objeto de la contratación. Para ello, deberán considerar el porcentaje de perfiles con contrato</w:t>
      </w:r>
      <w:r w:rsidR="0054297D" w:rsidRPr="00D069D6">
        <w:rPr>
          <w:lang w:eastAsia="zh-CN" w:bidi="hi-IN"/>
        </w:rPr>
        <w:t xml:space="preserve"> de trabajo superior a los 6 meses,</w:t>
      </w:r>
      <w:r w:rsidR="006B7771" w:rsidRPr="00D069D6">
        <w:rPr>
          <w:lang w:eastAsia="zh-CN" w:bidi="hi-IN"/>
        </w:rPr>
        <w:t xml:space="preserve"> </w:t>
      </w:r>
      <w:r w:rsidR="00D85A96" w:rsidRPr="00D069D6">
        <w:rPr>
          <w:lang w:eastAsia="zh-CN" w:bidi="hi-IN"/>
        </w:rPr>
        <w:t xml:space="preserve">lo que deberá ser comprobado por </w:t>
      </w:r>
      <w:r w:rsidR="00CD2B7E" w:rsidRPr="00D069D6">
        <w:rPr>
          <w:lang w:eastAsia="zh-CN" w:bidi="hi-IN"/>
        </w:rPr>
        <w:t>el proveedor</w:t>
      </w:r>
      <w:r w:rsidR="00C35EDC" w:rsidRPr="00D069D6">
        <w:rPr>
          <w:lang w:eastAsia="zh-CN" w:bidi="hi-IN"/>
        </w:rPr>
        <w:t xml:space="preserve"> </w:t>
      </w:r>
      <w:r w:rsidR="00D85A96" w:rsidRPr="00D069D6">
        <w:rPr>
          <w:lang w:eastAsia="zh-CN" w:bidi="hi-IN"/>
        </w:rPr>
        <w:t xml:space="preserve">al momento de presentar sus ofertas, ya sea con cotizaciones previsionales, contratos </w:t>
      </w:r>
      <w:r w:rsidR="007C761A" w:rsidRPr="00D069D6">
        <w:rPr>
          <w:lang w:eastAsia="zh-CN" w:bidi="hi-IN"/>
        </w:rPr>
        <w:t xml:space="preserve">de trabajo </w:t>
      </w:r>
      <w:r w:rsidR="00D85A96" w:rsidRPr="00D069D6">
        <w:rPr>
          <w:lang w:eastAsia="zh-CN" w:bidi="hi-IN"/>
        </w:rPr>
        <w:t xml:space="preserve">u otro documento válido para tales efectos. </w:t>
      </w:r>
    </w:p>
    <w:p w14:paraId="075B7D79" w14:textId="77777777" w:rsidR="00C35EDC" w:rsidRPr="00D069D6" w:rsidRDefault="00C35EDC" w:rsidP="005456FA">
      <w:pPr>
        <w:rPr>
          <w:lang w:eastAsia="zh-CN" w:bidi="hi-IN"/>
        </w:rPr>
      </w:pPr>
    </w:p>
    <w:p w14:paraId="6B3F6AE3" w14:textId="21A30DF7" w:rsidR="00D85A96" w:rsidRPr="00D069D6" w:rsidRDefault="00D85A96" w:rsidP="005456FA">
      <w:pPr>
        <w:rPr>
          <w:lang w:eastAsia="zh-CN" w:bidi="hi-IN"/>
        </w:rPr>
      </w:pPr>
      <w:r w:rsidRPr="00D069D6">
        <w:rPr>
          <w:lang w:eastAsia="zh-CN" w:bidi="hi-IN"/>
        </w:rPr>
        <w:t>Para la asignación de puntaje deberán utilizar la siguiente tabla de puntajes:</w:t>
      </w:r>
    </w:p>
    <w:p w14:paraId="7AF4664B" w14:textId="586C0072" w:rsidR="00D85A96" w:rsidRDefault="00D85A96" w:rsidP="005456FA">
      <w:pPr>
        <w:rPr>
          <w:lang w:eastAsia="zh-CN" w:bidi="hi-IN"/>
        </w:rPr>
      </w:pPr>
    </w:p>
    <w:p w14:paraId="4259F58C" w14:textId="77777777" w:rsidR="00832A3B" w:rsidRPr="00D069D6" w:rsidRDefault="00832A3B" w:rsidP="005456FA">
      <w:pPr>
        <w:rPr>
          <w:lang w:eastAsia="zh-CN" w:bidi="hi-IN"/>
        </w:rPr>
      </w:pPr>
    </w:p>
    <w:tbl>
      <w:tblPr>
        <w:tblStyle w:val="Tablaconcuadrcula"/>
        <w:tblW w:w="0" w:type="auto"/>
        <w:jc w:val="center"/>
        <w:tblLook w:val="04A0" w:firstRow="1" w:lastRow="0" w:firstColumn="1" w:lastColumn="0" w:noHBand="0" w:noVBand="1"/>
      </w:tblPr>
      <w:tblGrid>
        <w:gridCol w:w="6333"/>
        <w:gridCol w:w="1092"/>
      </w:tblGrid>
      <w:tr w:rsidR="00BA76A4" w:rsidRPr="00D069D6" w14:paraId="269C671C" w14:textId="77777777" w:rsidTr="00BA76A4">
        <w:trPr>
          <w:trHeight w:val="106"/>
          <w:jc w:val="center"/>
        </w:trPr>
        <w:tc>
          <w:tcPr>
            <w:tcW w:w="6333" w:type="dxa"/>
            <w:shd w:val="clear" w:color="auto" w:fill="F2F2F2" w:themeFill="background1" w:themeFillShade="F2"/>
          </w:tcPr>
          <w:p w14:paraId="3D05F248" w14:textId="6430BA92" w:rsidR="00BA76A4" w:rsidRPr="00D069D6" w:rsidRDefault="00BA76A4" w:rsidP="005456FA">
            <w:pPr>
              <w:rPr>
                <w:b/>
                <w:bCs/>
                <w:lang w:eastAsia="zh-CN" w:bidi="hi-IN"/>
              </w:rPr>
            </w:pPr>
            <w:r w:rsidRPr="00D069D6">
              <w:rPr>
                <w:b/>
                <w:bCs/>
                <w:lang w:eastAsia="zh-CN" w:bidi="hi-IN"/>
              </w:rPr>
              <w:lastRenderedPageBreak/>
              <w:t>Tramo de calificación</w:t>
            </w:r>
          </w:p>
        </w:tc>
        <w:tc>
          <w:tcPr>
            <w:tcW w:w="1092" w:type="dxa"/>
            <w:shd w:val="clear" w:color="auto" w:fill="F2F2F2" w:themeFill="background1" w:themeFillShade="F2"/>
          </w:tcPr>
          <w:p w14:paraId="2103B751" w14:textId="77777777" w:rsidR="00BA76A4" w:rsidRPr="00D069D6" w:rsidRDefault="00BA76A4" w:rsidP="005456FA">
            <w:pPr>
              <w:jc w:val="center"/>
              <w:rPr>
                <w:b/>
                <w:bCs/>
                <w:lang w:eastAsia="zh-CN" w:bidi="hi-IN"/>
              </w:rPr>
            </w:pPr>
            <w:r w:rsidRPr="00D069D6">
              <w:rPr>
                <w:b/>
                <w:bCs/>
                <w:lang w:eastAsia="zh-CN" w:bidi="hi-IN"/>
              </w:rPr>
              <w:t>Puntaje</w:t>
            </w:r>
          </w:p>
        </w:tc>
      </w:tr>
      <w:tr w:rsidR="00BA76A4" w:rsidRPr="00D069D6" w14:paraId="31F8F67F" w14:textId="77777777" w:rsidTr="00BA76A4">
        <w:trPr>
          <w:trHeight w:val="258"/>
          <w:jc w:val="center"/>
        </w:trPr>
        <w:tc>
          <w:tcPr>
            <w:tcW w:w="6333" w:type="dxa"/>
          </w:tcPr>
          <w:p w14:paraId="1AEB7D90" w14:textId="1767A12D" w:rsidR="00BA76A4" w:rsidRPr="00D069D6" w:rsidRDefault="00BA76A4" w:rsidP="005456FA">
            <w:pPr>
              <w:jc w:val="center"/>
              <w:rPr>
                <w:rFonts w:cs="Calibri"/>
                <w:kern w:val="24"/>
              </w:rPr>
            </w:pPr>
            <w:r w:rsidRPr="00D069D6">
              <w:rPr>
                <w:rFonts w:ascii="Calibri" w:hAnsi="Calibri" w:cs="Calibri"/>
                <w:kern w:val="24"/>
              </w:rPr>
              <w:t>Más de 80% de perfiles con contrato mayor a 6 meses</w:t>
            </w:r>
          </w:p>
        </w:tc>
        <w:tc>
          <w:tcPr>
            <w:tcW w:w="1092" w:type="dxa"/>
          </w:tcPr>
          <w:p w14:paraId="1538754E" w14:textId="29B41280" w:rsidR="00BA76A4" w:rsidRPr="00D069D6" w:rsidRDefault="00BA76A4" w:rsidP="005456FA">
            <w:pPr>
              <w:jc w:val="center"/>
              <w:rPr>
                <w:lang w:eastAsia="zh-CN" w:bidi="hi-IN"/>
              </w:rPr>
            </w:pPr>
            <w:r w:rsidRPr="00D069D6">
              <w:rPr>
                <w:rFonts w:ascii="Calibri" w:hAnsi="Calibri" w:cs="Calibri"/>
                <w:kern w:val="24"/>
              </w:rPr>
              <w:t>100</w:t>
            </w:r>
          </w:p>
        </w:tc>
      </w:tr>
      <w:tr w:rsidR="00BA76A4" w:rsidRPr="00D069D6" w14:paraId="24962384" w14:textId="77777777" w:rsidTr="00BA76A4">
        <w:trPr>
          <w:trHeight w:val="258"/>
          <w:jc w:val="center"/>
        </w:trPr>
        <w:tc>
          <w:tcPr>
            <w:tcW w:w="6333" w:type="dxa"/>
          </w:tcPr>
          <w:p w14:paraId="71C99315" w14:textId="57760CB7" w:rsidR="00BA76A4" w:rsidRPr="00D069D6" w:rsidRDefault="00BA76A4" w:rsidP="005456FA">
            <w:pPr>
              <w:pStyle w:val="NormalWeb"/>
              <w:spacing w:before="0" w:beforeAutospacing="0" w:after="0" w:afterAutospacing="0"/>
              <w:jc w:val="center"/>
              <w:rPr>
                <w:rFonts w:ascii="Calibri" w:hAnsi="Calibri" w:cs="Calibri"/>
                <w:kern w:val="24"/>
              </w:rPr>
            </w:pPr>
            <w:r w:rsidRPr="00D069D6">
              <w:rPr>
                <w:rFonts w:ascii="Calibri" w:hAnsi="Calibri" w:cs="Calibri"/>
                <w:kern w:val="24"/>
              </w:rPr>
              <w:t>Más de 60% y hasta 80% de perfiles con contrato mayor a 6 meses</w:t>
            </w:r>
          </w:p>
        </w:tc>
        <w:tc>
          <w:tcPr>
            <w:tcW w:w="1092" w:type="dxa"/>
          </w:tcPr>
          <w:p w14:paraId="43476262" w14:textId="06930859" w:rsidR="00BA76A4" w:rsidRPr="00D069D6" w:rsidRDefault="00BA76A4" w:rsidP="005456FA">
            <w:pPr>
              <w:jc w:val="center"/>
              <w:rPr>
                <w:lang w:eastAsia="zh-CN" w:bidi="hi-IN"/>
              </w:rPr>
            </w:pPr>
            <w:r w:rsidRPr="00D069D6">
              <w:rPr>
                <w:rFonts w:ascii="Calibri" w:hAnsi="Calibri" w:cs="Calibri"/>
                <w:kern w:val="24"/>
              </w:rPr>
              <w:t>80</w:t>
            </w:r>
          </w:p>
        </w:tc>
      </w:tr>
      <w:tr w:rsidR="00BA76A4" w:rsidRPr="00D069D6" w14:paraId="05C8D863" w14:textId="77777777" w:rsidTr="00BA76A4">
        <w:trPr>
          <w:trHeight w:val="258"/>
          <w:jc w:val="center"/>
        </w:trPr>
        <w:tc>
          <w:tcPr>
            <w:tcW w:w="6333" w:type="dxa"/>
          </w:tcPr>
          <w:p w14:paraId="36F9BA30" w14:textId="3DCBC5DF" w:rsidR="00BA76A4" w:rsidRPr="00D069D6" w:rsidRDefault="00BA76A4" w:rsidP="005456FA">
            <w:pPr>
              <w:pStyle w:val="NormalWeb"/>
              <w:spacing w:before="0" w:beforeAutospacing="0" w:after="0" w:afterAutospacing="0"/>
              <w:jc w:val="center"/>
              <w:rPr>
                <w:rFonts w:ascii="Calibri" w:hAnsi="Calibri" w:cs="Calibri"/>
                <w:kern w:val="24"/>
              </w:rPr>
            </w:pPr>
            <w:r w:rsidRPr="00D069D6">
              <w:rPr>
                <w:rFonts w:ascii="Calibri" w:hAnsi="Calibri" w:cs="Calibri"/>
                <w:kern w:val="24"/>
              </w:rPr>
              <w:t>Más de 40% y hasta 60% de perfiles con contrato mayor a 6 meses</w:t>
            </w:r>
          </w:p>
        </w:tc>
        <w:tc>
          <w:tcPr>
            <w:tcW w:w="1092" w:type="dxa"/>
          </w:tcPr>
          <w:p w14:paraId="3F283D6A" w14:textId="78A6A3BD" w:rsidR="00BA76A4" w:rsidRPr="00D069D6" w:rsidRDefault="00BA76A4" w:rsidP="005456FA">
            <w:pPr>
              <w:jc w:val="center"/>
              <w:rPr>
                <w:rFonts w:cs="Calibri"/>
                <w:kern w:val="24"/>
              </w:rPr>
            </w:pPr>
            <w:r w:rsidRPr="00D069D6">
              <w:rPr>
                <w:rFonts w:ascii="Calibri" w:hAnsi="Calibri" w:cs="Calibri"/>
                <w:kern w:val="24"/>
              </w:rPr>
              <w:t>60</w:t>
            </w:r>
          </w:p>
        </w:tc>
      </w:tr>
      <w:tr w:rsidR="00BA76A4" w:rsidRPr="00D069D6" w14:paraId="4F286D96" w14:textId="77777777" w:rsidTr="00BA76A4">
        <w:trPr>
          <w:trHeight w:val="258"/>
          <w:jc w:val="center"/>
        </w:trPr>
        <w:tc>
          <w:tcPr>
            <w:tcW w:w="6333" w:type="dxa"/>
          </w:tcPr>
          <w:p w14:paraId="29715D6B" w14:textId="4663C1D2" w:rsidR="00BA76A4" w:rsidRPr="00D069D6" w:rsidRDefault="00BA76A4" w:rsidP="005456FA">
            <w:pPr>
              <w:pStyle w:val="NormalWeb"/>
              <w:spacing w:before="0" w:beforeAutospacing="0" w:after="0" w:afterAutospacing="0"/>
              <w:jc w:val="center"/>
              <w:rPr>
                <w:rFonts w:ascii="Calibri" w:hAnsi="Calibri" w:cs="Calibri"/>
                <w:kern w:val="24"/>
              </w:rPr>
            </w:pPr>
            <w:r w:rsidRPr="00D069D6">
              <w:rPr>
                <w:rFonts w:ascii="Calibri" w:hAnsi="Calibri" w:cs="Calibri"/>
                <w:kern w:val="24"/>
              </w:rPr>
              <w:t>Más de 20% y hasta 40% de perfiles con contrato mayor a 6 meses</w:t>
            </w:r>
          </w:p>
        </w:tc>
        <w:tc>
          <w:tcPr>
            <w:tcW w:w="1092" w:type="dxa"/>
          </w:tcPr>
          <w:p w14:paraId="628CD085" w14:textId="7633FB83" w:rsidR="00BA76A4" w:rsidRPr="00D069D6" w:rsidRDefault="00BA76A4" w:rsidP="005456FA">
            <w:pPr>
              <w:jc w:val="center"/>
              <w:rPr>
                <w:rFonts w:cs="Calibri"/>
                <w:kern w:val="24"/>
              </w:rPr>
            </w:pPr>
            <w:r w:rsidRPr="00D069D6">
              <w:rPr>
                <w:rFonts w:ascii="Calibri" w:hAnsi="Calibri" w:cs="Calibri"/>
                <w:kern w:val="24"/>
              </w:rPr>
              <w:t>40</w:t>
            </w:r>
          </w:p>
        </w:tc>
      </w:tr>
      <w:tr w:rsidR="00BA76A4" w:rsidRPr="00D069D6" w14:paraId="3BE1B147" w14:textId="77777777" w:rsidTr="00BA76A4">
        <w:trPr>
          <w:trHeight w:val="258"/>
          <w:jc w:val="center"/>
        </w:trPr>
        <w:tc>
          <w:tcPr>
            <w:tcW w:w="6333" w:type="dxa"/>
          </w:tcPr>
          <w:p w14:paraId="6BC4D7E2" w14:textId="764CA07C" w:rsidR="00BA76A4" w:rsidRPr="00D069D6" w:rsidRDefault="00BA76A4" w:rsidP="005456FA">
            <w:pPr>
              <w:pStyle w:val="NormalWeb"/>
              <w:spacing w:before="0" w:beforeAutospacing="0" w:after="0" w:afterAutospacing="0"/>
              <w:jc w:val="center"/>
              <w:rPr>
                <w:rFonts w:ascii="Calibri" w:hAnsi="Calibri" w:cs="Calibri"/>
                <w:kern w:val="24"/>
              </w:rPr>
            </w:pPr>
            <w:r w:rsidRPr="00D069D6">
              <w:rPr>
                <w:rFonts w:ascii="Calibri" w:hAnsi="Calibri" w:cs="Calibri"/>
                <w:kern w:val="24"/>
              </w:rPr>
              <w:t>Más de 10% y hasta 20% de perfiles con contrato mayor a 6 meses</w:t>
            </w:r>
          </w:p>
        </w:tc>
        <w:tc>
          <w:tcPr>
            <w:tcW w:w="1092" w:type="dxa"/>
          </w:tcPr>
          <w:p w14:paraId="3C6CFAE3" w14:textId="43835CA0" w:rsidR="00BA76A4" w:rsidRPr="00D069D6" w:rsidRDefault="00BA76A4" w:rsidP="005456FA">
            <w:pPr>
              <w:jc w:val="center"/>
              <w:rPr>
                <w:rFonts w:cs="Calibri"/>
                <w:kern w:val="24"/>
              </w:rPr>
            </w:pPr>
            <w:r w:rsidRPr="00D069D6">
              <w:rPr>
                <w:rFonts w:ascii="Calibri" w:hAnsi="Calibri" w:cs="Calibri"/>
                <w:kern w:val="24"/>
              </w:rPr>
              <w:t>20</w:t>
            </w:r>
          </w:p>
        </w:tc>
      </w:tr>
      <w:tr w:rsidR="00BA76A4" w:rsidRPr="00D069D6" w14:paraId="5AFADAFF" w14:textId="77777777" w:rsidTr="00BA76A4">
        <w:trPr>
          <w:trHeight w:val="258"/>
          <w:jc w:val="center"/>
        </w:trPr>
        <w:tc>
          <w:tcPr>
            <w:tcW w:w="6333" w:type="dxa"/>
          </w:tcPr>
          <w:p w14:paraId="4AAEFAC7" w14:textId="7ADD1FA6" w:rsidR="00BA76A4" w:rsidRPr="00D069D6" w:rsidRDefault="00BA76A4" w:rsidP="005456FA">
            <w:pPr>
              <w:pStyle w:val="NormalWeb"/>
              <w:spacing w:before="0" w:beforeAutospacing="0" w:after="0" w:afterAutospacing="0"/>
              <w:jc w:val="center"/>
              <w:rPr>
                <w:rFonts w:ascii="Calibri" w:hAnsi="Calibri" w:cs="Calibri"/>
                <w:kern w:val="24"/>
              </w:rPr>
            </w:pPr>
            <w:r w:rsidRPr="00D069D6">
              <w:rPr>
                <w:rFonts w:ascii="Calibri" w:hAnsi="Calibri" w:cs="Calibri"/>
                <w:kern w:val="24"/>
              </w:rPr>
              <w:t>10% o menos de perfiles con contrato mayor a 6 meses</w:t>
            </w:r>
          </w:p>
        </w:tc>
        <w:tc>
          <w:tcPr>
            <w:tcW w:w="1092" w:type="dxa"/>
          </w:tcPr>
          <w:p w14:paraId="286F902D" w14:textId="1BDB3A98" w:rsidR="00BA76A4" w:rsidRPr="00D069D6" w:rsidRDefault="00BA76A4" w:rsidP="005456FA">
            <w:pPr>
              <w:jc w:val="center"/>
              <w:rPr>
                <w:rFonts w:cs="Calibri"/>
                <w:kern w:val="24"/>
              </w:rPr>
            </w:pPr>
            <w:r w:rsidRPr="00D069D6">
              <w:rPr>
                <w:rFonts w:ascii="Calibri" w:hAnsi="Calibri" w:cs="Calibri"/>
                <w:kern w:val="24"/>
              </w:rPr>
              <w:t>0</w:t>
            </w:r>
          </w:p>
        </w:tc>
      </w:tr>
    </w:tbl>
    <w:p w14:paraId="2066F295" w14:textId="0596A860" w:rsidR="00E72083" w:rsidRPr="00D069D6" w:rsidRDefault="00E72083" w:rsidP="005456FA">
      <w:pPr>
        <w:rPr>
          <w:i/>
          <w:iCs/>
          <w:sz w:val="18"/>
          <w:szCs w:val="18"/>
          <w:lang w:eastAsia="zh-CN" w:bidi="hi-IN"/>
        </w:rPr>
      </w:pPr>
    </w:p>
    <w:p w14:paraId="20B9F877" w14:textId="5D7B6ADF" w:rsidR="006D1165" w:rsidRPr="005151F4" w:rsidRDefault="006D1165" w:rsidP="005456FA">
      <w:pPr>
        <w:pStyle w:val="Ttulo4"/>
        <w:numPr>
          <w:ilvl w:val="0"/>
          <w:numId w:val="44"/>
        </w:numPr>
        <w:rPr>
          <w:i w:val="0"/>
          <w:iCs/>
        </w:rPr>
      </w:pPr>
      <w:r w:rsidRPr="005151F4">
        <w:rPr>
          <w:i w:val="0"/>
          <w:iCs/>
        </w:rPr>
        <w:t>Oferta técnica</w:t>
      </w:r>
      <w:r w:rsidR="00F44577" w:rsidRPr="005151F4">
        <w:rPr>
          <w:i w:val="0"/>
          <w:iCs/>
        </w:rPr>
        <w:t xml:space="preserve"> (Sólo para categoría N°1)</w:t>
      </w:r>
    </w:p>
    <w:p w14:paraId="7FC6301B" w14:textId="713075B7" w:rsidR="006D1165" w:rsidRPr="00D069D6" w:rsidRDefault="006D1165" w:rsidP="005456FA">
      <w:pPr>
        <w:rPr>
          <w:i/>
          <w:iCs/>
          <w:sz w:val="18"/>
          <w:szCs w:val="18"/>
          <w:lang w:eastAsia="zh-CN" w:bidi="hi-IN"/>
        </w:rPr>
      </w:pPr>
    </w:p>
    <w:p w14:paraId="47F20013" w14:textId="77777777" w:rsidR="002D4C6A" w:rsidRPr="00D069D6" w:rsidRDefault="0091723D" w:rsidP="005456FA">
      <w:pPr>
        <w:rPr>
          <w:lang w:eastAsia="zh-CN" w:bidi="hi-IN"/>
        </w:rPr>
      </w:pPr>
      <w:r w:rsidRPr="00D069D6">
        <w:rPr>
          <w:lang w:eastAsia="zh-CN" w:bidi="hi-IN"/>
        </w:rPr>
        <w:t xml:space="preserve">Los organismos </w:t>
      </w:r>
      <w:r w:rsidR="00481628" w:rsidRPr="00D069D6">
        <w:rPr>
          <w:lang w:eastAsia="zh-CN" w:bidi="hi-IN"/>
        </w:rPr>
        <w:t xml:space="preserve">contratantes podrán definir como criterio de evaluación la propuesta técnica </w:t>
      </w:r>
      <w:r w:rsidR="00300D06" w:rsidRPr="00D069D6">
        <w:rPr>
          <w:lang w:eastAsia="zh-CN" w:bidi="hi-IN"/>
        </w:rPr>
        <w:t>d</w:t>
      </w:r>
      <w:r w:rsidR="00481628" w:rsidRPr="00D069D6">
        <w:rPr>
          <w:lang w:eastAsia="zh-CN" w:bidi="hi-IN"/>
        </w:rPr>
        <w:t>el oferente de acuerdo con las necesidades explicitadas por el organismo en su solicitud de cotización.</w:t>
      </w:r>
      <w:r w:rsidR="00B152B3" w:rsidRPr="00D069D6">
        <w:rPr>
          <w:lang w:eastAsia="zh-CN" w:bidi="hi-IN"/>
        </w:rPr>
        <w:t xml:space="preserve"> </w:t>
      </w:r>
    </w:p>
    <w:p w14:paraId="6E19945C" w14:textId="77777777" w:rsidR="002D4C6A" w:rsidRPr="00D069D6" w:rsidRDefault="002D4C6A" w:rsidP="005456FA">
      <w:pPr>
        <w:rPr>
          <w:lang w:eastAsia="zh-CN" w:bidi="hi-IN"/>
        </w:rPr>
      </w:pPr>
    </w:p>
    <w:p w14:paraId="42F7A361" w14:textId="202A4569" w:rsidR="00B05D37" w:rsidRPr="00D069D6" w:rsidRDefault="002D4C6A" w:rsidP="005456FA">
      <w:pPr>
        <w:rPr>
          <w:lang w:eastAsia="zh-CN" w:bidi="hi-IN"/>
        </w:rPr>
      </w:pPr>
      <w:r w:rsidRPr="00D069D6">
        <w:rPr>
          <w:lang w:eastAsia="zh-CN" w:bidi="hi-IN"/>
        </w:rPr>
        <w:t>En esta línea</w:t>
      </w:r>
      <w:r w:rsidR="00481628" w:rsidRPr="00D069D6">
        <w:rPr>
          <w:lang w:eastAsia="zh-CN" w:bidi="hi-IN"/>
        </w:rPr>
        <w:t xml:space="preserve">, los organismos deberán </w:t>
      </w:r>
      <w:r w:rsidR="005F312C" w:rsidRPr="00D069D6">
        <w:rPr>
          <w:lang w:eastAsia="zh-CN" w:bidi="hi-IN"/>
        </w:rPr>
        <w:t xml:space="preserve">solicitar a los proveedores </w:t>
      </w:r>
      <w:r w:rsidR="00A51015" w:rsidRPr="00D069D6">
        <w:rPr>
          <w:lang w:eastAsia="zh-CN" w:bidi="hi-IN"/>
        </w:rPr>
        <w:t xml:space="preserve">que presenten sus propuestas técnicas </w:t>
      </w:r>
      <w:r w:rsidR="00300D06" w:rsidRPr="00D069D6">
        <w:rPr>
          <w:lang w:eastAsia="zh-CN" w:bidi="hi-IN"/>
        </w:rPr>
        <w:t xml:space="preserve">a través de un documento, el cual será evaluado objetivamente mediante una serie de ítems </w:t>
      </w:r>
      <w:r w:rsidR="00F408FA" w:rsidRPr="00D069D6">
        <w:rPr>
          <w:lang w:eastAsia="zh-CN" w:bidi="hi-IN"/>
        </w:rPr>
        <w:t xml:space="preserve">a ponderar, utilizando, </w:t>
      </w:r>
      <w:r w:rsidRPr="00D069D6">
        <w:rPr>
          <w:lang w:eastAsia="zh-CN" w:bidi="hi-IN"/>
        </w:rPr>
        <w:t xml:space="preserve">para ello, la </w:t>
      </w:r>
      <w:r w:rsidR="00481628" w:rsidRPr="00D069D6">
        <w:rPr>
          <w:lang w:eastAsia="zh-CN" w:bidi="hi-IN"/>
        </w:rPr>
        <w:t xml:space="preserve">siguiente tabla de </w:t>
      </w:r>
      <w:r w:rsidRPr="00D069D6">
        <w:rPr>
          <w:lang w:eastAsia="zh-CN" w:bidi="hi-IN"/>
        </w:rPr>
        <w:t>evaluación</w:t>
      </w:r>
      <w:r w:rsidR="00B90290" w:rsidRPr="00D069D6">
        <w:rPr>
          <w:lang w:eastAsia="zh-CN" w:bidi="hi-IN"/>
        </w:rPr>
        <w:t>.</w:t>
      </w:r>
    </w:p>
    <w:p w14:paraId="1382EA25" w14:textId="205D5BE5" w:rsidR="0091723D" w:rsidRPr="00D069D6" w:rsidRDefault="0091723D" w:rsidP="005456FA">
      <w:pPr>
        <w:rPr>
          <w:lang w:eastAsia="zh-CN" w:bidi="hi-IN"/>
        </w:rPr>
      </w:pPr>
    </w:p>
    <w:tbl>
      <w:tblPr>
        <w:tblStyle w:val="Tablaconcuadrcula"/>
        <w:tblW w:w="0" w:type="auto"/>
        <w:jc w:val="center"/>
        <w:tblLook w:val="04A0" w:firstRow="1" w:lastRow="0" w:firstColumn="1" w:lastColumn="0" w:noHBand="0" w:noVBand="1"/>
      </w:tblPr>
      <w:tblGrid>
        <w:gridCol w:w="6158"/>
        <w:gridCol w:w="1599"/>
      </w:tblGrid>
      <w:tr w:rsidR="0091723D" w:rsidRPr="00D069D6" w14:paraId="06B6243B" w14:textId="77777777" w:rsidTr="00222FCF">
        <w:trPr>
          <w:trHeight w:val="157"/>
          <w:jc w:val="center"/>
        </w:trPr>
        <w:tc>
          <w:tcPr>
            <w:tcW w:w="6158" w:type="dxa"/>
            <w:shd w:val="clear" w:color="auto" w:fill="F2F2F2" w:themeFill="background1" w:themeFillShade="F2"/>
          </w:tcPr>
          <w:p w14:paraId="0E753392" w14:textId="3F7E3976" w:rsidR="0091723D" w:rsidRPr="00D069D6" w:rsidRDefault="00222FCF" w:rsidP="005456FA">
            <w:pPr>
              <w:jc w:val="center"/>
              <w:rPr>
                <w:b/>
                <w:bCs/>
                <w:lang w:eastAsia="zh-CN" w:bidi="hi-IN"/>
              </w:rPr>
            </w:pPr>
            <w:r w:rsidRPr="00D069D6">
              <w:rPr>
                <w:b/>
                <w:bCs/>
                <w:lang w:eastAsia="zh-CN" w:bidi="hi-IN"/>
              </w:rPr>
              <w:t>ÍTEM</w:t>
            </w:r>
          </w:p>
        </w:tc>
        <w:tc>
          <w:tcPr>
            <w:tcW w:w="1351" w:type="dxa"/>
            <w:shd w:val="clear" w:color="auto" w:fill="F2F2F2" w:themeFill="background1" w:themeFillShade="F2"/>
          </w:tcPr>
          <w:p w14:paraId="41481E10" w14:textId="0E1DC040" w:rsidR="0091723D" w:rsidRPr="00D069D6" w:rsidRDefault="00222FCF" w:rsidP="005456FA">
            <w:pPr>
              <w:jc w:val="center"/>
              <w:rPr>
                <w:b/>
                <w:bCs/>
                <w:lang w:eastAsia="zh-CN" w:bidi="hi-IN"/>
              </w:rPr>
            </w:pPr>
            <w:r w:rsidRPr="00D069D6">
              <w:rPr>
                <w:b/>
                <w:bCs/>
                <w:lang w:eastAsia="zh-CN" w:bidi="hi-IN"/>
              </w:rPr>
              <w:t>PONDERACIÓN</w:t>
            </w:r>
          </w:p>
        </w:tc>
      </w:tr>
      <w:tr w:rsidR="00675342" w:rsidRPr="00D069D6" w14:paraId="63217C02" w14:textId="77777777" w:rsidTr="00222FCF">
        <w:trPr>
          <w:trHeight w:val="283"/>
          <w:jc w:val="center"/>
        </w:trPr>
        <w:tc>
          <w:tcPr>
            <w:tcW w:w="6158" w:type="dxa"/>
            <w:shd w:val="clear" w:color="auto" w:fill="F2F2F2" w:themeFill="background1" w:themeFillShade="F2"/>
          </w:tcPr>
          <w:p w14:paraId="1498ABCD" w14:textId="22791E9B" w:rsidR="00675342" w:rsidRPr="00D069D6" w:rsidRDefault="00675342" w:rsidP="005456FA">
            <w:pPr>
              <w:rPr>
                <w:b/>
                <w:bCs/>
                <w:lang w:eastAsia="zh-CN" w:bidi="hi-IN"/>
              </w:rPr>
            </w:pPr>
            <w:r w:rsidRPr="00D069D6">
              <w:rPr>
                <w:rFonts w:ascii="Calibri" w:hAnsi="Calibri" w:cs="Calibri"/>
                <w:b/>
                <w:bCs/>
                <w:kern w:val="24"/>
                <w:sz w:val="21"/>
                <w:szCs w:val="21"/>
              </w:rPr>
              <w:t>1) Análisis del proyecto</w:t>
            </w:r>
          </w:p>
        </w:tc>
        <w:tc>
          <w:tcPr>
            <w:tcW w:w="1351" w:type="dxa"/>
            <w:shd w:val="clear" w:color="auto" w:fill="F2F2F2" w:themeFill="background1" w:themeFillShade="F2"/>
          </w:tcPr>
          <w:p w14:paraId="40038C13" w14:textId="2D95B5CF" w:rsidR="00675342" w:rsidRPr="00D069D6" w:rsidRDefault="00675342" w:rsidP="005456FA">
            <w:pPr>
              <w:jc w:val="center"/>
              <w:rPr>
                <w:b/>
                <w:bCs/>
                <w:lang w:eastAsia="zh-CN" w:bidi="hi-IN"/>
              </w:rPr>
            </w:pPr>
            <w:r w:rsidRPr="00D069D6">
              <w:rPr>
                <w:rFonts w:ascii="Calibri" w:hAnsi="Calibri" w:cs="Calibri"/>
                <w:b/>
                <w:bCs/>
                <w:kern w:val="24"/>
                <w:sz w:val="21"/>
                <w:szCs w:val="21"/>
              </w:rPr>
              <w:t>30%</w:t>
            </w:r>
          </w:p>
        </w:tc>
      </w:tr>
      <w:tr w:rsidR="00675342" w:rsidRPr="00D069D6" w14:paraId="22E835E9" w14:textId="77777777" w:rsidTr="00222FCF">
        <w:trPr>
          <w:trHeight w:val="283"/>
          <w:jc w:val="center"/>
        </w:trPr>
        <w:tc>
          <w:tcPr>
            <w:tcW w:w="6158" w:type="dxa"/>
          </w:tcPr>
          <w:p w14:paraId="7A51D7C4" w14:textId="636C9A0B" w:rsidR="00675342" w:rsidRPr="00D069D6" w:rsidRDefault="00675342" w:rsidP="005456FA">
            <w:pPr>
              <w:ind w:left="319"/>
              <w:rPr>
                <w:rFonts w:cs="Calibri"/>
                <w:kern w:val="24"/>
              </w:rPr>
            </w:pPr>
            <w:r w:rsidRPr="00D069D6">
              <w:rPr>
                <w:rFonts w:ascii="Calibri" w:hAnsi="Calibri" w:cs="Calibri"/>
                <w:kern w:val="24"/>
                <w:sz w:val="21"/>
                <w:szCs w:val="21"/>
              </w:rPr>
              <w:t>a. Entendimiento problema</w:t>
            </w:r>
          </w:p>
        </w:tc>
        <w:tc>
          <w:tcPr>
            <w:tcW w:w="1351" w:type="dxa"/>
          </w:tcPr>
          <w:p w14:paraId="30CF7C81" w14:textId="585E7BA6" w:rsidR="00675342" w:rsidRPr="00D069D6" w:rsidRDefault="00675342" w:rsidP="005456FA">
            <w:pPr>
              <w:jc w:val="center"/>
              <w:rPr>
                <w:rFonts w:cs="Calibri"/>
                <w:kern w:val="24"/>
              </w:rPr>
            </w:pPr>
            <w:r w:rsidRPr="00D069D6">
              <w:rPr>
                <w:rFonts w:ascii="Calibri" w:hAnsi="Calibri" w:cs="Calibri"/>
                <w:kern w:val="24"/>
                <w:sz w:val="21"/>
                <w:szCs w:val="21"/>
              </w:rPr>
              <w:t>30%</w:t>
            </w:r>
          </w:p>
        </w:tc>
      </w:tr>
      <w:tr w:rsidR="00675342" w:rsidRPr="00D069D6" w14:paraId="3A3DC3B5" w14:textId="77777777" w:rsidTr="00222FCF">
        <w:trPr>
          <w:trHeight w:val="283"/>
          <w:jc w:val="center"/>
        </w:trPr>
        <w:tc>
          <w:tcPr>
            <w:tcW w:w="6158" w:type="dxa"/>
          </w:tcPr>
          <w:p w14:paraId="71DAF423" w14:textId="3BBA7F79" w:rsidR="00675342" w:rsidRPr="00D069D6" w:rsidRDefault="00675342" w:rsidP="005456FA">
            <w:pPr>
              <w:ind w:left="319"/>
              <w:rPr>
                <w:rFonts w:cs="Calibri"/>
                <w:kern w:val="24"/>
              </w:rPr>
            </w:pPr>
            <w:r w:rsidRPr="00D069D6">
              <w:rPr>
                <w:rFonts w:ascii="Calibri" w:hAnsi="Calibri" w:cs="Calibri"/>
                <w:kern w:val="24"/>
                <w:sz w:val="21"/>
                <w:szCs w:val="21"/>
              </w:rPr>
              <w:t>b. Análisis de requerimiento</w:t>
            </w:r>
          </w:p>
        </w:tc>
        <w:tc>
          <w:tcPr>
            <w:tcW w:w="1351" w:type="dxa"/>
          </w:tcPr>
          <w:p w14:paraId="77D4D008" w14:textId="7CB91B92" w:rsidR="00675342" w:rsidRPr="00D069D6" w:rsidRDefault="00675342" w:rsidP="005456FA">
            <w:pPr>
              <w:jc w:val="center"/>
              <w:rPr>
                <w:rFonts w:cs="Calibri"/>
                <w:kern w:val="24"/>
              </w:rPr>
            </w:pPr>
            <w:r w:rsidRPr="00D069D6">
              <w:rPr>
                <w:rFonts w:ascii="Calibri" w:hAnsi="Calibri" w:cs="Calibri"/>
                <w:kern w:val="24"/>
                <w:sz w:val="21"/>
                <w:szCs w:val="21"/>
              </w:rPr>
              <w:t>40%</w:t>
            </w:r>
          </w:p>
        </w:tc>
      </w:tr>
      <w:tr w:rsidR="00675342" w:rsidRPr="00D069D6" w14:paraId="0339E855" w14:textId="77777777" w:rsidTr="00222FCF">
        <w:trPr>
          <w:trHeight w:val="283"/>
          <w:jc w:val="center"/>
        </w:trPr>
        <w:tc>
          <w:tcPr>
            <w:tcW w:w="6158" w:type="dxa"/>
          </w:tcPr>
          <w:p w14:paraId="628CD6CF" w14:textId="6463AF57" w:rsidR="00675342" w:rsidRPr="00D069D6" w:rsidRDefault="00675342" w:rsidP="005456FA">
            <w:pPr>
              <w:ind w:left="319"/>
              <w:rPr>
                <w:rFonts w:cs="Calibri"/>
                <w:kern w:val="24"/>
              </w:rPr>
            </w:pPr>
            <w:r w:rsidRPr="00D069D6">
              <w:rPr>
                <w:rFonts w:ascii="Calibri" w:hAnsi="Calibri" w:cs="Calibri"/>
                <w:kern w:val="24"/>
                <w:sz w:val="21"/>
                <w:szCs w:val="21"/>
              </w:rPr>
              <w:t>c. Análisis de riesgos</w:t>
            </w:r>
          </w:p>
        </w:tc>
        <w:tc>
          <w:tcPr>
            <w:tcW w:w="1351" w:type="dxa"/>
          </w:tcPr>
          <w:p w14:paraId="5019A774" w14:textId="5F4A8DD2" w:rsidR="00675342" w:rsidRPr="00D069D6" w:rsidRDefault="00675342" w:rsidP="005456FA">
            <w:pPr>
              <w:jc w:val="center"/>
              <w:rPr>
                <w:rFonts w:cs="Calibri"/>
                <w:kern w:val="24"/>
              </w:rPr>
            </w:pPr>
            <w:r w:rsidRPr="00D069D6">
              <w:rPr>
                <w:rFonts w:ascii="Calibri" w:hAnsi="Calibri" w:cs="Calibri"/>
                <w:kern w:val="24"/>
                <w:sz w:val="21"/>
                <w:szCs w:val="21"/>
              </w:rPr>
              <w:t>30%</w:t>
            </w:r>
          </w:p>
        </w:tc>
      </w:tr>
      <w:tr w:rsidR="00675342" w:rsidRPr="00D069D6" w14:paraId="6ED2D020" w14:textId="77777777" w:rsidTr="00222FCF">
        <w:trPr>
          <w:trHeight w:val="283"/>
          <w:jc w:val="center"/>
        </w:trPr>
        <w:tc>
          <w:tcPr>
            <w:tcW w:w="6158" w:type="dxa"/>
            <w:shd w:val="clear" w:color="auto" w:fill="F2F2F2" w:themeFill="background1" w:themeFillShade="F2"/>
          </w:tcPr>
          <w:p w14:paraId="03019129" w14:textId="4A2F9CBC" w:rsidR="00675342" w:rsidRPr="00D069D6" w:rsidRDefault="00675342" w:rsidP="005456FA">
            <w:pPr>
              <w:rPr>
                <w:rFonts w:cs="Calibri"/>
                <w:b/>
                <w:bCs/>
                <w:kern w:val="24"/>
              </w:rPr>
            </w:pPr>
            <w:r w:rsidRPr="00D069D6">
              <w:rPr>
                <w:rFonts w:ascii="Calibri" w:hAnsi="Calibri" w:cs="Calibri"/>
                <w:b/>
                <w:bCs/>
                <w:kern w:val="24"/>
                <w:sz w:val="21"/>
                <w:szCs w:val="21"/>
              </w:rPr>
              <w:t>2) Propuesta de solución</w:t>
            </w:r>
          </w:p>
        </w:tc>
        <w:tc>
          <w:tcPr>
            <w:tcW w:w="1351" w:type="dxa"/>
            <w:shd w:val="clear" w:color="auto" w:fill="F2F2F2" w:themeFill="background1" w:themeFillShade="F2"/>
          </w:tcPr>
          <w:p w14:paraId="6E2A7B8D" w14:textId="1F9CC445" w:rsidR="00675342" w:rsidRPr="00D069D6" w:rsidRDefault="00675342" w:rsidP="005456FA">
            <w:pPr>
              <w:jc w:val="center"/>
              <w:rPr>
                <w:rFonts w:cs="Calibri"/>
                <w:b/>
                <w:bCs/>
                <w:kern w:val="24"/>
              </w:rPr>
            </w:pPr>
            <w:r w:rsidRPr="00D069D6">
              <w:rPr>
                <w:rFonts w:ascii="Calibri" w:hAnsi="Calibri" w:cs="Calibri"/>
                <w:b/>
                <w:bCs/>
                <w:kern w:val="24"/>
                <w:sz w:val="21"/>
                <w:szCs w:val="21"/>
              </w:rPr>
              <w:t>50%</w:t>
            </w:r>
          </w:p>
        </w:tc>
      </w:tr>
      <w:tr w:rsidR="00675342" w:rsidRPr="00D069D6" w14:paraId="734280C5" w14:textId="77777777" w:rsidTr="00222FCF">
        <w:trPr>
          <w:trHeight w:val="283"/>
          <w:jc w:val="center"/>
        </w:trPr>
        <w:tc>
          <w:tcPr>
            <w:tcW w:w="6158" w:type="dxa"/>
            <w:vAlign w:val="bottom"/>
          </w:tcPr>
          <w:p w14:paraId="4A3A1139" w14:textId="5C225B17" w:rsidR="00675342" w:rsidRPr="00D069D6" w:rsidRDefault="00675342" w:rsidP="005456FA">
            <w:pPr>
              <w:ind w:left="319"/>
              <w:rPr>
                <w:rFonts w:ascii="Calibri" w:hAnsi="Calibri" w:cs="Calibri"/>
                <w:kern w:val="24"/>
                <w:sz w:val="21"/>
                <w:szCs w:val="21"/>
              </w:rPr>
            </w:pPr>
            <w:r w:rsidRPr="00D069D6">
              <w:rPr>
                <w:rFonts w:ascii="Calibri" w:hAnsi="Calibri" w:cs="Calibri"/>
                <w:kern w:val="24"/>
                <w:sz w:val="21"/>
                <w:szCs w:val="21"/>
              </w:rPr>
              <w:t>a. Detalle de solución técnica</w:t>
            </w:r>
          </w:p>
        </w:tc>
        <w:tc>
          <w:tcPr>
            <w:tcW w:w="1351" w:type="dxa"/>
          </w:tcPr>
          <w:p w14:paraId="30B38D5A" w14:textId="2D0D5AE5" w:rsidR="00675342" w:rsidRPr="00D069D6" w:rsidRDefault="00675342" w:rsidP="005456FA">
            <w:pPr>
              <w:jc w:val="center"/>
              <w:rPr>
                <w:rFonts w:cs="Calibri"/>
                <w:kern w:val="24"/>
              </w:rPr>
            </w:pPr>
            <w:r w:rsidRPr="00D069D6">
              <w:rPr>
                <w:rFonts w:ascii="Calibri" w:hAnsi="Calibri" w:cs="Calibri"/>
                <w:kern w:val="24"/>
                <w:sz w:val="21"/>
                <w:szCs w:val="21"/>
              </w:rPr>
              <w:t>60%</w:t>
            </w:r>
          </w:p>
        </w:tc>
      </w:tr>
      <w:tr w:rsidR="00675342" w:rsidRPr="00D069D6" w14:paraId="181C4679" w14:textId="77777777" w:rsidTr="00222FCF">
        <w:trPr>
          <w:trHeight w:val="283"/>
          <w:jc w:val="center"/>
        </w:trPr>
        <w:tc>
          <w:tcPr>
            <w:tcW w:w="6158" w:type="dxa"/>
            <w:vAlign w:val="bottom"/>
          </w:tcPr>
          <w:p w14:paraId="46D13934" w14:textId="7464DF5A" w:rsidR="00675342" w:rsidRPr="00D069D6" w:rsidRDefault="00675342" w:rsidP="005456FA">
            <w:pPr>
              <w:ind w:left="319"/>
              <w:rPr>
                <w:rFonts w:ascii="Calibri" w:hAnsi="Calibri" w:cs="Calibri"/>
                <w:kern w:val="24"/>
                <w:sz w:val="21"/>
                <w:szCs w:val="21"/>
              </w:rPr>
            </w:pPr>
            <w:r w:rsidRPr="00D069D6">
              <w:rPr>
                <w:rFonts w:ascii="Calibri" w:hAnsi="Calibri" w:cs="Calibri"/>
                <w:kern w:val="24"/>
                <w:sz w:val="21"/>
                <w:szCs w:val="21"/>
              </w:rPr>
              <w:t>b. Etapas del proyecto</w:t>
            </w:r>
          </w:p>
        </w:tc>
        <w:tc>
          <w:tcPr>
            <w:tcW w:w="1351" w:type="dxa"/>
          </w:tcPr>
          <w:p w14:paraId="638C4ABE" w14:textId="5CD96991" w:rsidR="00675342" w:rsidRPr="00D069D6" w:rsidRDefault="00675342" w:rsidP="005456FA">
            <w:pPr>
              <w:jc w:val="center"/>
              <w:rPr>
                <w:rFonts w:cs="Calibri"/>
                <w:kern w:val="24"/>
              </w:rPr>
            </w:pPr>
            <w:r w:rsidRPr="00D069D6">
              <w:rPr>
                <w:rFonts w:ascii="Calibri" w:hAnsi="Calibri" w:cs="Calibri"/>
                <w:kern w:val="24"/>
                <w:sz w:val="21"/>
                <w:szCs w:val="21"/>
              </w:rPr>
              <w:t>25%</w:t>
            </w:r>
          </w:p>
        </w:tc>
      </w:tr>
      <w:tr w:rsidR="00675342" w:rsidRPr="00D069D6" w14:paraId="67609C9D" w14:textId="77777777" w:rsidTr="00222FCF">
        <w:trPr>
          <w:trHeight w:val="283"/>
          <w:jc w:val="center"/>
        </w:trPr>
        <w:tc>
          <w:tcPr>
            <w:tcW w:w="6158" w:type="dxa"/>
            <w:vAlign w:val="bottom"/>
          </w:tcPr>
          <w:p w14:paraId="4D3B8B91" w14:textId="1BB3D2D8" w:rsidR="00675342" w:rsidRPr="00D069D6" w:rsidRDefault="00675342" w:rsidP="005456FA">
            <w:pPr>
              <w:ind w:left="319"/>
              <w:rPr>
                <w:rFonts w:ascii="Calibri" w:hAnsi="Calibri" w:cs="Calibri"/>
                <w:kern w:val="24"/>
                <w:sz w:val="21"/>
                <w:szCs w:val="21"/>
              </w:rPr>
            </w:pPr>
            <w:r w:rsidRPr="00D069D6">
              <w:rPr>
                <w:rFonts w:ascii="Calibri" w:hAnsi="Calibri" w:cs="Calibri"/>
                <w:kern w:val="24"/>
                <w:sz w:val="21"/>
                <w:szCs w:val="21"/>
              </w:rPr>
              <w:t>c. Definición de Entregables</w:t>
            </w:r>
          </w:p>
        </w:tc>
        <w:tc>
          <w:tcPr>
            <w:tcW w:w="1351" w:type="dxa"/>
          </w:tcPr>
          <w:p w14:paraId="006615D7" w14:textId="5CAC62E9" w:rsidR="00675342" w:rsidRPr="00D069D6" w:rsidRDefault="00675342" w:rsidP="005456FA">
            <w:pPr>
              <w:jc w:val="center"/>
              <w:rPr>
                <w:rFonts w:cs="Calibri"/>
                <w:kern w:val="24"/>
              </w:rPr>
            </w:pPr>
            <w:r w:rsidRPr="00D069D6">
              <w:rPr>
                <w:rFonts w:ascii="Calibri" w:hAnsi="Calibri" w:cs="Calibri"/>
                <w:kern w:val="24"/>
                <w:sz w:val="21"/>
                <w:szCs w:val="21"/>
              </w:rPr>
              <w:t>15%</w:t>
            </w:r>
          </w:p>
        </w:tc>
      </w:tr>
      <w:tr w:rsidR="00675342" w:rsidRPr="00D069D6" w14:paraId="5C218306" w14:textId="77777777" w:rsidTr="00222FCF">
        <w:trPr>
          <w:trHeight w:val="283"/>
          <w:jc w:val="center"/>
        </w:trPr>
        <w:tc>
          <w:tcPr>
            <w:tcW w:w="6158" w:type="dxa"/>
            <w:shd w:val="clear" w:color="auto" w:fill="F2F2F2" w:themeFill="background1" w:themeFillShade="F2"/>
          </w:tcPr>
          <w:p w14:paraId="67A65512" w14:textId="5C5B788F" w:rsidR="00675342" w:rsidRPr="00D069D6" w:rsidRDefault="00675342" w:rsidP="005456FA">
            <w:pPr>
              <w:rPr>
                <w:rFonts w:cs="Calibri"/>
                <w:b/>
                <w:bCs/>
                <w:kern w:val="24"/>
              </w:rPr>
            </w:pPr>
            <w:r w:rsidRPr="00D069D6">
              <w:rPr>
                <w:rFonts w:ascii="Calibri" w:hAnsi="Calibri" w:cs="Calibri"/>
                <w:b/>
                <w:bCs/>
                <w:kern w:val="24"/>
                <w:sz w:val="21"/>
                <w:szCs w:val="21"/>
              </w:rPr>
              <w:t>3) Organización y planificación</w:t>
            </w:r>
          </w:p>
        </w:tc>
        <w:tc>
          <w:tcPr>
            <w:tcW w:w="1351" w:type="dxa"/>
            <w:shd w:val="clear" w:color="auto" w:fill="F2F2F2" w:themeFill="background1" w:themeFillShade="F2"/>
          </w:tcPr>
          <w:p w14:paraId="731A89B3" w14:textId="3C2CDFB7" w:rsidR="00675342" w:rsidRPr="00D069D6" w:rsidRDefault="00675342" w:rsidP="005456FA">
            <w:pPr>
              <w:jc w:val="center"/>
              <w:rPr>
                <w:rFonts w:cs="Calibri"/>
                <w:b/>
                <w:bCs/>
                <w:kern w:val="24"/>
              </w:rPr>
            </w:pPr>
            <w:r w:rsidRPr="00D069D6">
              <w:rPr>
                <w:rFonts w:ascii="Calibri" w:hAnsi="Calibri" w:cs="Calibri"/>
                <w:b/>
                <w:bCs/>
                <w:kern w:val="24"/>
                <w:sz w:val="21"/>
                <w:szCs w:val="21"/>
              </w:rPr>
              <w:t>20%</w:t>
            </w:r>
          </w:p>
        </w:tc>
      </w:tr>
      <w:tr w:rsidR="00675342" w:rsidRPr="00D069D6" w14:paraId="3E4F411A" w14:textId="77777777" w:rsidTr="00222FCF">
        <w:trPr>
          <w:trHeight w:val="283"/>
          <w:jc w:val="center"/>
        </w:trPr>
        <w:tc>
          <w:tcPr>
            <w:tcW w:w="6158" w:type="dxa"/>
          </w:tcPr>
          <w:p w14:paraId="7907A35E" w14:textId="208F3A30" w:rsidR="00675342" w:rsidRPr="00D069D6" w:rsidRDefault="00675342" w:rsidP="005456FA">
            <w:pPr>
              <w:ind w:left="319"/>
              <w:rPr>
                <w:rFonts w:ascii="Calibri" w:hAnsi="Calibri" w:cs="Calibri"/>
                <w:kern w:val="24"/>
                <w:sz w:val="21"/>
                <w:szCs w:val="21"/>
              </w:rPr>
            </w:pPr>
            <w:r w:rsidRPr="00D069D6">
              <w:rPr>
                <w:rFonts w:ascii="Calibri" w:hAnsi="Calibri" w:cs="Calibri"/>
                <w:kern w:val="24"/>
                <w:sz w:val="21"/>
                <w:szCs w:val="21"/>
              </w:rPr>
              <w:t>a. Equipo de trabajo</w:t>
            </w:r>
          </w:p>
        </w:tc>
        <w:tc>
          <w:tcPr>
            <w:tcW w:w="1351" w:type="dxa"/>
          </w:tcPr>
          <w:p w14:paraId="35133E71" w14:textId="31B7FA96" w:rsidR="00675342" w:rsidRPr="00D069D6" w:rsidRDefault="00675342" w:rsidP="005456FA">
            <w:pPr>
              <w:jc w:val="center"/>
              <w:rPr>
                <w:rFonts w:cs="Calibri"/>
                <w:kern w:val="24"/>
              </w:rPr>
            </w:pPr>
            <w:r w:rsidRPr="00D069D6">
              <w:rPr>
                <w:rFonts w:ascii="Calibri" w:hAnsi="Calibri" w:cs="Calibri"/>
                <w:kern w:val="24"/>
                <w:sz w:val="21"/>
                <w:szCs w:val="21"/>
              </w:rPr>
              <w:t>60%</w:t>
            </w:r>
          </w:p>
        </w:tc>
      </w:tr>
      <w:tr w:rsidR="00675342" w:rsidRPr="00D069D6" w14:paraId="45E72383" w14:textId="77777777" w:rsidTr="00222FCF">
        <w:trPr>
          <w:trHeight w:val="283"/>
          <w:jc w:val="center"/>
        </w:trPr>
        <w:tc>
          <w:tcPr>
            <w:tcW w:w="6158" w:type="dxa"/>
          </w:tcPr>
          <w:p w14:paraId="5A6E40BE" w14:textId="7A151A57" w:rsidR="00675342" w:rsidRPr="00D069D6" w:rsidRDefault="00675342" w:rsidP="005456FA">
            <w:pPr>
              <w:ind w:left="319"/>
              <w:rPr>
                <w:rFonts w:ascii="Calibri" w:hAnsi="Calibri" w:cs="Calibri"/>
                <w:kern w:val="24"/>
                <w:sz w:val="21"/>
                <w:szCs w:val="21"/>
              </w:rPr>
            </w:pPr>
            <w:r w:rsidRPr="00D069D6">
              <w:rPr>
                <w:rFonts w:ascii="Calibri" w:hAnsi="Calibri" w:cs="Calibri"/>
                <w:kern w:val="24"/>
                <w:sz w:val="21"/>
                <w:szCs w:val="21"/>
              </w:rPr>
              <w:t>b. Cronograma</w:t>
            </w:r>
          </w:p>
        </w:tc>
        <w:tc>
          <w:tcPr>
            <w:tcW w:w="1351" w:type="dxa"/>
          </w:tcPr>
          <w:p w14:paraId="52B6B268" w14:textId="16A0713F" w:rsidR="00675342" w:rsidRPr="00D069D6" w:rsidRDefault="00675342" w:rsidP="005456FA">
            <w:pPr>
              <w:jc w:val="center"/>
              <w:rPr>
                <w:rFonts w:cs="Calibri"/>
                <w:kern w:val="24"/>
              </w:rPr>
            </w:pPr>
            <w:r w:rsidRPr="00D069D6">
              <w:rPr>
                <w:rFonts w:ascii="Calibri" w:hAnsi="Calibri" w:cs="Calibri"/>
                <w:kern w:val="24"/>
                <w:sz w:val="21"/>
                <w:szCs w:val="21"/>
              </w:rPr>
              <w:t>40%</w:t>
            </w:r>
          </w:p>
        </w:tc>
      </w:tr>
    </w:tbl>
    <w:p w14:paraId="0CC78B11" w14:textId="77777777" w:rsidR="00892A54" w:rsidRDefault="00892A54" w:rsidP="005456FA">
      <w:pPr>
        <w:rPr>
          <w:lang w:eastAsia="zh-CN" w:bidi="hi-IN"/>
        </w:rPr>
      </w:pPr>
    </w:p>
    <w:p w14:paraId="3408A1D2" w14:textId="0E90E3B2" w:rsidR="000F55ED" w:rsidRDefault="00B05D37" w:rsidP="005456FA">
      <w:pPr>
        <w:rPr>
          <w:lang w:eastAsia="zh-CN" w:bidi="hi-IN"/>
        </w:rPr>
      </w:pPr>
      <w:r w:rsidRPr="00D069D6">
        <w:rPr>
          <w:lang w:eastAsia="zh-CN" w:bidi="hi-IN"/>
        </w:rPr>
        <w:t xml:space="preserve">En virtud de los ítems considerados precedentemente, </w:t>
      </w:r>
      <w:r w:rsidRPr="00D069D6">
        <w:t xml:space="preserve">los organismos deberán detallar explícitamente qué aspectos </w:t>
      </w:r>
      <w:r w:rsidR="000F55ED" w:rsidRPr="00D069D6">
        <w:t xml:space="preserve">específicos </w:t>
      </w:r>
      <w:r w:rsidRPr="00D069D6">
        <w:t xml:space="preserve">deberá tener la oferta técnica para declarar </w:t>
      </w:r>
      <w:r w:rsidR="000F55ED" w:rsidRPr="00D069D6">
        <w:t xml:space="preserve">que ésta se encuentra en </w:t>
      </w:r>
      <w:r w:rsidR="008C64D5" w:rsidRPr="00D069D6">
        <w:t>los estados de “cumplimiento total de lo requerido”, “cumplimiento parcial de lo requerido” y “no cumplimiento de lo requerido</w:t>
      </w:r>
      <w:r w:rsidR="000F55ED" w:rsidRPr="00D069D6">
        <w:t xml:space="preserve"> para cada ítem a evaluar</w:t>
      </w:r>
      <w:r w:rsidR="008C64D5" w:rsidRPr="00D069D6">
        <w:rPr>
          <w:lang w:eastAsia="zh-CN" w:bidi="hi-IN"/>
        </w:rPr>
        <w:t xml:space="preserve">. </w:t>
      </w:r>
      <w:r w:rsidR="00C67078" w:rsidRPr="00D069D6">
        <w:rPr>
          <w:lang w:eastAsia="zh-CN" w:bidi="hi-IN"/>
        </w:rPr>
        <w:t>A razón de esto</w:t>
      </w:r>
      <w:r w:rsidR="009F21BD" w:rsidRPr="00D069D6">
        <w:rPr>
          <w:lang w:eastAsia="zh-CN" w:bidi="hi-IN"/>
        </w:rPr>
        <w:t>,</w:t>
      </w:r>
      <w:r w:rsidR="00C67078" w:rsidRPr="00D069D6">
        <w:rPr>
          <w:lang w:eastAsia="zh-CN" w:bidi="hi-IN"/>
        </w:rPr>
        <w:t xml:space="preserve"> </w:t>
      </w:r>
      <w:r w:rsidR="000F55ED" w:rsidRPr="00D069D6">
        <w:rPr>
          <w:lang w:eastAsia="zh-CN" w:bidi="hi-IN"/>
        </w:rPr>
        <w:t>se asignará el siguiente puntaje para cada ítem a evaluar:</w:t>
      </w:r>
    </w:p>
    <w:p w14:paraId="677BEB85" w14:textId="77777777" w:rsidR="00055318" w:rsidRDefault="00055318" w:rsidP="005456FA">
      <w:pPr>
        <w:rPr>
          <w:lang w:eastAsia="zh-CN" w:bidi="hi-IN"/>
        </w:rPr>
      </w:pPr>
    </w:p>
    <w:p w14:paraId="0AC8B3FD" w14:textId="5BBC98B0" w:rsidR="00B05D37" w:rsidRPr="00D069D6" w:rsidRDefault="000F55ED" w:rsidP="005456FA">
      <w:pPr>
        <w:pStyle w:val="Prrafodelista"/>
        <w:numPr>
          <w:ilvl w:val="0"/>
          <w:numId w:val="68"/>
        </w:numPr>
        <w:spacing w:line="240" w:lineRule="auto"/>
        <w:rPr>
          <w:lang w:eastAsia="zh-CN" w:bidi="hi-IN"/>
        </w:rPr>
      </w:pPr>
      <w:r w:rsidRPr="00D069D6">
        <w:rPr>
          <w:lang w:eastAsia="zh-CN" w:bidi="hi-IN"/>
        </w:rPr>
        <w:t>Cumple totalmente lo requerido: 100 puntos</w:t>
      </w:r>
    </w:p>
    <w:p w14:paraId="6D3A71A0" w14:textId="6D3C2DBC" w:rsidR="000F55ED" w:rsidRPr="00D069D6" w:rsidRDefault="000F55ED" w:rsidP="005456FA">
      <w:pPr>
        <w:pStyle w:val="Prrafodelista"/>
        <w:numPr>
          <w:ilvl w:val="0"/>
          <w:numId w:val="68"/>
        </w:numPr>
        <w:spacing w:line="240" w:lineRule="auto"/>
        <w:rPr>
          <w:lang w:eastAsia="zh-CN" w:bidi="hi-IN"/>
        </w:rPr>
      </w:pPr>
      <w:r w:rsidRPr="00D069D6">
        <w:rPr>
          <w:lang w:eastAsia="zh-CN" w:bidi="hi-IN"/>
        </w:rPr>
        <w:t>Cumple parcialmente lo requerido: 50 puntos</w:t>
      </w:r>
    </w:p>
    <w:p w14:paraId="38B36941" w14:textId="33744878" w:rsidR="000F55ED" w:rsidRPr="00D069D6" w:rsidRDefault="000F55ED" w:rsidP="005456FA">
      <w:pPr>
        <w:pStyle w:val="Prrafodelista"/>
        <w:numPr>
          <w:ilvl w:val="0"/>
          <w:numId w:val="68"/>
        </w:numPr>
        <w:spacing w:line="240" w:lineRule="auto"/>
        <w:rPr>
          <w:lang w:eastAsia="zh-CN" w:bidi="hi-IN"/>
        </w:rPr>
      </w:pPr>
      <w:r w:rsidRPr="00D069D6">
        <w:rPr>
          <w:lang w:eastAsia="zh-CN" w:bidi="hi-IN"/>
        </w:rPr>
        <w:t>No cumple lo requerido: 0 puntos</w:t>
      </w:r>
    </w:p>
    <w:p w14:paraId="23CCB2F0" w14:textId="1E3E03C2" w:rsidR="000F55ED" w:rsidRPr="00D069D6" w:rsidRDefault="000F55ED" w:rsidP="005456FA">
      <w:pPr>
        <w:ind w:left="360" w:hanging="360"/>
        <w:rPr>
          <w:lang w:eastAsia="zh-CN" w:bidi="hi-IN"/>
        </w:rPr>
      </w:pPr>
    </w:p>
    <w:p w14:paraId="07782FDC" w14:textId="5F242627" w:rsidR="00EA04D0" w:rsidRPr="00D069D6" w:rsidRDefault="00EA04D0" w:rsidP="005456FA">
      <w:pPr>
        <w:rPr>
          <w:lang w:eastAsia="zh-CN" w:bidi="hi-IN"/>
        </w:rPr>
      </w:pPr>
      <w:r w:rsidRPr="00D069D6">
        <w:rPr>
          <w:lang w:eastAsia="zh-CN" w:bidi="hi-IN"/>
        </w:rPr>
        <w:t xml:space="preserve">En caso </w:t>
      </w:r>
      <w:r w:rsidR="00DE52A5" w:rsidRPr="00D069D6">
        <w:rPr>
          <w:lang w:eastAsia="zh-CN" w:bidi="hi-IN"/>
        </w:rPr>
        <w:t xml:space="preserve">de </w:t>
      </w:r>
      <w:r w:rsidRPr="00D069D6">
        <w:rPr>
          <w:lang w:eastAsia="zh-CN" w:bidi="hi-IN"/>
        </w:rPr>
        <w:t xml:space="preserve">que se </w:t>
      </w:r>
      <w:r w:rsidR="00DE52A5" w:rsidRPr="00D069D6">
        <w:rPr>
          <w:lang w:eastAsia="zh-CN" w:bidi="hi-IN"/>
        </w:rPr>
        <w:t>considere utilizar el criterio “</w:t>
      </w:r>
      <w:r w:rsidR="00F44577" w:rsidRPr="00D069D6">
        <w:rPr>
          <w:lang w:eastAsia="zh-CN" w:bidi="hi-IN"/>
        </w:rPr>
        <w:t>Planificación del proyecto de desarrollo de software</w:t>
      </w:r>
      <w:r w:rsidR="00DE52A5" w:rsidRPr="00D069D6">
        <w:rPr>
          <w:lang w:eastAsia="zh-CN" w:bidi="hi-IN"/>
        </w:rPr>
        <w:t>”</w:t>
      </w:r>
      <w:r w:rsidR="003A047B" w:rsidRPr="00D069D6">
        <w:rPr>
          <w:lang w:eastAsia="zh-CN" w:bidi="hi-IN"/>
        </w:rPr>
        <w:t xml:space="preserve"> indicado en el literal C) de esta cláusula, se </w:t>
      </w:r>
      <w:r w:rsidR="006E2F56" w:rsidRPr="00D069D6">
        <w:rPr>
          <w:lang w:eastAsia="zh-CN" w:bidi="hi-IN"/>
        </w:rPr>
        <w:t xml:space="preserve">le asignará 0% de ponderación al </w:t>
      </w:r>
      <w:r w:rsidR="009E4015" w:rsidRPr="00D069D6">
        <w:rPr>
          <w:lang w:eastAsia="zh-CN" w:bidi="hi-IN"/>
        </w:rPr>
        <w:t>ítem “Cronograma” y 100% de ponderación al ítem “Equipo de trabajo” de</w:t>
      </w:r>
      <w:r w:rsidR="008603DA" w:rsidRPr="00D069D6">
        <w:rPr>
          <w:lang w:eastAsia="zh-CN" w:bidi="hi-IN"/>
        </w:rPr>
        <w:t xml:space="preserve">l aspecto N°3 “Organización y planificación” de la tabla de asignación </w:t>
      </w:r>
      <w:r w:rsidR="00AB6AA9" w:rsidRPr="00D069D6">
        <w:rPr>
          <w:lang w:eastAsia="zh-CN" w:bidi="hi-IN"/>
        </w:rPr>
        <w:t xml:space="preserve">señalado en </w:t>
      </w:r>
      <w:r w:rsidR="000D687D" w:rsidRPr="00D069D6">
        <w:rPr>
          <w:lang w:eastAsia="zh-CN" w:bidi="hi-IN"/>
        </w:rPr>
        <w:t>est</w:t>
      </w:r>
      <w:r w:rsidR="00AB6AA9" w:rsidRPr="00D069D6">
        <w:rPr>
          <w:lang w:eastAsia="zh-CN" w:bidi="hi-IN"/>
        </w:rPr>
        <w:t>e criterio.</w:t>
      </w:r>
    </w:p>
    <w:p w14:paraId="53A74274" w14:textId="1F88F3C0" w:rsidR="00BF2967" w:rsidRPr="00D069D6" w:rsidRDefault="00BF2967" w:rsidP="005456FA">
      <w:pPr>
        <w:rPr>
          <w:lang w:eastAsia="zh-CN" w:bidi="hi-IN"/>
        </w:rPr>
      </w:pPr>
    </w:p>
    <w:p w14:paraId="700431E0" w14:textId="37D84AE5" w:rsidR="00971467" w:rsidRPr="00D069D6" w:rsidRDefault="00BF2967" w:rsidP="005456FA">
      <w:pPr>
        <w:pStyle w:val="Ttulo3"/>
      </w:pPr>
      <w:r w:rsidRPr="00D069D6">
        <w:t>Evaluación económica</w:t>
      </w:r>
      <w:r w:rsidR="008B4E81" w:rsidRPr="00D069D6">
        <w:t>, selección</w:t>
      </w:r>
      <w:r w:rsidRPr="00D069D6">
        <w:t xml:space="preserve"> y </w:t>
      </w:r>
      <w:proofErr w:type="spellStart"/>
      <w:r w:rsidR="008B4E81" w:rsidRPr="00D069D6">
        <w:t>re-</w:t>
      </w:r>
      <w:r w:rsidRPr="00D069D6">
        <w:t>selección</w:t>
      </w:r>
      <w:proofErr w:type="spellEnd"/>
      <w:r w:rsidRPr="00D069D6">
        <w:t xml:space="preserve"> de las ofertas </w:t>
      </w:r>
    </w:p>
    <w:p w14:paraId="54CB8A64" w14:textId="36180B1E" w:rsidR="008561BA" w:rsidRPr="00D069D6" w:rsidRDefault="008561BA" w:rsidP="005456FA">
      <w:pPr>
        <w:rPr>
          <w:lang w:eastAsia="zh-CN" w:bidi="hi-IN"/>
        </w:rPr>
      </w:pPr>
    </w:p>
    <w:p w14:paraId="343EDA4C" w14:textId="77777777" w:rsidR="00C20017" w:rsidRDefault="007A66A6" w:rsidP="005456FA">
      <w:pPr>
        <w:rPr>
          <w:lang w:eastAsia="zh-CN" w:bidi="hi-IN"/>
        </w:rPr>
      </w:pPr>
      <w:r w:rsidRPr="00D069D6">
        <w:rPr>
          <w:lang w:eastAsia="zh-CN" w:bidi="hi-IN"/>
        </w:rPr>
        <w:t>Sólo serán evaluados económicamente aquellas ofertas que hayan</w:t>
      </w:r>
      <w:r w:rsidR="00892A54">
        <w:rPr>
          <w:lang w:eastAsia="zh-CN" w:bidi="hi-IN"/>
        </w:rPr>
        <w:t xml:space="preserve"> superado la evaluación técnica, ya sea cumpliendo a cabalidad con los requerimientos técnicos mínimos</w:t>
      </w:r>
      <w:r w:rsidRPr="00D069D6">
        <w:rPr>
          <w:lang w:eastAsia="zh-CN" w:bidi="hi-IN"/>
        </w:rPr>
        <w:t xml:space="preserve"> </w:t>
      </w:r>
      <w:r w:rsidR="00892A54">
        <w:rPr>
          <w:lang w:eastAsia="zh-CN" w:bidi="hi-IN"/>
        </w:rPr>
        <w:t>de la oferta</w:t>
      </w:r>
      <w:r w:rsidR="0092162C">
        <w:rPr>
          <w:lang w:eastAsia="zh-CN" w:bidi="hi-IN"/>
        </w:rPr>
        <w:t xml:space="preserve"> en el caso de haber optado por la modalidad N°1 ya descrita o por haber</w:t>
      </w:r>
      <w:r w:rsidR="00892A54">
        <w:rPr>
          <w:lang w:eastAsia="zh-CN" w:bidi="hi-IN"/>
        </w:rPr>
        <w:t xml:space="preserve"> </w:t>
      </w:r>
      <w:r w:rsidRPr="00D069D6">
        <w:rPr>
          <w:lang w:eastAsia="zh-CN" w:bidi="hi-IN"/>
        </w:rPr>
        <w:t xml:space="preserve">obtenido un puntaje igual o superior al umbral de corte definido en la cotización </w:t>
      </w:r>
      <w:r w:rsidR="00735577">
        <w:rPr>
          <w:lang w:eastAsia="zh-CN" w:bidi="hi-IN"/>
        </w:rPr>
        <w:t xml:space="preserve">si la opción escogida corresponde a la modalidad N°2 </w:t>
      </w:r>
      <w:r w:rsidR="00C20017">
        <w:rPr>
          <w:lang w:eastAsia="zh-CN" w:bidi="hi-IN"/>
        </w:rPr>
        <w:t xml:space="preserve">definida en la cláusula anterior. </w:t>
      </w:r>
    </w:p>
    <w:p w14:paraId="1B1AC4EC" w14:textId="77777777" w:rsidR="00C20017" w:rsidRDefault="00C20017" w:rsidP="005456FA">
      <w:pPr>
        <w:rPr>
          <w:lang w:eastAsia="zh-CN" w:bidi="hi-IN"/>
        </w:rPr>
      </w:pPr>
    </w:p>
    <w:p w14:paraId="3DABAAC6" w14:textId="05F15189" w:rsidR="007A66A6" w:rsidRPr="00D069D6" w:rsidRDefault="00C20017" w:rsidP="005456FA">
      <w:pPr>
        <w:rPr>
          <w:lang w:eastAsia="zh-CN" w:bidi="hi-IN"/>
        </w:rPr>
      </w:pPr>
      <w:r>
        <w:rPr>
          <w:lang w:eastAsia="zh-CN" w:bidi="hi-IN"/>
        </w:rPr>
        <w:t xml:space="preserve">Aquellas ofertas que no hayan superado la evaluación técnica </w:t>
      </w:r>
      <w:r w:rsidR="007A66A6" w:rsidRPr="00D069D6">
        <w:rPr>
          <w:lang w:eastAsia="zh-CN" w:bidi="hi-IN"/>
        </w:rPr>
        <w:t xml:space="preserve">se descartarán </w:t>
      </w:r>
      <w:r>
        <w:rPr>
          <w:lang w:eastAsia="zh-CN" w:bidi="hi-IN"/>
        </w:rPr>
        <w:t>del proceso y no serán evaluadas económicamente.</w:t>
      </w:r>
      <w:r w:rsidR="007A66A6" w:rsidRPr="00D069D6">
        <w:rPr>
          <w:lang w:eastAsia="zh-CN" w:bidi="hi-IN"/>
        </w:rPr>
        <w:t xml:space="preserve"> </w:t>
      </w:r>
    </w:p>
    <w:p w14:paraId="354F6111" w14:textId="77777777" w:rsidR="007A66A6" w:rsidRPr="00D069D6" w:rsidRDefault="007A66A6" w:rsidP="005456FA">
      <w:pPr>
        <w:rPr>
          <w:b/>
          <w:i/>
          <w:u w:val="single"/>
        </w:rPr>
      </w:pPr>
    </w:p>
    <w:p w14:paraId="7750E6DF" w14:textId="2752F341" w:rsidR="00AE49DB" w:rsidRPr="00D069D6" w:rsidRDefault="006F5F79" w:rsidP="005456FA">
      <w:pPr>
        <w:rPr>
          <w:lang w:eastAsia="zh-CN" w:bidi="hi-IN"/>
        </w:rPr>
      </w:pPr>
      <w:r w:rsidRPr="00D069D6">
        <w:rPr>
          <w:lang w:eastAsia="zh-CN" w:bidi="hi-IN"/>
        </w:rPr>
        <w:t xml:space="preserve">Los organismos públicos deberán </w:t>
      </w:r>
      <w:r w:rsidR="00C67078" w:rsidRPr="00D069D6">
        <w:rPr>
          <w:lang w:eastAsia="zh-CN" w:bidi="hi-IN"/>
        </w:rPr>
        <w:t xml:space="preserve">requerir </w:t>
      </w:r>
      <w:r w:rsidR="00235CCB" w:rsidRPr="00D069D6">
        <w:rPr>
          <w:lang w:eastAsia="zh-CN" w:bidi="hi-IN"/>
        </w:rPr>
        <w:t xml:space="preserve">en la solicitud de cotización </w:t>
      </w:r>
      <w:r w:rsidRPr="00D069D6">
        <w:rPr>
          <w:lang w:eastAsia="zh-CN" w:bidi="hi-IN"/>
        </w:rPr>
        <w:t xml:space="preserve">que la </w:t>
      </w:r>
      <w:r w:rsidR="0001637A" w:rsidRPr="00D069D6">
        <w:rPr>
          <w:lang w:eastAsia="zh-CN" w:bidi="hi-IN"/>
        </w:rPr>
        <w:t xml:space="preserve">oferta económica que realicen los proveedores interesados </w:t>
      </w:r>
      <w:r w:rsidR="00043EDA" w:rsidRPr="00D069D6">
        <w:rPr>
          <w:lang w:eastAsia="zh-CN" w:bidi="hi-IN"/>
        </w:rPr>
        <w:t xml:space="preserve">considere el </w:t>
      </w:r>
      <w:r w:rsidR="00043EDA" w:rsidRPr="00D069D6">
        <w:t xml:space="preserve">valor total a cobrar por los servicios a contratar por </w:t>
      </w:r>
      <w:r w:rsidR="00C04EED" w:rsidRPr="00D069D6">
        <w:t>los organismos</w:t>
      </w:r>
      <w:r w:rsidR="00C04EED" w:rsidRPr="00D069D6">
        <w:rPr>
          <w:lang w:eastAsia="zh-CN" w:bidi="hi-IN"/>
        </w:rPr>
        <w:t xml:space="preserve"> en cada proceso de adquisición.</w:t>
      </w:r>
      <w:r w:rsidR="00AE49DB" w:rsidRPr="00D069D6">
        <w:rPr>
          <w:lang w:eastAsia="zh-CN" w:bidi="hi-IN"/>
        </w:rPr>
        <w:t xml:space="preserve"> Este monto será el que la entidad pagará al proveedor</w:t>
      </w:r>
      <w:r w:rsidR="00140D61" w:rsidRPr="00D069D6">
        <w:rPr>
          <w:lang w:eastAsia="zh-CN" w:bidi="hi-IN"/>
        </w:rPr>
        <w:t xml:space="preserve"> no procediendo cargos adicionales bajo ningún concepto. </w:t>
      </w:r>
      <w:r w:rsidR="00C04EED" w:rsidRPr="00D069D6">
        <w:rPr>
          <w:lang w:eastAsia="zh-CN" w:bidi="hi-IN"/>
        </w:rPr>
        <w:t xml:space="preserve"> </w:t>
      </w:r>
    </w:p>
    <w:p w14:paraId="5D131399" w14:textId="77777777" w:rsidR="00AE49DB" w:rsidRPr="00D069D6" w:rsidRDefault="00AE49DB" w:rsidP="005456FA">
      <w:pPr>
        <w:rPr>
          <w:lang w:eastAsia="zh-CN" w:bidi="hi-IN"/>
        </w:rPr>
      </w:pPr>
    </w:p>
    <w:p w14:paraId="6F25CF40" w14:textId="3806E371" w:rsidR="00EA2465" w:rsidRPr="00D069D6" w:rsidRDefault="00CA20EB" w:rsidP="005456FA">
      <w:pPr>
        <w:rPr>
          <w:lang w:eastAsia="zh-CN" w:bidi="hi-IN"/>
        </w:rPr>
      </w:pPr>
      <w:r w:rsidRPr="00D069D6">
        <w:rPr>
          <w:lang w:eastAsia="zh-CN" w:bidi="hi-IN"/>
        </w:rPr>
        <w:t xml:space="preserve">En la oferta económica </w:t>
      </w:r>
      <w:r w:rsidR="00AF32F1" w:rsidRPr="00D069D6">
        <w:rPr>
          <w:lang w:eastAsia="zh-CN" w:bidi="hi-IN"/>
        </w:rPr>
        <w:t xml:space="preserve">que realice el </w:t>
      </w:r>
      <w:r w:rsidR="00897F3A" w:rsidRPr="00D069D6">
        <w:rPr>
          <w:lang w:eastAsia="zh-CN" w:bidi="hi-IN"/>
        </w:rPr>
        <w:t xml:space="preserve">proveedor </w:t>
      </w:r>
      <w:r w:rsidR="00FF65D9" w:rsidRPr="00D069D6">
        <w:rPr>
          <w:lang w:eastAsia="zh-CN" w:bidi="hi-IN"/>
        </w:rPr>
        <w:t xml:space="preserve">en un proceso de cotización </w:t>
      </w:r>
      <w:r w:rsidR="0058030A" w:rsidRPr="00D069D6">
        <w:rPr>
          <w:lang w:eastAsia="zh-CN" w:bidi="hi-IN"/>
        </w:rPr>
        <w:t xml:space="preserve">se </w:t>
      </w:r>
      <w:r w:rsidR="00897F3A" w:rsidRPr="00D069D6">
        <w:rPr>
          <w:lang w:eastAsia="zh-CN" w:bidi="hi-IN"/>
        </w:rPr>
        <w:t>detallar</w:t>
      </w:r>
      <w:r w:rsidR="0058030A" w:rsidRPr="00D069D6">
        <w:rPr>
          <w:lang w:eastAsia="zh-CN" w:bidi="hi-IN"/>
        </w:rPr>
        <w:t>á</w:t>
      </w:r>
      <w:r w:rsidR="00897F3A" w:rsidRPr="00D069D6">
        <w:rPr>
          <w:lang w:eastAsia="zh-CN" w:bidi="hi-IN"/>
        </w:rPr>
        <w:t xml:space="preserve"> el precio base a cobrar</w:t>
      </w:r>
      <w:r w:rsidR="0058030A" w:rsidRPr="00D069D6">
        <w:rPr>
          <w:lang w:eastAsia="zh-CN" w:bidi="hi-IN"/>
        </w:rPr>
        <w:t xml:space="preserve"> (precio basal)</w:t>
      </w:r>
      <w:r w:rsidR="00897F3A" w:rsidRPr="00D069D6">
        <w:rPr>
          <w:lang w:eastAsia="zh-CN" w:bidi="hi-IN"/>
        </w:rPr>
        <w:t>, el porcentaje de descuento a aplicar (según porcentaje de descuento vigente</w:t>
      </w:r>
      <w:r w:rsidR="00096205" w:rsidRPr="00D069D6">
        <w:rPr>
          <w:lang w:eastAsia="zh-CN" w:bidi="hi-IN"/>
        </w:rPr>
        <w:t xml:space="preserve"> </w:t>
      </w:r>
      <w:r w:rsidR="00025F1B" w:rsidRPr="00D069D6">
        <w:rPr>
          <w:lang w:eastAsia="zh-CN" w:bidi="hi-IN"/>
        </w:rPr>
        <w:t>en el</w:t>
      </w:r>
      <w:r w:rsidR="00096205" w:rsidRPr="00D069D6">
        <w:rPr>
          <w:lang w:eastAsia="zh-CN" w:bidi="hi-IN"/>
        </w:rPr>
        <w:t xml:space="preserve"> tramo </w:t>
      </w:r>
      <w:r w:rsidR="00EF78BD" w:rsidRPr="00D069D6">
        <w:rPr>
          <w:lang w:eastAsia="zh-CN" w:bidi="hi-IN"/>
        </w:rPr>
        <w:t xml:space="preserve">que </w:t>
      </w:r>
      <w:r w:rsidR="00EF78BD" w:rsidRPr="00D069D6">
        <w:rPr>
          <w:lang w:eastAsia="zh-CN" w:bidi="hi-IN"/>
        </w:rPr>
        <w:lastRenderedPageBreak/>
        <w:t>corresponda al monto de la adquisición</w:t>
      </w:r>
      <w:r w:rsidR="00025F1B" w:rsidRPr="00D069D6">
        <w:rPr>
          <w:lang w:eastAsia="zh-CN" w:bidi="hi-IN"/>
        </w:rPr>
        <w:t xml:space="preserve"> según su </w:t>
      </w:r>
      <w:r w:rsidR="00D45007" w:rsidRPr="00D069D6">
        <w:rPr>
          <w:lang w:eastAsia="zh-CN" w:bidi="hi-IN"/>
        </w:rPr>
        <w:t>oferta comercial</w:t>
      </w:r>
      <w:r w:rsidR="00897F3A" w:rsidRPr="00D069D6">
        <w:rPr>
          <w:lang w:eastAsia="zh-CN" w:bidi="hi-IN"/>
        </w:rPr>
        <w:t xml:space="preserve">) y el precio final de la adquisición correspondiente al precio base </w:t>
      </w:r>
      <w:r w:rsidR="00E44D6A" w:rsidRPr="00D069D6">
        <w:rPr>
          <w:lang w:eastAsia="zh-CN" w:bidi="hi-IN"/>
        </w:rPr>
        <w:t xml:space="preserve">menos el monto de descuento efectuado </w:t>
      </w:r>
      <w:proofErr w:type="gramStart"/>
      <w:r w:rsidR="00E44D6A" w:rsidRPr="00D069D6">
        <w:rPr>
          <w:lang w:eastAsia="zh-CN" w:bidi="hi-IN"/>
        </w:rPr>
        <w:t>en razón de</w:t>
      </w:r>
      <w:proofErr w:type="gramEnd"/>
      <w:r w:rsidR="00E44D6A" w:rsidRPr="00D069D6">
        <w:rPr>
          <w:lang w:eastAsia="zh-CN" w:bidi="hi-IN"/>
        </w:rPr>
        <w:t xml:space="preserve"> su oferta</w:t>
      </w:r>
      <w:r w:rsidR="005E1165" w:rsidRPr="00D069D6">
        <w:rPr>
          <w:lang w:eastAsia="zh-CN" w:bidi="hi-IN"/>
        </w:rPr>
        <w:t xml:space="preserve"> comercial vigente en convenio marco</w:t>
      </w:r>
      <w:r w:rsidR="00937B18" w:rsidRPr="00D069D6">
        <w:rPr>
          <w:lang w:eastAsia="zh-CN" w:bidi="hi-IN"/>
        </w:rPr>
        <w:t>.</w:t>
      </w:r>
    </w:p>
    <w:p w14:paraId="740CE037" w14:textId="77777777" w:rsidR="006F5F79" w:rsidRPr="00D069D6" w:rsidRDefault="006F5F79" w:rsidP="005456FA">
      <w:pPr>
        <w:rPr>
          <w:lang w:eastAsia="zh-CN" w:bidi="hi-IN"/>
        </w:rPr>
      </w:pPr>
    </w:p>
    <w:p w14:paraId="1F2F0FFB" w14:textId="01F3561F" w:rsidR="00921FFB" w:rsidRPr="00D069D6" w:rsidRDefault="00921FFB" w:rsidP="005456FA">
      <w:pPr>
        <w:rPr>
          <w:lang w:eastAsia="zh-CN" w:bidi="hi-IN"/>
        </w:rPr>
      </w:pPr>
      <w:r w:rsidRPr="00D069D6">
        <w:rPr>
          <w:lang w:eastAsia="zh-CN" w:bidi="hi-IN"/>
        </w:rPr>
        <w:t xml:space="preserve">Se deja constancia que los organismos públicos deberán exigir </w:t>
      </w:r>
      <w:r w:rsidR="00861CFA" w:rsidRPr="00D069D6">
        <w:rPr>
          <w:lang w:eastAsia="zh-CN" w:bidi="hi-IN"/>
        </w:rPr>
        <w:t xml:space="preserve">en sus cotizaciones que el </w:t>
      </w:r>
      <w:r w:rsidR="00861CFA" w:rsidRPr="00D069D6">
        <w:rPr>
          <w:b/>
          <w:bCs/>
          <w:u w:val="single"/>
          <w:lang w:eastAsia="zh-CN" w:bidi="hi-IN"/>
        </w:rPr>
        <w:t>precio basal ofertado por los proveedores</w:t>
      </w:r>
      <w:r w:rsidR="00AD4F72" w:rsidRPr="00D069D6">
        <w:rPr>
          <w:b/>
          <w:bCs/>
          <w:u w:val="single"/>
          <w:lang w:eastAsia="zh-CN" w:bidi="hi-IN"/>
        </w:rPr>
        <w:t xml:space="preserve"> no podrá ser superior a </w:t>
      </w:r>
      <w:r w:rsidR="009675AA">
        <w:rPr>
          <w:b/>
          <w:bCs/>
          <w:u w:val="single"/>
          <w:lang w:eastAsia="zh-CN" w:bidi="hi-IN"/>
        </w:rPr>
        <w:t>500</w:t>
      </w:r>
      <w:r w:rsidR="00AB7FB8" w:rsidRPr="00D069D6">
        <w:rPr>
          <w:b/>
          <w:bCs/>
          <w:u w:val="single"/>
          <w:lang w:eastAsia="zh-CN" w:bidi="hi-IN"/>
        </w:rPr>
        <w:t xml:space="preserve"> </w:t>
      </w:r>
      <w:r w:rsidR="00AD4F72" w:rsidRPr="00D069D6">
        <w:rPr>
          <w:b/>
          <w:bCs/>
          <w:u w:val="single"/>
          <w:lang w:eastAsia="zh-CN" w:bidi="hi-IN"/>
        </w:rPr>
        <w:t>UTM</w:t>
      </w:r>
      <w:r w:rsidR="00C52C9D" w:rsidRPr="00D069D6">
        <w:rPr>
          <w:lang w:eastAsia="zh-CN" w:bidi="hi-IN"/>
        </w:rPr>
        <w:t>.</w:t>
      </w:r>
      <w:r w:rsidR="008A25C3" w:rsidRPr="00D069D6">
        <w:rPr>
          <w:lang w:eastAsia="zh-CN" w:bidi="hi-IN"/>
        </w:rPr>
        <w:t xml:space="preserve"> </w:t>
      </w:r>
      <w:r w:rsidR="00D8008B" w:rsidRPr="00D069D6">
        <w:rPr>
          <w:lang w:eastAsia="zh-CN" w:bidi="hi-IN"/>
        </w:rPr>
        <w:t xml:space="preserve">En este contexto, los organismos públicos declararán inadmisible cualquier oferta cuya propuesta económica </w:t>
      </w:r>
      <w:r w:rsidR="00937B18" w:rsidRPr="00D069D6">
        <w:rPr>
          <w:lang w:eastAsia="zh-CN" w:bidi="hi-IN"/>
        </w:rPr>
        <w:t xml:space="preserve">considere un </w:t>
      </w:r>
      <w:r w:rsidR="00D8008B" w:rsidRPr="00D069D6">
        <w:rPr>
          <w:lang w:eastAsia="zh-CN" w:bidi="hi-IN"/>
        </w:rPr>
        <w:t>precio basal</w:t>
      </w:r>
      <w:r w:rsidR="00937B18" w:rsidRPr="00D069D6">
        <w:rPr>
          <w:lang w:eastAsia="zh-CN" w:bidi="hi-IN"/>
        </w:rPr>
        <w:t xml:space="preserve"> superior al límite </w:t>
      </w:r>
      <w:r w:rsidR="00EB5734" w:rsidRPr="00D069D6">
        <w:rPr>
          <w:lang w:eastAsia="zh-CN" w:bidi="hi-IN"/>
        </w:rPr>
        <w:t>señalado</w:t>
      </w:r>
      <w:r w:rsidR="00937B18" w:rsidRPr="00D069D6">
        <w:rPr>
          <w:lang w:eastAsia="zh-CN" w:bidi="hi-IN"/>
        </w:rPr>
        <w:t xml:space="preserve">. </w:t>
      </w:r>
    </w:p>
    <w:p w14:paraId="154654B2" w14:textId="77777777" w:rsidR="00921FFB" w:rsidRPr="00D069D6" w:rsidRDefault="00921FFB" w:rsidP="005456FA">
      <w:pPr>
        <w:rPr>
          <w:lang w:eastAsia="zh-CN" w:bidi="hi-IN"/>
        </w:rPr>
      </w:pPr>
    </w:p>
    <w:p w14:paraId="7FABCABD" w14:textId="55746D91" w:rsidR="003953EB" w:rsidRPr="00D069D6" w:rsidRDefault="00BF2967" w:rsidP="005456FA">
      <w:pPr>
        <w:rPr>
          <w:lang w:eastAsia="zh-CN" w:bidi="hi-IN"/>
        </w:rPr>
      </w:pPr>
      <w:r w:rsidRPr="00D069D6">
        <w:rPr>
          <w:lang w:eastAsia="zh-CN" w:bidi="hi-IN"/>
        </w:rPr>
        <w:t xml:space="preserve">En cada proceso de contratación efectuado </w:t>
      </w:r>
      <w:r w:rsidR="007D40BE" w:rsidRPr="00D069D6">
        <w:rPr>
          <w:lang w:eastAsia="zh-CN" w:bidi="hi-IN"/>
        </w:rPr>
        <w:t xml:space="preserve">por los organismos públicos, se </w:t>
      </w:r>
      <w:r w:rsidR="00D935F8" w:rsidRPr="00D069D6">
        <w:rPr>
          <w:lang w:eastAsia="zh-CN" w:bidi="hi-IN"/>
        </w:rPr>
        <w:t xml:space="preserve">utilizará como </w:t>
      </w:r>
      <w:r w:rsidR="00D935F8" w:rsidRPr="00D069D6">
        <w:rPr>
          <w:b/>
          <w:bCs/>
          <w:u w:val="single"/>
          <w:lang w:eastAsia="zh-CN" w:bidi="hi-IN"/>
        </w:rPr>
        <w:t xml:space="preserve">único criterio económico de evaluación </w:t>
      </w:r>
      <w:r w:rsidR="00881016" w:rsidRPr="00D069D6">
        <w:rPr>
          <w:b/>
          <w:bCs/>
          <w:u w:val="single"/>
          <w:lang w:eastAsia="zh-CN" w:bidi="hi-IN"/>
        </w:rPr>
        <w:t xml:space="preserve">el </w:t>
      </w:r>
      <w:r w:rsidR="008633CE" w:rsidRPr="00D069D6">
        <w:rPr>
          <w:b/>
          <w:bCs/>
          <w:u w:val="single"/>
          <w:lang w:eastAsia="zh-CN" w:bidi="hi-IN"/>
        </w:rPr>
        <w:t xml:space="preserve">precio </w:t>
      </w:r>
      <w:r w:rsidR="000F7B66" w:rsidRPr="00D069D6">
        <w:rPr>
          <w:b/>
          <w:bCs/>
          <w:u w:val="single"/>
          <w:lang w:eastAsia="zh-CN" w:bidi="hi-IN"/>
        </w:rPr>
        <w:t>final ofertado</w:t>
      </w:r>
      <w:r w:rsidR="006E05F7" w:rsidRPr="00D069D6">
        <w:rPr>
          <w:b/>
          <w:bCs/>
          <w:u w:val="single"/>
          <w:lang w:eastAsia="zh-CN" w:bidi="hi-IN"/>
        </w:rPr>
        <w:t>,</w:t>
      </w:r>
      <w:r w:rsidR="006E05F7" w:rsidRPr="00D069D6">
        <w:rPr>
          <w:b/>
          <w:bCs/>
          <w:lang w:eastAsia="zh-CN" w:bidi="hi-IN"/>
        </w:rPr>
        <w:t xml:space="preserve"> </w:t>
      </w:r>
      <w:r w:rsidR="00B6728A" w:rsidRPr="00D069D6">
        <w:rPr>
          <w:lang w:eastAsia="zh-CN" w:bidi="hi-IN"/>
        </w:rPr>
        <w:t xml:space="preserve">esto es el </w:t>
      </w:r>
      <w:r w:rsidR="00137D38" w:rsidRPr="00D069D6">
        <w:rPr>
          <w:lang w:eastAsia="zh-CN" w:bidi="hi-IN"/>
        </w:rPr>
        <w:t>valor</w:t>
      </w:r>
      <w:r w:rsidR="006E05F7" w:rsidRPr="00D069D6">
        <w:rPr>
          <w:lang w:eastAsia="zh-CN" w:bidi="hi-IN"/>
        </w:rPr>
        <w:t xml:space="preserve"> obtenido posterior a la aplicación del porcentaje de descuento por orden de compra</w:t>
      </w:r>
      <w:r w:rsidR="00B6728A" w:rsidRPr="00D069D6">
        <w:rPr>
          <w:lang w:eastAsia="zh-CN" w:bidi="hi-IN"/>
        </w:rPr>
        <w:t xml:space="preserve"> </w:t>
      </w:r>
      <w:r w:rsidR="00BB435E" w:rsidRPr="00D069D6">
        <w:rPr>
          <w:lang w:eastAsia="zh-CN" w:bidi="hi-IN"/>
        </w:rPr>
        <w:t xml:space="preserve">que se encuentre vigente al momento del cierre de recepción de las cotizaciones, ya sea el descuento </w:t>
      </w:r>
      <w:r w:rsidR="00B6728A" w:rsidRPr="00D069D6">
        <w:rPr>
          <w:lang w:eastAsia="zh-CN" w:bidi="hi-IN"/>
        </w:rPr>
        <w:t xml:space="preserve">adjudicado por </w:t>
      </w:r>
      <w:r w:rsidR="00BB435E" w:rsidRPr="00D069D6">
        <w:rPr>
          <w:lang w:eastAsia="zh-CN" w:bidi="hi-IN"/>
        </w:rPr>
        <w:t xml:space="preserve">el </w:t>
      </w:r>
      <w:r w:rsidR="00B6728A" w:rsidRPr="00D069D6">
        <w:rPr>
          <w:lang w:eastAsia="zh-CN" w:bidi="hi-IN"/>
        </w:rPr>
        <w:t>proveedor</w:t>
      </w:r>
      <w:r w:rsidR="00B10CFA" w:rsidRPr="00D069D6">
        <w:rPr>
          <w:lang w:eastAsia="zh-CN" w:bidi="hi-IN"/>
        </w:rPr>
        <w:t xml:space="preserve"> o </w:t>
      </w:r>
      <w:r w:rsidR="00BB435E" w:rsidRPr="00D069D6">
        <w:rPr>
          <w:lang w:eastAsia="zh-CN" w:bidi="hi-IN"/>
        </w:rPr>
        <w:t>una oferta especial</w:t>
      </w:r>
      <w:r w:rsidR="00137D38" w:rsidRPr="00D069D6">
        <w:rPr>
          <w:lang w:eastAsia="zh-CN" w:bidi="hi-IN"/>
        </w:rPr>
        <w:t>,</w:t>
      </w:r>
      <w:r w:rsidR="00DE13B9" w:rsidRPr="00D069D6">
        <w:rPr>
          <w:lang w:eastAsia="zh-CN" w:bidi="hi-IN"/>
        </w:rPr>
        <w:t xml:space="preserve"> al precio basal ofertado</w:t>
      </w:r>
      <w:r w:rsidR="00196E8F" w:rsidRPr="00D069D6">
        <w:rPr>
          <w:lang w:eastAsia="zh-CN" w:bidi="hi-IN"/>
        </w:rPr>
        <w:t xml:space="preserve"> por el proveedor</w:t>
      </w:r>
      <w:r w:rsidR="00B6728A" w:rsidRPr="00D069D6">
        <w:rPr>
          <w:lang w:eastAsia="zh-CN" w:bidi="hi-IN"/>
        </w:rPr>
        <w:t>.</w:t>
      </w:r>
    </w:p>
    <w:p w14:paraId="0A05ECE4" w14:textId="77777777" w:rsidR="003953EB" w:rsidRPr="00D069D6" w:rsidRDefault="003953EB" w:rsidP="005456FA">
      <w:pPr>
        <w:rPr>
          <w:lang w:eastAsia="zh-CN" w:bidi="hi-IN"/>
        </w:rPr>
      </w:pPr>
    </w:p>
    <w:p w14:paraId="7D38BEB8" w14:textId="5F282EAE" w:rsidR="00BF2967" w:rsidRPr="00D069D6" w:rsidRDefault="00D120A0" w:rsidP="005456FA">
      <w:pPr>
        <w:rPr>
          <w:lang w:eastAsia="zh-CN" w:bidi="hi-IN"/>
        </w:rPr>
      </w:pPr>
      <w:r w:rsidRPr="00D069D6">
        <w:rPr>
          <w:lang w:eastAsia="zh-CN" w:bidi="hi-IN"/>
        </w:rPr>
        <w:t>L</w:t>
      </w:r>
      <w:r w:rsidR="00C815C0" w:rsidRPr="00D069D6">
        <w:rPr>
          <w:lang w:eastAsia="zh-CN" w:bidi="hi-IN"/>
        </w:rPr>
        <w:t>os organismos compradores</w:t>
      </w:r>
      <w:r w:rsidR="00B6728A" w:rsidRPr="00D069D6">
        <w:rPr>
          <w:lang w:eastAsia="zh-CN" w:bidi="hi-IN"/>
        </w:rPr>
        <w:t xml:space="preserve"> </w:t>
      </w:r>
      <w:r w:rsidR="00C815C0" w:rsidRPr="00D069D6">
        <w:rPr>
          <w:lang w:eastAsia="zh-CN" w:bidi="hi-IN"/>
        </w:rPr>
        <w:t xml:space="preserve">deberán confeccionar </w:t>
      </w:r>
      <w:r w:rsidR="00D935F8" w:rsidRPr="00D069D6">
        <w:rPr>
          <w:lang w:eastAsia="zh-CN" w:bidi="hi-IN"/>
        </w:rPr>
        <w:t xml:space="preserve">un ranking </w:t>
      </w:r>
      <w:r w:rsidR="00A04351" w:rsidRPr="00D069D6">
        <w:rPr>
          <w:lang w:eastAsia="zh-CN" w:bidi="hi-IN"/>
        </w:rPr>
        <w:t xml:space="preserve">ascendente </w:t>
      </w:r>
      <w:r w:rsidR="00D935F8" w:rsidRPr="00D069D6">
        <w:rPr>
          <w:lang w:eastAsia="zh-CN" w:bidi="hi-IN"/>
        </w:rPr>
        <w:t xml:space="preserve">con el </w:t>
      </w:r>
      <w:r w:rsidR="00D935F8" w:rsidRPr="00D069D6">
        <w:rPr>
          <w:u w:val="single"/>
        </w:rPr>
        <w:t xml:space="preserve">precio </w:t>
      </w:r>
      <w:r w:rsidR="00C815C0" w:rsidRPr="00D069D6">
        <w:rPr>
          <w:u w:val="single"/>
        </w:rPr>
        <w:t>final</w:t>
      </w:r>
      <w:r w:rsidR="00636BE1" w:rsidRPr="00D069D6">
        <w:rPr>
          <w:u w:val="single"/>
        </w:rPr>
        <w:t xml:space="preserve"> de las ofertas </w:t>
      </w:r>
      <w:r w:rsidR="00C815C0" w:rsidRPr="00D069D6">
        <w:rPr>
          <w:u w:val="single"/>
        </w:rPr>
        <w:t>validadas técnicamente</w:t>
      </w:r>
      <w:r w:rsidR="00C815C0" w:rsidRPr="00D069D6">
        <w:rPr>
          <w:lang w:eastAsia="zh-CN" w:bidi="hi-IN"/>
        </w:rPr>
        <w:t xml:space="preserve"> para luego seleccionar aquella que presente el menor precio total por los servicios que son objeto de la contratación. </w:t>
      </w:r>
      <w:r w:rsidR="00802D73" w:rsidRPr="00D069D6">
        <w:rPr>
          <w:lang w:eastAsia="zh-CN" w:bidi="hi-IN"/>
        </w:rPr>
        <w:t xml:space="preserve">En caso de empate, se aplicarán las reglas de desempate dispuestas por el organismo contratante en la solicitud de cotización. </w:t>
      </w:r>
    </w:p>
    <w:p w14:paraId="2393AD2B" w14:textId="77777777" w:rsidR="00371F1D" w:rsidRPr="00D069D6" w:rsidRDefault="00371F1D" w:rsidP="005456FA">
      <w:pPr>
        <w:rPr>
          <w:b/>
          <w:bCs/>
          <w:u w:val="single"/>
          <w:lang w:eastAsia="zh-CN" w:bidi="hi-IN"/>
        </w:rPr>
      </w:pPr>
    </w:p>
    <w:p w14:paraId="53765D9A" w14:textId="4867E727" w:rsidR="008B4E81" w:rsidRPr="00D069D6" w:rsidRDefault="008B4E81" w:rsidP="005456FA">
      <w:r w:rsidRPr="00D069D6">
        <w:rPr>
          <w:lang w:eastAsia="zh-CN" w:bidi="hi-IN"/>
        </w:rPr>
        <w:t xml:space="preserve">En caso de que </w:t>
      </w:r>
      <w:r w:rsidR="004B1BA8" w:rsidRPr="00D069D6">
        <w:rPr>
          <w:lang w:eastAsia="zh-CN" w:bidi="hi-IN"/>
        </w:rPr>
        <w:t>el proveedor seleccionado desista de su oferta</w:t>
      </w:r>
      <w:r w:rsidR="00917578">
        <w:rPr>
          <w:lang w:eastAsia="zh-CN" w:bidi="hi-IN"/>
        </w:rPr>
        <w:t xml:space="preserve">, </w:t>
      </w:r>
      <w:r w:rsidR="004B1BA8" w:rsidRPr="00D069D6">
        <w:rPr>
          <w:lang w:eastAsia="zh-CN" w:bidi="hi-IN"/>
        </w:rPr>
        <w:t xml:space="preserve">se niegue a suscribir </w:t>
      </w:r>
      <w:r w:rsidR="007B2163" w:rsidRPr="00D069D6">
        <w:rPr>
          <w:lang w:eastAsia="zh-CN" w:bidi="hi-IN"/>
        </w:rPr>
        <w:t>el acuerdo complementario con la entidad contratante</w:t>
      </w:r>
      <w:r w:rsidR="00F81295" w:rsidRPr="00D069D6">
        <w:rPr>
          <w:lang w:eastAsia="zh-CN" w:bidi="hi-IN"/>
        </w:rPr>
        <w:t xml:space="preserve">, </w:t>
      </w:r>
      <w:r w:rsidR="00917578">
        <w:rPr>
          <w:lang w:eastAsia="zh-CN" w:bidi="hi-IN"/>
        </w:rPr>
        <w:t xml:space="preserve">o no entregue los documentos requeridos para la suscripción, </w:t>
      </w:r>
      <w:r w:rsidR="0080635E">
        <w:rPr>
          <w:lang w:eastAsia="zh-CN" w:bidi="hi-IN"/>
        </w:rPr>
        <w:t>el organismo comprador</w:t>
      </w:r>
      <w:r w:rsidR="0080635E" w:rsidRPr="00D069D6">
        <w:rPr>
          <w:lang w:eastAsia="zh-CN" w:bidi="hi-IN"/>
        </w:rPr>
        <w:t xml:space="preserve"> </w:t>
      </w:r>
      <w:r w:rsidR="00F81295" w:rsidRPr="00D069D6">
        <w:rPr>
          <w:lang w:eastAsia="zh-CN" w:bidi="hi-IN"/>
        </w:rPr>
        <w:t>podrá seleccionar al proveedor situado en el segundo lugar del ranking económico</w:t>
      </w:r>
      <w:r w:rsidR="0029212F" w:rsidRPr="00D069D6">
        <w:rPr>
          <w:lang w:eastAsia="zh-CN" w:bidi="hi-IN"/>
        </w:rPr>
        <w:t xml:space="preserve">, sin perjuicio de que se apliquen las medidas de incumplimiento dispuestas en estas Bases de Licitación de Convenio Marco ante la falta cometida por </w:t>
      </w:r>
      <w:r w:rsidR="0071615E" w:rsidRPr="00D069D6">
        <w:rPr>
          <w:lang w:eastAsia="zh-CN" w:bidi="hi-IN"/>
        </w:rPr>
        <w:t xml:space="preserve">dicho proveedor. </w:t>
      </w:r>
    </w:p>
    <w:p w14:paraId="79DC6176" w14:textId="77777777" w:rsidR="00053185" w:rsidRPr="00D069D6" w:rsidRDefault="00053185" w:rsidP="005456FA">
      <w:pPr>
        <w:rPr>
          <w:lang w:eastAsia="zh-CN" w:bidi="hi-IN"/>
        </w:rPr>
      </w:pPr>
    </w:p>
    <w:p w14:paraId="4B9FBF3D" w14:textId="38E5379D" w:rsidR="00920283" w:rsidRPr="00D069D6" w:rsidRDefault="00920283" w:rsidP="005456FA">
      <w:pPr>
        <w:pStyle w:val="Ttulo2"/>
        <w:spacing w:line="240" w:lineRule="auto"/>
      </w:pPr>
      <w:r w:rsidRPr="00D069D6">
        <w:t>Actualización de servicios adjudicados</w:t>
      </w:r>
      <w:r w:rsidR="00335F39" w:rsidRPr="00D069D6">
        <w:t xml:space="preserve"> e incorporación de servicios nuevos</w:t>
      </w:r>
      <w:r w:rsidR="00B462B6" w:rsidRPr="00D069D6">
        <w:t xml:space="preserve"> </w:t>
      </w:r>
      <w:r w:rsidR="00750D73" w:rsidRPr="00D069D6">
        <w:t>por</w:t>
      </w:r>
      <w:r w:rsidR="00B462B6" w:rsidRPr="00D069D6">
        <w:t xml:space="preserve"> parte del proveedor</w:t>
      </w:r>
    </w:p>
    <w:p w14:paraId="0F60774E" w14:textId="376D557F" w:rsidR="00920283" w:rsidRPr="00D069D6" w:rsidRDefault="00920283" w:rsidP="005456FA"/>
    <w:p w14:paraId="7B723D7A" w14:textId="160DF15B" w:rsidR="009F43C7" w:rsidRPr="00D069D6" w:rsidRDefault="00B43C9F" w:rsidP="005456FA">
      <w:r w:rsidRPr="00D069D6">
        <w:t>Durante la vigencia del convenio marco, el adjudicatario, deberá mantener, en</w:t>
      </w:r>
      <w:r w:rsidR="00462DBF" w:rsidRPr="00D069D6">
        <w:t xml:space="preserve"> </w:t>
      </w:r>
      <w:r w:rsidR="007C1367" w:rsidRPr="00D069D6">
        <w:t xml:space="preserve">el catálogo electrónico </w:t>
      </w:r>
      <w:r w:rsidR="00462DBF" w:rsidRPr="00D069D6">
        <w:t>dispuest</w:t>
      </w:r>
      <w:r w:rsidR="007C1367" w:rsidRPr="00D069D6">
        <w:t>o</w:t>
      </w:r>
      <w:r w:rsidR="00462DBF" w:rsidRPr="00D069D6">
        <w:t xml:space="preserve"> </w:t>
      </w:r>
      <w:r w:rsidR="00B0013F" w:rsidRPr="00D069D6">
        <w:t xml:space="preserve">por la Dirección ChileCompra para </w:t>
      </w:r>
      <w:r w:rsidR="002468D6" w:rsidRPr="00D069D6">
        <w:t>la operación de este Convenio</w:t>
      </w:r>
      <w:r w:rsidRPr="00D069D6">
        <w:t xml:space="preserve">, los bienes y/o servicios en las condiciones más ventajosas para las Entidades. Para ello, el Adjudicatario podrá </w:t>
      </w:r>
      <w:r w:rsidR="00B67FD4" w:rsidRPr="00D069D6">
        <w:t>m</w:t>
      </w:r>
      <w:r w:rsidRPr="00D069D6">
        <w:t xml:space="preserve">antener o mejorar las condiciones comerciales </w:t>
      </w:r>
      <w:r w:rsidR="00723553" w:rsidRPr="00D069D6">
        <w:t>ofertadas y adjudicadas en el Convenio Marco</w:t>
      </w:r>
      <w:r w:rsidRPr="00D069D6">
        <w:t>, tales como aumentar los descuentos</w:t>
      </w:r>
      <w:r w:rsidR="00513E45" w:rsidRPr="00D069D6">
        <w:t>,</w:t>
      </w:r>
      <w:r w:rsidRPr="00D069D6">
        <w:t xml:space="preserve"> mejorar alguna condición general de las ofertadas inicialmente, </w:t>
      </w:r>
      <w:r w:rsidR="00513E45" w:rsidRPr="00D069D6">
        <w:t>incorporar certificaciones</w:t>
      </w:r>
      <w:r w:rsidR="00A260DB" w:rsidRPr="00D069D6">
        <w:t>, aumentar las garantías</w:t>
      </w:r>
      <w:r w:rsidRPr="00D069D6">
        <w:t>, etc.</w:t>
      </w:r>
      <w:r w:rsidR="009F43C7" w:rsidRPr="00D069D6">
        <w:t xml:space="preserve"> </w:t>
      </w:r>
    </w:p>
    <w:p w14:paraId="74CF9B7D" w14:textId="77777777" w:rsidR="00A528CB" w:rsidRPr="00D069D6" w:rsidRDefault="00A528CB" w:rsidP="005456FA"/>
    <w:p w14:paraId="1F18336A" w14:textId="77777777" w:rsidR="0080635E" w:rsidRDefault="000F7992" w:rsidP="005456FA">
      <w:r w:rsidRPr="00D069D6">
        <w:t xml:space="preserve">Los proveedores </w:t>
      </w:r>
      <w:r w:rsidRPr="00D069D6">
        <w:rPr>
          <w:b/>
          <w:bCs/>
          <w:u w:val="single"/>
        </w:rPr>
        <w:t>no podrán ingresar solicitudes de productos nuevos en el convenio</w:t>
      </w:r>
      <w:r w:rsidRPr="00D069D6">
        <w:t xml:space="preserve">, esto es, productos que no sean los que estén habilitados </w:t>
      </w:r>
      <w:r w:rsidR="001A452A" w:rsidRPr="00D069D6">
        <w:t xml:space="preserve">en el convenio marco para sus respectivas categorías. </w:t>
      </w:r>
    </w:p>
    <w:p w14:paraId="08BE3130" w14:textId="77777777" w:rsidR="0080635E" w:rsidRDefault="0080635E" w:rsidP="005456FA"/>
    <w:p w14:paraId="725BCF31" w14:textId="6BD381F7" w:rsidR="000F7992" w:rsidRPr="00D069D6" w:rsidRDefault="0080635E" w:rsidP="005456FA">
      <w:r>
        <w:t>Los proveedores adjudicados en l</w:t>
      </w:r>
      <w:r w:rsidRPr="00D069D6">
        <w:t>a Categoría Servicios Profesionales TI</w:t>
      </w:r>
      <w:r>
        <w:t xml:space="preserve"> </w:t>
      </w:r>
      <w:r w:rsidRPr="00686062">
        <w:rPr>
          <w:b/>
          <w:bCs/>
          <w:u w:val="single"/>
        </w:rPr>
        <w:t>no podrán efectuar solicitudes para incorporar en su oferta los servicios que estén disponibles en dicha categoría y que no hayan sido adjudicados por éstos en el convenio marco</w:t>
      </w:r>
      <w:r>
        <w:t>.</w:t>
      </w:r>
    </w:p>
    <w:p w14:paraId="29B920BD" w14:textId="77777777" w:rsidR="000F7992" w:rsidRPr="00D069D6" w:rsidRDefault="000F7992" w:rsidP="005456FA"/>
    <w:p w14:paraId="11356544" w14:textId="23F8D37A" w:rsidR="00DF0003" w:rsidRDefault="00DF0003" w:rsidP="005456FA">
      <w:r w:rsidRPr="00D069D6">
        <w:t xml:space="preserve">La Dirección ChileCompra, durante la vigencia del convenio marco, podrá incorporar servicios nuevos en la categoría “Servicios profesionales TI” en el caso que, producto de las necesidades de los organismos públicos, determine que se requiere habilitar un nuevo servicio en el catálogo electrónico.  En los casos en que la Dirección ChileCompra incorpore un nuevo tipo de producto durante la operatoria, los proveedores podrán ingresar sus ofertas, cuya evaluación </w:t>
      </w:r>
      <w:r w:rsidR="00D15B9C" w:rsidRPr="00D069D6">
        <w:t xml:space="preserve">por parte de esta Dirección </w:t>
      </w:r>
      <w:r w:rsidRPr="00D069D6">
        <w:t xml:space="preserve">se efectuará </w:t>
      </w:r>
      <w:r w:rsidR="00D15B9C" w:rsidRPr="00D069D6">
        <w:t>según lo establecido en la presente cláusula</w:t>
      </w:r>
      <w:r w:rsidRPr="00D069D6">
        <w:t>.</w:t>
      </w:r>
    </w:p>
    <w:p w14:paraId="1BD5C56A" w14:textId="1E6CAD2D" w:rsidR="0050791A" w:rsidRDefault="0050791A" w:rsidP="005456FA"/>
    <w:p w14:paraId="6D0D7350" w14:textId="5099C3EC" w:rsidR="001F271B" w:rsidRDefault="001F271B" w:rsidP="001F271B">
      <w:r>
        <w:t xml:space="preserve">En los casos en que la Dirección ChileCompra incorpore un nuevo tipo de producto durante la operatoria, los proveedores adjudicados en la categoría respectiva podrán solicitar la habilitación de dicho servicio dentro de su oferta comercial de convenio marco. Para lo anterior, el proveedor deberá acreditar su experiencia en la prestación de dicho servicio nuevo incorporado a la categoría. </w:t>
      </w:r>
    </w:p>
    <w:p w14:paraId="380DAD30" w14:textId="77777777" w:rsidR="001F271B" w:rsidRDefault="001F271B" w:rsidP="001F271B"/>
    <w:p w14:paraId="7FB9DE47" w14:textId="77777777" w:rsidR="001F271B" w:rsidRDefault="001F271B" w:rsidP="001F271B">
      <w:r>
        <w:t>La Dirección ChileCompra evaluará los antecedentes y habilitará el servicio en cuestión a aquellos proveedores que hayan acreditado la prestación exitosa del servicio a tres o más clientes en los últimos 12 meses contados desde la fecha de habilitación del nuevo servicio en la plataforma electrónica. Para efectos de acreditación de experiencia, se considerará como documento válido, la presentación de facturas que indiquen claramente en su glosa el servicio prestado, declaraciones juradas por parte de los oferentes, entre otros documentos que sean procedentes para tales efectos.</w:t>
      </w:r>
    </w:p>
    <w:p w14:paraId="189153D0" w14:textId="77777777" w:rsidR="001F271B" w:rsidRDefault="001F271B" w:rsidP="001F271B"/>
    <w:p w14:paraId="4A3C4A00" w14:textId="35FE26A1" w:rsidR="001F271B" w:rsidRDefault="001F271B" w:rsidP="001F271B">
      <w:r>
        <w:t>La Dirección ChileCompra informará oportunamente sobre los plazos que se dispongan para la presentación de la documentación por parte de los proveedores para respaldar la solicitud de incorporación al nuevo servicio, así como los plazos de evaluación y posterior habilitación de los servicios.</w:t>
      </w:r>
    </w:p>
    <w:p w14:paraId="721CBC90" w14:textId="77777777" w:rsidR="001F271B" w:rsidRPr="00D069D6" w:rsidRDefault="001F271B" w:rsidP="001F271B"/>
    <w:p w14:paraId="352C9543" w14:textId="0DE2C875" w:rsidR="008E26E2" w:rsidRPr="00D069D6" w:rsidRDefault="008E26E2" w:rsidP="005456FA">
      <w:pPr>
        <w:rPr>
          <w:b/>
          <w:bCs/>
          <w:u w:val="single"/>
        </w:rPr>
      </w:pPr>
      <w:r w:rsidRPr="00D069D6">
        <w:rPr>
          <w:b/>
          <w:bCs/>
          <w:u w:val="single"/>
        </w:rPr>
        <w:lastRenderedPageBreak/>
        <w:t xml:space="preserve">Observaciones: </w:t>
      </w:r>
    </w:p>
    <w:p w14:paraId="5EB5AB8E" w14:textId="0827202A" w:rsidR="00B43C9F" w:rsidRPr="00D069D6" w:rsidRDefault="00B43C9F" w:rsidP="005456FA">
      <w:pPr>
        <w:pStyle w:val="Prrafodelista"/>
        <w:numPr>
          <w:ilvl w:val="0"/>
          <w:numId w:val="18"/>
        </w:numPr>
        <w:spacing w:line="240" w:lineRule="auto"/>
        <w:ind w:left="567"/>
      </w:pPr>
      <w:r w:rsidRPr="00D069D6">
        <w:t>Las actualizaciones</w:t>
      </w:r>
      <w:r w:rsidR="0078055E" w:rsidRPr="00D069D6">
        <w:t xml:space="preserve"> </w:t>
      </w:r>
      <w:r w:rsidR="00866762" w:rsidRPr="00D069D6">
        <w:t xml:space="preserve">de los servicios ya disponibles en este convenio marco </w:t>
      </w:r>
      <w:r w:rsidRPr="00D069D6">
        <w:t xml:space="preserve">deberán solicitarse a través de la </w:t>
      </w:r>
      <w:r w:rsidR="00B17CE2" w:rsidRPr="00D069D6">
        <w:t xml:space="preserve">plataforma que esta Dirección </w:t>
      </w:r>
      <w:r w:rsidRPr="00D069D6">
        <w:t>destine para dichos efectos en el Catálogo Electrónico, adjuntando en la misma los documentos de respaldo necesarios para validar el cumplimiento de las condiciones requeridas.</w:t>
      </w:r>
    </w:p>
    <w:p w14:paraId="3EC03685" w14:textId="4387696A" w:rsidR="00387636" w:rsidRPr="00D069D6" w:rsidRDefault="00B43C9F" w:rsidP="005456FA">
      <w:pPr>
        <w:pStyle w:val="Prrafodelista"/>
        <w:numPr>
          <w:ilvl w:val="0"/>
          <w:numId w:val="18"/>
        </w:numPr>
        <w:spacing w:line="240" w:lineRule="auto"/>
        <w:ind w:left="567"/>
      </w:pPr>
      <w:r w:rsidRPr="00D069D6">
        <w:t xml:space="preserve">Cuando la </w:t>
      </w:r>
      <w:r w:rsidR="00525908" w:rsidRPr="00D069D6">
        <w:t xml:space="preserve">Dirección ChileCompra </w:t>
      </w:r>
      <w:r w:rsidRPr="00D069D6">
        <w:t>detecte, a través de la realización de un monitoreo posterior, el no cumplimiento de las condiciones requeridas en estas bases para la actualización de productos o la no acreditación de la documentación solicitada que permita verificarlas; el producto respectivo será excluido de</w:t>
      </w:r>
      <w:r w:rsidR="007C1367" w:rsidRPr="00D069D6">
        <w:t xml:space="preserve">l catálogo electrónico </w:t>
      </w:r>
      <w:r w:rsidRPr="00D069D6">
        <w:t>que esta Dirección disponga para que los organismos públicos puedan adquirir productos y servicios y se procederá con la aplicación de la medida que corresponda.</w:t>
      </w:r>
    </w:p>
    <w:p w14:paraId="667ED134" w14:textId="07634C25" w:rsidR="00B43C9F" w:rsidRPr="00D069D6" w:rsidRDefault="00B43C9F" w:rsidP="005456FA">
      <w:pPr>
        <w:pStyle w:val="Prrafodelista"/>
        <w:numPr>
          <w:ilvl w:val="0"/>
          <w:numId w:val="18"/>
        </w:numPr>
        <w:spacing w:line="240" w:lineRule="auto"/>
        <w:ind w:left="567"/>
      </w:pPr>
      <w:r w:rsidRPr="00D069D6">
        <w:t>Para efectos de revisión de solicitudes</w:t>
      </w:r>
      <w:r w:rsidR="001A52B0" w:rsidRPr="00D069D6">
        <w:t xml:space="preserve"> </w:t>
      </w:r>
      <w:r w:rsidRPr="00D069D6">
        <w:t xml:space="preserve">la </w:t>
      </w:r>
      <w:r w:rsidR="00143036" w:rsidRPr="00D069D6">
        <w:t xml:space="preserve">Dirección ChileCompra </w:t>
      </w:r>
      <w:r w:rsidRPr="00D069D6">
        <w:t xml:space="preserve">dispondrá de hasta 20 días hábiles para </w:t>
      </w:r>
      <w:r w:rsidR="00143036" w:rsidRPr="00D069D6">
        <w:t>pronunciarse respecto de su aprobación o rechazo</w:t>
      </w:r>
      <w:r w:rsidRPr="00D069D6">
        <w:t xml:space="preserve">, plazo que podrá ser ampliado en hasta 10 días hábiles adicionales, por motivos fundados, los que deberán ser indicados por la </w:t>
      </w:r>
      <w:r w:rsidR="00143036" w:rsidRPr="00D069D6">
        <w:t>Dirección ChileCompra</w:t>
      </w:r>
      <w:r w:rsidRPr="00D069D6">
        <w:t xml:space="preserve"> al proveedor </w:t>
      </w:r>
      <w:r w:rsidR="00143036" w:rsidRPr="00D069D6">
        <w:t xml:space="preserve">con anterioridad al vencimiento del </w:t>
      </w:r>
      <w:r w:rsidRPr="00D069D6">
        <w:t xml:space="preserve">plazo inicial </w:t>
      </w:r>
      <w:r w:rsidR="00143036" w:rsidRPr="00D069D6">
        <w:t>establecido para la revisión de las solicitudes</w:t>
      </w:r>
      <w:r w:rsidRPr="00D069D6">
        <w:t>.</w:t>
      </w:r>
    </w:p>
    <w:p w14:paraId="2A2CA1B1" w14:textId="77777777" w:rsidR="00B43C9F" w:rsidRPr="00D069D6" w:rsidRDefault="00B43C9F" w:rsidP="005456FA"/>
    <w:p w14:paraId="4F57F449" w14:textId="4116D965" w:rsidR="00B43C9F" w:rsidRPr="00D069D6" w:rsidRDefault="00B43C9F" w:rsidP="005456FA">
      <w:r w:rsidRPr="00D069D6">
        <w:t xml:space="preserve">Las demás formalidades para la actualización de productos se contendrán en las condiciones de uso de la </w:t>
      </w:r>
      <w:r w:rsidR="00143036" w:rsidRPr="00D069D6">
        <w:t xml:space="preserve">plataforma </w:t>
      </w:r>
      <w:r w:rsidR="009A59A1" w:rsidRPr="00D069D6">
        <w:t>electrónica de</w:t>
      </w:r>
      <w:r w:rsidR="00143036" w:rsidRPr="00D069D6">
        <w:t xml:space="preserve"> convenios marco</w:t>
      </w:r>
      <w:r w:rsidRPr="00D069D6">
        <w:t>.</w:t>
      </w:r>
    </w:p>
    <w:p w14:paraId="6C901E8F" w14:textId="77777777" w:rsidR="00051806" w:rsidRPr="00D069D6" w:rsidRDefault="00051806" w:rsidP="005456FA"/>
    <w:p w14:paraId="6FF1562C" w14:textId="7BE09BC2" w:rsidR="00051806" w:rsidRPr="00D069D6" w:rsidRDefault="00051806" w:rsidP="005456FA">
      <w:pPr>
        <w:pStyle w:val="Ttulo2"/>
        <w:spacing w:line="240" w:lineRule="auto"/>
      </w:pPr>
      <w:r w:rsidRPr="00D069D6">
        <w:t>Reajuste</w:t>
      </w:r>
    </w:p>
    <w:p w14:paraId="1883CA80" w14:textId="77777777" w:rsidR="00051806" w:rsidRPr="00D069D6" w:rsidRDefault="00051806" w:rsidP="005456FA"/>
    <w:p w14:paraId="0A89B1A3" w14:textId="7346EE98" w:rsidR="00126AC4" w:rsidRPr="00D069D6" w:rsidRDefault="00051806" w:rsidP="005456FA">
      <w:r w:rsidRPr="00D069D6">
        <w:t>Este convenio no establece ni contempla condiciones de reajustabilidad.</w:t>
      </w:r>
    </w:p>
    <w:p w14:paraId="033C3D5A" w14:textId="77777777" w:rsidR="000660C9" w:rsidRPr="00D069D6" w:rsidRDefault="000660C9" w:rsidP="005456FA"/>
    <w:p w14:paraId="1DD6AC4A" w14:textId="502B92CF" w:rsidR="00E66720" w:rsidRPr="00D069D6" w:rsidRDefault="002B2243" w:rsidP="005456FA">
      <w:pPr>
        <w:pStyle w:val="Ttulo2"/>
        <w:spacing w:line="240" w:lineRule="auto"/>
      </w:pPr>
      <w:r w:rsidRPr="00D069D6">
        <w:t>S</w:t>
      </w:r>
      <w:r w:rsidR="00E66720" w:rsidRPr="00D069D6">
        <w:t>ubcontratación</w:t>
      </w:r>
    </w:p>
    <w:p w14:paraId="0754447C" w14:textId="6D832F03" w:rsidR="002A48AA" w:rsidRPr="00D069D6" w:rsidRDefault="002A48AA" w:rsidP="005456FA"/>
    <w:p w14:paraId="5CAF82B2" w14:textId="7384ADC9" w:rsidR="00A970A2" w:rsidRPr="00D069D6" w:rsidRDefault="00D25137" w:rsidP="005456FA">
      <w:r w:rsidRPr="00D069D6">
        <w:t xml:space="preserve">El </w:t>
      </w:r>
      <w:r w:rsidR="00690CB3" w:rsidRPr="00D069D6">
        <w:t>proveedor</w:t>
      </w:r>
      <w:r w:rsidRPr="00D069D6">
        <w:t xml:space="preserve"> no podrá subcontratar, ceder ni transferir en forma alguna, total ni parcialmente, los derechos y obligaciones que nacen del desarrollo de esta licitación y, en especial, los establecidos en el respectivo contrato que se celebre con la institución contratante. La infracción de esta prohibición será causal inmediata de término del contrato, sin perjuicio de las acciones legales que procedan</w:t>
      </w:r>
      <w:r w:rsidR="001B7147" w:rsidRPr="00D069D6">
        <w:t xml:space="preserve"> ante esta situación</w:t>
      </w:r>
      <w:r w:rsidRPr="00D069D6">
        <w:t>.</w:t>
      </w:r>
    </w:p>
    <w:p w14:paraId="46EFECB7" w14:textId="7D5908D6" w:rsidR="00D25137" w:rsidRPr="00D069D6" w:rsidRDefault="00D25137" w:rsidP="005456FA"/>
    <w:p w14:paraId="1684714B" w14:textId="377B885E" w:rsidR="005B342B" w:rsidRPr="00D069D6" w:rsidRDefault="005B342B" w:rsidP="005456FA">
      <w:r>
        <w:t>Con todo, l</w:t>
      </w:r>
      <w:r w:rsidRPr="005B342B">
        <w:t>a empresa adjudicataria deberá ser la que efectivamente preste los servicios contratados con motivo de este convenio marco, durante la vigencia de éste, no pudiendo ceder a un tercero la ejecución de aquéllos</w:t>
      </w:r>
      <w:r>
        <w:t>.</w:t>
      </w:r>
    </w:p>
    <w:p w14:paraId="2716E787" w14:textId="6559417D" w:rsidR="00CA7154" w:rsidRDefault="00CA7154" w:rsidP="005456FA"/>
    <w:p w14:paraId="1CE9B0FC" w14:textId="77777777" w:rsidR="00D6377C" w:rsidRPr="00D069D6" w:rsidRDefault="00D6377C" w:rsidP="005456FA">
      <w:pPr>
        <w:pStyle w:val="Ttulo2"/>
        <w:spacing w:line="240" w:lineRule="auto"/>
      </w:pPr>
      <w:r w:rsidRPr="00D069D6">
        <w:t>Efectos derivados del incumplimiento Contractual del Proveedor</w:t>
      </w:r>
    </w:p>
    <w:p w14:paraId="4C37757C" w14:textId="77777777" w:rsidR="00D6377C" w:rsidRPr="00D069D6" w:rsidRDefault="00D6377C" w:rsidP="005456FA"/>
    <w:p w14:paraId="06A2E9E5" w14:textId="77777777" w:rsidR="00D6377C" w:rsidRPr="00D069D6" w:rsidRDefault="00D6377C" w:rsidP="005456FA">
      <w:r w:rsidRPr="00D069D6">
        <w:t xml:space="preserve">Producto del incumplimiento de las obligaciones y responsabilidades adquiridas por el proveedor a través de la presentación de oferta a este proceso licitatorio y su posterior adjudicación, le serán aplicable las siguientes medidas en los casos que proceda y que se definen a continuación: </w:t>
      </w:r>
    </w:p>
    <w:p w14:paraId="32F3B37C" w14:textId="77777777" w:rsidR="00D6377C" w:rsidRPr="00D069D6" w:rsidRDefault="00D6377C" w:rsidP="005456FA"/>
    <w:p w14:paraId="4A3965DA" w14:textId="77777777" w:rsidR="00D6377C" w:rsidRPr="00D069D6" w:rsidRDefault="00D6377C" w:rsidP="005456FA">
      <w:pPr>
        <w:pStyle w:val="Ttulo3"/>
      </w:pPr>
      <w:r w:rsidRPr="00D069D6">
        <w:t>Medidas aplicables por las entidades compradoras</w:t>
      </w:r>
    </w:p>
    <w:p w14:paraId="170532D1" w14:textId="77777777" w:rsidR="00D6377C" w:rsidRPr="00D069D6" w:rsidRDefault="00D6377C" w:rsidP="005456FA">
      <w:pPr>
        <w:rPr>
          <w:lang w:eastAsia="zh-CN" w:bidi="hi-IN"/>
        </w:rPr>
      </w:pPr>
    </w:p>
    <w:p w14:paraId="3D7B2E81" w14:textId="77777777" w:rsidR="00D6377C" w:rsidRPr="00D069D6" w:rsidRDefault="00D6377C" w:rsidP="005456FA">
      <w:pPr>
        <w:pStyle w:val="Prrafodelista"/>
        <w:numPr>
          <w:ilvl w:val="0"/>
          <w:numId w:val="19"/>
        </w:numPr>
        <w:spacing w:line="240" w:lineRule="auto"/>
        <w:rPr>
          <w:b/>
          <w:bCs/>
        </w:rPr>
      </w:pPr>
      <w:r w:rsidRPr="00D069D6">
        <w:rPr>
          <w:b/>
          <w:bCs/>
        </w:rPr>
        <w:t xml:space="preserve">Multas </w:t>
      </w:r>
    </w:p>
    <w:p w14:paraId="39B3D5A4" w14:textId="77777777" w:rsidR="00D6377C" w:rsidRPr="00D069D6" w:rsidRDefault="00D6377C" w:rsidP="005456FA"/>
    <w:p w14:paraId="4317D90F" w14:textId="77777777" w:rsidR="00D6377C" w:rsidRPr="00D069D6" w:rsidRDefault="00D6377C" w:rsidP="005456FA">
      <w:r w:rsidRPr="00D069D6">
        <w:t>El Adjudicatario podrá ser objeto de la aplicación de multas por atrasos o incumplimientos derivados de su responsabilidad en los siguientes casos:</w:t>
      </w:r>
    </w:p>
    <w:p w14:paraId="04EEDE2F" w14:textId="5E16713C" w:rsidR="00D6377C" w:rsidRPr="00D069D6" w:rsidRDefault="00D6377C" w:rsidP="005456FA">
      <w:pPr>
        <w:pStyle w:val="Prrafodelista"/>
        <w:numPr>
          <w:ilvl w:val="0"/>
          <w:numId w:val="26"/>
        </w:numPr>
        <w:spacing w:line="240" w:lineRule="auto"/>
      </w:pPr>
      <w:r w:rsidRPr="00D069D6">
        <w:rPr>
          <w:b/>
          <w:bCs/>
          <w:i/>
          <w:iCs/>
        </w:rPr>
        <w:t>SLA de 1era Respuesta:</w:t>
      </w:r>
      <w:r w:rsidRPr="00D069D6">
        <w:t xml:space="preserve"> Las Entidades cobrarán al </w:t>
      </w:r>
      <w:r w:rsidR="00CA40DD">
        <w:t>proveedor contratado</w:t>
      </w:r>
      <w:r w:rsidR="00CA40DD" w:rsidRPr="00D069D6">
        <w:t xml:space="preserve"> </w:t>
      </w:r>
      <w:r w:rsidRPr="00D069D6">
        <w:t xml:space="preserve">el pago de multas por el retraso en la primera respuesta de toma de conocimiento respecto de un requerimiento de servicios actualmente prestado, de acuerdo con sus condiciones comerciales vigentes. Las multas se aplicarán por un monto de 1 Unidad de Fomento (UF) por cada hora hábil de atraso, con un tope de 10% del valor neto respecto del hito de pago que corresponda. </w:t>
      </w:r>
    </w:p>
    <w:p w14:paraId="5ACE5A5C" w14:textId="72C49375" w:rsidR="00D6377C" w:rsidRPr="00D069D6" w:rsidRDefault="00D6377C" w:rsidP="005456FA">
      <w:pPr>
        <w:pStyle w:val="Prrafodelista"/>
        <w:numPr>
          <w:ilvl w:val="0"/>
          <w:numId w:val="26"/>
        </w:numPr>
        <w:spacing w:line="240" w:lineRule="auto"/>
      </w:pPr>
      <w:r w:rsidRPr="00D069D6">
        <w:rPr>
          <w:b/>
          <w:bCs/>
          <w:i/>
          <w:iCs/>
        </w:rPr>
        <w:t xml:space="preserve">SLA </w:t>
      </w:r>
      <w:proofErr w:type="spellStart"/>
      <w:r w:rsidRPr="00D069D6">
        <w:rPr>
          <w:b/>
          <w:bCs/>
          <w:i/>
          <w:iCs/>
        </w:rPr>
        <w:t>Onsite</w:t>
      </w:r>
      <w:proofErr w:type="spellEnd"/>
      <w:r w:rsidRPr="00D069D6">
        <w:rPr>
          <w:b/>
          <w:bCs/>
          <w:i/>
          <w:iCs/>
        </w:rPr>
        <w:t>:</w:t>
      </w:r>
      <w:r w:rsidRPr="00D069D6">
        <w:t xml:space="preserve"> Las Entidades cobrarán al </w:t>
      </w:r>
      <w:r w:rsidR="00CA40DD">
        <w:t>proveedor contratado</w:t>
      </w:r>
      <w:r w:rsidR="00CA40DD" w:rsidRPr="00D069D6" w:rsidDel="00CA40DD">
        <w:t xml:space="preserve"> </w:t>
      </w:r>
      <w:r w:rsidRPr="00D069D6">
        <w:t xml:space="preserve">el pago de multas por el retraso de la respuesta efectiva al requerimiento informado (cambio de persona asignada y/o inicio de programa de mantención y/o garantía de software) contado desde la entrega de la primera respuesta a la información de requerimiento, de acuerdo con sus condiciones comerciales vigentes. Las multas se aplicarán por un monto de 5 UF por cada día hábil de atraso, con un tope de 10% del valor neto, respecto del pago que corresponda.  </w:t>
      </w:r>
    </w:p>
    <w:p w14:paraId="396D587C" w14:textId="7A59EB48" w:rsidR="00D6377C" w:rsidRPr="00D069D6" w:rsidRDefault="00D6377C" w:rsidP="005456FA">
      <w:pPr>
        <w:pStyle w:val="Prrafodelista"/>
        <w:numPr>
          <w:ilvl w:val="0"/>
          <w:numId w:val="26"/>
        </w:numPr>
        <w:spacing w:line="240" w:lineRule="auto"/>
      </w:pPr>
      <w:r w:rsidRPr="00D069D6">
        <w:rPr>
          <w:b/>
          <w:bCs/>
          <w:i/>
          <w:iCs/>
        </w:rPr>
        <w:t>Garantía:</w:t>
      </w:r>
      <w:r w:rsidRPr="00D069D6">
        <w:t xml:space="preserve"> Las Entidades cobrarán al </w:t>
      </w:r>
      <w:r w:rsidR="00CA40DD">
        <w:t>proveedor contratado</w:t>
      </w:r>
      <w:r w:rsidR="00CA40DD" w:rsidRPr="00D069D6" w:rsidDel="00CA40DD">
        <w:t xml:space="preserve"> </w:t>
      </w:r>
      <w:r w:rsidRPr="00D069D6">
        <w:t>el pago de una multa de 20% del total del contrato por la no reparación de fallas del software original o sus reparaciones posteriores a la implementación, de acuerdo con sus condiciones comerciales vigentes.</w:t>
      </w:r>
    </w:p>
    <w:p w14:paraId="32E85774" w14:textId="66A42C0E" w:rsidR="00D6377C" w:rsidRPr="00D069D6" w:rsidRDefault="00D6377C" w:rsidP="005456FA">
      <w:pPr>
        <w:pStyle w:val="Prrafodelista"/>
        <w:numPr>
          <w:ilvl w:val="0"/>
          <w:numId w:val="26"/>
        </w:numPr>
        <w:spacing w:line="240" w:lineRule="auto"/>
        <w:rPr>
          <w:bCs/>
          <w:iCs/>
        </w:rPr>
      </w:pPr>
      <w:r w:rsidRPr="00D069D6">
        <w:rPr>
          <w:b/>
          <w:bCs/>
          <w:i/>
          <w:iCs/>
        </w:rPr>
        <w:t>Incumplimiento de Hitos:</w:t>
      </w:r>
      <w:r w:rsidRPr="00D069D6">
        <w:t xml:space="preserve"> Las Entidades cobrarán al </w:t>
      </w:r>
      <w:r w:rsidR="00CA40DD">
        <w:t>proveedor contratado</w:t>
      </w:r>
      <w:r w:rsidR="00CA40DD" w:rsidRPr="00D069D6" w:rsidDel="00CA40DD">
        <w:t xml:space="preserve"> </w:t>
      </w:r>
      <w:r w:rsidRPr="00D069D6">
        <w:t>el pago de multas por el incumplimiento de los hitos definidos y establecidos en el acuerdo complementario y que sea responsabilidad del proveedor. Las multas se aplicarán por un monto de 1% por día de retraso respecto del pago del hito comprometido, con un tope de un 10%. Si el incumplimiento corresponde al hito final del proyecto el tope de la multa podrá ser el 20% del pago del último hito.</w:t>
      </w:r>
      <w:r w:rsidRPr="00D069D6">
        <w:rPr>
          <w:rFonts w:asciiTheme="minorHAnsi" w:eastAsia="Times New Roman" w:hAnsiTheme="minorHAnsi" w:cstheme="minorHAnsi"/>
          <w:bCs/>
          <w:iCs/>
          <w:color w:val="auto"/>
          <w:lang w:eastAsia="es-ES" w:bidi="he-IL"/>
        </w:rPr>
        <w:t xml:space="preserve"> </w:t>
      </w:r>
      <w:proofErr w:type="gramStart"/>
      <w:r w:rsidRPr="00D069D6">
        <w:rPr>
          <w:bCs/>
          <w:iCs/>
        </w:rPr>
        <w:t>En caso que</w:t>
      </w:r>
      <w:proofErr w:type="gramEnd"/>
      <w:r w:rsidRPr="00D069D6">
        <w:rPr>
          <w:bCs/>
          <w:iCs/>
        </w:rPr>
        <w:t xml:space="preserve"> se supere los 30 </w:t>
      </w:r>
      <w:r w:rsidRPr="00D069D6">
        <w:rPr>
          <w:bCs/>
          <w:iCs/>
        </w:rPr>
        <w:lastRenderedPageBreak/>
        <w:t>días de atraso, se entenderá que se ha incurrido en un incumplimiento grave, por lo que procederá por parte de la entidad compradora la aplicación de la medida de término anticipado del respectivo contrato o acuerdo complementario suscrito con el proveedor incumplidor.</w:t>
      </w:r>
    </w:p>
    <w:p w14:paraId="166FBEC8" w14:textId="433AFB83" w:rsidR="00D6377C" w:rsidRPr="00D069D6" w:rsidRDefault="00D6377C" w:rsidP="005456FA">
      <w:pPr>
        <w:pStyle w:val="Prrafodelista"/>
        <w:numPr>
          <w:ilvl w:val="0"/>
          <w:numId w:val="26"/>
        </w:numPr>
        <w:spacing w:line="240" w:lineRule="auto"/>
      </w:pPr>
      <w:r w:rsidRPr="00D069D6">
        <w:rPr>
          <w:b/>
          <w:bCs/>
          <w:i/>
          <w:iCs/>
        </w:rPr>
        <w:t>Calidad:</w:t>
      </w:r>
      <w:r w:rsidRPr="00D069D6">
        <w:t xml:space="preserve"> Las Entidades cobrarán al </w:t>
      </w:r>
      <w:r w:rsidR="00CA40DD">
        <w:t>proveedor contratado</w:t>
      </w:r>
      <w:r w:rsidR="00CA40DD" w:rsidRPr="00D069D6" w:rsidDel="00CA40DD">
        <w:t xml:space="preserve"> </w:t>
      </w:r>
      <w:r w:rsidRPr="00D069D6">
        <w:t xml:space="preserve">el pago de una multa del 20% del último pago, </w:t>
      </w:r>
      <w:proofErr w:type="gramStart"/>
      <w:r w:rsidRPr="00D069D6">
        <w:t>en caso que</w:t>
      </w:r>
      <w:proofErr w:type="gramEnd"/>
      <w:r w:rsidRPr="00D069D6">
        <w:t xml:space="preserve"> el software desarrollado no cumpla con el 100% de los requerimientos funcionales definidos en el alcance de proyecto.</w:t>
      </w:r>
    </w:p>
    <w:p w14:paraId="57F6B6A0" w14:textId="77777777" w:rsidR="00D6377C" w:rsidRPr="00D069D6" w:rsidRDefault="00D6377C" w:rsidP="005456FA"/>
    <w:p w14:paraId="1967810A" w14:textId="77777777" w:rsidR="008A15F5" w:rsidRPr="00524C10" w:rsidRDefault="008A15F5" w:rsidP="008A15F5">
      <w:pPr>
        <w:rPr>
          <w:i/>
          <w:iCs/>
          <w:u w:val="single"/>
        </w:rPr>
      </w:pPr>
      <w:r w:rsidRPr="00524C10">
        <w:rPr>
          <w:i/>
          <w:iCs/>
          <w:u w:val="single"/>
        </w:rPr>
        <w:t>Consideraciones para la aplicación de las multas:</w:t>
      </w:r>
    </w:p>
    <w:p w14:paraId="0EA5BE03" w14:textId="77777777" w:rsidR="008A15F5" w:rsidRDefault="008A15F5" w:rsidP="005456FA"/>
    <w:p w14:paraId="5347834D" w14:textId="645EB8C4" w:rsidR="008A15F5" w:rsidRDefault="008A15F5" w:rsidP="008A15F5">
      <w:pPr>
        <w:pStyle w:val="Prrafodelista"/>
        <w:numPr>
          <w:ilvl w:val="0"/>
          <w:numId w:val="121"/>
        </w:numPr>
        <w:spacing w:line="240" w:lineRule="auto"/>
      </w:pPr>
      <w:r w:rsidRPr="002B24D8">
        <w:t>El monto de las multas</w:t>
      </w:r>
      <w:r>
        <w:t xml:space="preserve"> anteriormente señaladas</w:t>
      </w:r>
      <w:r w:rsidRPr="002B24D8">
        <w:t xml:space="preserve"> será rebajado del pago que la entidad licitante deba efectuar al adjudicatario en los estados de pago más próximos y, de no ser suficiente este monto o en caso de no existir pagos pendientes, se le cobrará directamente</w:t>
      </w:r>
      <w:r>
        <w:t xml:space="preserve"> al proveedor quien deberá enterar dicho monto en un plazo máximo de 10 días hábiles contados desde la notificación de la aplicación y cobro de la multa</w:t>
      </w:r>
    </w:p>
    <w:p w14:paraId="20E33070" w14:textId="16E218DD" w:rsidR="008A15F5" w:rsidRDefault="00686062" w:rsidP="003A6428">
      <w:pPr>
        <w:pStyle w:val="Prrafodelista"/>
        <w:numPr>
          <w:ilvl w:val="0"/>
          <w:numId w:val="121"/>
        </w:numPr>
        <w:spacing w:line="240" w:lineRule="auto"/>
      </w:pPr>
      <w:r>
        <w:t>De no concretarse el pago de la multa en su totalidad,</w:t>
      </w:r>
      <w:r w:rsidR="008A15F5" w:rsidRPr="002B24D8">
        <w:t xml:space="preserve"> </w:t>
      </w:r>
      <w:r w:rsidR="008A15F5">
        <w:t xml:space="preserve">el organismo contratante podrá hacer </w:t>
      </w:r>
      <w:r w:rsidR="008A15F5" w:rsidRPr="002B24D8">
        <w:t xml:space="preserve">efectivo </w:t>
      </w:r>
      <w:r w:rsidR="008A15F5">
        <w:t xml:space="preserve">de las multas </w:t>
      </w:r>
      <w:r w:rsidR="008A15F5" w:rsidRPr="002B24D8">
        <w:t>a través del cobro de la garantía de fiel cumplimiento de</w:t>
      </w:r>
      <w:r w:rsidR="008A15F5">
        <w:t xml:space="preserve"> acuerdo complementario mencionado en la cláusula 10.2 “Acuerdo complementario”.</w:t>
      </w:r>
    </w:p>
    <w:p w14:paraId="4D040E2E" w14:textId="77777777" w:rsidR="008A15F5" w:rsidRPr="008A15F5" w:rsidRDefault="008A15F5" w:rsidP="00686062">
      <w:pPr>
        <w:pStyle w:val="Prrafodelista"/>
        <w:numPr>
          <w:ilvl w:val="0"/>
          <w:numId w:val="121"/>
        </w:numPr>
        <w:spacing w:line="240" w:lineRule="auto"/>
      </w:pPr>
      <w:r w:rsidRPr="008A15F5">
        <w:t>Cuando el cálculo del monto de la respectiva multa, convertido a pesos chilenos, resulte un número con decimales, éste se aproximará al número entero más cercano. Se utilizará el factor de conversión correspondiente al día en que se le haya notificado al proveedor la aplicación de la respectiva multa.</w:t>
      </w:r>
    </w:p>
    <w:p w14:paraId="1E7712A0" w14:textId="315EB052" w:rsidR="008A15F5" w:rsidRPr="00D069D6" w:rsidRDefault="008A15F5" w:rsidP="00686062">
      <w:pPr>
        <w:pStyle w:val="Prrafodelista"/>
        <w:numPr>
          <w:ilvl w:val="0"/>
          <w:numId w:val="121"/>
        </w:numPr>
        <w:spacing w:line="240" w:lineRule="auto"/>
      </w:pPr>
      <w:r w:rsidRPr="00D069D6">
        <w:t>Se deja constancia que, el valor resultante de la aplicación de la(s) multa(s) no podrá superar el 30% del monto total de la contratación</w:t>
      </w:r>
      <w:r>
        <w:t>, en cuyo caso procederá el término anticipado del acuerdo complementario.</w:t>
      </w:r>
    </w:p>
    <w:p w14:paraId="2EC90C44" w14:textId="6BD7DD09" w:rsidR="00D6377C" w:rsidRPr="00D069D6" w:rsidRDefault="00D6377C" w:rsidP="00686062">
      <w:pPr>
        <w:pStyle w:val="Prrafodelista"/>
        <w:numPr>
          <w:ilvl w:val="0"/>
          <w:numId w:val="121"/>
        </w:numPr>
        <w:spacing w:line="240" w:lineRule="auto"/>
      </w:pPr>
      <w:r w:rsidRPr="00D069D6">
        <w:t>Las multas se aplicarán sin perjuicio del derecho de las Entidades de recurrir a los Tribunales Ordinarios de Justicia, a fin de hacer valer la responsabilidad del contratante incumplidor en todos los casos.</w:t>
      </w:r>
    </w:p>
    <w:p w14:paraId="4559E498" w14:textId="77777777" w:rsidR="00D6377C" w:rsidRPr="00D069D6" w:rsidRDefault="00D6377C" w:rsidP="005456FA"/>
    <w:p w14:paraId="24A384F2" w14:textId="77777777" w:rsidR="00D6377C" w:rsidRDefault="00D6377C" w:rsidP="005456FA">
      <w:pPr>
        <w:pStyle w:val="Prrafodelista"/>
        <w:numPr>
          <w:ilvl w:val="0"/>
          <w:numId w:val="19"/>
        </w:numPr>
        <w:spacing w:line="240" w:lineRule="auto"/>
        <w:rPr>
          <w:b/>
          <w:bCs/>
        </w:rPr>
      </w:pPr>
      <w:r>
        <w:rPr>
          <w:b/>
          <w:bCs/>
        </w:rPr>
        <w:t xml:space="preserve">Otras medidas aplicables por el comprador </w:t>
      </w:r>
    </w:p>
    <w:p w14:paraId="302FF6B5" w14:textId="77777777" w:rsidR="00D6377C" w:rsidRDefault="00D6377C" w:rsidP="005456FA">
      <w:pPr>
        <w:rPr>
          <w:b/>
          <w:bCs/>
        </w:rPr>
      </w:pPr>
    </w:p>
    <w:p w14:paraId="3B183979" w14:textId="1A009DA4" w:rsidR="00D6377C" w:rsidRDefault="00D6377C" w:rsidP="005456FA">
      <w:r>
        <w:t>El organismo comprador</w:t>
      </w:r>
      <w:r w:rsidRPr="00D069D6">
        <w:t xml:space="preserve">, aplicará las medidas que se singularizan a continuación en aquellos casos donde se produzcan incumplimientos por parte del proveedor. Con todo, al determinar la medida a aplicar al adjudicatario, </w:t>
      </w:r>
      <w:r>
        <w:t xml:space="preserve">el organismo comprador </w:t>
      </w:r>
      <w:r w:rsidRPr="00D069D6">
        <w:t>tendrá en consideración la magnitud de la falta cometida, el monto transado en la orden de compra que da origen a la medida y el impacto del bien contratado en la gestión de la(s) entidad(es) requirente(s), debiendo en todo caso dar aplicación al principio de proporcionalidad de la medida.</w:t>
      </w:r>
    </w:p>
    <w:p w14:paraId="2687C00F" w14:textId="77777777" w:rsidR="00D6377C" w:rsidRDefault="00D6377C" w:rsidP="005456FA">
      <w:pPr>
        <w:pStyle w:val="Prrafodelista"/>
        <w:numPr>
          <w:ilvl w:val="0"/>
          <w:numId w:val="21"/>
        </w:numPr>
        <w:spacing w:line="240" w:lineRule="auto"/>
        <w:ind w:left="567"/>
      </w:pPr>
      <w:r>
        <w:t>Cobro de la boleta de garantía por fiel cumplimiento del acuerdo complementario en caso de a</w:t>
      </w:r>
      <w:r w:rsidRPr="00D069D6">
        <w:t>traso en la entrega de los productos entregables, superiores a 10 días hábiles desde el cumplimiento del plazo comprometido para estos efectos. Cabe señalar que, en este caso, el tiempo de suspensión temporal en el catálogo será de hasta dos veces el tiempo que se incurrió en atraso. Lo anterior es sin perjuicio de que, en virtud de la cantidad y monto de la orden de compra objeto del atraso, y en aplicación del principio de proporcionalidad, proceda la aplicación de una medida menos grave. El organismo afectado deberá informar y solicitar la aplicación de una medida a través de un oficio dirigido a esta Dirección.</w:t>
      </w:r>
    </w:p>
    <w:p w14:paraId="63F39C55" w14:textId="44397174" w:rsidR="00D6377C" w:rsidRPr="00D069D6" w:rsidRDefault="00D6377C" w:rsidP="005456FA">
      <w:pPr>
        <w:pStyle w:val="Prrafodelista"/>
        <w:numPr>
          <w:ilvl w:val="0"/>
          <w:numId w:val="21"/>
        </w:numPr>
        <w:spacing w:line="240" w:lineRule="auto"/>
        <w:ind w:left="567"/>
      </w:pPr>
      <w:r>
        <w:t>T</w:t>
      </w:r>
      <w:r w:rsidR="00ED2C54">
        <w:t>é</w:t>
      </w:r>
      <w:r>
        <w:t xml:space="preserve">rmino anticipado del acuerdo complementario si el atraso en la entrega de los productos es superior a 40 días hábiles desde el cumplimiento del plazo ofertado y/o acordado según corresponda. </w:t>
      </w:r>
    </w:p>
    <w:p w14:paraId="13C15800" w14:textId="77777777" w:rsidR="00D6377C" w:rsidRPr="001D5CF2" w:rsidRDefault="00D6377C" w:rsidP="005456FA">
      <w:pPr>
        <w:rPr>
          <w:b/>
          <w:bCs/>
        </w:rPr>
      </w:pPr>
    </w:p>
    <w:p w14:paraId="7B59B9C9" w14:textId="2CB877DB" w:rsidR="00D6377C" w:rsidRPr="00D069D6" w:rsidRDefault="00D6377C" w:rsidP="005456FA">
      <w:pPr>
        <w:pStyle w:val="Prrafodelista"/>
        <w:numPr>
          <w:ilvl w:val="0"/>
          <w:numId w:val="19"/>
        </w:numPr>
        <w:spacing w:line="240" w:lineRule="auto"/>
        <w:rPr>
          <w:b/>
          <w:bCs/>
        </w:rPr>
      </w:pPr>
      <w:r w:rsidRPr="00D069D6">
        <w:rPr>
          <w:b/>
          <w:bCs/>
        </w:rPr>
        <w:t>Procedimiento</w:t>
      </w:r>
      <w:r w:rsidR="005151F4">
        <w:rPr>
          <w:b/>
          <w:bCs/>
        </w:rPr>
        <w:t xml:space="preserve"> de aplicación de multas y otras medidas. </w:t>
      </w:r>
    </w:p>
    <w:p w14:paraId="3C39404B" w14:textId="77777777" w:rsidR="00D6377C" w:rsidRPr="00D069D6" w:rsidRDefault="00D6377C" w:rsidP="005456FA"/>
    <w:p w14:paraId="7B6442DA" w14:textId="7B442BDB" w:rsidR="00D6377C" w:rsidRPr="00D069D6" w:rsidRDefault="00D6377C" w:rsidP="005456FA">
      <w:r w:rsidRPr="00D069D6">
        <w:t>Detectada una situación que amerite la aplicación de multas</w:t>
      </w:r>
      <w:r>
        <w:t xml:space="preserve"> </w:t>
      </w:r>
      <w:r w:rsidR="005151F4">
        <w:t xml:space="preserve">o alguna de las otras medidas </w:t>
      </w:r>
      <w:r w:rsidRPr="00D069D6">
        <w:t xml:space="preserve">por parte de la Entidad o del funcionario responsable, éste le notificará al </w:t>
      </w:r>
      <w:r w:rsidR="003460BB">
        <w:t>proveedor contratado</w:t>
      </w:r>
      <w:r w:rsidR="003460BB" w:rsidRPr="00D069D6" w:rsidDel="003460BB">
        <w:t xml:space="preserve"> </w:t>
      </w:r>
      <w:r w:rsidRPr="00D069D6">
        <w:t xml:space="preserve">presencialmente o por carta certificada, la infracción cometida, los hechos que la constituyen y el monto de la multa. </w:t>
      </w:r>
    </w:p>
    <w:p w14:paraId="50659B95" w14:textId="77777777" w:rsidR="00D6377C" w:rsidRPr="00D069D6" w:rsidRDefault="00D6377C" w:rsidP="005456FA"/>
    <w:p w14:paraId="650E7CAB" w14:textId="015378DB" w:rsidR="00D6377C" w:rsidRPr="00D069D6" w:rsidRDefault="00D6377C" w:rsidP="005456FA">
      <w:r w:rsidRPr="00D069D6">
        <w:t>A contar de la notificación de la comunicación precedente, el adjudicatario tendrá un plazo de cinco días hábiles para efectuar sus descargos, por escrito, ante el administrador del correspondiente contrato, acompañando todos los antecedentes que estime pertinentes. Vencido el plazo sin presentar descargos, la Entidad dictará la respectiva resolución o acto administrativo aplicando la multa</w:t>
      </w:r>
      <w:r w:rsidRPr="00D069D6">
        <w:rPr>
          <w:rFonts w:cstheme="minorHAnsi"/>
          <w:color w:val="auto"/>
        </w:rPr>
        <w:t xml:space="preserve"> y detallando las circunstancias fácticas que hicieron procedente dicha </w:t>
      </w:r>
      <w:r w:rsidR="000002E5">
        <w:rPr>
          <w:rFonts w:cstheme="minorHAnsi"/>
          <w:color w:val="auto"/>
        </w:rPr>
        <w:t>medida</w:t>
      </w:r>
      <w:r w:rsidRPr="00D069D6">
        <w:rPr>
          <w:rFonts w:cstheme="minorHAnsi"/>
          <w:color w:val="auto"/>
        </w:rPr>
        <w:t>.</w:t>
      </w:r>
    </w:p>
    <w:p w14:paraId="77D18848" w14:textId="77777777" w:rsidR="00D6377C" w:rsidRPr="00D069D6" w:rsidRDefault="00D6377C" w:rsidP="005456FA">
      <w:r w:rsidRPr="00D069D6">
        <w:t xml:space="preserve"> </w:t>
      </w:r>
    </w:p>
    <w:p w14:paraId="3C661C08" w14:textId="70CC990A" w:rsidR="00D6377C" w:rsidRPr="00D069D6" w:rsidRDefault="00D6377C" w:rsidP="005456FA">
      <w:r w:rsidRPr="00D069D6">
        <w:t xml:space="preserve">Si el </w:t>
      </w:r>
      <w:r w:rsidR="003460BB">
        <w:t>proveedor contratado</w:t>
      </w:r>
      <w:r w:rsidR="003460BB" w:rsidRPr="00D069D6" w:rsidDel="003460BB">
        <w:t xml:space="preserve"> </w:t>
      </w:r>
      <w:r w:rsidRPr="00D069D6">
        <w:t xml:space="preserve">hubiera presentado descargos en tiempo y forma, la Entidad tendrá un plazo de hasta veinte días hábiles a contar de la recepción de éstos, para rechazarlos o acogerlos, total o parcialmente, lo que se determinará, mediante resolución o acto administrativo, el cual deberá ser notificado al </w:t>
      </w:r>
      <w:r w:rsidR="003460BB">
        <w:t xml:space="preserve">proveedor </w:t>
      </w:r>
      <w:r w:rsidRPr="00D069D6">
        <w:t>presencialmente o por carta certificada.</w:t>
      </w:r>
    </w:p>
    <w:p w14:paraId="344E2BB5" w14:textId="77777777" w:rsidR="00D6377C" w:rsidRPr="00D069D6" w:rsidRDefault="00D6377C" w:rsidP="005456FA"/>
    <w:p w14:paraId="35EF9F90" w14:textId="77777777" w:rsidR="00D6377C" w:rsidRPr="00D069D6" w:rsidRDefault="00D6377C" w:rsidP="005456FA">
      <w:r w:rsidRPr="00D069D6">
        <w:t>Las notificaciones por carta certificada se entenderán practicadas a contar del tercer (3) día siguiente a su recepción en la oficina de Correos que corresponda.</w:t>
      </w:r>
    </w:p>
    <w:p w14:paraId="73980C0C" w14:textId="7F9472C2" w:rsidR="00D6377C" w:rsidRPr="00D069D6" w:rsidRDefault="00D6377C" w:rsidP="005456FA">
      <w:r w:rsidRPr="00D069D6">
        <w:lastRenderedPageBreak/>
        <w:t xml:space="preserve">Contra la resolución que aplique la multa </w:t>
      </w:r>
      <w:r>
        <w:t xml:space="preserve">o </w:t>
      </w:r>
      <w:r w:rsidR="005151F4">
        <w:t xml:space="preserve">alguna de las otras medidas contempladas en las bases, </w:t>
      </w:r>
      <w:r w:rsidRPr="00D069D6">
        <w:t>procederán los recursos establecidos en la Ley 19.880, Ley de Bases de Procedimientos Administrativos que rigen los actos de los órganos de la Administración del Estado.</w:t>
      </w:r>
    </w:p>
    <w:p w14:paraId="2B13196E" w14:textId="77777777" w:rsidR="00D6377C" w:rsidRPr="00D069D6" w:rsidRDefault="00D6377C" w:rsidP="005456FA">
      <w:pPr>
        <w:rPr>
          <w:b/>
          <w:bCs/>
        </w:rPr>
      </w:pPr>
    </w:p>
    <w:p w14:paraId="16C34830" w14:textId="77777777" w:rsidR="00D6377C" w:rsidRPr="00D069D6" w:rsidRDefault="00D6377C" w:rsidP="005456FA">
      <w:pPr>
        <w:pStyle w:val="Prrafodelista"/>
        <w:numPr>
          <w:ilvl w:val="0"/>
          <w:numId w:val="19"/>
        </w:numPr>
        <w:spacing w:line="240" w:lineRule="auto"/>
        <w:rPr>
          <w:b/>
          <w:bCs/>
        </w:rPr>
      </w:pPr>
      <w:r w:rsidRPr="00D069D6">
        <w:rPr>
          <w:b/>
          <w:bCs/>
        </w:rPr>
        <w:t>Procedimiento para interponer Recurso</w:t>
      </w:r>
    </w:p>
    <w:p w14:paraId="5CB507E4" w14:textId="77777777" w:rsidR="00D6377C" w:rsidRPr="00D069D6" w:rsidRDefault="00D6377C" w:rsidP="005456FA"/>
    <w:p w14:paraId="27FCA759" w14:textId="741812BC" w:rsidR="00D6377C" w:rsidRPr="00D069D6" w:rsidRDefault="00D6377C" w:rsidP="005456FA">
      <w:r w:rsidRPr="00D069D6">
        <w:t xml:space="preserve">El </w:t>
      </w:r>
      <w:r w:rsidR="003460BB">
        <w:t>proveedor contratado</w:t>
      </w:r>
      <w:r w:rsidR="003460BB" w:rsidRPr="00D069D6" w:rsidDel="003460BB">
        <w:t xml:space="preserve"> </w:t>
      </w:r>
      <w:r w:rsidRPr="00D069D6">
        <w:t xml:space="preserve">dispondrá del plazo de cinco días hábiles, a contar desde la fecha de notificada la resolución o acto administrativo que le impone la multa, para recurrir fundadamente, acompañando todos los antecedentes pertinentes al recurso. </w:t>
      </w:r>
    </w:p>
    <w:p w14:paraId="22ACBBEE" w14:textId="77777777" w:rsidR="00D6377C" w:rsidRPr="00D069D6" w:rsidRDefault="00D6377C" w:rsidP="005456FA"/>
    <w:p w14:paraId="57B24E95" w14:textId="77777777" w:rsidR="00D6377C" w:rsidRPr="00D069D6" w:rsidRDefault="00D6377C" w:rsidP="005456FA">
      <w:r w:rsidRPr="00D069D6">
        <w:t xml:space="preserve">El jefe superior de la respectiva Entidad o la autoridad que sea competente resolverá dentro de los 30 días hábiles siguientes, acogiendo o rechazando total o parcialmente el Recurso. Se notificará dicha resolución o acto administrativo al respectivo proveedor y al </w:t>
      </w:r>
      <w:proofErr w:type="gramStart"/>
      <w:r w:rsidRPr="00D069D6">
        <w:t>Director</w:t>
      </w:r>
      <w:proofErr w:type="gramEnd"/>
      <w:r w:rsidRPr="00D069D6">
        <w:t xml:space="preserve"> de la Dirección de Compras.</w:t>
      </w:r>
    </w:p>
    <w:p w14:paraId="6E7DA203" w14:textId="77777777" w:rsidR="00D6377C" w:rsidRPr="00D069D6" w:rsidRDefault="00D6377C" w:rsidP="005456FA"/>
    <w:p w14:paraId="64BD3EE7" w14:textId="5A93AB1C" w:rsidR="00D6377C" w:rsidRPr="00D069D6" w:rsidRDefault="00D6377C" w:rsidP="005456FA">
      <w:r w:rsidRPr="00D069D6">
        <w:t xml:space="preserve">Los atrasos serán comunicados a esta Dirección, a fin de que ésta aplique las </w:t>
      </w:r>
      <w:r w:rsidR="00247C50">
        <w:t>medidas</w:t>
      </w:r>
      <w:r w:rsidR="00247C50" w:rsidRPr="00D069D6">
        <w:t xml:space="preserve"> </w:t>
      </w:r>
      <w:r w:rsidRPr="00D069D6">
        <w:t>correspondientes, sólo una vez que el acto administrativo que haya aplicado la respectiva multa se encuentre firme y no procedan recursos respecto de dicho acto. Para esta comunicación será necesario que la Entidad Compradora acompañe a la Dirección ChileCompra la totalidad de los antecedentes asociados al incumplimiento, incluyendo la mención de la respectiva orden de compra y adjuntando los actos administrativos que aplicaron la multa respectiva.</w:t>
      </w:r>
    </w:p>
    <w:p w14:paraId="4B2320D3" w14:textId="77777777" w:rsidR="00D6377C" w:rsidRPr="00D069D6" w:rsidRDefault="00D6377C" w:rsidP="005456FA"/>
    <w:p w14:paraId="1DAF10A0" w14:textId="77777777" w:rsidR="00D6377C" w:rsidRPr="00D069D6" w:rsidRDefault="00D6377C" w:rsidP="005456FA">
      <w:pPr>
        <w:pStyle w:val="Prrafodelista"/>
        <w:numPr>
          <w:ilvl w:val="0"/>
          <w:numId w:val="19"/>
        </w:numPr>
        <w:spacing w:line="240" w:lineRule="auto"/>
        <w:rPr>
          <w:b/>
          <w:bCs/>
        </w:rPr>
      </w:pPr>
      <w:r w:rsidRPr="00D069D6">
        <w:rPr>
          <w:b/>
          <w:bCs/>
        </w:rPr>
        <w:t>Cobro de Multa</w:t>
      </w:r>
      <w:r>
        <w:rPr>
          <w:b/>
          <w:bCs/>
        </w:rPr>
        <w:t xml:space="preserve"> y/o Aplicación de otras medidas</w:t>
      </w:r>
    </w:p>
    <w:p w14:paraId="601D9906" w14:textId="77777777" w:rsidR="00D6377C" w:rsidRPr="00D069D6" w:rsidRDefault="00D6377C" w:rsidP="005456FA">
      <w:pPr>
        <w:rPr>
          <w:lang w:eastAsia="zh-CN" w:bidi="hi-IN"/>
        </w:rPr>
      </w:pPr>
    </w:p>
    <w:p w14:paraId="6A845F48" w14:textId="77777777" w:rsidR="00D6377C" w:rsidRPr="00D069D6" w:rsidRDefault="00D6377C" w:rsidP="005456FA">
      <w:pPr>
        <w:rPr>
          <w:lang w:eastAsia="zh-CN" w:bidi="hi-IN"/>
        </w:rPr>
      </w:pPr>
      <w:r w:rsidRPr="00D069D6">
        <w:rPr>
          <w:lang w:eastAsia="zh-CN" w:bidi="hi-IN"/>
        </w:rPr>
        <w:t xml:space="preserve">La multa </w:t>
      </w:r>
      <w:r>
        <w:rPr>
          <w:lang w:eastAsia="zh-CN" w:bidi="hi-IN"/>
        </w:rPr>
        <w:t xml:space="preserve">o las otras medidas </w:t>
      </w:r>
      <w:r w:rsidRPr="00D069D6">
        <w:rPr>
          <w:lang w:eastAsia="zh-CN" w:bidi="hi-IN"/>
        </w:rPr>
        <w:t>producir</w:t>
      </w:r>
      <w:r>
        <w:rPr>
          <w:lang w:eastAsia="zh-CN" w:bidi="hi-IN"/>
        </w:rPr>
        <w:t>án</w:t>
      </w:r>
      <w:r w:rsidRPr="00D069D6">
        <w:rPr>
          <w:lang w:eastAsia="zh-CN" w:bidi="hi-IN"/>
        </w:rPr>
        <w:t xml:space="preserve"> sus efectos una vez resueltos los recursos pertinentes, o haya vencido el plazo de su interposición sin que se hayan presentados. Desde ese momento el adjudicatario se encontrará obligado al pago de la multa, si es que procediera</w:t>
      </w:r>
      <w:r>
        <w:rPr>
          <w:lang w:eastAsia="zh-CN" w:bidi="hi-IN"/>
        </w:rPr>
        <w:t xml:space="preserve"> o se aplicaran las medidas que correspondan.</w:t>
      </w:r>
    </w:p>
    <w:p w14:paraId="734840C5" w14:textId="77777777" w:rsidR="00D6377C" w:rsidRPr="00D069D6" w:rsidRDefault="00D6377C" w:rsidP="005456FA">
      <w:pPr>
        <w:rPr>
          <w:lang w:eastAsia="zh-CN" w:bidi="hi-IN"/>
        </w:rPr>
      </w:pPr>
    </w:p>
    <w:p w14:paraId="35E9A9D2" w14:textId="6E1831E7" w:rsidR="00D6377C" w:rsidRPr="00D069D6" w:rsidRDefault="00D6377C" w:rsidP="005456FA">
      <w:pPr>
        <w:rPr>
          <w:lang w:eastAsia="zh-CN" w:bidi="hi-IN"/>
        </w:rPr>
      </w:pPr>
      <w:r w:rsidRPr="00D069D6">
        <w:rPr>
          <w:lang w:eastAsia="zh-CN" w:bidi="hi-IN"/>
        </w:rPr>
        <w:t xml:space="preserve">El monto de las multas será rebajado del estado de pago que la Entidad deba efectuar al </w:t>
      </w:r>
      <w:r w:rsidR="003460BB">
        <w:t>proveedor contratado</w:t>
      </w:r>
      <w:r w:rsidR="003460BB" w:rsidRPr="00D069D6" w:rsidDel="003460BB">
        <w:rPr>
          <w:lang w:eastAsia="zh-CN" w:bidi="hi-IN"/>
        </w:rPr>
        <w:t xml:space="preserve"> </w:t>
      </w:r>
      <w:r w:rsidRPr="00D069D6">
        <w:rPr>
          <w:lang w:eastAsia="zh-CN" w:bidi="hi-IN"/>
        </w:rPr>
        <w:t>en las facturas o boletas más próximas y, de no ser suficiente este monto o en caso de no existir pagos pendientes, se le cobrará directamente, debiendo ser pagada dentro de los 10 días hábiles siguientes a la notificación del requerimiento.</w:t>
      </w:r>
    </w:p>
    <w:p w14:paraId="6024B8A0" w14:textId="77777777" w:rsidR="00D6377C" w:rsidRPr="00D069D6" w:rsidRDefault="00D6377C" w:rsidP="005456FA">
      <w:pPr>
        <w:rPr>
          <w:lang w:eastAsia="zh-CN" w:bidi="hi-IN"/>
        </w:rPr>
      </w:pPr>
    </w:p>
    <w:p w14:paraId="7BCBBC12" w14:textId="77777777" w:rsidR="00D6377C" w:rsidRPr="00D069D6" w:rsidRDefault="00D6377C" w:rsidP="005456FA">
      <w:pPr>
        <w:rPr>
          <w:lang w:eastAsia="zh-CN" w:bidi="hi-IN"/>
        </w:rPr>
      </w:pPr>
      <w:r w:rsidRPr="00D069D6">
        <w:rPr>
          <w:lang w:eastAsia="zh-CN" w:bidi="hi-IN"/>
        </w:rPr>
        <w:t>Los montos percibidos por multas</w:t>
      </w:r>
      <w:r>
        <w:rPr>
          <w:lang w:eastAsia="zh-CN" w:bidi="hi-IN"/>
        </w:rPr>
        <w:t xml:space="preserve"> o por el cobro de la garantía de fiel cumplimiento</w:t>
      </w:r>
      <w:r w:rsidRPr="00D069D6">
        <w:rPr>
          <w:lang w:eastAsia="zh-CN" w:bidi="hi-IN"/>
        </w:rPr>
        <w:t xml:space="preserve"> ingresarán al presupuesto de la Entidad que esté realizando el cobro.</w:t>
      </w:r>
    </w:p>
    <w:p w14:paraId="51FAF899" w14:textId="77777777" w:rsidR="00D6377C" w:rsidRPr="00D069D6" w:rsidRDefault="00D6377C" w:rsidP="005456FA">
      <w:pPr>
        <w:rPr>
          <w:lang w:eastAsia="zh-CN" w:bidi="hi-IN"/>
        </w:rPr>
      </w:pPr>
    </w:p>
    <w:p w14:paraId="241FDB61" w14:textId="77777777" w:rsidR="00D6377C" w:rsidRPr="00D069D6" w:rsidRDefault="00D6377C" w:rsidP="005456FA">
      <w:pPr>
        <w:pStyle w:val="Ttulo3"/>
      </w:pPr>
      <w:r w:rsidRPr="00D069D6">
        <w:t>Medidas aplicables por la Dirección ChileCompra</w:t>
      </w:r>
    </w:p>
    <w:p w14:paraId="752FCAE3" w14:textId="77777777" w:rsidR="00D6377C" w:rsidRPr="00D069D6" w:rsidRDefault="00D6377C" w:rsidP="005456FA"/>
    <w:p w14:paraId="45875E93" w14:textId="77777777" w:rsidR="00D6377C" w:rsidRPr="00D069D6" w:rsidRDefault="00D6377C" w:rsidP="005456FA">
      <w:r w:rsidRPr="00D069D6">
        <w:t xml:space="preserve">La Dirección ChileCompra, aplicará las medidas que se singularizan a continuación en </w:t>
      </w:r>
      <w:proofErr w:type="gramStart"/>
      <w:r w:rsidRPr="00D069D6">
        <w:t>aquellos caso</w:t>
      </w:r>
      <w:proofErr w:type="gramEnd"/>
      <w:r w:rsidRPr="00D069D6">
        <w:t xml:space="preserve"> donde se produzcan incumplimientos por parte del proveedor. Con todo, al determinar la medida a aplicar al adjudicatario, la Dirección ChileCompra tendrá en consideración la magnitud de la falta cometida, la cantidad de órdenes de compra emitidas al proveedor, el monto transado en la orden de compra que da origen a la medida y el impacto del bien contratado en la gestión de la(s) entidad(es) requirente(s), debiendo en todo caso dar aplicación al principio de proporcionalidad de la medida.</w:t>
      </w:r>
    </w:p>
    <w:p w14:paraId="75440DD5" w14:textId="77777777" w:rsidR="00D6377C" w:rsidRPr="00D069D6" w:rsidRDefault="00D6377C" w:rsidP="005456FA"/>
    <w:p w14:paraId="4ED39BD0" w14:textId="77777777" w:rsidR="00D6377C" w:rsidRPr="00D069D6" w:rsidRDefault="00D6377C" w:rsidP="005456FA">
      <w:pPr>
        <w:pStyle w:val="Ttulo3"/>
        <w:numPr>
          <w:ilvl w:val="3"/>
          <w:numId w:val="2"/>
        </w:numPr>
        <w:ind w:left="993" w:hanging="993"/>
      </w:pPr>
      <w:r w:rsidRPr="00D069D6">
        <w:t>Medida de Bloqueo de Productos</w:t>
      </w:r>
    </w:p>
    <w:p w14:paraId="270D6915" w14:textId="77777777" w:rsidR="00D6377C" w:rsidRPr="00D069D6" w:rsidRDefault="00D6377C" w:rsidP="005456FA"/>
    <w:p w14:paraId="48852165" w14:textId="77777777" w:rsidR="00D6377C" w:rsidRPr="00D069D6" w:rsidRDefault="00D6377C" w:rsidP="005456FA">
      <w:r w:rsidRPr="00D069D6">
        <w:t>La Dirección ChileCompra procederá al bloqueo de los servicios del proveedor en el catálogo electrónico de Convenios Marco en los siguientes casos:</w:t>
      </w:r>
    </w:p>
    <w:p w14:paraId="365F0692" w14:textId="77777777" w:rsidR="00D6377C" w:rsidRPr="00D069D6" w:rsidRDefault="00D6377C" w:rsidP="005456FA">
      <w:pPr>
        <w:pStyle w:val="Prrafodelista"/>
        <w:numPr>
          <w:ilvl w:val="0"/>
          <w:numId w:val="20"/>
        </w:numPr>
        <w:spacing w:line="240" w:lineRule="auto"/>
      </w:pPr>
      <w:r w:rsidRPr="00D069D6">
        <w:rPr>
          <w:lang w:val="es-ES"/>
        </w:rPr>
        <w:t>En caso de detectar que el proveedor adjudicado no mantiene las condiciones más ventajosas a través de la tienda electrónica que esta Dirección disponga para que los organismos públicos puedan adquirir productos y servicios, o que en el mercado las condiciones económicas son más favorables que al contratar a través de este convenio</w:t>
      </w:r>
      <w:r w:rsidRPr="00D069D6">
        <w:t>. El tiempo de este bloqueo será hasta que el proveedor subsane la situación de forma permanente.</w:t>
      </w:r>
      <w:r w:rsidRPr="00D069D6">
        <w:rPr>
          <w:lang w:val="es-ES"/>
        </w:rPr>
        <w:t xml:space="preserve"> Adicionalmente, la Dirección ChileCompra podrá solicitar facturas que avalen el precio ofrecido, las cuales deberán ser legibles en su totalidad.</w:t>
      </w:r>
    </w:p>
    <w:p w14:paraId="768BD193" w14:textId="77777777" w:rsidR="00D6377C" w:rsidRPr="00D069D6" w:rsidRDefault="00D6377C" w:rsidP="005456FA">
      <w:pPr>
        <w:pStyle w:val="Prrafodelista"/>
        <w:numPr>
          <w:ilvl w:val="0"/>
          <w:numId w:val="20"/>
        </w:numPr>
        <w:spacing w:line="240" w:lineRule="auto"/>
      </w:pPr>
      <w:r w:rsidRPr="00D069D6">
        <w:t xml:space="preserve">Si se detecta la utilización de una ficha para la adquisición de un servicio distinto al especificado en la misma. El tiempo de bloqueo del producto será hasta que la situación sea aclarada y no amerite a aplicación de algún tipo de medida en contra del adjudicatario. </w:t>
      </w:r>
    </w:p>
    <w:p w14:paraId="6CF3D9A1" w14:textId="77777777" w:rsidR="00D6377C" w:rsidRPr="00D069D6" w:rsidRDefault="00D6377C" w:rsidP="005456FA">
      <w:pPr>
        <w:pStyle w:val="Prrafodelista"/>
        <w:numPr>
          <w:ilvl w:val="0"/>
          <w:numId w:val="20"/>
        </w:numPr>
        <w:spacing w:line="240" w:lineRule="auto"/>
      </w:pPr>
      <w:r w:rsidRPr="00D069D6">
        <w:t>Si se detectase o se notificare una decisión ejecutoriada de la respectiva autoridad competente que señale que un determinado proveedor carece de autorizaciones sanitarias (registro o notificación según corresponda), patentes, licencias, derechos de propiedad intelectual o industrial o cualquier otro derecho o título exigible para la prestación de los servicios. Lo anterior es sin perjuicio de que, en virtud de la infracción cometida y en aplicación del principio de proporcionalidad, proceda la aplicación de una medida más grave.</w:t>
      </w:r>
    </w:p>
    <w:p w14:paraId="709900E1" w14:textId="77777777" w:rsidR="00D6377C" w:rsidRPr="00D069D6" w:rsidRDefault="00D6377C" w:rsidP="005456FA">
      <w:pPr>
        <w:rPr>
          <w:b/>
          <w:bCs/>
          <w:i/>
          <w:iCs/>
          <w:u w:val="single"/>
          <w:lang w:val="es-ES"/>
        </w:rPr>
      </w:pPr>
      <w:r w:rsidRPr="00D069D6">
        <w:rPr>
          <w:b/>
          <w:bCs/>
          <w:i/>
          <w:iCs/>
          <w:u w:val="single"/>
          <w:lang w:val="es-ES"/>
        </w:rPr>
        <w:lastRenderedPageBreak/>
        <w:t>Procedimiento para la Aplicación de la Medida de Bloqueo de Productos:</w:t>
      </w:r>
    </w:p>
    <w:p w14:paraId="38C39B65" w14:textId="77777777" w:rsidR="00D6377C" w:rsidRPr="00D069D6" w:rsidRDefault="00D6377C" w:rsidP="005456FA">
      <w:pPr>
        <w:rPr>
          <w:bCs/>
          <w:iCs/>
          <w:lang w:val="es-ES"/>
        </w:rPr>
      </w:pPr>
    </w:p>
    <w:p w14:paraId="432D3BA5" w14:textId="77777777" w:rsidR="00D6377C" w:rsidRPr="00D069D6" w:rsidRDefault="00D6377C" w:rsidP="005456FA">
      <w:pPr>
        <w:rPr>
          <w:bCs/>
          <w:iCs/>
          <w:lang w:val="es-ES"/>
        </w:rPr>
      </w:pPr>
      <w:r w:rsidRPr="00D069D6">
        <w:rPr>
          <w:bCs/>
          <w:iCs/>
          <w:lang w:val="es-ES"/>
        </w:rPr>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2 días hábiles para corregir la situación y/o entregar los respaldos que estime pertinente para justificar la situación. </w:t>
      </w:r>
    </w:p>
    <w:p w14:paraId="39560D7F" w14:textId="77777777" w:rsidR="00D6377C" w:rsidRPr="00D069D6" w:rsidRDefault="00D6377C" w:rsidP="005456FA">
      <w:pPr>
        <w:rPr>
          <w:bCs/>
          <w:iCs/>
          <w:lang w:val="es-ES"/>
        </w:rPr>
      </w:pPr>
    </w:p>
    <w:p w14:paraId="355091D6" w14:textId="77777777" w:rsidR="00D6377C" w:rsidRPr="00D069D6" w:rsidRDefault="00D6377C" w:rsidP="005456FA">
      <w:pPr>
        <w:rPr>
          <w:bCs/>
          <w:iCs/>
          <w:lang w:val="es-ES"/>
        </w:rPr>
      </w:pPr>
      <w:r w:rsidRPr="00D069D6">
        <w:rPr>
          <w:bCs/>
          <w:iCs/>
          <w:lang w:val="es-ES"/>
        </w:rPr>
        <w:t>Una vez recibidos los descargos, la Dirección ChileCompra los evaluará en conformidad a las presentes bases. En caso de considerar que éstos no son satisfactorios, o transcurrido el plazo señalado para su formulación sin haber recibido respuesta del proveedor, la Dirección ChileCompra procederá al bloqueo de las fichas de la tienda electrónica, comunicándolo al proveedor a través de correo electrónico o por alguna otra herramienta electrónica que se encuentre disponible en el sistema de información, a la dirección o datos de contacto que el proveedor haya comunicado.</w:t>
      </w:r>
    </w:p>
    <w:p w14:paraId="6EF78A44" w14:textId="77777777" w:rsidR="00D6377C" w:rsidRPr="00D069D6" w:rsidRDefault="00D6377C" w:rsidP="005456FA"/>
    <w:p w14:paraId="29805681" w14:textId="77777777" w:rsidR="00D6377C" w:rsidRPr="00D069D6" w:rsidRDefault="00D6377C" w:rsidP="005456FA">
      <w:pPr>
        <w:pStyle w:val="Ttulo3"/>
        <w:numPr>
          <w:ilvl w:val="3"/>
          <w:numId w:val="2"/>
        </w:numPr>
        <w:ind w:left="993" w:hanging="993"/>
      </w:pPr>
      <w:r w:rsidRPr="00D069D6">
        <w:t>Otras medidas aplicables por la Dirección de Compras y Contratación Pública</w:t>
      </w:r>
    </w:p>
    <w:p w14:paraId="3B8359D2" w14:textId="77777777" w:rsidR="00D6377C" w:rsidRPr="00D069D6" w:rsidRDefault="00D6377C" w:rsidP="005456FA"/>
    <w:p w14:paraId="3919A7A7" w14:textId="77777777" w:rsidR="00D6377C" w:rsidRPr="00D069D6" w:rsidRDefault="00D6377C" w:rsidP="005456FA">
      <w:pPr>
        <w:pStyle w:val="Prrafodelista"/>
        <w:numPr>
          <w:ilvl w:val="0"/>
          <w:numId w:val="28"/>
        </w:numPr>
        <w:spacing w:line="240" w:lineRule="auto"/>
        <w:rPr>
          <w:b/>
          <w:bCs/>
        </w:rPr>
      </w:pPr>
      <w:r w:rsidRPr="00D069D6">
        <w:rPr>
          <w:b/>
          <w:bCs/>
        </w:rPr>
        <w:t>Amonestación:</w:t>
      </w:r>
    </w:p>
    <w:p w14:paraId="28418DC2" w14:textId="77777777" w:rsidR="00D6377C" w:rsidRPr="00D069D6" w:rsidRDefault="00D6377C" w:rsidP="005456FA"/>
    <w:p w14:paraId="75E80804" w14:textId="77777777" w:rsidR="00D6377C" w:rsidRPr="00D069D6" w:rsidRDefault="00D6377C" w:rsidP="005456FA">
      <w:r w:rsidRPr="00D069D6">
        <w:t>La Dirección ChileCompra amonestará al proveedor cuando los antecedentes que tenga a la vista no revistan la gravedad que ameriten la aplicación de algún otro efecto derivado del incumplimiento de mayor gravedad definidas en estas Bases de Licitación.</w:t>
      </w:r>
    </w:p>
    <w:p w14:paraId="618878AA" w14:textId="77777777" w:rsidR="00D6377C" w:rsidRPr="00D069D6" w:rsidRDefault="00D6377C" w:rsidP="005456FA"/>
    <w:p w14:paraId="4B89EB4C" w14:textId="77777777" w:rsidR="00D6377C" w:rsidRPr="00D069D6" w:rsidRDefault="00D6377C" w:rsidP="005456FA">
      <w:pPr>
        <w:pStyle w:val="Prrafodelista"/>
        <w:numPr>
          <w:ilvl w:val="0"/>
          <w:numId w:val="28"/>
        </w:numPr>
        <w:spacing w:line="240" w:lineRule="auto"/>
        <w:rPr>
          <w:b/>
          <w:bCs/>
        </w:rPr>
      </w:pPr>
      <w:r w:rsidRPr="00D069D6">
        <w:rPr>
          <w:b/>
          <w:bCs/>
        </w:rPr>
        <w:t>Suspensión temporal del proveedor en la Plataforma de Convenios Marco de la Dirección ChileCompra</w:t>
      </w:r>
    </w:p>
    <w:p w14:paraId="05149EC6" w14:textId="77777777" w:rsidR="00D6377C" w:rsidRPr="00D069D6" w:rsidRDefault="00D6377C" w:rsidP="005456FA"/>
    <w:p w14:paraId="5DD81CC7" w14:textId="38D268D5" w:rsidR="00D6377C" w:rsidRDefault="00D6377C" w:rsidP="005456FA">
      <w:r w:rsidRPr="00D069D6">
        <w:t>Al Adjudicatario se le podrá aplicar la medida de Suspensión Temporal del proveedor en el catálogo electrónico que esta Dirección disponga para que los organismos públicos puedan adquirir productos y servicios, en los siguientes casos:</w:t>
      </w:r>
    </w:p>
    <w:p w14:paraId="7B0C8A11" w14:textId="77777777" w:rsidR="009545BA" w:rsidRPr="00D069D6" w:rsidRDefault="009545BA" w:rsidP="005456FA"/>
    <w:p w14:paraId="46D4D822" w14:textId="77777777" w:rsidR="00D6377C" w:rsidRPr="00D069D6" w:rsidRDefault="00D6377C" w:rsidP="005456FA">
      <w:pPr>
        <w:pStyle w:val="Prrafodelista"/>
        <w:numPr>
          <w:ilvl w:val="0"/>
          <w:numId w:val="110"/>
        </w:numPr>
        <w:spacing w:line="240" w:lineRule="auto"/>
        <w:ind w:left="567"/>
      </w:pPr>
      <w:r w:rsidRPr="00D069D6">
        <w:t>No entrega la información solicitada para catalogación de los productos en los plazos solicitados.</w:t>
      </w:r>
    </w:p>
    <w:p w14:paraId="6E747906" w14:textId="77777777" w:rsidR="00D6377C" w:rsidRPr="00D069D6" w:rsidRDefault="00D6377C" w:rsidP="005456FA">
      <w:pPr>
        <w:pStyle w:val="Prrafodelista"/>
        <w:numPr>
          <w:ilvl w:val="0"/>
          <w:numId w:val="110"/>
        </w:numPr>
        <w:spacing w:line="240" w:lineRule="auto"/>
        <w:ind w:left="567"/>
      </w:pPr>
      <w:r w:rsidRPr="00D069D6">
        <w:t>A la segunda amonestación aplicada por la Dirección ChileCompra. Cabe señalar que, en este caso, el tiempo de suspensión temporal en el catálogo electrónico se extenderá por un período de 30 días corridos.</w:t>
      </w:r>
    </w:p>
    <w:p w14:paraId="0553D1DF" w14:textId="77777777" w:rsidR="00D6377C" w:rsidRPr="00D069D6" w:rsidRDefault="00D6377C" w:rsidP="005456FA">
      <w:pPr>
        <w:pStyle w:val="Prrafodelista"/>
        <w:numPr>
          <w:ilvl w:val="0"/>
          <w:numId w:val="110"/>
        </w:numPr>
        <w:spacing w:line="240" w:lineRule="auto"/>
        <w:ind w:left="567"/>
      </w:pPr>
      <w:r w:rsidRPr="00D069D6">
        <w:t>No renovación oportuna de la Garantía de Fiel Cumplimiento de Contrato. Para estos efectos, se considera renovación oportuna la entrega dentro del plazo de 5 días hábiles siguientes contados desde la comunicación de su cobro. Asimismo, se considera también renovación oportuna la entrega dentro del plazo de 5 días hábiles antes del vencimiento de la garantía. En ambos casos la nueva garantía deberá tener las mismas características de la que reemplaza, y extenderse por todo el período de vigencia que corresponda. El tiempo de suspensión temporal será hasta que se subsane la situación descrita, lo cual no podrá superar los 60 días hábiles contados desde el vencimiento del plazo indicado. Trascurrido este período se procederá a dar Término Anticipado de acuerdo con la cláusula N°10.11, letra g) de estas bases.</w:t>
      </w:r>
    </w:p>
    <w:p w14:paraId="7BA700B2" w14:textId="77777777" w:rsidR="00D6377C" w:rsidRPr="00D069D6" w:rsidRDefault="00D6377C" w:rsidP="005456FA">
      <w:pPr>
        <w:pStyle w:val="Prrafodelista"/>
        <w:numPr>
          <w:ilvl w:val="0"/>
          <w:numId w:val="110"/>
        </w:numPr>
        <w:spacing w:line="240" w:lineRule="auto"/>
        <w:ind w:left="567"/>
      </w:pPr>
      <w:r w:rsidRPr="00D069D6">
        <w:t>Si el adjudicatario se encuentra en estado “inhábil” en el Registro de Proveedores. Será responsabilidad del adjudicatario velar por mantenerse habilitado en el Registro de Proveedores. El adjudicatario será habilitado nuevamente, cuando se encuentre hábil en el registro mencionado, para lo cual deberá informar a la Dirección ChileCompra de dicho estado por los medios que ésta estime.</w:t>
      </w:r>
    </w:p>
    <w:p w14:paraId="50D29EB4" w14:textId="77777777" w:rsidR="00D6377C" w:rsidRPr="00D069D6" w:rsidRDefault="00D6377C" w:rsidP="005456FA">
      <w:pPr>
        <w:pStyle w:val="Prrafodelista"/>
        <w:numPr>
          <w:ilvl w:val="0"/>
          <w:numId w:val="110"/>
        </w:numPr>
        <w:spacing w:line="240" w:lineRule="auto"/>
        <w:ind w:left="567"/>
      </w:pPr>
      <w:r w:rsidRPr="00D069D6">
        <w:t>Reincidir del proveedor por tercera vez en la causal de la letra a) de la cláusula N° 10.10.2.1 “Medidas de Bloqueo de productos”, esto es, mantener disponibles en la Plataforma de Convenios Marco o comercializar en el convenio marco productos en condiciones comerciales más desfavorables que las del mercado. En dicho caso la suspensión se extenderá por tres meses.</w:t>
      </w:r>
    </w:p>
    <w:p w14:paraId="3B1F4AEA" w14:textId="77777777" w:rsidR="00D6377C" w:rsidRPr="00D069D6" w:rsidRDefault="00D6377C" w:rsidP="005456FA">
      <w:pPr>
        <w:pStyle w:val="Prrafodelista"/>
        <w:numPr>
          <w:ilvl w:val="0"/>
          <w:numId w:val="110"/>
        </w:numPr>
        <w:spacing w:line="240" w:lineRule="auto"/>
        <w:ind w:left="567"/>
      </w:pPr>
      <w:r w:rsidRPr="00D069D6">
        <w:t>Reincidencia del proveedor por tercera vez en la causal de la letra b) de la cláusula N° 10.10.2.1 “Medidas de Bloqueo de productos”, esto es, la utilización de una ficha para la adquisición de un servicio distinto al especificado en la misma. En dicho caso la suspensión se extenderá por tres meses.</w:t>
      </w:r>
    </w:p>
    <w:p w14:paraId="3A89BF96" w14:textId="77777777" w:rsidR="00D6377C" w:rsidRPr="00D069D6" w:rsidRDefault="00D6377C" w:rsidP="005456FA">
      <w:pPr>
        <w:pStyle w:val="Prrafodelista"/>
        <w:numPr>
          <w:ilvl w:val="0"/>
          <w:numId w:val="110"/>
        </w:numPr>
        <w:spacing w:line="240" w:lineRule="auto"/>
        <w:ind w:left="567"/>
      </w:pPr>
      <w:r w:rsidRPr="00D069D6">
        <w:t>Detección de la comercialización, a través de la Plataforma de Convenio Marco, de servicios que no corresponden al objeto y alcance del convenio. El plazo de suspensión en este caso será de seis meses y procederá el cobro de la Garantía de Fiel Cumplimiento de Contrato según lo dispuesto en el literal e) de la sección C de esta cláusula.</w:t>
      </w:r>
    </w:p>
    <w:p w14:paraId="5187A965" w14:textId="77777777" w:rsidR="00D6377C" w:rsidRPr="00D069D6" w:rsidRDefault="00D6377C" w:rsidP="005456FA">
      <w:pPr>
        <w:pStyle w:val="Prrafodelista"/>
        <w:numPr>
          <w:ilvl w:val="0"/>
          <w:numId w:val="110"/>
        </w:numPr>
        <w:spacing w:line="240" w:lineRule="auto"/>
        <w:ind w:left="567"/>
      </w:pPr>
      <w:r w:rsidRPr="00D069D6">
        <w:t>Cuando el proveedor que ha participado en una instancia de solicitud cotización oferte en el respectivo proceso condiciones desfavorables respecto de las condiciones vigentes en la Plataforma de Convenios Marco; o desista de su oferta si ésta fue la seleccionada y esta acción cause un perjuicio importante en la gestión del organismo afectado. El organismo afectado deberá informar y solicitar la aplicación de una medida a través de un oficio dirigido a la Dirección ChileCompra. Se suspenderá al proveedor incumplidor por un plazo de tres meses.</w:t>
      </w:r>
    </w:p>
    <w:p w14:paraId="5C7A619B" w14:textId="77777777" w:rsidR="00D6377C" w:rsidRPr="00D069D6" w:rsidRDefault="00D6377C" w:rsidP="005456FA">
      <w:pPr>
        <w:pStyle w:val="Prrafodelista"/>
        <w:numPr>
          <w:ilvl w:val="0"/>
          <w:numId w:val="110"/>
        </w:numPr>
        <w:spacing w:line="240" w:lineRule="auto"/>
        <w:ind w:left="567"/>
      </w:pPr>
      <w:r w:rsidRPr="00D069D6">
        <w:lastRenderedPageBreak/>
        <w:t>Rechazo de la Orden de Compra válidamente emitida por la Entidad Compradora por causales no contempladas en estas Bases de Licitación; o la no aceptación de ésta en los plazos señalados en las presentes Bases lo cual obligó a la Entidad a cancelar la misma. Cabe señalar que, en este caso, el tiempo de suspensión temporal en el catálogo electrónico de Convenios Marco de la Dirección ChileCompra será el siguiente:</w:t>
      </w:r>
    </w:p>
    <w:p w14:paraId="5DFF4FF2" w14:textId="77777777" w:rsidR="00D6377C" w:rsidRPr="00D069D6" w:rsidRDefault="00D6377C" w:rsidP="005456FA">
      <w:pPr>
        <w:pStyle w:val="Prrafodelista"/>
        <w:numPr>
          <w:ilvl w:val="0"/>
          <w:numId w:val="22"/>
        </w:numPr>
        <w:spacing w:line="240" w:lineRule="auto"/>
        <w:ind w:left="1276"/>
      </w:pPr>
      <w:r w:rsidRPr="00D069D6">
        <w:t>10 días hábiles si el proveedor rechaza o no acepta una orden de compra por primera vez.</w:t>
      </w:r>
    </w:p>
    <w:p w14:paraId="26AAF28C" w14:textId="77777777" w:rsidR="00D6377C" w:rsidRPr="00D069D6" w:rsidRDefault="00D6377C" w:rsidP="005456FA">
      <w:pPr>
        <w:pStyle w:val="Prrafodelista"/>
        <w:numPr>
          <w:ilvl w:val="0"/>
          <w:numId w:val="22"/>
        </w:numPr>
        <w:spacing w:line="240" w:lineRule="auto"/>
        <w:ind w:left="1276"/>
      </w:pPr>
      <w:r w:rsidRPr="00D069D6">
        <w:t>20 días hábiles si el proveedor rechaza o no acepta una orden de compra por segunda vez.</w:t>
      </w:r>
    </w:p>
    <w:p w14:paraId="0727B377" w14:textId="77777777" w:rsidR="00D6377C" w:rsidRPr="00D069D6" w:rsidRDefault="00D6377C" w:rsidP="005456FA">
      <w:pPr>
        <w:pStyle w:val="Prrafodelista"/>
        <w:numPr>
          <w:ilvl w:val="0"/>
          <w:numId w:val="22"/>
        </w:numPr>
        <w:spacing w:line="240" w:lineRule="auto"/>
        <w:ind w:left="1276"/>
      </w:pPr>
      <w:r w:rsidRPr="00D069D6">
        <w:t>La Dirección ChileCompra podrá poner término anticipado al convenio marco para el proveedor, por rechazo o no aceptación de una orden de compra por tercera vez.</w:t>
      </w:r>
    </w:p>
    <w:p w14:paraId="191C7E1A" w14:textId="77777777" w:rsidR="00D6377C" w:rsidRPr="00D069D6" w:rsidRDefault="00D6377C" w:rsidP="005456FA">
      <w:pPr>
        <w:pStyle w:val="Prrafodelista"/>
        <w:numPr>
          <w:ilvl w:val="0"/>
          <w:numId w:val="110"/>
        </w:numPr>
        <w:spacing w:line="240" w:lineRule="auto"/>
        <w:ind w:left="567"/>
      </w:pPr>
      <w:r w:rsidRPr="00D069D6">
        <w:t xml:space="preserve">Mantener información desactualizada en la plataforma de reportería pública o que ésta no cumpla con lo establecido en la cláusula N°10.4.4 “Plataforma de reportería pública y sistema de monitoreo de contrataciones”. La suspensión será hasta que se subsane la situación. </w:t>
      </w:r>
    </w:p>
    <w:p w14:paraId="751E62D0" w14:textId="77777777" w:rsidR="00D6377C" w:rsidRPr="00D069D6" w:rsidRDefault="00D6377C" w:rsidP="005456FA">
      <w:pPr>
        <w:pStyle w:val="Prrafodelista"/>
        <w:numPr>
          <w:ilvl w:val="0"/>
          <w:numId w:val="110"/>
        </w:numPr>
        <w:spacing w:line="240" w:lineRule="auto"/>
        <w:ind w:left="567"/>
      </w:pPr>
      <w:r w:rsidRPr="00D069D6">
        <w:t>No entregue información solicitada por la Dirección ChileCompra en la forma y plazos definidas por ésta en virtud de lo estipulado en la cláusula N°10.4 “Operatoria general del convenio” de las Bases de Licitación. La suspensión será hasta que se subsane la situación.</w:t>
      </w:r>
    </w:p>
    <w:p w14:paraId="29C1CEAF" w14:textId="77777777" w:rsidR="00D6377C" w:rsidRPr="00D069D6" w:rsidRDefault="00D6377C" w:rsidP="005456FA">
      <w:pPr>
        <w:pStyle w:val="Prrafodelista"/>
        <w:numPr>
          <w:ilvl w:val="0"/>
          <w:numId w:val="110"/>
        </w:numPr>
        <w:spacing w:line="240" w:lineRule="auto"/>
        <w:ind w:left="567"/>
      </w:pPr>
      <w:r w:rsidRPr="00D069D6">
        <w:rPr>
          <w:lang w:eastAsia="zh-CN" w:bidi="hi-IN"/>
        </w:rPr>
        <w:t>Ante una situación comprobada de sobreasignación de horas según lo máximo definido en la normativa laboral vigente para uno o más profesionales que integren equipos de trabajo según los contratos vigentes que posea el adjudicatario en un determinado instante durante la duración del convenio marco.</w:t>
      </w:r>
    </w:p>
    <w:p w14:paraId="0B22D2A3" w14:textId="77777777" w:rsidR="00D6377C" w:rsidRPr="00D069D6" w:rsidRDefault="00D6377C" w:rsidP="005456FA"/>
    <w:p w14:paraId="51F7807E" w14:textId="77777777" w:rsidR="00D6377C" w:rsidRPr="00D069D6" w:rsidRDefault="00D6377C" w:rsidP="005456FA">
      <w:pPr>
        <w:pStyle w:val="Prrafodelista"/>
        <w:numPr>
          <w:ilvl w:val="0"/>
          <w:numId w:val="28"/>
        </w:numPr>
        <w:spacing w:line="240" w:lineRule="auto"/>
        <w:rPr>
          <w:b/>
          <w:bCs/>
        </w:rPr>
      </w:pPr>
      <w:r w:rsidRPr="00D069D6">
        <w:rPr>
          <w:b/>
          <w:bCs/>
        </w:rPr>
        <w:t>Cobro de la Garantía de Fiel Cumplimiento del Contrato:</w:t>
      </w:r>
    </w:p>
    <w:p w14:paraId="1F095457" w14:textId="77777777" w:rsidR="00D6377C" w:rsidRPr="00D069D6" w:rsidRDefault="00D6377C" w:rsidP="005456FA"/>
    <w:p w14:paraId="43F55D08" w14:textId="2B19B473" w:rsidR="00D6377C" w:rsidRDefault="00D6377C" w:rsidP="005456FA">
      <w:r w:rsidRPr="00D069D6">
        <w:t>Al adjudicatario le podrá ser aplicada la medida de cobro de la Garantía por Fiel Cumplimiento del Contrato por la Dirección ChileCompra, en los siguientes casos:</w:t>
      </w:r>
    </w:p>
    <w:p w14:paraId="142C6670" w14:textId="77777777" w:rsidR="009545BA" w:rsidRPr="00D069D6" w:rsidRDefault="009545BA" w:rsidP="005456FA"/>
    <w:p w14:paraId="36FEC410" w14:textId="77777777" w:rsidR="00D6377C" w:rsidRPr="00D069D6" w:rsidRDefault="00D6377C" w:rsidP="005456FA">
      <w:pPr>
        <w:pStyle w:val="Prrafodelista"/>
        <w:numPr>
          <w:ilvl w:val="0"/>
          <w:numId w:val="23"/>
        </w:numPr>
        <w:spacing w:line="240" w:lineRule="auto"/>
      </w:pPr>
      <w:r w:rsidRPr="00D069D6">
        <w:t>A la tercera amonestación aplicada durante la vigencia del Convenio Marco.</w:t>
      </w:r>
    </w:p>
    <w:p w14:paraId="66B47094" w14:textId="77777777" w:rsidR="00D6377C" w:rsidRPr="00D069D6" w:rsidRDefault="00D6377C" w:rsidP="005456FA">
      <w:pPr>
        <w:pStyle w:val="Prrafodelista"/>
        <w:numPr>
          <w:ilvl w:val="0"/>
          <w:numId w:val="23"/>
        </w:numPr>
        <w:spacing w:line="240" w:lineRule="auto"/>
      </w:pPr>
      <w:r w:rsidRPr="00D069D6">
        <w:t>Incumplimiento de las obligaciones impuestas por las presentes Bases, a requerimiento fundado de las Entidades o a iniciativa de la Dirección ChileCompra por esta misma causa, siempre y cuando dicho incumplimiento no importe una causal de término anticipado del contrato.</w:t>
      </w:r>
    </w:p>
    <w:p w14:paraId="334FC4A5" w14:textId="77777777" w:rsidR="00D6377C" w:rsidRPr="00D069D6" w:rsidRDefault="00D6377C" w:rsidP="005456FA">
      <w:pPr>
        <w:pStyle w:val="Prrafodelista"/>
        <w:numPr>
          <w:ilvl w:val="0"/>
          <w:numId w:val="23"/>
        </w:numPr>
        <w:spacing w:line="240" w:lineRule="auto"/>
      </w:pPr>
      <w:r w:rsidRPr="00D069D6">
        <w:t>Reincidencia del proveedor, por tercera vez, en la causal de la letra b) de la cláusula N°10.10.2.1 “Medida de Bloqueo de Productos”.</w:t>
      </w:r>
    </w:p>
    <w:p w14:paraId="1637B07B" w14:textId="532A7454" w:rsidR="00D6377C" w:rsidRPr="00D069D6" w:rsidRDefault="00D6377C" w:rsidP="005456FA">
      <w:pPr>
        <w:pStyle w:val="Prrafodelista"/>
        <w:numPr>
          <w:ilvl w:val="0"/>
          <w:numId w:val="23"/>
        </w:numPr>
        <w:spacing w:line="240" w:lineRule="auto"/>
      </w:pPr>
      <w:r w:rsidRPr="00D069D6">
        <w:t xml:space="preserve">Reincidencia del proveedor, por tercera vez, en la causal de los literales </w:t>
      </w:r>
      <w:r w:rsidR="00523B9E">
        <w:t>j) o k</w:t>
      </w:r>
      <w:r w:rsidRPr="00D069D6">
        <w:t>) de la medida B) “Suspensión temporal del proveedor en la Plataforma de Convenios Marco de la Dirección ChileCompra” de esta cláusula.</w:t>
      </w:r>
    </w:p>
    <w:p w14:paraId="74CC6CE8" w14:textId="6AEB4882" w:rsidR="00D6377C" w:rsidRPr="00D069D6" w:rsidRDefault="00D6377C" w:rsidP="005456FA">
      <w:pPr>
        <w:numPr>
          <w:ilvl w:val="0"/>
          <w:numId w:val="23"/>
        </w:numPr>
        <w:rPr>
          <w:lang w:eastAsia="zh-CN" w:bidi="hi-IN"/>
        </w:rPr>
      </w:pPr>
      <w:r w:rsidRPr="00D069D6">
        <w:rPr>
          <w:lang w:eastAsia="zh-CN" w:bidi="hi-IN"/>
        </w:rPr>
        <w:t xml:space="preserve">Reincidencia por </w:t>
      </w:r>
      <w:r w:rsidR="00523B9E">
        <w:rPr>
          <w:lang w:eastAsia="zh-CN" w:bidi="hi-IN"/>
        </w:rPr>
        <w:t>tercera</w:t>
      </w:r>
      <w:r w:rsidRPr="00D069D6">
        <w:rPr>
          <w:lang w:eastAsia="zh-CN" w:bidi="hi-IN"/>
        </w:rPr>
        <w:t xml:space="preserve"> vez de una situación comprobada de sobreasignación de horas según lo máximo definido en la normativa laboral vigente para uno o más profesionales que integren equipos de trabajo según los contratos vigentes que posea el adjudicatario en un determinado instante durante la duración del convenio marco. </w:t>
      </w:r>
    </w:p>
    <w:p w14:paraId="617AF398" w14:textId="77777777" w:rsidR="00D6377C" w:rsidRPr="00D069D6" w:rsidRDefault="00D6377C" w:rsidP="005456FA"/>
    <w:p w14:paraId="44DFFD0A" w14:textId="77777777" w:rsidR="00D6377C" w:rsidRPr="00D069D6" w:rsidRDefault="00D6377C" w:rsidP="005456FA">
      <w:r w:rsidRPr="00D069D6">
        <w:t xml:space="preserve">Cuando las entidades públicas soliciten el cobro a la Dirección ChileCompra de la garantía, deberán indicar en el requerimiento de aplicación de medida, los datos necesarios para efectuar el traspaso de fondos en caso de hacerse efectivo el cobro de la garantía. </w:t>
      </w:r>
    </w:p>
    <w:p w14:paraId="5FFB34E8" w14:textId="77777777" w:rsidR="00D6377C" w:rsidRPr="00D069D6" w:rsidRDefault="00D6377C" w:rsidP="005456FA"/>
    <w:p w14:paraId="4329A509" w14:textId="77777777" w:rsidR="00D6377C" w:rsidRPr="00D069D6" w:rsidRDefault="00D6377C" w:rsidP="005456FA">
      <w:pPr>
        <w:pStyle w:val="Prrafodelista"/>
        <w:numPr>
          <w:ilvl w:val="0"/>
          <w:numId w:val="28"/>
        </w:numPr>
        <w:spacing w:line="240" w:lineRule="auto"/>
        <w:rPr>
          <w:b/>
          <w:bCs/>
        </w:rPr>
      </w:pPr>
      <w:r w:rsidRPr="00D069D6">
        <w:rPr>
          <w:b/>
          <w:bCs/>
        </w:rPr>
        <w:t>Procedimiento para el Bloqueo, la Amonestación, el Cobro de la Garantía de Fiel Cumplimiento y la Suspensión Temporal del proveedor en el catálogo electrónico de Convenios Marco de la Dirección ChileCompra:</w:t>
      </w:r>
    </w:p>
    <w:p w14:paraId="0F01CBEC" w14:textId="77777777" w:rsidR="009545BA" w:rsidRPr="00D069D6" w:rsidRDefault="009545BA" w:rsidP="005456FA"/>
    <w:p w14:paraId="22CA5B44" w14:textId="77777777" w:rsidR="00D6377C" w:rsidRPr="00D069D6" w:rsidRDefault="00D6377C" w:rsidP="005456FA">
      <w:pPr>
        <w:pStyle w:val="Prrafodelista"/>
        <w:numPr>
          <w:ilvl w:val="0"/>
          <w:numId w:val="24"/>
        </w:numPr>
        <w:spacing w:line="240" w:lineRule="auto"/>
        <w:rPr>
          <w:u w:val="single"/>
        </w:rPr>
      </w:pPr>
      <w:r w:rsidRPr="00D069D6">
        <w:rPr>
          <w:u w:val="single"/>
        </w:rPr>
        <w:t>Procedimiento para la aplicación de la medida de Bloqueo de Productos</w:t>
      </w:r>
    </w:p>
    <w:p w14:paraId="481BFCB2" w14:textId="77777777" w:rsidR="00D6377C" w:rsidRPr="00D069D6" w:rsidRDefault="00D6377C" w:rsidP="005456FA"/>
    <w:p w14:paraId="74BA0CF5" w14:textId="77777777" w:rsidR="00D6377C" w:rsidRPr="00D069D6" w:rsidRDefault="00D6377C" w:rsidP="005456FA">
      <w:r w:rsidRPr="00D069D6">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hasta dos días hábiles para corregir la situación y/o entregar los respaldos que estime pertinente para justificar la situación. </w:t>
      </w:r>
    </w:p>
    <w:p w14:paraId="4E7AB540" w14:textId="77777777" w:rsidR="00D6377C" w:rsidRPr="00D069D6" w:rsidRDefault="00D6377C" w:rsidP="005456FA">
      <w:r w:rsidRPr="00D069D6">
        <w:t xml:space="preserve">Recibidos los descargos efectuados por el proveedor respectivo, la Dirección ChileCompra los evaluará de conformidad con las presentes Bases de Licitación. De considerar esta Dirección que los descargos no son satisfactorios o transcurrido el plazo señalado para su formulación sin haber recibido respuesta del proveedor, la Dirección ChileCompra procederá a al bloqueo de las fichas del catálogo comunicándolo al proveedor a través de correo electrónico o por alguna otra herramienta electrónica que se encuentre disponible en el sistema de información, a la dirección o datos de contacto que el proveedor haya comunicado a la Dirección ChileCompra. </w:t>
      </w:r>
    </w:p>
    <w:p w14:paraId="5488311D" w14:textId="77777777" w:rsidR="00D6377C" w:rsidRPr="00D069D6" w:rsidRDefault="00D6377C" w:rsidP="005456FA"/>
    <w:p w14:paraId="07D10FB6" w14:textId="77777777" w:rsidR="00D6377C" w:rsidRPr="00D069D6" w:rsidRDefault="00D6377C" w:rsidP="005456FA">
      <w:pPr>
        <w:pStyle w:val="Prrafodelista"/>
        <w:numPr>
          <w:ilvl w:val="0"/>
          <w:numId w:val="24"/>
        </w:numPr>
        <w:spacing w:line="240" w:lineRule="auto"/>
        <w:rPr>
          <w:u w:val="single"/>
        </w:rPr>
      </w:pPr>
      <w:r w:rsidRPr="00D069D6">
        <w:rPr>
          <w:u w:val="single"/>
        </w:rPr>
        <w:t>Procedimiento para la Aplicación de las Medidas de Amonestación, Cobro de la Garantía y de Suspensión Temporal del Proveedor en el catálogo electrónico de Convenios Marco de la Dirección ChileCompra</w:t>
      </w:r>
    </w:p>
    <w:p w14:paraId="160D1B6B" w14:textId="52F8D7C7" w:rsidR="00D6377C" w:rsidRDefault="00D6377C" w:rsidP="005456FA">
      <w:r w:rsidRPr="00D069D6">
        <w:lastRenderedPageBreak/>
        <w:t>La Dirección ChileCompra iniciara el procedimiento de aplicación de dichas medidas por iniciativa propia (de oficio) o a requerimiento expreso de alguna de las entidades compradoras, en cuyo caso éstas deberán acompañar al reclamo los siguientes antecedentes, en lo que le sean aplicables:</w:t>
      </w:r>
    </w:p>
    <w:p w14:paraId="2F7ACC3A" w14:textId="77777777" w:rsidR="009545BA" w:rsidRPr="00D069D6" w:rsidRDefault="009545BA" w:rsidP="005456FA"/>
    <w:p w14:paraId="59AEB262" w14:textId="77777777" w:rsidR="00D6377C" w:rsidRPr="00D069D6" w:rsidRDefault="00D6377C" w:rsidP="005456FA">
      <w:pPr>
        <w:pStyle w:val="Prrafodelista"/>
        <w:numPr>
          <w:ilvl w:val="1"/>
          <w:numId w:val="25"/>
        </w:numPr>
        <w:spacing w:line="240" w:lineRule="auto"/>
        <w:ind w:left="993" w:hanging="338"/>
      </w:pPr>
      <w:r w:rsidRPr="00D069D6">
        <w:t>Número de la Orden de Compra.</w:t>
      </w:r>
    </w:p>
    <w:p w14:paraId="1DFE4460" w14:textId="77777777" w:rsidR="00D6377C" w:rsidRPr="00D069D6" w:rsidRDefault="00D6377C" w:rsidP="005456FA">
      <w:pPr>
        <w:pStyle w:val="Prrafodelista"/>
        <w:numPr>
          <w:ilvl w:val="1"/>
          <w:numId w:val="25"/>
        </w:numPr>
        <w:spacing w:line="240" w:lineRule="auto"/>
        <w:ind w:left="993" w:hanging="338"/>
      </w:pPr>
      <w:r w:rsidRPr="00D069D6">
        <w:t>Fecha de emisión de la Orden de Compra.</w:t>
      </w:r>
    </w:p>
    <w:p w14:paraId="3E91EA7F" w14:textId="2B04ED71" w:rsidR="00D6377C" w:rsidRPr="00D069D6" w:rsidRDefault="00D6377C" w:rsidP="005456FA">
      <w:pPr>
        <w:pStyle w:val="Prrafodelista"/>
        <w:numPr>
          <w:ilvl w:val="1"/>
          <w:numId w:val="25"/>
        </w:numPr>
        <w:spacing w:line="240" w:lineRule="auto"/>
        <w:ind w:left="993" w:hanging="338"/>
      </w:pPr>
      <w:r w:rsidRPr="00D069D6">
        <w:t xml:space="preserve">Solicitud expresa de aplicación de </w:t>
      </w:r>
      <w:r w:rsidR="00247C50">
        <w:t>medida</w:t>
      </w:r>
      <w:r w:rsidRPr="00D069D6">
        <w:t xml:space="preserve">. </w:t>
      </w:r>
    </w:p>
    <w:p w14:paraId="7EDDD8E2" w14:textId="77777777" w:rsidR="00D6377C" w:rsidRPr="00D069D6" w:rsidRDefault="00D6377C" w:rsidP="005456FA">
      <w:pPr>
        <w:pStyle w:val="Prrafodelista"/>
        <w:numPr>
          <w:ilvl w:val="1"/>
          <w:numId w:val="25"/>
        </w:numPr>
        <w:spacing w:line="240" w:lineRule="auto"/>
        <w:ind w:left="993" w:hanging="338"/>
      </w:pPr>
      <w:r w:rsidRPr="00D069D6">
        <w:t>Razones que fundamentan la solicitud de aplicación de la medida requerida.</w:t>
      </w:r>
    </w:p>
    <w:p w14:paraId="1FD652A2" w14:textId="77777777" w:rsidR="00D6377C" w:rsidRPr="00D069D6" w:rsidRDefault="00D6377C" w:rsidP="005456FA">
      <w:pPr>
        <w:pStyle w:val="Prrafodelista"/>
        <w:numPr>
          <w:ilvl w:val="1"/>
          <w:numId w:val="25"/>
        </w:numPr>
        <w:spacing w:line="240" w:lineRule="auto"/>
        <w:ind w:left="993" w:hanging="338"/>
      </w:pPr>
      <w:r w:rsidRPr="00D069D6">
        <w:t xml:space="preserve">Explicación del proveedor, si la hubiere. </w:t>
      </w:r>
    </w:p>
    <w:p w14:paraId="7C2CE67E" w14:textId="77777777" w:rsidR="00D6377C" w:rsidRPr="00D069D6" w:rsidRDefault="00D6377C" w:rsidP="005456FA">
      <w:pPr>
        <w:pStyle w:val="Prrafodelista"/>
        <w:numPr>
          <w:ilvl w:val="1"/>
          <w:numId w:val="25"/>
        </w:numPr>
        <w:spacing w:line="240" w:lineRule="auto"/>
        <w:ind w:left="993" w:hanging="338"/>
      </w:pPr>
      <w:r w:rsidRPr="00D069D6">
        <w:t>Copia de la Orden de Compra.</w:t>
      </w:r>
    </w:p>
    <w:p w14:paraId="61936137" w14:textId="77777777" w:rsidR="00D6377C" w:rsidRPr="00D069D6" w:rsidRDefault="00D6377C" w:rsidP="005456FA">
      <w:pPr>
        <w:pStyle w:val="Prrafodelista"/>
        <w:numPr>
          <w:ilvl w:val="1"/>
          <w:numId w:val="25"/>
        </w:numPr>
        <w:spacing w:line="240" w:lineRule="auto"/>
        <w:ind w:left="993" w:hanging="338"/>
      </w:pPr>
      <w:r w:rsidRPr="00D069D6">
        <w:t>Datos de contacto para transferir fondos en caso de que se solicite el cobro de la garantía.</w:t>
      </w:r>
    </w:p>
    <w:p w14:paraId="6E05551E" w14:textId="77777777" w:rsidR="00D6377C" w:rsidRPr="00D069D6" w:rsidRDefault="00D6377C" w:rsidP="005456FA">
      <w:pPr>
        <w:pStyle w:val="Prrafodelista"/>
        <w:numPr>
          <w:ilvl w:val="1"/>
          <w:numId w:val="25"/>
        </w:numPr>
        <w:spacing w:line="240" w:lineRule="auto"/>
        <w:ind w:left="993" w:hanging="338"/>
      </w:pPr>
      <w:r w:rsidRPr="00D069D6">
        <w:t>Correo electrónico, para solicitar antecedentes faltantes o adicionales cuando corresponda.</w:t>
      </w:r>
    </w:p>
    <w:p w14:paraId="5D9F4D71" w14:textId="77777777" w:rsidR="00D6377C" w:rsidRPr="00D069D6" w:rsidRDefault="00D6377C" w:rsidP="005456FA">
      <w:pPr>
        <w:pStyle w:val="Prrafodelista"/>
        <w:numPr>
          <w:ilvl w:val="1"/>
          <w:numId w:val="25"/>
        </w:numPr>
        <w:spacing w:line="240" w:lineRule="auto"/>
        <w:ind w:left="993" w:hanging="338"/>
      </w:pPr>
      <w:r w:rsidRPr="00D069D6">
        <w:t>Otros antecedentes objetivos que permitan demostrar que procede la medida.</w:t>
      </w:r>
    </w:p>
    <w:p w14:paraId="436AD778" w14:textId="77777777" w:rsidR="00D6377C" w:rsidRPr="00D069D6" w:rsidRDefault="00D6377C" w:rsidP="005456FA"/>
    <w:p w14:paraId="74D8F440" w14:textId="14F9AC3B" w:rsidR="00D6377C" w:rsidRDefault="00D6377C" w:rsidP="005456FA">
      <w:r w:rsidRPr="00D069D6">
        <w:t>En el caso de retraso en la entrega de los servicios, deberá indicarse, además:</w:t>
      </w:r>
    </w:p>
    <w:p w14:paraId="49512122" w14:textId="77777777" w:rsidR="009545BA" w:rsidRPr="00D069D6" w:rsidRDefault="009545BA" w:rsidP="005456FA"/>
    <w:p w14:paraId="421F3D67" w14:textId="77777777" w:rsidR="00D6377C" w:rsidRPr="00D069D6" w:rsidRDefault="00D6377C" w:rsidP="005456FA">
      <w:pPr>
        <w:pStyle w:val="Prrafodelista"/>
        <w:numPr>
          <w:ilvl w:val="1"/>
          <w:numId w:val="25"/>
        </w:numPr>
        <w:spacing w:line="240" w:lineRule="auto"/>
        <w:ind w:left="993" w:hanging="338"/>
      </w:pPr>
      <w:r w:rsidRPr="00D069D6">
        <w:t xml:space="preserve">La identificación de los servicios con atraso. </w:t>
      </w:r>
    </w:p>
    <w:p w14:paraId="43835F86" w14:textId="77777777" w:rsidR="00D6377C" w:rsidRPr="00D069D6" w:rsidRDefault="00D6377C" w:rsidP="005456FA">
      <w:pPr>
        <w:pStyle w:val="Prrafodelista"/>
        <w:numPr>
          <w:ilvl w:val="1"/>
          <w:numId w:val="25"/>
        </w:numPr>
        <w:spacing w:line="240" w:lineRule="auto"/>
        <w:ind w:left="993" w:hanging="338"/>
      </w:pPr>
      <w:r w:rsidRPr="00D069D6">
        <w:t xml:space="preserve">Los respaldos que justifiquen declarar la situación de demora en la entrega de los servicios. </w:t>
      </w:r>
    </w:p>
    <w:p w14:paraId="21F47FFB" w14:textId="77777777" w:rsidR="00D6377C" w:rsidRPr="00D069D6" w:rsidRDefault="00D6377C" w:rsidP="005456FA">
      <w:pPr>
        <w:pStyle w:val="Prrafodelista"/>
        <w:numPr>
          <w:ilvl w:val="1"/>
          <w:numId w:val="25"/>
        </w:numPr>
        <w:spacing w:line="240" w:lineRule="auto"/>
        <w:ind w:left="993" w:hanging="338"/>
      </w:pPr>
      <w:r w:rsidRPr="00D069D6">
        <w:t>Los días hábiles / horas de atraso en la entrega.</w:t>
      </w:r>
    </w:p>
    <w:p w14:paraId="3BDE9407" w14:textId="77777777" w:rsidR="00D6377C" w:rsidRPr="00D069D6" w:rsidRDefault="00D6377C" w:rsidP="005456FA">
      <w:pPr>
        <w:pStyle w:val="Prrafodelista"/>
        <w:numPr>
          <w:ilvl w:val="1"/>
          <w:numId w:val="25"/>
        </w:numPr>
        <w:spacing w:line="240" w:lineRule="auto"/>
        <w:ind w:left="993" w:hanging="338"/>
      </w:pPr>
      <w:r w:rsidRPr="00D069D6">
        <w:t>Resolución firme, en que conste la aplicación de la respectiva multa.</w:t>
      </w:r>
    </w:p>
    <w:p w14:paraId="64E1B432" w14:textId="77777777" w:rsidR="00D6377C" w:rsidRPr="00D069D6" w:rsidRDefault="00D6377C" w:rsidP="005456FA"/>
    <w:p w14:paraId="41CAD255" w14:textId="77777777" w:rsidR="00D6377C" w:rsidRPr="00D069D6" w:rsidRDefault="00D6377C" w:rsidP="005456FA">
      <w:r w:rsidRPr="00D069D6">
        <w:t>Detectada una situación susceptible de aplicación de las medidas de este punto, la Dirección ChileCompra notificará al adjudicatario presencialmente, por carta certificada, correo electrónico o por alguna otra herramienta electrónica que se encuentre disponible en el sistema de información, a la dirección y/o datos de contacto que el proveedor mantenga vigente, indicando los hechos que ameritarían la aplicación de una medida y adjuntando los antecedentes que se estimen pertinentes. A contar de ello, el adjudicatario tendrá un plazo de cinco días hábiles, para efectuar sus descargos, acompañando todos los antecedentes que estime pertinentes. Se deja expresa constancia que es responsabilidad del adjudicatario mantener actualizado los datos de contacto para recibir las notificaciones de la Dirección ChileCompra.</w:t>
      </w:r>
    </w:p>
    <w:p w14:paraId="1CF3DD80" w14:textId="77777777" w:rsidR="00D6377C" w:rsidRPr="00D069D6" w:rsidRDefault="00D6377C" w:rsidP="005456FA"/>
    <w:p w14:paraId="52852A13" w14:textId="77777777" w:rsidR="00D6377C" w:rsidRPr="00D069D6" w:rsidRDefault="00D6377C" w:rsidP="005456FA">
      <w:r w:rsidRPr="00D069D6">
        <w:t xml:space="preserve">Vencido el plazo sin presentar descargos, la Dirección ChileCompra dictará la respectiva resolución o acto administrativo aplicando la </w:t>
      </w:r>
      <w:r>
        <w:t xml:space="preserve">medida </w:t>
      </w:r>
      <w:r w:rsidRPr="00D069D6">
        <w:t>que corresponda.</w:t>
      </w:r>
    </w:p>
    <w:p w14:paraId="59AC0C0B" w14:textId="77777777" w:rsidR="00D6377C" w:rsidRPr="00D069D6" w:rsidRDefault="00D6377C" w:rsidP="005456FA"/>
    <w:p w14:paraId="3856E67A" w14:textId="77777777" w:rsidR="00D6377C" w:rsidRPr="00D069D6" w:rsidRDefault="00D6377C" w:rsidP="005456FA">
      <w:r w:rsidRPr="00D069D6">
        <w:t>Si el adjudicatario hubiera presentado descargos en tiempo y forma, la Dirección ChileCompra tendrá un plazo de hasta 30 días hábiles a contar de la recepción de los mismos, para rechazarlos o acogerlos, total o parcialmente, lo que se determinará, mediante acto administrativo, que se notificará al adjudicatario presencialmente, por carta certificada, correo electrónico o por alguna otra herramienta electrónica que se encuentre disponible en el sistema de información, a la dirección y/o datos de contacto que el proveedor mantenga vigente o que haya comunicado a la Dirección ChileCompra para tales efectos.</w:t>
      </w:r>
    </w:p>
    <w:p w14:paraId="78D4A00C" w14:textId="77777777" w:rsidR="00D6377C" w:rsidRPr="00D069D6" w:rsidRDefault="00D6377C" w:rsidP="005456FA"/>
    <w:p w14:paraId="100CE260" w14:textId="77777777" w:rsidR="00D6377C" w:rsidRPr="00D069D6" w:rsidRDefault="00D6377C" w:rsidP="005456FA">
      <w:r w:rsidRPr="00D069D6">
        <w:t>Las notificaciones por carta certificada se entenderán practicadas a contar del tercer día siguiente a su recepción en la oficina de correos que corresponda.</w:t>
      </w:r>
    </w:p>
    <w:p w14:paraId="595533A5" w14:textId="77777777" w:rsidR="00D6377C" w:rsidRPr="00D069D6" w:rsidRDefault="00D6377C" w:rsidP="005456FA"/>
    <w:p w14:paraId="34AB38AE" w14:textId="77777777" w:rsidR="00D6377C" w:rsidRPr="00D069D6" w:rsidRDefault="00D6377C" w:rsidP="005456FA">
      <w:pPr>
        <w:pStyle w:val="Prrafodelista"/>
        <w:numPr>
          <w:ilvl w:val="0"/>
          <w:numId w:val="24"/>
        </w:numPr>
        <w:spacing w:line="240" w:lineRule="auto"/>
        <w:rPr>
          <w:u w:val="single"/>
        </w:rPr>
      </w:pPr>
      <w:r w:rsidRPr="00D069D6">
        <w:rPr>
          <w:u w:val="single"/>
        </w:rPr>
        <w:t>Procedimiento para Interponer Recurso</w:t>
      </w:r>
    </w:p>
    <w:p w14:paraId="45E94648" w14:textId="77777777" w:rsidR="00D6377C" w:rsidRPr="00D069D6" w:rsidRDefault="00D6377C" w:rsidP="005456FA">
      <w:r w:rsidRPr="00D069D6">
        <w:t>Para todas las medidas mencionadas, el adjudicatario dispondrá del plazo de cinco días hábiles, a contar desde la fecha de notificada la resolución o acto administrativo que le impone la medida, para recurrir fundadamente, acompañando todos los antecedentes pertinentes al recurso.</w:t>
      </w:r>
    </w:p>
    <w:p w14:paraId="213A026A" w14:textId="77777777" w:rsidR="00D6377C" w:rsidRPr="00D069D6" w:rsidRDefault="00D6377C" w:rsidP="005456FA"/>
    <w:p w14:paraId="497B5035" w14:textId="77777777" w:rsidR="00D6377C" w:rsidRPr="00D069D6" w:rsidRDefault="00D6377C" w:rsidP="005456FA">
      <w:r w:rsidRPr="00D069D6">
        <w:t>La Dirección ChileCompra resolverá dentro de 30 días hábiles siguientes, acogiendo o rechazando total o parcialmente el recurso. Se notificará mediante acto administrativo al respectivo proveedor y a la o las entidades reclamantes, en caso de proceder.</w:t>
      </w:r>
    </w:p>
    <w:p w14:paraId="1AC0E7D5" w14:textId="77777777" w:rsidR="00D6377C" w:rsidRPr="00D069D6" w:rsidRDefault="00D6377C" w:rsidP="005456FA"/>
    <w:p w14:paraId="758AA367" w14:textId="77777777" w:rsidR="00D6377C" w:rsidRPr="00D069D6" w:rsidRDefault="00D6377C" w:rsidP="005456FA">
      <w:pPr>
        <w:pStyle w:val="Ttulo2"/>
        <w:spacing w:line="240" w:lineRule="auto"/>
      </w:pPr>
      <w:r w:rsidRPr="00D069D6">
        <w:t>Término anticipado del Convenio Marco</w:t>
      </w:r>
    </w:p>
    <w:p w14:paraId="62AB9C21" w14:textId="77777777" w:rsidR="00D6377C" w:rsidRPr="00D069D6" w:rsidRDefault="00D6377C" w:rsidP="005456FA"/>
    <w:p w14:paraId="6C91859D" w14:textId="32890D1F" w:rsidR="00D6377C" w:rsidRDefault="00D6377C" w:rsidP="005456FA">
      <w:r w:rsidRPr="00D069D6">
        <w:t>La Dirección ChileCompra podrá poner término anticipado al Convenio Marco sin derecho a indemnización alguna para el Adjudicatario, si concurre alguna de las causales que se señalan a continuación:</w:t>
      </w:r>
    </w:p>
    <w:p w14:paraId="4EC92512" w14:textId="77777777" w:rsidR="009545BA" w:rsidRPr="00D069D6" w:rsidRDefault="009545BA" w:rsidP="005456FA"/>
    <w:p w14:paraId="281EA848" w14:textId="77777777" w:rsidR="008A15F5" w:rsidRPr="008A15F5" w:rsidRDefault="00D6377C" w:rsidP="008A15F5">
      <w:pPr>
        <w:pStyle w:val="Prrafodelista"/>
        <w:numPr>
          <w:ilvl w:val="0"/>
          <w:numId w:val="27"/>
        </w:numPr>
        <w:spacing w:line="240" w:lineRule="auto"/>
        <w:rPr>
          <w:lang w:val="es-ES"/>
        </w:rPr>
      </w:pPr>
      <w:r w:rsidRPr="00D069D6">
        <w:t>Resciliación o mutuo acuerdo de las partes. Para estos efectos, el proveedor deberá comunicar por escrito su intención de poner término anticipado al convenio marco.</w:t>
      </w:r>
      <w:r w:rsidR="008A15F5">
        <w:t xml:space="preserve"> </w:t>
      </w:r>
      <w:r w:rsidR="008A15F5" w:rsidRPr="008A15F5">
        <w:rPr>
          <w:lang w:val="es-ES"/>
        </w:rPr>
        <w:t>En el caso de las Uniones Temporales de Proveedores, será el apoderado de la UTP quien deba comunicar la intención de término anticipado de contrato, debiendo contar con el poder suficiente para ello.</w:t>
      </w:r>
    </w:p>
    <w:p w14:paraId="474B425C" w14:textId="77777777" w:rsidR="00D6377C" w:rsidRPr="00D069D6" w:rsidRDefault="00D6377C" w:rsidP="005456FA">
      <w:pPr>
        <w:pStyle w:val="Prrafodelista"/>
        <w:numPr>
          <w:ilvl w:val="0"/>
          <w:numId w:val="27"/>
        </w:numPr>
        <w:spacing w:line="240" w:lineRule="auto"/>
      </w:pPr>
      <w:r w:rsidRPr="00D069D6">
        <w:lastRenderedPageBreak/>
        <w:t>Incumplimiento grave de las obligaciones contraídas por el adjudicatario. Se entenderá por incumplimiento grave la no ejecución o la ejecución parcial por parte del adjudicatario de una o más de sus obligaciones, que importe una vulneración a los elementos esenciales del Convenio Marco, siempre y cuando no exista alguna causal que le exima de responsabilidad, y que dicho incumplimiento le genere a la Dirección ChileCompra o a la respectiva Entidad contratante un perjuicio significativo en el cumplimiento de sus funciones. Se considera en este punto, además, la contravención de lo dispuesto en la cláusula N°10.4.5 “Responsabilidades y Obligaciones del Adjudicatario” de las respectivas Bases.</w:t>
      </w:r>
    </w:p>
    <w:p w14:paraId="2D3D97CB" w14:textId="77777777" w:rsidR="00D6377C" w:rsidRPr="00D069D6" w:rsidRDefault="00D6377C" w:rsidP="005456FA">
      <w:pPr>
        <w:pStyle w:val="Prrafodelista"/>
        <w:numPr>
          <w:ilvl w:val="0"/>
          <w:numId w:val="27"/>
        </w:numPr>
        <w:spacing w:line="240" w:lineRule="auto"/>
      </w:pPr>
      <w:r w:rsidRPr="00D069D6">
        <w:t>Entrega de documentación que contenga hechos carentes de veracidad, con la intención de obtener algún beneficio en el ámbito del convenio marco, sea la inclusión en el catálogo electrónico de Convenio Marco de un determinado producto o cualquier otra circunstancia que le otorgue alguna ventaja en comparación con el resto de los proveedores adjudicados.</w:t>
      </w:r>
    </w:p>
    <w:p w14:paraId="2EF50E74" w14:textId="77777777" w:rsidR="00D6377C" w:rsidRPr="00D069D6" w:rsidRDefault="00D6377C" w:rsidP="005456FA">
      <w:pPr>
        <w:pStyle w:val="Prrafodelista"/>
        <w:numPr>
          <w:ilvl w:val="0"/>
          <w:numId w:val="27"/>
        </w:numPr>
        <w:spacing w:line="240" w:lineRule="auto"/>
      </w:pPr>
      <w:r w:rsidRPr="00D069D6">
        <w:t>Si el adjudicado fuere declarado deudor en un procedimiento concursal de liquidación o se encuentre en estado de notoria insolvencia. En el caso de una Unión Temporal de Proveedores (UTP) aplica para cualquiera de sus integrantes. En este caso no procederá el término anticipado si se mejoran las cauciones entregadas.</w:t>
      </w:r>
    </w:p>
    <w:p w14:paraId="0A384B77" w14:textId="77777777" w:rsidR="00D6377C" w:rsidRPr="00D069D6" w:rsidRDefault="00D6377C" w:rsidP="005456FA">
      <w:pPr>
        <w:pStyle w:val="Prrafodelista"/>
        <w:numPr>
          <w:ilvl w:val="0"/>
          <w:numId w:val="27"/>
        </w:numPr>
        <w:spacing w:line="240" w:lineRule="auto"/>
      </w:pPr>
      <w:r w:rsidRPr="00D069D6">
        <w:t xml:space="preserve">Incumplimiento de uno o más de los compromisos asumidos por los adjudicatarios, en virtud del “Pacto de integridad” contenido en estas bases. Cabe señalar que en el caso que los antecedentes den cuenta de una posible afectación a la libre competencia, la Dirección ChileCompra pondrá dichos antecedentes en conocimiento de la Fiscalía Nacional Económica. </w:t>
      </w:r>
    </w:p>
    <w:p w14:paraId="2CB3C71C" w14:textId="77777777" w:rsidR="00D6377C" w:rsidRPr="00D069D6" w:rsidRDefault="00D6377C" w:rsidP="005456FA">
      <w:pPr>
        <w:pStyle w:val="Prrafodelista"/>
        <w:numPr>
          <w:ilvl w:val="0"/>
          <w:numId w:val="27"/>
        </w:numPr>
        <w:spacing w:line="240" w:lineRule="auto"/>
      </w:pPr>
      <w:r w:rsidRPr="00D069D6">
        <w:t>Sin perjuicio de lo señalado en el “Pacto de integridad”, si el adjudicatario, sus representantes, o el personal dependiente de aquél, no observaren el más alto estándar ético exigible, durante la ejecución del convenio marco, y propiciaren prácticas corruptas, tales como:</w:t>
      </w:r>
    </w:p>
    <w:p w14:paraId="07EA3D77" w14:textId="77777777" w:rsidR="00D6377C" w:rsidRPr="00D069D6" w:rsidRDefault="00D6377C" w:rsidP="005456FA">
      <w:pPr>
        <w:pStyle w:val="Prrafodelista"/>
        <w:numPr>
          <w:ilvl w:val="1"/>
          <w:numId w:val="27"/>
        </w:numPr>
        <w:spacing w:line="240" w:lineRule="auto"/>
        <w:ind w:left="1418" w:hanging="196"/>
      </w:pPr>
      <w:r w:rsidRPr="00D069D6">
        <w:t>Dar u ofrecer cualquier cosa de valor con el fin de influenciar las decisiones de un funcionario público durante la ejecución del convenio marco, que tengan el propósito de generar acciones que resulten en su favor o en contra de otro adjudicatario.</w:t>
      </w:r>
    </w:p>
    <w:p w14:paraId="4044ABDD" w14:textId="77777777" w:rsidR="00D6377C" w:rsidRPr="00D069D6" w:rsidRDefault="00D6377C" w:rsidP="005456FA">
      <w:pPr>
        <w:pStyle w:val="Prrafodelista"/>
        <w:numPr>
          <w:ilvl w:val="1"/>
          <w:numId w:val="27"/>
        </w:numPr>
        <w:spacing w:line="240" w:lineRule="auto"/>
        <w:ind w:left="1418" w:hanging="196"/>
      </w:pPr>
      <w:r w:rsidRPr="00D069D6">
        <w:t>Tergiversar hechos con el fin de influenciar la ejecución del contrato en detrimento de esta Dirección o de otra entidad pública.</w:t>
      </w:r>
    </w:p>
    <w:p w14:paraId="25820884" w14:textId="77777777" w:rsidR="00D6377C" w:rsidRPr="00D069D6" w:rsidRDefault="00D6377C" w:rsidP="005456FA">
      <w:pPr>
        <w:pStyle w:val="Prrafodelista"/>
        <w:numPr>
          <w:ilvl w:val="1"/>
          <w:numId w:val="27"/>
        </w:numPr>
        <w:spacing w:line="240" w:lineRule="auto"/>
        <w:ind w:left="1418" w:hanging="196"/>
      </w:pPr>
      <w:r w:rsidRPr="00D069D6">
        <w:t>Ejercer algún grado de extorsión, soborno o presión, declarando parentescos, relaciones con funcionarios de alto rango, beneficios o perjuicios, a quienes requieran hacer uso de la tienda electrónica y los productos de la Categoría adjudicada bajo este proceso licitatorio o a los encargados de la administración del convenio marco pertenecientes a esta Dirección.</w:t>
      </w:r>
    </w:p>
    <w:p w14:paraId="088D7185" w14:textId="77777777" w:rsidR="00D6377C" w:rsidRPr="00D069D6" w:rsidRDefault="00D6377C" w:rsidP="005456FA">
      <w:pPr>
        <w:pStyle w:val="Prrafodelista"/>
        <w:numPr>
          <w:ilvl w:val="0"/>
          <w:numId w:val="27"/>
        </w:numPr>
        <w:spacing w:line="240" w:lineRule="auto"/>
      </w:pPr>
      <w:r w:rsidRPr="00D069D6">
        <w:t>No entrega o no renovación oportuna de la Garantía de Fiel Cumplimiento, de acuerdo con lo establecido en las presentes bases de licitación.</w:t>
      </w:r>
    </w:p>
    <w:p w14:paraId="3548AC52" w14:textId="77777777" w:rsidR="00D6377C" w:rsidRPr="00D069D6" w:rsidRDefault="00D6377C" w:rsidP="005456FA">
      <w:pPr>
        <w:pStyle w:val="Prrafodelista"/>
        <w:numPr>
          <w:ilvl w:val="0"/>
          <w:numId w:val="27"/>
        </w:numPr>
        <w:spacing w:line="240" w:lineRule="auto"/>
      </w:pPr>
      <w:r w:rsidRPr="00D069D6">
        <w:t>La comprobación de la falta de idoneidad, de fidelidad o de completitud de los antecedentes aportados por el proveedor adjudicado, para efecto de ser adjudicado o contratado.</w:t>
      </w:r>
    </w:p>
    <w:p w14:paraId="400797B0" w14:textId="77777777" w:rsidR="00D6377C" w:rsidRPr="00D069D6" w:rsidRDefault="00D6377C" w:rsidP="005456FA">
      <w:pPr>
        <w:pStyle w:val="Prrafodelista"/>
        <w:numPr>
          <w:ilvl w:val="0"/>
          <w:numId w:val="27"/>
        </w:numPr>
        <w:spacing w:line="240" w:lineRule="auto"/>
      </w:pPr>
      <w:r w:rsidRPr="00D069D6">
        <w:t>Incumplir con lo establecido en la cláusula N°9.4 “Requerimientos técnicos mínimos de la oferta” y cuya ocurrencia implique un perjuicio para las entidades contratantes.</w:t>
      </w:r>
    </w:p>
    <w:p w14:paraId="7E5302DD" w14:textId="77777777" w:rsidR="00D6377C" w:rsidRPr="00D069D6" w:rsidRDefault="00D6377C" w:rsidP="005456FA">
      <w:pPr>
        <w:pStyle w:val="Prrafodelista"/>
        <w:numPr>
          <w:ilvl w:val="0"/>
          <w:numId w:val="27"/>
        </w:numPr>
        <w:spacing w:line="240" w:lineRule="auto"/>
      </w:pPr>
      <w:r w:rsidRPr="00D069D6">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Dirección ChileCompra u otras entidades compradoras, o bien, como resultado de prácticas contrarias al ordenamiento jurídico. </w:t>
      </w:r>
    </w:p>
    <w:p w14:paraId="51A1E6DF" w14:textId="77777777" w:rsidR="00D6377C" w:rsidRPr="00D069D6" w:rsidRDefault="00D6377C" w:rsidP="005456FA">
      <w:pPr>
        <w:pStyle w:val="Prrafodelista"/>
        <w:numPr>
          <w:ilvl w:val="0"/>
          <w:numId w:val="27"/>
        </w:numPr>
        <w:spacing w:line="240" w:lineRule="auto"/>
      </w:pPr>
      <w:r w:rsidRPr="00D069D6">
        <w:t>Rechazo, o no aceptación en los plazos establecidos en las presentes bases de licitación, por tercera vez de una orden de compra emitida por el comprador, fuera de los casos permitidos en las bases de licitación.</w:t>
      </w:r>
    </w:p>
    <w:p w14:paraId="4B22EC53" w14:textId="77777777" w:rsidR="00D6377C" w:rsidRPr="00D069D6" w:rsidRDefault="00D6377C" w:rsidP="005456FA">
      <w:pPr>
        <w:pStyle w:val="Prrafodelista"/>
        <w:numPr>
          <w:ilvl w:val="0"/>
          <w:numId w:val="27"/>
        </w:numPr>
        <w:spacing w:line="240" w:lineRule="auto"/>
      </w:pPr>
      <w:r w:rsidRPr="00D069D6">
        <w:t>Incumplimiento de lo establecido en la cláusula N°10.16 “Concordancia entre el servicio ofertado y el servicio entregado” de estas Bases de Licitación.</w:t>
      </w:r>
    </w:p>
    <w:p w14:paraId="15D11AE6" w14:textId="77777777" w:rsidR="00D6377C" w:rsidRPr="00D069D6" w:rsidRDefault="00D6377C" w:rsidP="005456FA">
      <w:pPr>
        <w:pStyle w:val="Prrafodelista"/>
        <w:numPr>
          <w:ilvl w:val="0"/>
          <w:numId w:val="27"/>
        </w:numPr>
        <w:spacing w:line="240" w:lineRule="auto"/>
      </w:pPr>
      <w:r w:rsidRPr="00D069D6">
        <w:t xml:space="preserve">A la sexta amonestación aplicada por la Dirección ChileCompra en 12 meses, sin perjuicio del tiempo transcurrido bajo suspensión temporal, en su caso, es decir, el tiempo que eventualmente permanezca bajo suspensión temporal un proveedor se considera para la cuenta de los 12 meses aquí señalados, contados a partir de la primera amonestación aplicada por la Dirección ChileCompra. </w:t>
      </w:r>
    </w:p>
    <w:p w14:paraId="1201AEDE" w14:textId="34F2E54F" w:rsidR="00D6377C" w:rsidRPr="00D069D6" w:rsidRDefault="00D6377C" w:rsidP="005456FA">
      <w:pPr>
        <w:pStyle w:val="Prrafodelista"/>
        <w:numPr>
          <w:ilvl w:val="0"/>
          <w:numId w:val="27"/>
        </w:numPr>
        <w:spacing w:line="240" w:lineRule="auto"/>
      </w:pPr>
      <w:r w:rsidRPr="00D069D6">
        <w:t xml:space="preserve">Reincidencia del proveedor, por una cuarta vez, en la causal de la letra </w:t>
      </w:r>
      <w:r w:rsidR="008155BD">
        <w:t>b</w:t>
      </w:r>
      <w:r w:rsidRPr="00D069D6">
        <w:t>) de la medida “Bloqueo de Productos” que se encuentra en la cláusula N°10.10.2</w:t>
      </w:r>
      <w:r w:rsidR="008C21E7">
        <w:t>.1</w:t>
      </w:r>
      <w:r w:rsidRPr="00D069D6">
        <w:t xml:space="preserve"> “Medidas </w:t>
      </w:r>
      <w:r w:rsidR="008C21E7">
        <w:t>de bloque</w:t>
      </w:r>
      <w:r w:rsidR="006A4F55">
        <w:t>o</w:t>
      </w:r>
      <w:r w:rsidR="008C21E7">
        <w:t xml:space="preserve"> de productos</w:t>
      </w:r>
      <w:r w:rsidRPr="00D069D6">
        <w:t>”, de estas Bases de Licitación</w:t>
      </w:r>
    </w:p>
    <w:p w14:paraId="659E2ECC" w14:textId="77777777" w:rsidR="00D6377C" w:rsidRPr="00D069D6" w:rsidRDefault="00D6377C" w:rsidP="005456FA">
      <w:pPr>
        <w:pStyle w:val="Prrafodelista"/>
        <w:numPr>
          <w:ilvl w:val="0"/>
          <w:numId w:val="27"/>
        </w:numPr>
        <w:spacing w:line="240" w:lineRule="auto"/>
      </w:pPr>
      <w:r w:rsidRPr="00D069D6">
        <w:t>Por exigirlo el interés público o la seguridad nacional.</w:t>
      </w:r>
    </w:p>
    <w:p w14:paraId="00763223" w14:textId="77777777" w:rsidR="00D6377C" w:rsidRPr="00D069D6" w:rsidRDefault="00D6377C" w:rsidP="005456FA">
      <w:pPr>
        <w:pStyle w:val="Prrafodelista"/>
        <w:numPr>
          <w:ilvl w:val="0"/>
          <w:numId w:val="27"/>
        </w:numPr>
        <w:spacing w:line="240" w:lineRule="auto"/>
      </w:pPr>
      <w:r w:rsidRPr="00D069D6">
        <w:t>Registrar saldos insolutos de remuneraciones o cotizaciones de seguridad social con sus actuales trabajadores o con trabajadores contratados en los últimos dos años, a la mitad del período de ejecución del respectivo acuerdo complementario, con un máximo de seis meses.</w:t>
      </w:r>
    </w:p>
    <w:p w14:paraId="516E1D04" w14:textId="77777777" w:rsidR="00D6377C" w:rsidRPr="00D069D6" w:rsidRDefault="00D6377C" w:rsidP="005456FA">
      <w:pPr>
        <w:pStyle w:val="Prrafodelista"/>
        <w:numPr>
          <w:ilvl w:val="0"/>
          <w:numId w:val="27"/>
        </w:numPr>
        <w:spacing w:line="240" w:lineRule="auto"/>
      </w:pPr>
      <w:r w:rsidRPr="00D069D6">
        <w:t>Comercializar la calidad de adjudicatario en el Convenio Marco. Se entenderá que se ha concurrido en la presente causal, cuando se den una o más de las siguientes circunstancias:</w:t>
      </w:r>
    </w:p>
    <w:p w14:paraId="085BF40E" w14:textId="77777777" w:rsidR="00D6377C" w:rsidRPr="00D069D6" w:rsidRDefault="00D6377C" w:rsidP="005456FA">
      <w:pPr>
        <w:pStyle w:val="Prrafodelista"/>
        <w:numPr>
          <w:ilvl w:val="1"/>
          <w:numId w:val="27"/>
        </w:numPr>
        <w:spacing w:line="240" w:lineRule="auto"/>
        <w:ind w:left="1418" w:hanging="196"/>
      </w:pPr>
      <w:r w:rsidRPr="00D069D6">
        <w:lastRenderedPageBreak/>
        <w:t>Que el adjudicatario original haya transferido con posterioridad a la adjudicación la propiedad o el control completo de la empresa a terceros que no fueron adjudicados en la licitación correspondiente o no participaron en ella; siempre que haya constancia que la intención del adjudicatario original al participar en la licitación no fue la de proveer los servicios objeto de este convenio; sino que la de comercializar su calidad de adjudicado de convenio marco.</w:t>
      </w:r>
    </w:p>
    <w:p w14:paraId="4AAE749C" w14:textId="77777777" w:rsidR="00D6377C" w:rsidRPr="00D069D6" w:rsidRDefault="00D6377C" w:rsidP="005456FA">
      <w:pPr>
        <w:pStyle w:val="Prrafodelista"/>
        <w:numPr>
          <w:ilvl w:val="1"/>
          <w:numId w:val="27"/>
        </w:numPr>
        <w:spacing w:line="240" w:lineRule="auto"/>
        <w:ind w:left="1418" w:hanging="196"/>
      </w:pPr>
      <w:r w:rsidRPr="00D069D6">
        <w:t xml:space="preserve">Cuando el adjudicado original sea una empresa con una antigüedad no mayor a 60 días anteriores a la fecha de cierre de recepción de ofertas o no haya ejercido el giro comercial relacionado con el presente convenio marco con anterioridad a dicho cierre; y siempre que haya transferido la propiedad o el control completo de la respectiva empresa a terceros dentro de los 120 días hábiles contados desde la adjudicación de la presente licitación. </w:t>
      </w:r>
    </w:p>
    <w:p w14:paraId="21BC4F01" w14:textId="77777777" w:rsidR="00D6377C" w:rsidRPr="00D069D6" w:rsidRDefault="00D6377C" w:rsidP="005456FA">
      <w:pPr>
        <w:pStyle w:val="Prrafodelista"/>
        <w:numPr>
          <w:ilvl w:val="1"/>
          <w:numId w:val="27"/>
        </w:numPr>
        <w:spacing w:line="240" w:lineRule="auto"/>
        <w:ind w:left="1418" w:hanging="196"/>
      </w:pPr>
      <w:r w:rsidRPr="00D069D6">
        <w:t xml:space="preserve">Siempre que el adjudicado original haya ofrecido a terceros, a través de medios de comunicación social, redes sociales, correos electrónicos u otros medios equivalentes, transferir la propiedad o el control de la empresa, haciendo mención expresa de su condición de adjudicado de convenio marco, dentro de los 120 días hábiles contados desde la adjudicación de la presente licitación. </w:t>
      </w:r>
    </w:p>
    <w:p w14:paraId="502F9408" w14:textId="77777777" w:rsidR="00D6377C" w:rsidRPr="00D069D6" w:rsidRDefault="00D6377C" w:rsidP="005456FA">
      <w:pPr>
        <w:pStyle w:val="Prrafodelista"/>
        <w:numPr>
          <w:ilvl w:val="0"/>
          <w:numId w:val="0"/>
        </w:numPr>
        <w:spacing w:line="240" w:lineRule="auto"/>
        <w:ind w:left="1418"/>
      </w:pPr>
      <w:r w:rsidRPr="00D069D6">
        <w:t>La presente causal se aplicará tanto respecto del adjudicatario original, como del proveedor que ha adquirido la condición de adjudicatario en alguna de las hipótesis señaladas anteriormente.</w:t>
      </w:r>
    </w:p>
    <w:p w14:paraId="4C4ED95D" w14:textId="77777777" w:rsidR="00D6377C" w:rsidRPr="00D069D6" w:rsidRDefault="00D6377C" w:rsidP="005456FA">
      <w:pPr>
        <w:pStyle w:val="Prrafodelista"/>
        <w:numPr>
          <w:ilvl w:val="0"/>
          <w:numId w:val="27"/>
        </w:numPr>
        <w:spacing w:line="240" w:lineRule="auto"/>
      </w:pPr>
      <w:r w:rsidRPr="00D069D6">
        <w:t>No entrega oportuna de los antecedentes señalados en la cláusula N°7 “Antecedentes legales para ser contratado” de las presentes bases de licitación, según los términos indicados en dicha cláusula.</w:t>
      </w:r>
    </w:p>
    <w:p w14:paraId="07F59231" w14:textId="62F742DB" w:rsidR="00D6377C" w:rsidRPr="00D069D6" w:rsidRDefault="00EC5DE1" w:rsidP="005456FA">
      <w:pPr>
        <w:pStyle w:val="Prrafodelista"/>
        <w:numPr>
          <w:ilvl w:val="0"/>
          <w:numId w:val="27"/>
        </w:numPr>
        <w:spacing w:line="240" w:lineRule="auto"/>
      </w:pPr>
      <w:r w:rsidRPr="00EC5DE1">
        <w:t>Si el adjudicatario no participa durante 6 meses seguidos de los procesos de cotización que se generen durante la vigencia del convenio marco en alguno de los servicios que tenga habilitado</w:t>
      </w:r>
      <w:r w:rsidR="00D6377C" w:rsidRPr="00D069D6">
        <w:t>.</w:t>
      </w:r>
    </w:p>
    <w:p w14:paraId="72F60743" w14:textId="77777777" w:rsidR="00D6377C" w:rsidRPr="00D069D6" w:rsidRDefault="00D6377C" w:rsidP="005456FA">
      <w:pPr>
        <w:pStyle w:val="Prrafodelista"/>
        <w:numPr>
          <w:ilvl w:val="0"/>
          <w:numId w:val="27"/>
        </w:numPr>
        <w:spacing w:line="240" w:lineRule="auto"/>
      </w:pPr>
      <w:r w:rsidRPr="00D069D6">
        <w:t>Si se notificare a la Dirección ChileCompra una decisión ejecutoriada de la respectiva autoridad competente, que señale que un determinado proveedor carece de autorizaciones sanitarias (registro o notificación según corresponda), patentes, licencias, derechos de propiedad intelectual o industrial o cualquier otro derecho o título exigible para la comercialización de un determinado producto.</w:t>
      </w:r>
    </w:p>
    <w:p w14:paraId="63818EA6" w14:textId="77777777" w:rsidR="00D6377C" w:rsidRPr="00D069D6" w:rsidRDefault="00D6377C" w:rsidP="005456FA">
      <w:pPr>
        <w:pStyle w:val="Prrafodelista"/>
        <w:numPr>
          <w:ilvl w:val="0"/>
          <w:numId w:val="27"/>
        </w:numPr>
        <w:spacing w:line="240" w:lineRule="auto"/>
      </w:pPr>
      <w:r w:rsidRPr="00D069D6">
        <w:t>En caso de que el adjudicatario, o los proveedores integrantes en el caso de las uniones temporales adjudicadas, no se inscribieren en el Registro de Proveedores dentro del plazo fatal de 20 días hábiles, contados desde la notificación de la resolución de adjudicación, según lo dispuesto en la cláusula N°7 “Antecedentes legales para ser contratado” de las presentes bases de licitación.</w:t>
      </w:r>
    </w:p>
    <w:p w14:paraId="7C4A5323" w14:textId="77777777" w:rsidR="00D6377C" w:rsidRPr="00D069D6" w:rsidRDefault="00D6377C" w:rsidP="005456FA">
      <w:pPr>
        <w:pStyle w:val="Prrafodelista"/>
        <w:numPr>
          <w:ilvl w:val="0"/>
          <w:numId w:val="27"/>
        </w:numPr>
        <w:spacing w:line="240" w:lineRule="auto"/>
      </w:pPr>
      <w:r w:rsidRPr="00D069D6">
        <w:t>En caso de incumplimiento por parte de los proveedores acerca de lo señalado en el literal p) de la cláusula N°10.4.5 “Responsabilidades y obligaciones del adjudicatario” de estas Bases.</w:t>
      </w:r>
    </w:p>
    <w:p w14:paraId="4A6467F1" w14:textId="2207BEA6" w:rsidR="00D6377C" w:rsidRPr="00D069D6" w:rsidRDefault="00D6377C" w:rsidP="005456FA">
      <w:pPr>
        <w:pStyle w:val="Prrafodelista"/>
        <w:numPr>
          <w:ilvl w:val="0"/>
          <w:numId w:val="27"/>
        </w:numPr>
        <w:spacing w:line="240" w:lineRule="auto"/>
      </w:pPr>
      <w:r w:rsidRPr="00D069D6">
        <w:t xml:space="preserve">Reincidencia del proveedor, por tercera vez, en la causal de los literales </w:t>
      </w:r>
      <w:r w:rsidR="00523B9E">
        <w:t>j</w:t>
      </w:r>
      <w:r w:rsidRPr="00D069D6">
        <w:t xml:space="preserve">), </w:t>
      </w:r>
      <w:r w:rsidR="00EB061A">
        <w:t>k</w:t>
      </w:r>
      <w:r w:rsidRPr="00D069D6">
        <w:t xml:space="preserve">) o </w:t>
      </w:r>
      <w:r w:rsidR="00EB061A">
        <w:t>l</w:t>
      </w:r>
      <w:r w:rsidRPr="00D069D6">
        <w:t>) de la medida B) “Suspensión temporal del proveedor en la Plataforma de Convenios Marco de la Dirección ChileCompra” que se encuentra en la cláusula N°10.10.2</w:t>
      </w:r>
      <w:r w:rsidR="00E517B8">
        <w:t>.2</w:t>
      </w:r>
      <w:r w:rsidRPr="00D069D6">
        <w:t xml:space="preserve"> “</w:t>
      </w:r>
      <w:r w:rsidR="00B34ABB">
        <w:t>Otras m</w:t>
      </w:r>
      <w:r w:rsidRPr="00D069D6">
        <w:t>edidas Aplicables por la Dirección ChileCompra”, de estas bases de licitación, bajo el entendimiento de que se está ante una circunstancia de incumplimiento grave de las responsabilidades contraídas por el Adjudicatario.</w:t>
      </w:r>
    </w:p>
    <w:p w14:paraId="4CF98FCE" w14:textId="77777777" w:rsidR="001C0CC1" w:rsidRDefault="00CD45D3" w:rsidP="001C0CC1">
      <w:pPr>
        <w:pStyle w:val="Prrafodelista"/>
        <w:numPr>
          <w:ilvl w:val="0"/>
          <w:numId w:val="27"/>
        </w:numPr>
        <w:spacing w:line="240" w:lineRule="auto"/>
      </w:pPr>
      <w:r>
        <w:t xml:space="preserve">Propiciar o permitir que un tercero ejecute los servicios que le han sido adjudicados en virtud de este convenio marco, en contravención a la letra r) de la cláusula N°10.4.5 de estas bases.  </w:t>
      </w:r>
    </w:p>
    <w:p w14:paraId="3C5EFB74" w14:textId="7AC404D0" w:rsidR="001C0CC1" w:rsidRPr="00CE419D" w:rsidRDefault="001C0CC1" w:rsidP="004A29D6">
      <w:pPr>
        <w:pStyle w:val="Prrafodelista"/>
        <w:numPr>
          <w:ilvl w:val="0"/>
          <w:numId w:val="27"/>
        </w:numPr>
        <w:spacing w:line="240" w:lineRule="auto"/>
      </w:pPr>
      <w:r w:rsidRPr="004A29D6">
        <w:rPr>
          <w:rFonts w:asciiTheme="minorHAnsi" w:hAnsiTheme="minorHAnsi" w:cstheme="minorHAnsi"/>
          <w:color w:val="auto"/>
        </w:rPr>
        <w:t>En caso de ser el adjudicatario una Unión Temporal de Proveedores (UTP):</w:t>
      </w:r>
    </w:p>
    <w:p w14:paraId="22E16D14" w14:textId="168AF01F" w:rsidR="001C0CC1" w:rsidRPr="004A29D6" w:rsidRDefault="001C0CC1" w:rsidP="001C0CC1">
      <w:pPr>
        <w:pStyle w:val="Prrafodelista"/>
        <w:numPr>
          <w:ilvl w:val="1"/>
          <w:numId w:val="27"/>
        </w:numPr>
        <w:spacing w:line="240" w:lineRule="auto"/>
        <w:ind w:left="1418" w:hanging="338"/>
        <w:rPr>
          <w:rFonts w:asciiTheme="minorHAnsi" w:hAnsiTheme="minorHAnsi" w:cstheme="minorHAnsi"/>
          <w:color w:val="auto"/>
        </w:rPr>
      </w:pPr>
      <w:r w:rsidRPr="004A29D6">
        <w:rPr>
          <w:rFonts w:asciiTheme="minorHAnsi" w:hAnsiTheme="minorHAnsi" w:cstheme="minorHAnsi"/>
          <w:color w:val="auto"/>
        </w:rPr>
        <w:t>Cuando el número de integrantes de una UTP sea inferior a dos y dicha circunstancia ocurre durante la ejecución del contrato.</w:t>
      </w:r>
    </w:p>
    <w:p w14:paraId="2EA2957B" w14:textId="77777777" w:rsidR="001C0CC1" w:rsidRPr="004A29D6" w:rsidRDefault="001C0CC1" w:rsidP="001C0CC1">
      <w:pPr>
        <w:pStyle w:val="Prrafodelista"/>
        <w:numPr>
          <w:ilvl w:val="1"/>
          <w:numId w:val="27"/>
        </w:numPr>
        <w:spacing w:line="240" w:lineRule="auto"/>
        <w:ind w:left="1418" w:hanging="338"/>
        <w:rPr>
          <w:rFonts w:asciiTheme="minorHAnsi" w:hAnsiTheme="minorHAnsi" w:cstheme="minorHAnsi"/>
          <w:color w:val="auto"/>
        </w:rPr>
      </w:pPr>
      <w:r w:rsidRPr="004A29D6">
        <w:rPr>
          <w:rFonts w:asciiTheme="minorHAnsi" w:hAnsiTheme="minorHAnsi" w:cstheme="minorHAnsi"/>
          <w:color w:val="auto"/>
        </w:rPr>
        <w:t>Disolución de la UTP.</w:t>
      </w:r>
    </w:p>
    <w:p w14:paraId="70868AC7" w14:textId="77777777" w:rsidR="001C0CC1" w:rsidRPr="004A29D6" w:rsidRDefault="001C0CC1" w:rsidP="001C0CC1">
      <w:pPr>
        <w:pStyle w:val="Prrafodelista"/>
        <w:numPr>
          <w:ilvl w:val="1"/>
          <w:numId w:val="27"/>
        </w:numPr>
        <w:spacing w:line="240" w:lineRule="auto"/>
        <w:ind w:left="1418" w:hanging="338"/>
        <w:rPr>
          <w:rFonts w:asciiTheme="minorHAnsi" w:hAnsiTheme="minorHAnsi" w:cstheme="minorHAnsi"/>
          <w:color w:val="auto"/>
        </w:rPr>
      </w:pPr>
      <w:r w:rsidRPr="004A29D6">
        <w:rPr>
          <w:rFonts w:asciiTheme="minorHAnsi" w:hAnsiTheme="minorHAnsi" w:cstheme="minorHAnsi"/>
          <w:color w:val="auto"/>
        </w:rPr>
        <w:t>Inhabilidad sobreviniente de uno de los integrantes de la UTP, que signifique que la UTP no pueda continuar ejecutando el contrato con los restantes miembros en los mismos términos adjudicados.</w:t>
      </w:r>
    </w:p>
    <w:p w14:paraId="6D62302D" w14:textId="722FA771" w:rsidR="001C0CC1" w:rsidRPr="004A29D6" w:rsidRDefault="001C0CC1" w:rsidP="001C0CC1">
      <w:pPr>
        <w:pStyle w:val="Prrafodelista"/>
        <w:numPr>
          <w:ilvl w:val="1"/>
          <w:numId w:val="27"/>
        </w:numPr>
        <w:spacing w:line="240" w:lineRule="auto"/>
        <w:ind w:left="1418" w:hanging="338"/>
        <w:rPr>
          <w:rFonts w:asciiTheme="minorHAnsi" w:hAnsiTheme="minorHAnsi" w:cstheme="minorHAnsi"/>
          <w:color w:val="auto"/>
        </w:rPr>
      </w:pPr>
      <w:r w:rsidRPr="004A29D6">
        <w:rPr>
          <w:rFonts w:asciiTheme="minorHAnsi" w:hAnsiTheme="minorHAnsi" w:cstheme="minorHAnsi"/>
          <w:color w:val="auto"/>
        </w:rPr>
        <w:t>De constatarse que los integrantes de la UTP constituyeron dicha figura con el objeto de vulnerar la libre competencia. En este caso, deberán remitirse los antecedentes pertinentes a la Fiscalía Nacional Económica.</w:t>
      </w:r>
    </w:p>
    <w:p w14:paraId="2937862D" w14:textId="3EBB7A6B" w:rsidR="001C0CC1" w:rsidRPr="004A29D6" w:rsidRDefault="001C0CC1" w:rsidP="004A29D6">
      <w:pPr>
        <w:pStyle w:val="Prrafodelista"/>
        <w:numPr>
          <w:ilvl w:val="1"/>
          <w:numId w:val="27"/>
        </w:numPr>
        <w:spacing w:line="240" w:lineRule="auto"/>
        <w:ind w:left="1418" w:hanging="338"/>
        <w:rPr>
          <w:rFonts w:asciiTheme="minorHAnsi" w:hAnsiTheme="minorHAnsi" w:cstheme="minorHAnsi"/>
          <w:color w:val="auto"/>
        </w:rPr>
      </w:pPr>
      <w:r w:rsidRPr="004A29D6">
        <w:rPr>
          <w:rFonts w:asciiTheme="minorHAnsi" w:hAnsiTheme="minorHAnsi" w:cstheme="minorHAnsi"/>
          <w:color w:val="auto"/>
        </w:rPr>
        <w:t>Retiro de algún integrante de la UTP que hubiere reunido una o más características objeto de la evaluación de la oferta</w:t>
      </w:r>
    </w:p>
    <w:p w14:paraId="5A519E5E" w14:textId="083C7491" w:rsidR="00D32632" w:rsidRPr="005B342B" w:rsidRDefault="00B01D20" w:rsidP="004A29D6">
      <w:pPr>
        <w:pStyle w:val="Prrafodelista"/>
        <w:numPr>
          <w:ilvl w:val="0"/>
          <w:numId w:val="27"/>
        </w:numPr>
        <w:spacing w:line="240" w:lineRule="auto"/>
      </w:pPr>
      <w:r w:rsidRPr="004A29D6">
        <w:rPr>
          <w:rFonts w:asciiTheme="minorHAnsi" w:hAnsiTheme="minorHAnsi" w:cstheme="minorHAnsi"/>
          <w:color w:val="auto"/>
        </w:rPr>
        <w:t>Si se disuelve el oferente adjudicado o fallece el contratante en caso de persona natural</w:t>
      </w:r>
      <w:r w:rsidR="001C0CC1" w:rsidRPr="009057FF">
        <w:rPr>
          <w:rFonts w:asciiTheme="minorHAnsi" w:hAnsiTheme="minorHAnsi" w:cstheme="minorHAnsi"/>
          <w:i/>
          <w:iCs/>
          <w:color w:val="auto"/>
        </w:rPr>
        <w:t>.</w:t>
      </w:r>
    </w:p>
    <w:p w14:paraId="147C6364" w14:textId="77777777" w:rsidR="00CD45D3" w:rsidRDefault="00CD45D3" w:rsidP="00CD45D3"/>
    <w:p w14:paraId="08F456B4" w14:textId="317C9C13" w:rsidR="00D6377C" w:rsidRPr="00D069D6" w:rsidRDefault="00D6377C" w:rsidP="004A29D6">
      <w:r w:rsidRPr="00D069D6">
        <w:t xml:space="preserve">Para la aplicación de todas las causales de término anticipado previamente señaladas, salvo la del literal a), procederá el procedimiento regulado en </w:t>
      </w:r>
      <w:r w:rsidR="008A0223">
        <w:t xml:space="preserve">la letra D) </w:t>
      </w:r>
      <w:r w:rsidRPr="00D069D6">
        <w:t>“Procedimiento para la aplicación de las medidas de amonestación, cobro de la garantía de cumplimiento y de suspensión temporal del proveedor</w:t>
      </w:r>
      <w:r w:rsidR="00BF2DCC">
        <w:t xml:space="preserve"> de Convenios Marco de la Dirección ChileCompra</w:t>
      </w:r>
      <w:r w:rsidRPr="00D069D6">
        <w:t>”</w:t>
      </w:r>
      <w:r w:rsidR="00BF2DCC">
        <w:t xml:space="preserve"> que se encuentra en la cláusula</w:t>
      </w:r>
      <w:r w:rsidR="00BF2DCC" w:rsidRPr="00BF2DCC">
        <w:t xml:space="preserve"> </w:t>
      </w:r>
      <w:r w:rsidR="00BF2DCC" w:rsidRPr="00D069D6">
        <w:t>N°10.10.2</w:t>
      </w:r>
      <w:r w:rsidR="00BF2DCC">
        <w:t>.2</w:t>
      </w:r>
      <w:r w:rsidR="00BF2DCC" w:rsidRPr="00D069D6">
        <w:t xml:space="preserve"> “</w:t>
      </w:r>
      <w:r w:rsidR="00BF2DCC">
        <w:t>Otras m</w:t>
      </w:r>
      <w:r w:rsidR="00BF2DCC" w:rsidRPr="00D069D6">
        <w:t>edidas Aplicables por la Dirección ChileCompra”, de estas bases de licitación</w:t>
      </w:r>
      <w:r w:rsidR="00BF2DCC">
        <w:t>.</w:t>
      </w:r>
    </w:p>
    <w:p w14:paraId="58B0A479" w14:textId="77777777" w:rsidR="00CD45D3" w:rsidRDefault="00CD45D3" w:rsidP="00CD45D3"/>
    <w:p w14:paraId="20AEFC2D" w14:textId="67202ECF" w:rsidR="00D6377C" w:rsidRDefault="00D6377C" w:rsidP="004A29D6">
      <w:r w:rsidRPr="00D069D6">
        <w:t>En todos los casos en los que exista bloqueo, amonestación, cobro de garantía y/o suspensión temporal del proveedor, así como en los casos en los que exista término anticipado del convenio marco, no operará indemnización alguna para el Adjudicatario.</w:t>
      </w:r>
    </w:p>
    <w:p w14:paraId="18E6BC12" w14:textId="77777777" w:rsidR="00CD45D3" w:rsidRDefault="00CD45D3" w:rsidP="00CD45D3"/>
    <w:p w14:paraId="740D1A71" w14:textId="1B9E09B2" w:rsidR="00D6377C" w:rsidRDefault="00D6377C" w:rsidP="004A29D6">
      <w:r w:rsidRPr="00D069D6">
        <w:lastRenderedPageBreak/>
        <w:t xml:space="preserve">De concurrir cualquiera de las causales aludidas precedentemente, excepto las singularizadas en los literales a), g), o); r) y </w:t>
      </w:r>
      <w:r w:rsidR="00B24332">
        <w:t>s</w:t>
      </w:r>
      <w:r w:rsidRPr="00D069D6">
        <w:t>), además del término anticipado del convenio marco, procederá el cobro de la garantía de fiel cumplimiento por parte de la Dirección ChileCompra.</w:t>
      </w:r>
    </w:p>
    <w:p w14:paraId="2C323360" w14:textId="77777777" w:rsidR="00D6377C" w:rsidRPr="00D069D6" w:rsidRDefault="00D6377C" w:rsidP="005456FA"/>
    <w:p w14:paraId="0C59E7DF" w14:textId="09F4CAD9" w:rsidR="002A48AA" w:rsidRPr="00D069D6" w:rsidRDefault="00D9342E" w:rsidP="005456FA">
      <w:pPr>
        <w:pStyle w:val="Ttulo2"/>
        <w:spacing w:line="240" w:lineRule="auto"/>
      </w:pPr>
      <w:r w:rsidRPr="00D069D6">
        <w:t>Del pago</w:t>
      </w:r>
    </w:p>
    <w:p w14:paraId="1FAAE0EB" w14:textId="79835988" w:rsidR="00D9342E" w:rsidRPr="00D069D6" w:rsidRDefault="00D9342E" w:rsidP="005456FA"/>
    <w:p w14:paraId="2EFC98F9" w14:textId="39369EC6" w:rsidR="00D9342E" w:rsidRPr="00D069D6" w:rsidRDefault="00D9342E" w:rsidP="005456FA">
      <w:pPr>
        <w:rPr>
          <w:rFonts w:cstheme="minorHAnsi"/>
          <w:bCs/>
          <w:iCs/>
          <w:color w:val="auto"/>
        </w:rPr>
      </w:pPr>
      <w:r w:rsidRPr="00D069D6">
        <w:rPr>
          <w:rFonts w:cstheme="minorHAnsi"/>
          <w:bCs/>
          <w:iCs/>
          <w:color w:val="auto"/>
        </w:rPr>
        <w:t>Para efectos de tramitar el pago, las entidades públicas deben considerar lo siguiente:</w:t>
      </w:r>
    </w:p>
    <w:p w14:paraId="7F75DB35" w14:textId="77777777" w:rsidR="00B93B2E" w:rsidRPr="00D069D6" w:rsidRDefault="00B93B2E" w:rsidP="005456FA">
      <w:pPr>
        <w:rPr>
          <w:rFonts w:cstheme="minorHAnsi"/>
          <w:bCs/>
          <w:iCs/>
          <w:color w:val="auto"/>
        </w:rPr>
      </w:pPr>
    </w:p>
    <w:p w14:paraId="2B856153" w14:textId="597876CA" w:rsidR="00D9342E" w:rsidRPr="00D069D6" w:rsidRDefault="00D9342E" w:rsidP="005456FA">
      <w:pPr>
        <w:pStyle w:val="Prrafodelista"/>
        <w:numPr>
          <w:ilvl w:val="0"/>
          <w:numId w:val="53"/>
        </w:numPr>
        <w:spacing w:line="240" w:lineRule="auto"/>
        <w:rPr>
          <w:rFonts w:cs="Calibri"/>
          <w:bCs/>
          <w:iCs/>
          <w:color w:val="auto"/>
        </w:rPr>
      </w:pPr>
      <w:r w:rsidRPr="00D069D6">
        <w:rPr>
          <w:rFonts w:cs="Calibri"/>
          <w:bCs/>
          <w:iCs/>
          <w:color w:val="auto"/>
        </w:rPr>
        <w:t>El pago será efectuado conforme lo señalado en la ley</w:t>
      </w:r>
      <w:r w:rsidR="00102F04" w:rsidRPr="00D069D6">
        <w:rPr>
          <w:rFonts w:cs="Calibri"/>
          <w:bCs/>
          <w:iCs/>
          <w:color w:val="auto"/>
        </w:rPr>
        <w:t xml:space="preserve"> N°</w:t>
      </w:r>
      <w:r w:rsidRPr="00D069D6">
        <w:rPr>
          <w:rFonts w:cs="Calibri"/>
          <w:bCs/>
          <w:iCs/>
          <w:color w:val="auto"/>
        </w:rPr>
        <w:t xml:space="preserve">21.131. </w:t>
      </w:r>
    </w:p>
    <w:p w14:paraId="36F370F7" w14:textId="11203726" w:rsidR="00D9342E" w:rsidRPr="00D069D6" w:rsidRDefault="00D9342E" w:rsidP="005456FA">
      <w:pPr>
        <w:pStyle w:val="Prrafodelista"/>
        <w:numPr>
          <w:ilvl w:val="0"/>
          <w:numId w:val="53"/>
        </w:numPr>
        <w:spacing w:line="240" w:lineRule="auto"/>
        <w:rPr>
          <w:rFonts w:cstheme="minorHAnsi"/>
          <w:bCs/>
          <w:iCs/>
          <w:color w:val="auto"/>
        </w:rPr>
      </w:pPr>
      <w:r w:rsidRPr="00D069D6">
        <w:rPr>
          <w:rFonts w:cstheme="minorHAnsi"/>
          <w:bCs/>
          <w:iCs/>
          <w:color w:val="auto"/>
        </w:rPr>
        <w:t xml:space="preserve">El pago de los </w:t>
      </w:r>
      <w:r w:rsidR="004C5A8C" w:rsidRPr="00D069D6">
        <w:rPr>
          <w:rFonts w:cstheme="minorHAnsi"/>
          <w:bCs/>
          <w:iCs/>
          <w:color w:val="auto"/>
        </w:rPr>
        <w:t>bienes y servicios</w:t>
      </w:r>
      <w:r w:rsidRPr="00D069D6">
        <w:rPr>
          <w:rFonts w:cstheme="minorHAnsi"/>
          <w:bCs/>
          <w:iCs/>
          <w:color w:val="auto"/>
        </w:rPr>
        <w:t xml:space="preserve"> será</w:t>
      </w:r>
      <w:r w:rsidR="004C5A8C" w:rsidRPr="00D069D6">
        <w:rPr>
          <w:rFonts w:cstheme="minorHAnsi"/>
          <w:bCs/>
          <w:iCs/>
          <w:color w:val="auto"/>
        </w:rPr>
        <w:t>n</w:t>
      </w:r>
      <w:r w:rsidRPr="00D069D6">
        <w:rPr>
          <w:rFonts w:cstheme="minorHAnsi"/>
          <w:bCs/>
          <w:iCs/>
          <w:color w:val="auto"/>
        </w:rPr>
        <w:t xml:space="preserve"> en pesos chilenos</w:t>
      </w:r>
      <w:r w:rsidR="00030095" w:rsidRPr="00D069D6">
        <w:rPr>
          <w:rFonts w:cstheme="minorHAnsi"/>
          <w:bCs/>
          <w:iCs/>
          <w:color w:val="auto"/>
        </w:rPr>
        <w:t xml:space="preserve">. </w:t>
      </w:r>
    </w:p>
    <w:p w14:paraId="344175F8" w14:textId="77777777" w:rsidR="00D9342E" w:rsidRPr="00D069D6" w:rsidRDefault="00D9342E" w:rsidP="005456FA">
      <w:pPr>
        <w:pStyle w:val="Prrafodelista"/>
        <w:numPr>
          <w:ilvl w:val="0"/>
          <w:numId w:val="53"/>
        </w:numPr>
        <w:spacing w:line="240" w:lineRule="auto"/>
        <w:rPr>
          <w:rFonts w:cstheme="minorHAnsi"/>
          <w:bCs/>
          <w:iCs/>
          <w:color w:val="auto"/>
        </w:rPr>
      </w:pPr>
      <w:r w:rsidRPr="00D069D6">
        <w:rPr>
          <w:rFonts w:cstheme="minorHAnsi"/>
          <w:bCs/>
          <w:iCs/>
          <w:color w:val="auto"/>
        </w:rPr>
        <w:t>El adjudicatario deberá adjuntar a la factura respectiva, la orden de compra para el trámite de pago.</w:t>
      </w:r>
    </w:p>
    <w:p w14:paraId="4E577473" w14:textId="0490C5C0" w:rsidR="00D9342E" w:rsidRDefault="00D9342E" w:rsidP="005456FA">
      <w:pPr>
        <w:pStyle w:val="Prrafodelista"/>
        <w:numPr>
          <w:ilvl w:val="0"/>
          <w:numId w:val="53"/>
        </w:numPr>
        <w:spacing w:line="240" w:lineRule="auto"/>
        <w:rPr>
          <w:rFonts w:cstheme="minorHAnsi"/>
          <w:bCs/>
          <w:iCs/>
          <w:color w:val="auto"/>
        </w:rPr>
      </w:pPr>
      <w:r w:rsidRPr="00D069D6">
        <w:rPr>
          <w:rFonts w:cstheme="minorHAnsi"/>
          <w:bCs/>
          <w:iCs/>
          <w:color w:val="auto"/>
        </w:rPr>
        <w:t>La recepción conforme deberá ser acreditada por la Entidad que hubiere efectuado el requerimiento.</w:t>
      </w:r>
    </w:p>
    <w:p w14:paraId="6BD0D235" w14:textId="189F18A7" w:rsidR="007256AA" w:rsidRPr="007256AA" w:rsidRDefault="007256AA" w:rsidP="005456FA">
      <w:pPr>
        <w:pStyle w:val="Prrafodelista"/>
        <w:numPr>
          <w:ilvl w:val="0"/>
          <w:numId w:val="53"/>
        </w:numPr>
        <w:spacing w:line="240" w:lineRule="auto"/>
        <w:rPr>
          <w:rFonts w:cstheme="minorHAnsi"/>
          <w:bCs/>
          <w:iCs/>
          <w:color w:val="auto"/>
        </w:rPr>
      </w:pPr>
      <w:r w:rsidRPr="007256AA">
        <w:rPr>
          <w:rFonts w:cstheme="minorHAnsi"/>
          <w:bCs/>
          <w:iCs/>
          <w:color w:val="auto"/>
        </w:rPr>
        <w:t>“Certificado de Cumplimiento de Obligaciones Laborales y Previsionales (Ley de Subcontratación)” de la Dirección del Trabajo, que indique que no registra saldos insolutos de remuneraciones o cotizaciones de seguridad social con sus actuales trabajadores.</w:t>
      </w:r>
    </w:p>
    <w:p w14:paraId="0973F7D0" w14:textId="5830DCD1" w:rsidR="007256AA" w:rsidRPr="007256AA" w:rsidRDefault="007256AA" w:rsidP="005456FA">
      <w:pPr>
        <w:pStyle w:val="Prrafodelista"/>
        <w:numPr>
          <w:ilvl w:val="0"/>
          <w:numId w:val="53"/>
        </w:numPr>
        <w:spacing w:line="240" w:lineRule="auto"/>
        <w:rPr>
          <w:rFonts w:cstheme="minorHAnsi"/>
          <w:bCs/>
          <w:iCs/>
          <w:color w:val="auto"/>
        </w:rPr>
      </w:pPr>
      <w:r w:rsidRPr="007256AA">
        <w:rPr>
          <w:rFonts w:cstheme="minorHAnsi"/>
          <w:bCs/>
          <w:iCs/>
          <w:color w:val="auto"/>
        </w:rPr>
        <w:t xml:space="preserve">Liquidaciones de sueldo </w:t>
      </w:r>
      <w:r w:rsidR="005E2067">
        <w:rPr>
          <w:rFonts w:cstheme="minorHAnsi"/>
          <w:bCs/>
          <w:iCs/>
          <w:color w:val="auto"/>
        </w:rPr>
        <w:t xml:space="preserve">y/o boletas de honorarios </w:t>
      </w:r>
      <w:r w:rsidRPr="007256AA">
        <w:rPr>
          <w:rFonts w:cstheme="minorHAnsi"/>
          <w:bCs/>
          <w:iCs/>
          <w:color w:val="auto"/>
        </w:rPr>
        <w:t>de los trabajadores que prestan el servicio a</w:t>
      </w:r>
      <w:r w:rsidR="00FB47BE">
        <w:rPr>
          <w:rFonts w:cstheme="minorHAnsi"/>
          <w:bCs/>
          <w:iCs/>
          <w:color w:val="auto"/>
        </w:rPr>
        <w:t>l organismo contratante</w:t>
      </w:r>
      <w:r w:rsidRPr="007256AA">
        <w:rPr>
          <w:rFonts w:cstheme="minorHAnsi"/>
          <w:bCs/>
          <w:iCs/>
          <w:color w:val="auto"/>
        </w:rPr>
        <w:t xml:space="preserve">, correspondiente al mes anterior del cual se procede al pago, debidamente firmado por cada trabajador. </w:t>
      </w:r>
    </w:p>
    <w:p w14:paraId="7FDF67E8" w14:textId="67D03898" w:rsidR="007256AA" w:rsidRPr="005151F4" w:rsidRDefault="007256AA" w:rsidP="005456FA">
      <w:pPr>
        <w:pStyle w:val="Prrafodelista"/>
        <w:numPr>
          <w:ilvl w:val="0"/>
          <w:numId w:val="53"/>
        </w:numPr>
        <w:spacing w:line="240" w:lineRule="auto"/>
        <w:rPr>
          <w:rFonts w:cstheme="minorHAnsi"/>
          <w:bCs/>
          <w:iCs/>
          <w:color w:val="auto"/>
        </w:rPr>
      </w:pPr>
      <w:r w:rsidRPr="007256AA">
        <w:rPr>
          <w:rFonts w:cstheme="minorHAnsi"/>
          <w:bCs/>
          <w:iCs/>
          <w:color w:val="auto"/>
        </w:rPr>
        <w:t>En caso de que corresponda, un informe de aplicación de multas.</w:t>
      </w:r>
    </w:p>
    <w:p w14:paraId="0A89E810" w14:textId="77777777" w:rsidR="00483A0B" w:rsidRPr="00C02CAE" w:rsidRDefault="00483A0B" w:rsidP="005456FA"/>
    <w:p w14:paraId="0C1B32F4" w14:textId="4B0499B7" w:rsidR="00D9342E" w:rsidRPr="00D069D6" w:rsidRDefault="00D9342E" w:rsidP="005456FA">
      <w:pPr>
        <w:rPr>
          <w:rFonts w:cstheme="minorHAnsi"/>
          <w:bCs/>
          <w:iCs/>
          <w:color w:val="auto"/>
        </w:rPr>
      </w:pPr>
      <w:r w:rsidRPr="00D069D6">
        <w:rPr>
          <w:rFonts w:cstheme="minorHAnsi"/>
          <w:bCs/>
          <w:iCs/>
          <w:color w:val="auto"/>
        </w:rPr>
        <w:t xml:space="preserve">Con todo, la </w:t>
      </w:r>
      <w:r w:rsidR="00301ACC" w:rsidRPr="00D069D6">
        <w:rPr>
          <w:rFonts w:cstheme="minorHAnsi"/>
          <w:bCs/>
          <w:iCs/>
          <w:color w:val="auto"/>
        </w:rPr>
        <w:t>Dirección ChileCompra</w:t>
      </w:r>
      <w:r w:rsidRPr="00D069D6">
        <w:rPr>
          <w:rFonts w:cstheme="minorHAnsi"/>
          <w:bCs/>
          <w:iCs/>
          <w:color w:val="auto"/>
        </w:rPr>
        <w:t xml:space="preserve"> no es responsable del pago de los </w:t>
      </w:r>
      <w:r w:rsidR="00301ACC" w:rsidRPr="00D069D6">
        <w:rPr>
          <w:rFonts w:cstheme="minorHAnsi"/>
          <w:bCs/>
          <w:iCs/>
          <w:color w:val="auto"/>
        </w:rPr>
        <w:t>bienes y servicios</w:t>
      </w:r>
      <w:r w:rsidRPr="00D069D6">
        <w:rPr>
          <w:rFonts w:cstheme="minorHAnsi"/>
          <w:bCs/>
          <w:iCs/>
          <w:color w:val="auto"/>
        </w:rPr>
        <w:t xml:space="preserve"> que se adquieran o soliciten a través del Convenio Marco, así como de interactuar con la institución para solicitar el pago de sus facturas. Dicha responsabilidad recae únicamente en las Entidades que en cada caso actúen como compradores.</w:t>
      </w:r>
    </w:p>
    <w:p w14:paraId="4025C477" w14:textId="40091BBC" w:rsidR="00FF4053" w:rsidRPr="00D069D6" w:rsidRDefault="00FF4053" w:rsidP="005456FA"/>
    <w:p w14:paraId="4B03E6FF" w14:textId="6D43ADEA" w:rsidR="002A48AA" w:rsidRPr="00D069D6" w:rsidRDefault="002A48AA" w:rsidP="005456FA">
      <w:pPr>
        <w:pStyle w:val="Ttulo2"/>
        <w:spacing w:line="240" w:lineRule="auto"/>
      </w:pPr>
      <w:r w:rsidRPr="00D069D6">
        <w:t>Plazo de vigencia del Convenio Marco</w:t>
      </w:r>
    </w:p>
    <w:p w14:paraId="5873DE12" w14:textId="58C02339" w:rsidR="002A48AA" w:rsidRPr="00D069D6" w:rsidRDefault="002A48AA" w:rsidP="005456FA"/>
    <w:p w14:paraId="0C031E2F" w14:textId="4222EABA" w:rsidR="00213C14" w:rsidRPr="00D069D6" w:rsidRDefault="00213C14" w:rsidP="005456FA">
      <w:bookmarkStart w:id="9" w:name="_Hlk17786849"/>
      <w:r w:rsidRPr="00D069D6">
        <w:t>Los Convenios Marco celebrados con los respectivos proveedores adjudicados comenzarán a regir desde la notificación de la resolución de adjudicación a través del Portal www.mercadopublico.cl y tendrá</w:t>
      </w:r>
      <w:r w:rsidR="00AA6EE3" w:rsidRPr="00D069D6">
        <w:t>n</w:t>
      </w:r>
      <w:r w:rsidRPr="00D069D6">
        <w:t xml:space="preserve"> una </w:t>
      </w:r>
      <w:r w:rsidRPr="00D069D6">
        <w:rPr>
          <w:b/>
          <w:bCs/>
          <w:u w:val="single"/>
        </w:rPr>
        <w:t xml:space="preserve">vigencia de </w:t>
      </w:r>
      <w:r w:rsidR="00113014" w:rsidRPr="00D069D6">
        <w:rPr>
          <w:b/>
          <w:bCs/>
          <w:u w:val="single"/>
        </w:rPr>
        <w:t>12</w:t>
      </w:r>
      <w:r w:rsidRPr="00D069D6">
        <w:rPr>
          <w:b/>
          <w:bCs/>
          <w:u w:val="single"/>
        </w:rPr>
        <w:t xml:space="preserve"> meses</w:t>
      </w:r>
      <w:r w:rsidRPr="00D069D6">
        <w:t xml:space="preserve"> contados desde la total tramitación de la respectiva resolución aprobatoria. </w:t>
      </w:r>
    </w:p>
    <w:p w14:paraId="6EA999D5" w14:textId="77777777" w:rsidR="00213C14" w:rsidRPr="00D069D6" w:rsidRDefault="00213C14" w:rsidP="005456FA"/>
    <w:p w14:paraId="070B2DD6" w14:textId="5731A76E" w:rsidR="00F16254" w:rsidRPr="00D069D6" w:rsidRDefault="00F16254" w:rsidP="005456FA">
      <w:pPr>
        <w:rPr>
          <w:rFonts w:cstheme="minorHAnsi"/>
          <w:color w:val="auto"/>
        </w:rPr>
      </w:pPr>
      <w:r w:rsidRPr="00D069D6">
        <w:rPr>
          <w:rFonts w:cstheme="minorHAnsi"/>
          <w:color w:val="auto"/>
        </w:rPr>
        <w:t xml:space="preserve">En caso de existir nuevos llamados para el presente Convenio, realizados en virtud de las presentes bases tipo, las adjudicaciones a que den lugar comenzarán su vigencia con la </w:t>
      </w:r>
      <w:r w:rsidR="00D342C7">
        <w:rPr>
          <w:rFonts w:cstheme="minorHAnsi"/>
          <w:color w:val="auto"/>
        </w:rPr>
        <w:t xml:space="preserve">notificación de la </w:t>
      </w:r>
      <w:r w:rsidRPr="00D069D6">
        <w:rPr>
          <w:rFonts w:cstheme="minorHAnsi"/>
          <w:color w:val="auto"/>
        </w:rPr>
        <w:t xml:space="preserve">respectiva adjudicación y se extenderán como máximo hasta el vencimiento de los </w:t>
      </w:r>
      <w:r w:rsidR="00113014" w:rsidRPr="00D069D6">
        <w:rPr>
          <w:rFonts w:cstheme="minorHAnsi"/>
          <w:color w:val="auto"/>
        </w:rPr>
        <w:t>12</w:t>
      </w:r>
      <w:r w:rsidRPr="00D069D6">
        <w:rPr>
          <w:rFonts w:cstheme="minorHAnsi"/>
          <w:color w:val="auto"/>
        </w:rPr>
        <w:t xml:space="preserve"> meses contados desde la primera adjudicación.</w:t>
      </w:r>
    </w:p>
    <w:p w14:paraId="52EA30CD" w14:textId="77777777" w:rsidR="00F16254" w:rsidRPr="00D069D6" w:rsidRDefault="00F16254" w:rsidP="005456FA">
      <w:pPr>
        <w:rPr>
          <w:rFonts w:cstheme="minorHAnsi"/>
          <w:color w:val="auto"/>
        </w:rPr>
      </w:pPr>
    </w:p>
    <w:p w14:paraId="7D5EFBF0" w14:textId="7B996E7D" w:rsidR="00F16254" w:rsidRPr="00D069D6" w:rsidRDefault="00F16254" w:rsidP="005456FA">
      <w:pPr>
        <w:rPr>
          <w:rFonts w:cstheme="minorHAnsi"/>
          <w:color w:val="auto"/>
        </w:rPr>
      </w:pPr>
      <w:r w:rsidRPr="00D069D6">
        <w:rPr>
          <w:rFonts w:cstheme="minorHAnsi"/>
          <w:color w:val="auto"/>
        </w:rPr>
        <w:t xml:space="preserve">La </w:t>
      </w:r>
      <w:r w:rsidR="0034432B" w:rsidRPr="00D069D6">
        <w:rPr>
          <w:rFonts w:cstheme="minorHAnsi"/>
          <w:color w:val="auto"/>
        </w:rPr>
        <w:t>Dirección ChileCompra</w:t>
      </w:r>
      <w:r w:rsidRPr="00D069D6">
        <w:rPr>
          <w:rFonts w:cstheme="minorHAnsi"/>
          <w:color w:val="auto"/>
        </w:rPr>
        <w:t xml:space="preserve"> podrá prorrogar los convenios suscritos con los proveedores adjudicados sólo por el tiempo en que se procede a un nuevo proceso de licitación</w:t>
      </w:r>
      <w:r w:rsidR="006726A6" w:rsidRPr="00D069D6">
        <w:rPr>
          <w:rFonts w:cstheme="minorHAnsi"/>
          <w:color w:val="auto"/>
        </w:rPr>
        <w:t xml:space="preserve"> o se defina una nueva modalidad de compra para estos tipos de servicio</w:t>
      </w:r>
      <w:r w:rsidRPr="00D069D6">
        <w:rPr>
          <w:rFonts w:cstheme="minorHAnsi"/>
          <w:color w:val="auto"/>
        </w:rPr>
        <w:t>, el cual no podrá superar los 12 meses.</w:t>
      </w:r>
    </w:p>
    <w:p w14:paraId="3FF433BA" w14:textId="77777777" w:rsidR="00F16254" w:rsidRPr="00D069D6" w:rsidRDefault="00F16254" w:rsidP="005456FA">
      <w:pPr>
        <w:rPr>
          <w:rFonts w:cstheme="minorHAnsi"/>
          <w:color w:val="auto"/>
        </w:rPr>
      </w:pPr>
    </w:p>
    <w:p w14:paraId="1671450F" w14:textId="54A55824" w:rsidR="00F16254" w:rsidRPr="00D069D6" w:rsidRDefault="00F16254" w:rsidP="005456FA">
      <w:pPr>
        <w:rPr>
          <w:rFonts w:cstheme="minorHAnsi"/>
          <w:color w:val="auto"/>
        </w:rPr>
      </w:pPr>
      <w:r w:rsidRPr="00D069D6">
        <w:rPr>
          <w:rFonts w:cstheme="minorHAnsi"/>
          <w:color w:val="auto"/>
        </w:rPr>
        <w:t xml:space="preserve">Sin perjuicio de lo anterior, la </w:t>
      </w:r>
      <w:r w:rsidR="00EE4E63" w:rsidRPr="00D069D6">
        <w:rPr>
          <w:rFonts w:cstheme="minorHAnsi"/>
          <w:color w:val="auto"/>
        </w:rPr>
        <w:t xml:space="preserve">Dirección ChileCompra </w:t>
      </w:r>
      <w:r w:rsidRPr="00D069D6">
        <w:rPr>
          <w:rFonts w:cstheme="minorHAnsi"/>
          <w:color w:val="auto"/>
        </w:rPr>
        <w:t>podrá revocar el convenio marco total o parcialmente (ya sea por categoría, subcategoría o tipo de producto), fundadamente, en cualquier momento durante su vigencia, mediante la dictación de un acto administrativo. La revocación del convenio marco no afectará las órdenes de compra aceptadas ni la vigencia de los acuerdos complementarios suscritos entre los proveedores adjudicados y las entidades compradoras, con anterioridad a la total tramitación del acto revocatorio.</w:t>
      </w:r>
    </w:p>
    <w:bookmarkEnd w:id="9"/>
    <w:p w14:paraId="10646435" w14:textId="2B65EA24" w:rsidR="00943D5A" w:rsidRPr="00D069D6" w:rsidRDefault="00943D5A" w:rsidP="005456FA"/>
    <w:p w14:paraId="4A3C8F71" w14:textId="66950426" w:rsidR="002A48AA" w:rsidRPr="00D069D6" w:rsidRDefault="002A48AA" w:rsidP="005456FA">
      <w:pPr>
        <w:pStyle w:val="Ttulo2"/>
        <w:spacing w:line="240" w:lineRule="auto"/>
      </w:pPr>
      <w:r w:rsidRPr="00D069D6">
        <w:t>Coordinador del Convenio Marco</w:t>
      </w:r>
    </w:p>
    <w:p w14:paraId="38538944" w14:textId="77777777" w:rsidR="00964C17" w:rsidRPr="00D069D6" w:rsidRDefault="00964C17" w:rsidP="005456FA"/>
    <w:p w14:paraId="7FC34D8E" w14:textId="676772D1" w:rsidR="0022413F" w:rsidRPr="00D069D6" w:rsidRDefault="00964C17" w:rsidP="005456FA">
      <w:r w:rsidRPr="00D069D6">
        <w:t xml:space="preserve">El adjudicatario deberá nombrar un coordinador del convenio marco, el que deberá ser informado </w:t>
      </w:r>
      <w:r w:rsidR="0022413F" w:rsidRPr="00D069D6">
        <w:t xml:space="preserve">a través del formulario que la Dirección ChileCompra disponga para estos efectos, dentro de los 10 días hábiles </w:t>
      </w:r>
      <w:r w:rsidR="00D260AE" w:rsidRPr="00D069D6">
        <w:t>siguientes a la firma del presente convenio. El desempeño de su cometido deberá ser:</w:t>
      </w:r>
    </w:p>
    <w:p w14:paraId="06ACB1CB" w14:textId="77777777" w:rsidR="00B93B2E" w:rsidRPr="00D069D6" w:rsidRDefault="00B93B2E" w:rsidP="005456FA"/>
    <w:p w14:paraId="2B33E013" w14:textId="21C444CE" w:rsidR="00964C17" w:rsidRPr="00D069D6" w:rsidRDefault="00964C17" w:rsidP="005456FA">
      <w:pPr>
        <w:pStyle w:val="Prrafodelista"/>
        <w:numPr>
          <w:ilvl w:val="1"/>
          <w:numId w:val="29"/>
        </w:numPr>
        <w:spacing w:line="240" w:lineRule="auto"/>
        <w:ind w:left="709"/>
      </w:pPr>
      <w:r w:rsidRPr="00D069D6">
        <w:t>Representar al adjudicatario en la discusión de las materias relacionadas con la ejecución del convenio.</w:t>
      </w:r>
    </w:p>
    <w:p w14:paraId="0027FC6B" w14:textId="05043EF6" w:rsidR="00964C17" w:rsidRPr="00D069D6" w:rsidRDefault="00964C17" w:rsidP="005456FA">
      <w:pPr>
        <w:pStyle w:val="Prrafodelista"/>
        <w:numPr>
          <w:ilvl w:val="1"/>
          <w:numId w:val="29"/>
        </w:numPr>
        <w:spacing w:line="240" w:lineRule="auto"/>
        <w:ind w:left="709"/>
      </w:pPr>
      <w:r w:rsidRPr="00D069D6">
        <w:t>Establecer procedimientos para el control de la información manejada por las partes.</w:t>
      </w:r>
    </w:p>
    <w:p w14:paraId="190B3B3D" w14:textId="1A84BD4F" w:rsidR="00964C17" w:rsidRPr="00D069D6" w:rsidRDefault="00964C17" w:rsidP="005456FA">
      <w:pPr>
        <w:pStyle w:val="Prrafodelista"/>
        <w:numPr>
          <w:ilvl w:val="1"/>
          <w:numId w:val="29"/>
        </w:numPr>
        <w:spacing w:line="240" w:lineRule="auto"/>
        <w:ind w:left="709"/>
      </w:pPr>
      <w:r w:rsidRPr="00D069D6">
        <w:t>Informar cualquier cambio regulado por las bases de este convenio.</w:t>
      </w:r>
    </w:p>
    <w:p w14:paraId="5EEC46A3" w14:textId="3685C017" w:rsidR="00964C17" w:rsidRPr="00D069D6" w:rsidRDefault="00964C17" w:rsidP="005456FA">
      <w:pPr>
        <w:pStyle w:val="Prrafodelista"/>
        <w:numPr>
          <w:ilvl w:val="1"/>
          <w:numId w:val="29"/>
        </w:numPr>
        <w:spacing w:line="240" w:lineRule="auto"/>
        <w:ind w:left="709"/>
      </w:pPr>
      <w:r w:rsidRPr="00D069D6">
        <w:t>Coordinar las acciones que sean pertinentes para la operación de este convenio con la Institución que requiera sus productos.</w:t>
      </w:r>
    </w:p>
    <w:p w14:paraId="2C54CE74" w14:textId="77777777" w:rsidR="00FE5E62" w:rsidRPr="00D069D6" w:rsidRDefault="00FE5E62" w:rsidP="005456FA"/>
    <w:p w14:paraId="46E2F62A" w14:textId="448523D2" w:rsidR="00D260AE" w:rsidRPr="00D069D6" w:rsidRDefault="00964C17" w:rsidP="005456FA">
      <w:r w:rsidRPr="00D069D6">
        <w:t>Esta designación se entenderá respaldada por el representante legal del adjudicatario, el cual será responsable de cualquier acción que realice el coordinador durante el periodo de su nombramiento. Será responsabilidad del adjudicatario mantener actualizado el nombre del coordinador en la plataforma, exponiéndose a la amonestación correspondiente si se comprueba que dicha información se encuentra desactualizada.</w:t>
      </w:r>
      <w:r w:rsidR="00FE5E62" w:rsidRPr="00D069D6">
        <w:t xml:space="preserve"> En este </w:t>
      </w:r>
      <w:r w:rsidR="00FE5E62" w:rsidRPr="00D069D6">
        <w:lastRenderedPageBreak/>
        <w:t>sentido, t</w:t>
      </w:r>
      <w:r w:rsidR="00B552CA" w:rsidRPr="00D069D6">
        <w:t xml:space="preserve">odo cambio relativo a esta designación deberá ser informado </w:t>
      </w:r>
      <w:r w:rsidR="00FE5E62" w:rsidRPr="00D069D6">
        <w:t xml:space="preserve">por el representante legal del adjudicatario </w:t>
      </w:r>
      <w:r w:rsidR="00B552CA" w:rsidRPr="00D069D6">
        <w:t xml:space="preserve">a la </w:t>
      </w:r>
      <w:r w:rsidR="00FE5E62" w:rsidRPr="00D069D6">
        <w:t xml:space="preserve">Dirección ChileCompra </w:t>
      </w:r>
      <w:r w:rsidR="00B552CA" w:rsidRPr="00D069D6">
        <w:t xml:space="preserve">a través del formulario que </w:t>
      </w:r>
      <w:r w:rsidR="00FE5E62" w:rsidRPr="00D069D6">
        <w:t>esta Dirección</w:t>
      </w:r>
      <w:r w:rsidR="00B552CA" w:rsidRPr="00D069D6">
        <w:t xml:space="preserve"> destine para estos efectos.</w:t>
      </w:r>
    </w:p>
    <w:p w14:paraId="11A92BC8" w14:textId="77777777" w:rsidR="00B552CA" w:rsidRPr="00D069D6" w:rsidRDefault="00B552CA" w:rsidP="005456FA"/>
    <w:p w14:paraId="7BCE1B2A" w14:textId="42BC1B09" w:rsidR="002A48AA" w:rsidRPr="00D069D6" w:rsidRDefault="002A48AA" w:rsidP="005456FA">
      <w:pPr>
        <w:pStyle w:val="Ttulo2"/>
        <w:spacing w:line="240" w:lineRule="auto"/>
      </w:pPr>
      <w:r w:rsidRPr="00D069D6">
        <w:t xml:space="preserve">Comportamiento </w:t>
      </w:r>
      <w:r w:rsidR="00AB7088" w:rsidRPr="00D069D6">
        <w:t xml:space="preserve">ético </w:t>
      </w:r>
      <w:r w:rsidRPr="00D069D6">
        <w:t>del Adjudicatario</w:t>
      </w:r>
    </w:p>
    <w:p w14:paraId="456609C0" w14:textId="7690F0A6" w:rsidR="00FE5E62" w:rsidRPr="00D069D6" w:rsidRDefault="00FE5E62" w:rsidP="005456FA"/>
    <w:p w14:paraId="316D11B5" w14:textId="4A70B98B" w:rsidR="00FE5E62" w:rsidRPr="00D069D6" w:rsidRDefault="0091223F" w:rsidP="005456FA">
      <w:r w:rsidRPr="00D069D6">
        <w:t>Sin perjuicio de lo señalado en la cláusula N°10.</w:t>
      </w:r>
      <w:r w:rsidR="00A47C64" w:rsidRPr="00D069D6">
        <w:t>17</w:t>
      </w:r>
      <w:r w:rsidRPr="00D069D6">
        <w:t xml:space="preserve"> “Pacto de integridad”, el proveedor que resulte adjudicado, sus dependientes y en general quienes directa o indirectamente entreguen los servicios adjudicados </w:t>
      </w:r>
      <w:r w:rsidR="003266D2" w:rsidRPr="00D069D6">
        <w:t>en virtud de este convenio marco</w:t>
      </w:r>
      <w:r w:rsidRPr="00D069D6">
        <w:t>, no podrán ofrecer obsequios, ofertas especiales al personal adscrito a una Entidad licitante, ejercer presiones de cualquier tipo a los encargados de convenio y personas que tengan relación con la administración del Convenio Marco o cualquier regalía que pudiere implicar un conflicto de intereses presente o futuro entre dicho adjudicatario y la Entidad compradora, debiendo observar el más alto estándar ético.</w:t>
      </w:r>
    </w:p>
    <w:p w14:paraId="690DFB10" w14:textId="77777777" w:rsidR="00FE5E62" w:rsidRPr="00D069D6" w:rsidRDefault="00FE5E62" w:rsidP="005456FA"/>
    <w:p w14:paraId="6272D11D" w14:textId="36962814" w:rsidR="002A48AA" w:rsidRPr="00D069D6" w:rsidRDefault="002A48AA" w:rsidP="005456FA">
      <w:pPr>
        <w:pStyle w:val="Ttulo2"/>
        <w:spacing w:line="240" w:lineRule="auto"/>
      </w:pPr>
      <w:r w:rsidRPr="00D069D6">
        <w:t>Concordancia entre el servicio ofertado y el servicio entregado.</w:t>
      </w:r>
    </w:p>
    <w:p w14:paraId="398C5CAF" w14:textId="58CC821C" w:rsidR="00CA707C" w:rsidRPr="00D069D6" w:rsidRDefault="00CA707C" w:rsidP="005456FA"/>
    <w:p w14:paraId="38A85286" w14:textId="5301524F" w:rsidR="00CA707C" w:rsidRPr="00D069D6" w:rsidRDefault="0079459A" w:rsidP="005456FA">
      <w:r w:rsidRPr="00D069D6">
        <w:t>El proveedor que resulte adjudicado deberá siempre entregar el producto y/o servicio de acuerdo con las condiciones y especificaciones técnicas que haya declarado en su oferta.</w:t>
      </w:r>
      <w:r w:rsidR="009604ED" w:rsidRPr="00D069D6">
        <w:t xml:space="preserve"> </w:t>
      </w:r>
      <w:r w:rsidRPr="00D069D6">
        <w:t>La Dirección ChileCompra podrá, en todo momento, requerir información a las Entidades compradoras acerca del cumplimiento de la presente cláusula por sí o mediante una auditoría externa o a través de asociaciones vinculadas a la industria, por ejemplo, marcas o los representantes de las marcas, asociaciones gremiales, etc.</w:t>
      </w:r>
    </w:p>
    <w:p w14:paraId="2937E50F" w14:textId="77777777" w:rsidR="0079459A" w:rsidRPr="00D069D6" w:rsidRDefault="0079459A" w:rsidP="005456FA"/>
    <w:p w14:paraId="6B6381E2" w14:textId="77A37032" w:rsidR="002A48AA" w:rsidRPr="00D069D6" w:rsidRDefault="002A48AA" w:rsidP="005456FA">
      <w:pPr>
        <w:pStyle w:val="Ttulo2"/>
        <w:spacing w:line="240" w:lineRule="auto"/>
      </w:pPr>
      <w:r w:rsidRPr="00D069D6">
        <w:t>Pacto de Integridad</w:t>
      </w:r>
    </w:p>
    <w:p w14:paraId="54141D48" w14:textId="5C948F18" w:rsidR="00CA707C" w:rsidRPr="00D069D6" w:rsidRDefault="00CA707C" w:rsidP="005456FA"/>
    <w:p w14:paraId="2A028AE0" w14:textId="2A9D4FD0" w:rsidR="00B93B2E" w:rsidRDefault="00CA707C" w:rsidP="005456FA">
      <w:r w:rsidRPr="00D069D6">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r w:rsidR="00AF46D3" w:rsidRPr="00D069D6">
        <w:t xml:space="preserve"> tanto durante la licitación como durante la ejecución del convenio marco en que resulte adjudicado:</w:t>
      </w:r>
    </w:p>
    <w:p w14:paraId="700BBA59" w14:textId="77777777" w:rsidR="00F965C3" w:rsidRPr="00D069D6" w:rsidRDefault="00F965C3" w:rsidP="005456FA"/>
    <w:p w14:paraId="64F0DB2F" w14:textId="6E6B2433" w:rsidR="00D14CF4" w:rsidRPr="00D069D6" w:rsidRDefault="00D14CF4" w:rsidP="005456FA">
      <w:pPr>
        <w:pStyle w:val="Prrafodelista"/>
        <w:numPr>
          <w:ilvl w:val="1"/>
          <w:numId w:val="30"/>
        </w:numPr>
        <w:spacing w:line="240" w:lineRule="auto"/>
        <w:ind w:left="709"/>
      </w:pPr>
      <w:r w:rsidRPr="00D069D6">
        <w:t>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w:t>
      </w:r>
    </w:p>
    <w:p w14:paraId="0C6AEEE1" w14:textId="6371312C" w:rsidR="00CA707C" w:rsidRPr="00D069D6" w:rsidRDefault="00CA707C" w:rsidP="005456FA">
      <w:pPr>
        <w:pStyle w:val="Prrafodelista"/>
        <w:numPr>
          <w:ilvl w:val="1"/>
          <w:numId w:val="30"/>
        </w:numPr>
        <w:spacing w:line="240" w:lineRule="auto"/>
        <w:ind w:left="709"/>
      </w:pPr>
      <w:r w:rsidRPr="00D069D6">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él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D5AF54B" w14:textId="5C8573E7" w:rsidR="00CA707C" w:rsidRPr="00D069D6" w:rsidRDefault="00CA707C" w:rsidP="005456FA">
      <w:pPr>
        <w:pStyle w:val="Prrafodelista"/>
        <w:numPr>
          <w:ilvl w:val="1"/>
          <w:numId w:val="30"/>
        </w:numPr>
        <w:spacing w:line="240" w:lineRule="auto"/>
        <w:ind w:left="709"/>
      </w:pPr>
      <w:r w:rsidRPr="00D069D6">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D069D6">
        <w:t>colusiva</w:t>
      </w:r>
      <w:proofErr w:type="spellEnd"/>
      <w:r w:rsidRPr="00D069D6">
        <w:t>, en cualquier de sus tipos o formas.</w:t>
      </w:r>
    </w:p>
    <w:p w14:paraId="258129FF" w14:textId="3FA6754F" w:rsidR="00CA707C" w:rsidRPr="00D069D6" w:rsidRDefault="00CA707C" w:rsidP="005456FA">
      <w:pPr>
        <w:pStyle w:val="Prrafodelista"/>
        <w:numPr>
          <w:ilvl w:val="1"/>
          <w:numId w:val="30"/>
        </w:numPr>
        <w:spacing w:line="240" w:lineRule="auto"/>
        <w:ind w:left="709"/>
      </w:pPr>
      <w:r w:rsidRPr="00D069D6">
        <w:t>El oferente se obliga a revisar y verificar toda la información y documentación, que deba presentar para efectos del presente proceso licitatorio, tomando todas las medidas que sean necesarias para asegurar la veracidad, integridad, legalidad, consistencia, precisión y vigencia de esta.</w:t>
      </w:r>
    </w:p>
    <w:p w14:paraId="6734D6E7" w14:textId="45B9C9EF" w:rsidR="00CA707C" w:rsidRPr="00D069D6" w:rsidRDefault="00CA707C" w:rsidP="005456FA">
      <w:pPr>
        <w:pStyle w:val="Prrafodelista"/>
        <w:numPr>
          <w:ilvl w:val="1"/>
          <w:numId w:val="30"/>
        </w:numPr>
        <w:spacing w:line="240" w:lineRule="auto"/>
        <w:ind w:left="709"/>
      </w:pPr>
      <w:r w:rsidRPr="00D069D6">
        <w:t>El oferente se obliga a ajustar su actuar y cumplir con los principios de legalidad, ética, moral, buenas costumbres y transparencia en el presente proceso licitatorio.</w:t>
      </w:r>
    </w:p>
    <w:p w14:paraId="71254FC1" w14:textId="1C77272B" w:rsidR="00CA707C" w:rsidRPr="00D069D6" w:rsidRDefault="00CA707C" w:rsidP="005456FA">
      <w:pPr>
        <w:pStyle w:val="Prrafodelista"/>
        <w:numPr>
          <w:ilvl w:val="1"/>
          <w:numId w:val="30"/>
        </w:numPr>
        <w:spacing w:line="240" w:lineRule="auto"/>
        <w:ind w:left="709"/>
      </w:pPr>
      <w:r w:rsidRPr="00D069D6">
        <w:t>El oferente manifiesta, garantiza y acepta que conoce y respetará las reglas y condiciones establecidas en las bases de licitación, sus documentos integrantes y él o los contratos que de ellos se derivase.</w:t>
      </w:r>
    </w:p>
    <w:p w14:paraId="3F719846" w14:textId="7715DFCA" w:rsidR="00CA707C" w:rsidRPr="00D069D6" w:rsidRDefault="00CA707C" w:rsidP="005456FA">
      <w:pPr>
        <w:pStyle w:val="Prrafodelista"/>
        <w:numPr>
          <w:ilvl w:val="1"/>
          <w:numId w:val="30"/>
        </w:numPr>
        <w:spacing w:line="240" w:lineRule="auto"/>
        <w:ind w:left="709"/>
      </w:pPr>
      <w:r w:rsidRPr="00D069D6">
        <w:t xml:space="preserve">El oferente se obliga y acepta asumir las consecuencias y </w:t>
      </w:r>
      <w:r w:rsidR="00247C50">
        <w:t>medidas</w:t>
      </w:r>
      <w:r w:rsidR="00247C50" w:rsidRPr="00D069D6">
        <w:t xml:space="preserve"> </w:t>
      </w:r>
      <w:r w:rsidRPr="00D069D6">
        <w:t>previstas en estas bases de licitación, así como en la legislación y normativa que sean aplicables a la misma.</w:t>
      </w:r>
    </w:p>
    <w:p w14:paraId="03EB8455" w14:textId="6BEB1435" w:rsidR="00CA707C" w:rsidRPr="00D069D6" w:rsidRDefault="00CA707C" w:rsidP="005456FA">
      <w:pPr>
        <w:pStyle w:val="Prrafodelista"/>
        <w:numPr>
          <w:ilvl w:val="1"/>
          <w:numId w:val="30"/>
        </w:numPr>
        <w:spacing w:line="240" w:lineRule="auto"/>
        <w:ind w:left="709"/>
      </w:pPr>
      <w:r w:rsidRPr="00D069D6">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427B96" w14:textId="64E7FB1C" w:rsidR="00CA707C" w:rsidRPr="00D069D6" w:rsidRDefault="00CA707C" w:rsidP="005456FA">
      <w:pPr>
        <w:pStyle w:val="Prrafodelista"/>
        <w:numPr>
          <w:ilvl w:val="1"/>
          <w:numId w:val="30"/>
        </w:numPr>
        <w:spacing w:line="240" w:lineRule="auto"/>
        <w:ind w:left="709"/>
      </w:pPr>
      <w:r w:rsidRPr="00D069D6">
        <w:t xml:space="preserve">El oferente se obliga a tomar todas las medidas que fuesen necesarias para que las obligaciones anteriormente señaladas sean asumidas y cabalmente cumplidas por sus empleados y/o dependientes y/o asesores y/o agentes y en general, todas las personas con que éste o éstos se relacionen directa o </w:t>
      </w:r>
      <w:r w:rsidRPr="00D069D6">
        <w:lastRenderedPageBreak/>
        <w:t>indirectamente en virtud o como efecto de la presente licitación, haciéndose plenamente responsable de las consecuencias de su infracción, sin perjuicio de las responsabilidades individuales que también procediesen y/o fuesen determinadas por los organismos correspondientes.</w:t>
      </w:r>
    </w:p>
    <w:p w14:paraId="57A1799B" w14:textId="0682B35C" w:rsidR="00893F0E" w:rsidRPr="00D069D6" w:rsidRDefault="00893F0E" w:rsidP="005456FA">
      <w:pPr>
        <w:pStyle w:val="Prrafodelista"/>
        <w:numPr>
          <w:ilvl w:val="1"/>
          <w:numId w:val="30"/>
        </w:numPr>
        <w:spacing w:line="240" w:lineRule="auto"/>
        <w:ind w:left="709"/>
      </w:pPr>
      <w:r w:rsidRPr="00D069D6">
        <w:t>El oferente se obliga a no utilizar, durante la ejecución del Convenio Marco, información privilegiada obtenida con ocasión de éste o con ocasión de cualquier servicio que haya o se encuentre prestando a algún organismo regido por la Ley N° 19.886.</w:t>
      </w:r>
    </w:p>
    <w:p w14:paraId="1FE08A59" w14:textId="77777777" w:rsidR="00893F0E" w:rsidRPr="00D069D6" w:rsidRDefault="00893F0E" w:rsidP="005456FA">
      <w:pPr>
        <w:pStyle w:val="Prrafodelista"/>
        <w:numPr>
          <w:ilvl w:val="1"/>
          <w:numId w:val="30"/>
        </w:numPr>
        <w:spacing w:line="240" w:lineRule="auto"/>
        <w:ind w:left="709"/>
      </w:pPr>
      <w:r w:rsidRPr="00D069D6">
        <w:t>El oferente deberá abstenerse de participar en cualquier proceso de compras ejecutado a través del presente Convenio Marco en el cual tenga algún conflicto de interés.</w:t>
      </w:r>
    </w:p>
    <w:p w14:paraId="7756EB7A" w14:textId="61128F9C" w:rsidR="00CA707C" w:rsidRDefault="00CA707C" w:rsidP="005456FA"/>
    <w:p w14:paraId="745588E5" w14:textId="77777777" w:rsidR="000B6746" w:rsidRPr="00FB0DE5" w:rsidRDefault="000B6746" w:rsidP="005456FA">
      <w:pPr>
        <w:pStyle w:val="Ttulo2"/>
        <w:spacing w:line="240" w:lineRule="auto"/>
        <w:rPr>
          <w:lang w:val="es-ES"/>
        </w:rPr>
      </w:pPr>
      <w:r w:rsidRPr="00FB0DE5">
        <w:rPr>
          <w:lang w:val="es-ES"/>
        </w:rPr>
        <w:t>Confidencialidad</w:t>
      </w:r>
    </w:p>
    <w:p w14:paraId="1071C0E4" w14:textId="77777777" w:rsidR="000B6746" w:rsidRDefault="000B6746" w:rsidP="005456FA"/>
    <w:p w14:paraId="77019C81" w14:textId="77777777" w:rsidR="000B6746" w:rsidRPr="00B43729" w:rsidRDefault="000B6746" w:rsidP="005456FA">
      <w:pPr>
        <w:rPr>
          <w:lang w:val="es-ES"/>
        </w:rPr>
      </w:pPr>
      <w:r w:rsidRPr="00B43729">
        <w:rPr>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3DDEB1D" w14:textId="77777777" w:rsidR="000B6746" w:rsidRPr="00B43729" w:rsidRDefault="000B6746" w:rsidP="005456FA">
      <w:pPr>
        <w:rPr>
          <w:lang w:val="es-ES"/>
        </w:rPr>
      </w:pPr>
    </w:p>
    <w:p w14:paraId="439180E4" w14:textId="77777777" w:rsidR="000B6746" w:rsidRPr="00B43729" w:rsidRDefault="000B6746" w:rsidP="005456FA">
      <w:pPr>
        <w:rPr>
          <w:lang w:val="es-ES"/>
        </w:rPr>
      </w:pPr>
      <w:r w:rsidRPr="00B43729">
        <w:rPr>
          <w:lang w:val="es-ES"/>
        </w:rPr>
        <w:t>El adjudicatario, así como su personal dependiente que se haya vinculado a la ejecución del contrato, en cualquiera de sus etapas, deben guardar confidencialidad sobre los antecedentes relacionados con el desarrollo de los servicios.</w:t>
      </w:r>
    </w:p>
    <w:p w14:paraId="6D90914D" w14:textId="77777777" w:rsidR="000B6746" w:rsidRPr="00B43729" w:rsidRDefault="000B6746" w:rsidP="005456FA">
      <w:pPr>
        <w:rPr>
          <w:lang w:val="es-ES"/>
        </w:rPr>
      </w:pPr>
      <w:r w:rsidRPr="00B43729">
        <w:rPr>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5E2325DD" w14:textId="77777777" w:rsidR="000B6746" w:rsidRPr="00B43729" w:rsidRDefault="000B6746" w:rsidP="005456FA">
      <w:pPr>
        <w:rPr>
          <w:lang w:val="es-ES"/>
        </w:rPr>
      </w:pPr>
    </w:p>
    <w:p w14:paraId="057088E6" w14:textId="77777777" w:rsidR="000B6746" w:rsidRPr="00B43729" w:rsidRDefault="000B6746" w:rsidP="005456FA">
      <w:pPr>
        <w:rPr>
          <w:lang w:val="es-ES"/>
        </w:rPr>
      </w:pPr>
      <w:r w:rsidRPr="00B43729">
        <w:rPr>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4FABBB3" w14:textId="77777777" w:rsidR="009278D0" w:rsidRPr="005151F4" w:rsidRDefault="009278D0" w:rsidP="005456FA">
      <w:pPr>
        <w:rPr>
          <w:lang w:val="es-ES"/>
        </w:rPr>
      </w:pPr>
    </w:p>
    <w:p w14:paraId="188BF82F" w14:textId="77777777" w:rsidR="008B586D" w:rsidRPr="005D6563" w:rsidRDefault="008B586D" w:rsidP="005456FA">
      <w:pPr>
        <w:pStyle w:val="Ttulo2"/>
        <w:spacing w:line="240" w:lineRule="auto"/>
      </w:pPr>
      <w:bookmarkStart w:id="10" w:name="_Toc535246965"/>
      <w:r w:rsidRPr="005D6563">
        <w:t>Acreditación de cumplimiento de obligaciones laborales</w:t>
      </w:r>
      <w:bookmarkEnd w:id="10"/>
    </w:p>
    <w:p w14:paraId="4CBCE802" w14:textId="77777777" w:rsidR="008B586D" w:rsidRPr="005D6563" w:rsidRDefault="008B586D" w:rsidP="005456FA"/>
    <w:p w14:paraId="4FA92254" w14:textId="77777777" w:rsidR="00976E68" w:rsidRDefault="008B586D" w:rsidP="005456FA">
      <w:pPr>
        <w:rPr>
          <w:lang w:val="es-ES"/>
        </w:rPr>
      </w:pPr>
      <w:r>
        <w:rPr>
          <w:lang w:val="es-ES"/>
        </w:rPr>
        <w:t>Durante la vigencia del respectivo contrato</w:t>
      </w:r>
      <w:r w:rsidR="00B036B1">
        <w:rPr>
          <w:lang w:val="es-ES"/>
        </w:rPr>
        <w:t>,</w:t>
      </w:r>
      <w:r w:rsidR="00B036B1">
        <w:t xml:space="preserve"> el proveedor </w:t>
      </w:r>
      <w:r w:rsidR="00762FAC">
        <w:t xml:space="preserve">deberá </w:t>
      </w:r>
      <w:r w:rsidR="004620FD">
        <w:rPr>
          <w:lang w:val="es-ES"/>
        </w:rPr>
        <w:t xml:space="preserve">acreditar que no registra saldos insolutos de remuneraciones o cotizaciones de seguridad social con sus actuales trabajadores o con trabajadores contratados en los últimos dos años. </w:t>
      </w:r>
      <w:r w:rsidR="00976E68" w:rsidRPr="005D6563">
        <w:rPr>
          <w:lang w:val="es-ES"/>
        </w:rPr>
        <w:t xml:space="preserve">Para efectos de </w:t>
      </w:r>
      <w:r w:rsidR="00976E68">
        <w:rPr>
          <w:lang w:val="es-ES"/>
        </w:rPr>
        <w:t xml:space="preserve">acreditar </w:t>
      </w:r>
      <w:r w:rsidR="00976E68" w:rsidRPr="005D6563">
        <w:rPr>
          <w:lang w:val="es-ES"/>
        </w:rPr>
        <w:t xml:space="preserve">el cumplimiento </w:t>
      </w:r>
      <w:r w:rsidR="00976E68">
        <w:rPr>
          <w:lang w:val="es-ES"/>
        </w:rPr>
        <w:t>de lo indicado precedentemente</w:t>
      </w:r>
      <w:r w:rsidR="00976E68" w:rsidRPr="005D6563">
        <w:rPr>
          <w:lang w:val="es-ES"/>
        </w:rPr>
        <w:t xml:space="preserve">, el adjudicatario deberá entregar durante la vigencia </w:t>
      </w:r>
      <w:r w:rsidR="00976E68">
        <w:rPr>
          <w:lang w:val="es-ES"/>
        </w:rPr>
        <w:t xml:space="preserve">del </w:t>
      </w:r>
      <w:r w:rsidR="00976E68" w:rsidRPr="005D6563">
        <w:rPr>
          <w:lang w:val="es-ES"/>
        </w:rPr>
        <w:t xml:space="preserve">contrato </w:t>
      </w:r>
      <w:r w:rsidR="00976E68" w:rsidRPr="00C1057E">
        <w:rPr>
          <w:b/>
          <w:bCs/>
          <w:u w:val="single"/>
          <w:lang w:val="es-ES"/>
        </w:rPr>
        <w:t>cada 6 meses</w:t>
      </w:r>
      <w:r w:rsidR="00976E68" w:rsidRPr="005D6563">
        <w:rPr>
          <w:lang w:val="es-ES"/>
        </w:rPr>
        <w:t xml:space="preserve">, </w:t>
      </w:r>
      <w:r w:rsidR="00976E68" w:rsidRPr="00172C96">
        <w:rPr>
          <w:lang w:val="es-ES"/>
        </w:rPr>
        <w:t xml:space="preserve">el </w:t>
      </w:r>
      <w:r w:rsidR="00976E68" w:rsidRPr="005D6563">
        <w:rPr>
          <w:lang w:val="es-ES"/>
        </w:rPr>
        <w:t xml:space="preserve">“Certificado de Cumplimiento de Obligaciones Laborales y Previsionales”, otorgado por la Dirección del Trabajo </w:t>
      </w:r>
      <w:r w:rsidR="00976E68">
        <w:rPr>
          <w:lang w:val="es-ES"/>
        </w:rPr>
        <w:t xml:space="preserve">o, en su defecto, una Declaración Jurada </w:t>
      </w:r>
      <w:r w:rsidR="00976E68" w:rsidRPr="005D6563">
        <w:rPr>
          <w:lang w:val="es-ES"/>
        </w:rPr>
        <w:t>en los cuales se indique que “no registra saldos insolutos de remuneraciones o cotizaciones de seguridad social con sus actuales trabajadores o con trabajadores contratados en los últimos dos años”</w:t>
      </w:r>
      <w:r w:rsidR="00976E68">
        <w:rPr>
          <w:lang w:val="es-ES"/>
        </w:rPr>
        <w:t xml:space="preserve"> de acuerdo con el formato del </w:t>
      </w:r>
      <w:r w:rsidR="00976E68" w:rsidRPr="00111037">
        <w:rPr>
          <w:u w:val="single"/>
          <w:lang w:val="es-ES"/>
        </w:rPr>
        <w:t>Anexo N°</w:t>
      </w:r>
      <w:r w:rsidR="00976E68">
        <w:rPr>
          <w:u w:val="single"/>
          <w:lang w:val="es-ES"/>
        </w:rPr>
        <w:t>1</w:t>
      </w:r>
      <w:r w:rsidR="00976E68" w:rsidRPr="005D6563">
        <w:rPr>
          <w:lang w:val="es-ES"/>
        </w:rPr>
        <w:t xml:space="preserve">. </w:t>
      </w:r>
    </w:p>
    <w:p w14:paraId="170EF074" w14:textId="2696DFB6" w:rsidR="004D4731" w:rsidRPr="005151F4" w:rsidRDefault="004D4731" w:rsidP="005456FA"/>
    <w:p w14:paraId="32C87B1B" w14:textId="17256B2B" w:rsidR="008B586D" w:rsidRDefault="00976E68" w:rsidP="005456FA">
      <w:r>
        <w:rPr>
          <w:lang w:val="es-ES"/>
        </w:rPr>
        <w:t>Asimismo</w:t>
      </w:r>
      <w:r w:rsidR="008577DC">
        <w:rPr>
          <w:lang w:val="es-ES"/>
        </w:rPr>
        <w:t xml:space="preserve">, el </w:t>
      </w:r>
      <w:r w:rsidR="008577DC" w:rsidRPr="00572259">
        <w:rPr>
          <w:lang w:val="es-ES"/>
        </w:rPr>
        <w:t xml:space="preserve">organismo </w:t>
      </w:r>
      <w:r w:rsidR="008B3E8E" w:rsidRPr="005151F4">
        <w:rPr>
          <w:lang w:val="es-ES"/>
        </w:rPr>
        <w:t xml:space="preserve">comprador </w:t>
      </w:r>
      <w:r w:rsidR="00B859A0" w:rsidRPr="005151F4">
        <w:rPr>
          <w:lang w:val="es-ES"/>
        </w:rPr>
        <w:t xml:space="preserve">exigirá al proveedor, </w:t>
      </w:r>
      <w:r w:rsidR="008964AA" w:rsidRPr="005151F4">
        <w:rPr>
          <w:lang w:val="es-ES"/>
        </w:rPr>
        <w:t xml:space="preserve">antes de </w:t>
      </w:r>
      <w:r w:rsidR="008B3E8E" w:rsidRPr="005151F4">
        <w:rPr>
          <w:lang w:val="es-ES"/>
        </w:rPr>
        <w:t>proceder</w:t>
      </w:r>
      <w:r w:rsidR="004D4731" w:rsidRPr="00572259">
        <w:rPr>
          <w:lang w:val="es-ES"/>
        </w:rPr>
        <w:t xml:space="preserve"> </w:t>
      </w:r>
      <w:r w:rsidR="008B3E8E" w:rsidRPr="005151F4">
        <w:rPr>
          <w:lang w:val="es-ES"/>
        </w:rPr>
        <w:t>a</w:t>
      </w:r>
      <w:r w:rsidR="004D4731" w:rsidRPr="00572259">
        <w:rPr>
          <w:lang w:val="es-ES"/>
        </w:rPr>
        <w:t xml:space="preserve">l pago respectivo </w:t>
      </w:r>
      <w:r w:rsidR="00B036B1" w:rsidRPr="00572259">
        <w:t>en virtud de la contraprestación de los servicios contratados</w:t>
      </w:r>
      <w:r w:rsidR="00B859A0" w:rsidRPr="005151F4">
        <w:t xml:space="preserve">, </w:t>
      </w:r>
      <w:r w:rsidR="00E24954" w:rsidRPr="005151F4">
        <w:t xml:space="preserve">el monto y el estado de cumplimiento de las obligaciones laborales y previsionales que a aquél correspondan respecto a sus trabajadores, mediante el “Certificado de Cumplimiento de Obligaciones Laborales y Previsionales”, otorgado por la Dirección del Trabajo, y la nómina de aquellos trabajadores que intervengan en la prestación del servicio objeto de la presente licitación.   </w:t>
      </w:r>
    </w:p>
    <w:p w14:paraId="118D03D6" w14:textId="77777777" w:rsidR="00ED19B3" w:rsidRPr="005151F4" w:rsidRDefault="00ED19B3" w:rsidP="005456FA"/>
    <w:p w14:paraId="1BA706BE" w14:textId="77777777" w:rsidR="008B586D" w:rsidRDefault="008B586D" w:rsidP="005456FA">
      <w:r w:rsidRPr="005D6563">
        <w:t>El organismo contratante podrá exigir al adjudicatario</w:t>
      </w:r>
      <w:r>
        <w:t xml:space="preserve"> durante la vigencia del contrato</w:t>
      </w:r>
      <w:r w:rsidRPr="005D6563">
        <w:t>, a simple requerimiento, y sin perjuicio de lo señalado anteriormente</w:t>
      </w:r>
      <w:r>
        <w:t xml:space="preserve">, </w:t>
      </w:r>
      <w:r w:rsidRPr="005D6563">
        <w:t xml:space="preserve">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w:t>
      </w:r>
      <w:r>
        <w:t xml:space="preserve">Cabe indicar que, dicha obligación emana de lo establecido </w:t>
      </w:r>
      <w:r w:rsidRPr="005D6563">
        <w:t xml:space="preserve">en el artículo 4° de la Ley </w:t>
      </w:r>
      <w:r>
        <w:t>N°19.886</w:t>
      </w:r>
      <w:r w:rsidRPr="005D6563">
        <w:t xml:space="preserve"> y </w:t>
      </w:r>
      <w:r>
        <w:t xml:space="preserve">el </w:t>
      </w:r>
      <w:r w:rsidRPr="005D6563">
        <w:t>artículo 183-C del Código del Trabaj</w:t>
      </w:r>
      <w:r>
        <w:t xml:space="preserve">o, </w:t>
      </w:r>
      <w:r w:rsidRPr="005D6563">
        <w:t xml:space="preserve">con el propósito de hacer efectivo, por parte </w:t>
      </w:r>
      <w:r>
        <w:t>del organismo contratante</w:t>
      </w:r>
      <w:r w:rsidRPr="005D6563">
        <w:t xml:space="preserve">, su derecho </w:t>
      </w:r>
      <w:r>
        <w:t>de</w:t>
      </w:r>
      <w:r w:rsidRPr="005D6563">
        <w:t xml:space="preserve"> ser informada y el derecho de retención, consagrados en los incisos segundo y tercero del artículo 183-C del </w:t>
      </w:r>
      <w:r>
        <w:t>citado Código</w:t>
      </w:r>
      <w:r w:rsidRPr="005D6563">
        <w:t xml:space="preserve">, en el marco de la responsabilidad subsidiaria derivada de dichas obligaciones laborales y previsionales, </w:t>
      </w:r>
      <w:r>
        <w:t>señaladas en</w:t>
      </w:r>
      <w:r w:rsidRPr="005D6563">
        <w:t xml:space="preserve"> el artículo 183-D </w:t>
      </w:r>
      <w:r>
        <w:t>de éste</w:t>
      </w:r>
      <w:r w:rsidRPr="005D6563">
        <w:t xml:space="preserve">. </w:t>
      </w:r>
    </w:p>
    <w:p w14:paraId="38D0B961" w14:textId="77777777" w:rsidR="008B4577" w:rsidRDefault="008B4577" w:rsidP="005456FA"/>
    <w:p w14:paraId="75089A92" w14:textId="77777777" w:rsidR="00270E48" w:rsidRDefault="00270E48" w:rsidP="005456FA">
      <w:pPr>
        <w:pStyle w:val="Ttulo2"/>
        <w:spacing w:line="240" w:lineRule="auto"/>
      </w:pPr>
      <w:r>
        <w:t>Cumplimiento de la Normativa laboral</w:t>
      </w:r>
    </w:p>
    <w:p w14:paraId="661ED304" w14:textId="77777777" w:rsidR="00270E48" w:rsidRDefault="00270E48" w:rsidP="005456FA"/>
    <w:p w14:paraId="47922395" w14:textId="77777777" w:rsidR="00270E48" w:rsidRDefault="00270E48" w:rsidP="005456FA">
      <w:r>
        <w:t>Se deja constancia que e</w:t>
      </w:r>
      <w:r w:rsidRPr="005D6563">
        <w:t xml:space="preserv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 En consecuencia, el adjudicatario será </w:t>
      </w:r>
      <w:r w:rsidRPr="005D6563">
        <w:lastRenderedPageBreak/>
        <w:t xml:space="preserve">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 </w:t>
      </w:r>
    </w:p>
    <w:p w14:paraId="4C6BF0E2" w14:textId="77777777" w:rsidR="00270E48" w:rsidRPr="005D6563" w:rsidRDefault="00270E48" w:rsidP="005456FA"/>
    <w:p w14:paraId="6404DB33" w14:textId="77777777" w:rsidR="00270E48" w:rsidRDefault="00270E48" w:rsidP="005456FA">
      <w:pPr>
        <w:rPr>
          <w:color w:val="000000"/>
        </w:rPr>
      </w:pPr>
      <w:r>
        <w:rPr>
          <w:color w:val="000000"/>
        </w:rPr>
        <w:t>Se deja constancia que la suscripción del respectivo contrato no significará bajo ningún caso que el adjudicatario, sus trabajadores o integrantes de los equipos presentados por éstos, adquieran la calidad de funcionarios públicos, no existiendo vínculo alguno de subordinación o dependencia de ellos con la entidad contratante.</w:t>
      </w:r>
    </w:p>
    <w:p w14:paraId="5BEB82DF" w14:textId="626AFF5D" w:rsidR="00270E48" w:rsidRDefault="00270E48" w:rsidP="005456FA"/>
    <w:p w14:paraId="735143EA" w14:textId="77777777" w:rsidR="0062262D" w:rsidRPr="00A94950" w:rsidRDefault="0062262D" w:rsidP="005456FA">
      <w:pPr>
        <w:pStyle w:val="Ttulo2"/>
        <w:spacing w:line="240" w:lineRule="auto"/>
        <w:rPr>
          <w:lang w:val="es-ES"/>
        </w:rPr>
      </w:pPr>
      <w:r w:rsidRPr="00A94950">
        <w:rPr>
          <w:lang w:val="es-ES"/>
        </w:rPr>
        <w:t>Continuidad del personal</w:t>
      </w:r>
    </w:p>
    <w:p w14:paraId="0FA75F39" w14:textId="77777777" w:rsidR="0062262D" w:rsidRPr="00A94950" w:rsidRDefault="0062262D" w:rsidP="005456FA">
      <w:pPr>
        <w:rPr>
          <w:b/>
          <w:color w:val="000000"/>
          <w:lang w:val="es-ES"/>
        </w:rPr>
      </w:pPr>
    </w:p>
    <w:p w14:paraId="22FCC0E3" w14:textId="77777777" w:rsidR="0062262D" w:rsidRPr="00A94950" w:rsidRDefault="0062262D" w:rsidP="005456FA">
      <w:pPr>
        <w:rPr>
          <w:bCs/>
          <w:color w:val="000000"/>
          <w:lang w:val="es-ES"/>
        </w:rPr>
      </w:pPr>
      <w:r w:rsidRPr="00A94950">
        <w:rPr>
          <w:bCs/>
          <w:color w:val="000000"/>
          <w:lang w:val="es-ES"/>
        </w:rPr>
        <w:t>El órgano comprador exigirá que durante el desarrollo y vigencia del contrato exista continuidad del personal designado para la prestación de cada servicio.</w:t>
      </w:r>
    </w:p>
    <w:p w14:paraId="55807A43" w14:textId="77777777" w:rsidR="0062262D" w:rsidRPr="00A94950" w:rsidRDefault="0062262D" w:rsidP="005456FA">
      <w:pPr>
        <w:rPr>
          <w:bCs/>
          <w:color w:val="000000"/>
          <w:lang w:val="es-ES"/>
        </w:rPr>
      </w:pPr>
    </w:p>
    <w:p w14:paraId="3CDF4637" w14:textId="77777777" w:rsidR="0062262D" w:rsidRPr="00A94950" w:rsidRDefault="0062262D" w:rsidP="005456FA">
      <w:pPr>
        <w:rPr>
          <w:bCs/>
          <w:color w:val="000000"/>
          <w:lang w:val="es-ES"/>
        </w:rPr>
      </w:pPr>
      <w:r w:rsidRPr="00A94950">
        <w:rPr>
          <w:bCs/>
          <w:color w:val="000000"/>
          <w:lang w:val="es-ES"/>
        </w:rPr>
        <w:t>De acuerdo con lo anterior, en caso de requerirlo durante la vigencia del contrato, el adjudicatario podrá solicitar a</w:t>
      </w:r>
      <w:r>
        <w:rPr>
          <w:bCs/>
          <w:color w:val="000000"/>
          <w:lang w:val="es-ES"/>
        </w:rPr>
        <w:t xml:space="preserve"> la entidad contratante</w:t>
      </w:r>
      <w:r w:rsidRPr="00A94950">
        <w:rPr>
          <w:bCs/>
          <w:color w:val="000000"/>
          <w:lang w:val="es-ES"/>
        </w:rPr>
        <w:t>, a través de su contraparte, el cambio de personal, teniendo en consideración realizarlo con anticipación suficiente para no d</w:t>
      </w:r>
      <w:r>
        <w:rPr>
          <w:bCs/>
          <w:color w:val="000000"/>
          <w:lang w:val="es-ES"/>
        </w:rPr>
        <w:t>e</w:t>
      </w:r>
      <w:r w:rsidRPr="00A94950">
        <w:rPr>
          <w:bCs/>
          <w:color w:val="000000"/>
          <w:lang w:val="es-ES"/>
        </w:rPr>
        <w:t>scontinuar el servicio y de acuerdo con lo establecido en este artículo.</w:t>
      </w:r>
    </w:p>
    <w:p w14:paraId="5C9578B5" w14:textId="77777777" w:rsidR="0062262D" w:rsidRPr="00A94950" w:rsidRDefault="0062262D" w:rsidP="005456FA">
      <w:pPr>
        <w:rPr>
          <w:bCs/>
          <w:color w:val="000000"/>
          <w:lang w:val="es-ES"/>
        </w:rPr>
      </w:pPr>
    </w:p>
    <w:p w14:paraId="6D449197" w14:textId="77777777" w:rsidR="0062262D" w:rsidRPr="00A94950" w:rsidRDefault="0062262D" w:rsidP="005456FA">
      <w:pPr>
        <w:rPr>
          <w:bCs/>
          <w:color w:val="000000"/>
          <w:lang w:val="es-ES"/>
        </w:rPr>
      </w:pPr>
      <w:r w:rsidRPr="00A94950">
        <w:rPr>
          <w:bCs/>
          <w:color w:val="000000"/>
          <w:lang w:val="es-ES"/>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7A9245E3" w14:textId="77777777" w:rsidR="0062262D" w:rsidRPr="00A94950" w:rsidRDefault="0062262D" w:rsidP="005456FA">
      <w:pPr>
        <w:rPr>
          <w:bCs/>
          <w:color w:val="000000"/>
          <w:lang w:val="es-ES"/>
        </w:rPr>
      </w:pPr>
    </w:p>
    <w:p w14:paraId="5890155E" w14:textId="77777777" w:rsidR="0062262D" w:rsidRDefault="0062262D" w:rsidP="005456FA">
      <w:pPr>
        <w:rPr>
          <w:bCs/>
          <w:color w:val="000000"/>
          <w:lang w:val="es-ES"/>
        </w:rPr>
      </w:pPr>
      <w:r w:rsidRPr="00A94950">
        <w:rPr>
          <w:bCs/>
          <w:color w:val="000000"/>
          <w:lang w:val="es-ES"/>
        </w:rPr>
        <w:t xml:space="preserve">Para la solicitud y aprobación de cambio de personal </w:t>
      </w:r>
      <w:r>
        <w:rPr>
          <w:bCs/>
          <w:color w:val="000000"/>
          <w:lang w:val="es-ES"/>
        </w:rPr>
        <w:t xml:space="preserve">la entidad licitante </w:t>
      </w:r>
      <w:r w:rsidRPr="00A94950">
        <w:rPr>
          <w:bCs/>
          <w:color w:val="000000"/>
          <w:lang w:val="es-ES"/>
        </w:rPr>
        <w:t>deberá considerar, a lo menos, los siguientes elementos:</w:t>
      </w:r>
    </w:p>
    <w:p w14:paraId="07730773" w14:textId="77777777" w:rsidR="0062262D" w:rsidRPr="006B017E" w:rsidRDefault="0062262D" w:rsidP="005456FA">
      <w:pPr>
        <w:pStyle w:val="Prrafodelista"/>
        <w:numPr>
          <w:ilvl w:val="0"/>
          <w:numId w:val="77"/>
        </w:numPr>
        <w:spacing w:line="240" w:lineRule="auto"/>
        <w:rPr>
          <w:bCs/>
          <w:color w:val="000000"/>
          <w:lang w:val="es-ES"/>
        </w:rPr>
      </w:pPr>
      <w:r w:rsidRPr="006B017E">
        <w:rPr>
          <w:bCs/>
          <w:color w:val="000000"/>
          <w:lang w:val="es-ES"/>
        </w:rPr>
        <w:t xml:space="preserve">La criticidad del proyecto y de la etapa </w:t>
      </w:r>
      <w:proofErr w:type="gramStart"/>
      <w:r w:rsidRPr="006B017E">
        <w:rPr>
          <w:bCs/>
          <w:color w:val="000000"/>
          <w:lang w:val="es-ES"/>
        </w:rPr>
        <w:t>del mismo</w:t>
      </w:r>
      <w:proofErr w:type="gramEnd"/>
      <w:r w:rsidRPr="006B017E">
        <w:rPr>
          <w:bCs/>
          <w:color w:val="000000"/>
          <w:lang w:val="es-ES"/>
        </w:rPr>
        <w:t xml:space="preserve"> en la que esté involucrado el personal.</w:t>
      </w:r>
    </w:p>
    <w:p w14:paraId="62F16905" w14:textId="77777777" w:rsidR="0062262D" w:rsidRPr="006B017E" w:rsidRDefault="0062262D" w:rsidP="005456FA">
      <w:pPr>
        <w:pStyle w:val="Prrafodelista"/>
        <w:numPr>
          <w:ilvl w:val="0"/>
          <w:numId w:val="77"/>
        </w:numPr>
        <w:spacing w:line="240" w:lineRule="auto"/>
        <w:rPr>
          <w:bCs/>
          <w:color w:val="000000"/>
          <w:lang w:val="es-ES"/>
        </w:rPr>
      </w:pPr>
      <w:r w:rsidRPr="006B017E">
        <w:rPr>
          <w:bCs/>
          <w:color w:val="000000"/>
          <w:lang w:val="es-ES"/>
        </w:rPr>
        <w:t>El nuevo personal que se proponga incorporar debe cumplir, al menos, con los mismos requisitos y competencias que cumplía el personal aprobado en el proceso licitatorio.</w:t>
      </w:r>
    </w:p>
    <w:p w14:paraId="6256BF07" w14:textId="77777777" w:rsidR="0062262D" w:rsidRPr="00A94950" w:rsidRDefault="0062262D" w:rsidP="005456FA">
      <w:pPr>
        <w:rPr>
          <w:bCs/>
          <w:color w:val="000000"/>
          <w:lang w:val="es-ES"/>
        </w:rPr>
      </w:pPr>
    </w:p>
    <w:p w14:paraId="34EB640F" w14:textId="77777777" w:rsidR="0062262D" w:rsidRPr="00A94950" w:rsidRDefault="0062262D" w:rsidP="005456FA">
      <w:pPr>
        <w:rPr>
          <w:bCs/>
          <w:color w:val="000000"/>
          <w:lang w:val="es-ES"/>
        </w:rPr>
      </w:pPr>
      <w:r w:rsidRPr="00A94950">
        <w:rPr>
          <w:bCs/>
          <w:color w:val="000000"/>
          <w:lang w:val="es-ES"/>
        </w:rPr>
        <w:t xml:space="preserve">La solicitud de cambio de personal debe ser aprobada por el </w:t>
      </w:r>
      <w:r>
        <w:rPr>
          <w:bCs/>
          <w:color w:val="000000"/>
          <w:lang w:val="es-ES"/>
        </w:rPr>
        <w:t>organismo</w:t>
      </w:r>
      <w:r w:rsidRPr="00A94950">
        <w:rPr>
          <w:bCs/>
          <w:color w:val="000000"/>
          <w:lang w:val="es-ES"/>
        </w:rPr>
        <w:t xml:space="preserve"> comprador, quien se reserva el derecho de aceptar o rechazar la petición. En caso de rechazo, el adjudicatario podrá proponer a otras personas, hasta que sea aceptado por el comprador, siempre y cuando el tiempo involucrado en esta gestión no perjudique el cumplimiento de plazos del contrato. En todo caso, si </w:t>
      </w:r>
      <w:r>
        <w:rPr>
          <w:bCs/>
          <w:color w:val="000000"/>
          <w:lang w:val="es-ES"/>
        </w:rPr>
        <w:t xml:space="preserve">la institución contratante </w:t>
      </w:r>
      <w:r w:rsidRPr="00A94950">
        <w:rPr>
          <w:bCs/>
          <w:color w:val="000000"/>
          <w:lang w:val="es-ES"/>
        </w:rPr>
        <w:t>considera que estos cambios afectan la integridad y oportunidad del cumplimiento del contrato, le podrá poner término anticipado.</w:t>
      </w:r>
    </w:p>
    <w:p w14:paraId="456A583C" w14:textId="77777777" w:rsidR="0062262D" w:rsidRPr="00A94950" w:rsidRDefault="0062262D" w:rsidP="005456FA">
      <w:pPr>
        <w:rPr>
          <w:bCs/>
          <w:color w:val="000000"/>
          <w:lang w:val="es-ES"/>
        </w:rPr>
      </w:pPr>
    </w:p>
    <w:p w14:paraId="1BC7C5E6" w14:textId="77777777" w:rsidR="0062262D" w:rsidRPr="00A94950" w:rsidRDefault="0062262D" w:rsidP="005456FA">
      <w:pPr>
        <w:rPr>
          <w:bCs/>
          <w:color w:val="000000"/>
          <w:lang w:val="es-ES"/>
        </w:rPr>
      </w:pPr>
      <w:r w:rsidRPr="00A94950">
        <w:rPr>
          <w:bCs/>
          <w:color w:val="000000"/>
          <w:lang w:val="es-ES"/>
        </w:rPr>
        <w:t>El adjudicatario debe informar y entregar a</w:t>
      </w:r>
      <w:r>
        <w:rPr>
          <w:bCs/>
          <w:color w:val="000000"/>
          <w:lang w:val="es-ES"/>
        </w:rPr>
        <w:t xml:space="preserve"> la entidad contratante</w:t>
      </w:r>
      <w:r w:rsidRPr="00A94950">
        <w:rPr>
          <w:bCs/>
          <w:color w:val="000000"/>
          <w:lang w:val="es-ES"/>
        </w:rPr>
        <w:t>, junto con la solicitud de cambio de nómina de personal, todos los antecedentes solicitados en las presentes bases para que el órgano comprador evalúe y apruebe la experiencia e idoneidad de la persona propuesta para conformar el equipo de trabajo.</w:t>
      </w:r>
    </w:p>
    <w:p w14:paraId="59FFC2B3" w14:textId="77777777" w:rsidR="0062262D" w:rsidRPr="00A94950" w:rsidRDefault="0062262D" w:rsidP="005456FA">
      <w:pPr>
        <w:rPr>
          <w:bCs/>
          <w:color w:val="000000"/>
          <w:lang w:val="es-ES"/>
        </w:rPr>
      </w:pPr>
    </w:p>
    <w:p w14:paraId="43DD2511" w14:textId="77777777" w:rsidR="0062262D" w:rsidRPr="00A94950" w:rsidRDefault="0062262D" w:rsidP="005456FA">
      <w:pPr>
        <w:rPr>
          <w:bCs/>
          <w:color w:val="000000"/>
          <w:lang w:val="es-ES"/>
        </w:rPr>
      </w:pPr>
      <w:r w:rsidRPr="00A94950">
        <w:rPr>
          <w:bCs/>
          <w:color w:val="000000"/>
          <w:lang w:val="es-ES"/>
        </w:rPr>
        <w:t xml:space="preserve">El adjudicatario debe esperar la aprobación de la solicitud, por correo electrónico, de parte del </w:t>
      </w:r>
      <w:r>
        <w:rPr>
          <w:bCs/>
          <w:color w:val="000000"/>
          <w:lang w:val="es-ES"/>
        </w:rPr>
        <w:t>organismo</w:t>
      </w:r>
      <w:r w:rsidRPr="00A94950">
        <w:rPr>
          <w:bCs/>
          <w:color w:val="000000"/>
          <w:lang w:val="es-ES"/>
        </w:rPr>
        <w:t xml:space="preserve"> comprador, antes de ejecutar el contrato con el o los nuevos trabajadores.</w:t>
      </w:r>
    </w:p>
    <w:p w14:paraId="3DD36EDF" w14:textId="1B536899" w:rsidR="0062262D" w:rsidRDefault="0062262D" w:rsidP="005456FA">
      <w:pPr>
        <w:rPr>
          <w:lang w:val="es-ES"/>
        </w:rPr>
      </w:pPr>
    </w:p>
    <w:p w14:paraId="6061FF2C" w14:textId="77777777" w:rsidR="00B2640D" w:rsidRPr="00262CCF" w:rsidRDefault="00B2640D" w:rsidP="005456FA">
      <w:pPr>
        <w:pStyle w:val="Ttulo2"/>
        <w:spacing w:line="240" w:lineRule="auto"/>
        <w:rPr>
          <w:lang w:val="es-ES"/>
        </w:rPr>
      </w:pPr>
      <w:r w:rsidRPr="00262CCF">
        <w:rPr>
          <w:lang w:val="es-ES"/>
        </w:rPr>
        <w:t xml:space="preserve">Sometimiento a legislación nacional  </w:t>
      </w:r>
    </w:p>
    <w:p w14:paraId="2A87284E" w14:textId="77777777" w:rsidR="00B2640D" w:rsidRPr="00262CCF" w:rsidRDefault="00B2640D" w:rsidP="005456FA">
      <w:pPr>
        <w:rPr>
          <w:lang w:val="es-ES"/>
        </w:rPr>
      </w:pPr>
    </w:p>
    <w:p w14:paraId="1E2212B4" w14:textId="77777777" w:rsidR="00B2640D" w:rsidRDefault="00B2640D" w:rsidP="005456FA">
      <w:pPr>
        <w:rPr>
          <w:bCs/>
          <w:lang w:val="es-ES"/>
        </w:rPr>
      </w:pPr>
      <w:r w:rsidRPr="00262CCF">
        <w:rPr>
          <w:bCs/>
          <w:lang w:val="es-ES"/>
        </w:rPr>
        <w:t>El proveedor por el sólo hecho de participar en este proceso se someterá a la legislación chilena y, entre otros, a los siguientes cuerpos legales y reglamentos, así como sus eventuales modificaciones:</w:t>
      </w:r>
    </w:p>
    <w:p w14:paraId="1C34391E" w14:textId="77777777" w:rsidR="00B2640D" w:rsidRPr="00262CCF" w:rsidRDefault="00B2640D" w:rsidP="005456FA">
      <w:pPr>
        <w:rPr>
          <w:bCs/>
          <w:lang w:val="es-ES"/>
        </w:rPr>
      </w:pPr>
    </w:p>
    <w:p w14:paraId="1A7FF071" w14:textId="77777777" w:rsidR="00B2640D" w:rsidRPr="00627BC8" w:rsidRDefault="00B2640D" w:rsidP="005456FA">
      <w:pPr>
        <w:numPr>
          <w:ilvl w:val="0"/>
          <w:numId w:val="78"/>
        </w:numPr>
      </w:pPr>
      <w:r w:rsidRPr="00627BC8">
        <w:t>Ley N° 19.628, sobre Protección de la Vida Privada;</w:t>
      </w:r>
    </w:p>
    <w:p w14:paraId="3937EFE6" w14:textId="77777777" w:rsidR="00B2640D" w:rsidRPr="00627BC8" w:rsidRDefault="00B2640D" w:rsidP="005456FA">
      <w:pPr>
        <w:numPr>
          <w:ilvl w:val="0"/>
          <w:numId w:val="78"/>
        </w:numPr>
      </w:pPr>
      <w:r w:rsidRPr="00627BC8">
        <w:t>Ley N° 17.336, sobre Propiedad Intelectual;</w:t>
      </w:r>
    </w:p>
    <w:p w14:paraId="31FB2405" w14:textId="77777777" w:rsidR="00B2640D" w:rsidRPr="00627BC8" w:rsidRDefault="00B2640D" w:rsidP="005456FA">
      <w:pPr>
        <w:numPr>
          <w:ilvl w:val="0"/>
          <w:numId w:val="78"/>
        </w:numPr>
      </w:pPr>
      <w:r w:rsidRPr="00627BC8">
        <w:t>Ley N° 20.285, sobre Acceso a la Información Pública;</w:t>
      </w:r>
    </w:p>
    <w:p w14:paraId="0AA1A903" w14:textId="77777777" w:rsidR="00B2640D" w:rsidRPr="00627BC8" w:rsidRDefault="00B2640D" w:rsidP="005456FA">
      <w:pPr>
        <w:numPr>
          <w:ilvl w:val="0"/>
          <w:numId w:val="78"/>
        </w:numPr>
      </w:pPr>
      <w:r w:rsidRPr="00627BC8">
        <w:t>Ley N° 19.886, de Bases sobre Contratos Administrativos de Suministro y Prestación de Servicios;</w:t>
      </w:r>
    </w:p>
    <w:p w14:paraId="76DD9FB8" w14:textId="77777777" w:rsidR="00B2640D" w:rsidRPr="00627BC8" w:rsidRDefault="00B2640D" w:rsidP="005456FA">
      <w:pPr>
        <w:numPr>
          <w:ilvl w:val="0"/>
          <w:numId w:val="78"/>
        </w:numPr>
      </w:pPr>
      <w:r w:rsidRPr="00627BC8">
        <w:t>Ley N° 19.223, que Tipifica Figuras Penales relativas a la Informática;</w:t>
      </w:r>
    </w:p>
    <w:p w14:paraId="2F45488F" w14:textId="77777777" w:rsidR="00B2640D" w:rsidRPr="00627BC8" w:rsidRDefault="00B2640D" w:rsidP="005456FA">
      <w:pPr>
        <w:numPr>
          <w:ilvl w:val="0"/>
          <w:numId w:val="78"/>
        </w:numPr>
      </w:pPr>
      <w:r w:rsidRPr="00627BC8">
        <w:t>Ley 19.799, sobre Documentos Electrónicos, Firma Electrónica y Servicios de Certificación de dicha firma;</w:t>
      </w:r>
    </w:p>
    <w:p w14:paraId="0FFD7363" w14:textId="77777777" w:rsidR="00B2640D" w:rsidRPr="00627BC8" w:rsidRDefault="00B2640D" w:rsidP="005456FA">
      <w:pPr>
        <w:numPr>
          <w:ilvl w:val="0"/>
          <w:numId w:val="78"/>
        </w:numPr>
      </w:pPr>
      <w:r w:rsidRPr="00627BC8">
        <w:t>Decreto Nº181/2002, del Ministerio de Economía, que aprueba el reglamento de la ley Nº19.799;</w:t>
      </w:r>
    </w:p>
    <w:p w14:paraId="094063DA" w14:textId="77777777" w:rsidR="00B2640D" w:rsidRPr="00627BC8" w:rsidRDefault="00B2640D" w:rsidP="005456FA">
      <w:pPr>
        <w:numPr>
          <w:ilvl w:val="0"/>
          <w:numId w:val="78"/>
        </w:numPr>
      </w:pPr>
      <w:r w:rsidRPr="00627BC8">
        <w:t xml:space="preserve">Decreto N° 93/2006 de </w:t>
      </w:r>
      <w:r>
        <w:t>Ministerio Secretaría General de la Presidencia</w:t>
      </w:r>
      <w:r w:rsidRPr="00627BC8">
        <w:t>, que aprueba norma técnica para la adopción de medidas destinadas a minimizar los efectos perjudiciales de los mensajes electrónicos masivos no solicitados recibidos en las casillas electrónicas de los órganos de la administración del Estado y de sus funcionarios</w:t>
      </w:r>
      <w:r>
        <w:t>, y sus modificaciones</w:t>
      </w:r>
      <w:r w:rsidRPr="00627BC8">
        <w:t>;</w:t>
      </w:r>
    </w:p>
    <w:p w14:paraId="06434F3B" w14:textId="77777777" w:rsidR="00B2640D" w:rsidRDefault="00B2640D" w:rsidP="005456FA">
      <w:pPr>
        <w:numPr>
          <w:ilvl w:val="0"/>
          <w:numId w:val="78"/>
        </w:numPr>
      </w:pPr>
      <w:r w:rsidRPr="00627BC8">
        <w:t xml:space="preserve">Decreto N° 83/2005 de </w:t>
      </w:r>
      <w:r>
        <w:t>Ministerio Secretaría General de la Presidencia</w:t>
      </w:r>
      <w:r w:rsidRPr="00627BC8">
        <w:t>, que aprueba la norma técnica para los órganos de la administración del Estado sobre seguridad y confidencialidad de los documentos electrónicos</w:t>
      </w:r>
      <w:r>
        <w:t>, y sus modificaciones</w:t>
      </w:r>
      <w:r w:rsidRPr="00627BC8">
        <w:t>.</w:t>
      </w:r>
    </w:p>
    <w:p w14:paraId="69E063D0" w14:textId="77777777" w:rsidR="00B2640D" w:rsidRPr="00B2640D" w:rsidRDefault="00B2640D" w:rsidP="005456FA"/>
    <w:p w14:paraId="5C06A79E" w14:textId="46551905" w:rsidR="002A48AA" w:rsidRPr="00D069D6" w:rsidRDefault="002A48AA" w:rsidP="005456FA">
      <w:pPr>
        <w:pStyle w:val="Ttulo2"/>
        <w:spacing w:line="240" w:lineRule="auto"/>
      </w:pPr>
      <w:r w:rsidRPr="00D069D6">
        <w:lastRenderedPageBreak/>
        <w:t>Desarrollo comercial del Convenio Marco</w:t>
      </w:r>
    </w:p>
    <w:p w14:paraId="49ADB2ED" w14:textId="27B60D55" w:rsidR="00893F0E" w:rsidRPr="00D069D6" w:rsidRDefault="00893F0E" w:rsidP="005456FA"/>
    <w:p w14:paraId="01C3078E" w14:textId="3E967443" w:rsidR="00913493" w:rsidRPr="00D069D6" w:rsidRDefault="00913493" w:rsidP="005456FA">
      <w:r w:rsidRPr="00D069D6">
        <w:t>Dentro del ámbito comercial que involucra el desarrollo del Convenio, el Adjudicatario podrá desarrollar las siguientes actividades:</w:t>
      </w:r>
    </w:p>
    <w:p w14:paraId="2CF713B8" w14:textId="77777777" w:rsidR="00B93B2E" w:rsidRPr="00D069D6" w:rsidRDefault="00B93B2E" w:rsidP="005456FA"/>
    <w:p w14:paraId="174B78A1" w14:textId="7B549177" w:rsidR="00913493" w:rsidRPr="00D069D6" w:rsidRDefault="00913493" w:rsidP="005456FA">
      <w:pPr>
        <w:pStyle w:val="Prrafodelista"/>
        <w:numPr>
          <w:ilvl w:val="0"/>
          <w:numId w:val="31"/>
        </w:numPr>
        <w:spacing w:line="240" w:lineRule="auto"/>
        <w:ind w:left="709"/>
      </w:pPr>
      <w:r w:rsidRPr="00D069D6">
        <w:t xml:space="preserve">En caso de que la Dirección ChileCompra desarrolle actividades de difusión de Convenios Marco, tales como encuentros, ferias u otros, el adjudicatario podrá participar en estas actividades con el fin de dar a conocer sus productos </w:t>
      </w:r>
      <w:r w:rsidR="009749BD" w:rsidRPr="00D069D6">
        <w:t xml:space="preserve">y servicios a </w:t>
      </w:r>
      <w:r w:rsidRPr="00D069D6">
        <w:t>las Entidades.</w:t>
      </w:r>
    </w:p>
    <w:p w14:paraId="7B897432" w14:textId="666351B9" w:rsidR="00913493" w:rsidRPr="00D069D6" w:rsidRDefault="00913493" w:rsidP="005456FA">
      <w:pPr>
        <w:pStyle w:val="Prrafodelista"/>
        <w:numPr>
          <w:ilvl w:val="0"/>
          <w:numId w:val="31"/>
        </w:numPr>
        <w:spacing w:line="240" w:lineRule="auto"/>
        <w:ind w:left="709"/>
      </w:pPr>
      <w:r w:rsidRPr="00D069D6">
        <w:t>El proveedor deberá informar respecto de los cambios realizados en su empresa y/o certificaciones obtenidas que le permitan mejorar la calidad de los productos</w:t>
      </w:r>
      <w:r w:rsidR="009749BD" w:rsidRPr="00D069D6">
        <w:t xml:space="preserve"> y servicios</w:t>
      </w:r>
      <w:r w:rsidRPr="00D069D6">
        <w:t xml:space="preserve"> que ofrece en </w:t>
      </w:r>
      <w:r w:rsidR="00CD71E0" w:rsidRPr="00D069D6">
        <w:t>el catálogo electrónico</w:t>
      </w:r>
      <w:r w:rsidRPr="00D069D6">
        <w:t xml:space="preserve"> de Convenio Marco. La </w:t>
      </w:r>
      <w:r w:rsidR="009749BD" w:rsidRPr="00D069D6">
        <w:t>Dirección ChileCompra</w:t>
      </w:r>
      <w:r w:rsidRPr="00D069D6">
        <w:t xml:space="preserve"> podrá utilizar esta información para lo que estime conveniente.</w:t>
      </w:r>
    </w:p>
    <w:p w14:paraId="633BAB95" w14:textId="77777777" w:rsidR="00913493" w:rsidRPr="00D069D6" w:rsidRDefault="00913493" w:rsidP="005456FA"/>
    <w:p w14:paraId="0E2A4A8D" w14:textId="2BBFFB04" w:rsidR="00893F0E" w:rsidRPr="00D069D6" w:rsidRDefault="00913493" w:rsidP="005456FA">
      <w:r w:rsidRPr="00D069D6">
        <w:t>Las actividades señaladas precedentemente, no podrán vulnerar lo dispuesto en el “Pacto de Integridad” contenido en estas</w:t>
      </w:r>
      <w:r w:rsidR="00D15A09" w:rsidRPr="00D069D6">
        <w:t xml:space="preserve"> Bases de Licitación en la cláusula precedente</w:t>
      </w:r>
      <w:r w:rsidRPr="00D069D6">
        <w:t>. </w:t>
      </w:r>
    </w:p>
    <w:p w14:paraId="1A4E29F4" w14:textId="77777777" w:rsidR="0028289A" w:rsidRPr="00D069D6" w:rsidRDefault="0028289A" w:rsidP="005456FA"/>
    <w:p w14:paraId="3F3F0F3C" w14:textId="77777777" w:rsidR="0028289A" w:rsidRPr="00D069D6" w:rsidRDefault="0028289A" w:rsidP="005456FA">
      <w:pPr>
        <w:jc w:val="left"/>
        <w:rPr>
          <w:rFonts w:eastAsia="Times New Roman"/>
          <w:b/>
          <w:bCs/>
          <w:caps/>
          <w:kern w:val="36"/>
          <w:szCs w:val="48"/>
        </w:rPr>
      </w:pPr>
      <w:r w:rsidRPr="00D069D6">
        <w:br w:type="page"/>
      </w:r>
    </w:p>
    <w:p w14:paraId="385596D0" w14:textId="6641116D" w:rsidR="00C74E1B" w:rsidRPr="00D069D6" w:rsidRDefault="00C74E1B" w:rsidP="005456FA">
      <w:pPr>
        <w:pStyle w:val="Ttulo1"/>
        <w:numPr>
          <w:ilvl w:val="0"/>
          <w:numId w:val="0"/>
        </w:numPr>
        <w:spacing w:line="240" w:lineRule="auto"/>
        <w:ind w:left="360" w:hanging="360"/>
        <w:jc w:val="center"/>
      </w:pPr>
      <w:r w:rsidRPr="00D069D6">
        <w:lastRenderedPageBreak/>
        <w:t>Anexo N°</w:t>
      </w:r>
      <w:r w:rsidR="00197CF4" w:rsidRPr="00D069D6">
        <w:t>1</w:t>
      </w:r>
      <w:r w:rsidRPr="00D069D6">
        <w:t xml:space="preserve">: Declaración </w:t>
      </w:r>
      <w:r w:rsidR="007710E0" w:rsidRPr="00D069D6">
        <w:t>j</w:t>
      </w:r>
      <w:r w:rsidRPr="00D069D6">
        <w:t xml:space="preserve">urada </w:t>
      </w:r>
      <w:r w:rsidR="00BB105E" w:rsidRPr="00D069D6">
        <w:t>s</w:t>
      </w:r>
      <w:r w:rsidRPr="00D069D6">
        <w:t>in</w:t>
      </w:r>
      <w:r w:rsidR="00BB105E" w:rsidRPr="00D069D6">
        <w:t xml:space="preserve"> deudas previsionales</w:t>
      </w:r>
    </w:p>
    <w:p w14:paraId="596F6514" w14:textId="77777777" w:rsidR="00C74E1B" w:rsidRPr="00D069D6" w:rsidRDefault="00C74E1B" w:rsidP="005456FA">
      <w:pPr>
        <w:jc w:val="center"/>
      </w:pPr>
    </w:p>
    <w:p w14:paraId="218591AD" w14:textId="77777777" w:rsidR="00C74E1B" w:rsidRPr="00D069D6" w:rsidRDefault="00C74E1B" w:rsidP="005456FA">
      <w:pPr>
        <w:jc w:val="center"/>
        <w:rPr>
          <w:b/>
          <w:bCs/>
        </w:rPr>
      </w:pPr>
    </w:p>
    <w:p w14:paraId="1C32526C" w14:textId="77777777" w:rsidR="00C74E1B" w:rsidRPr="00D069D6" w:rsidRDefault="00C74E1B" w:rsidP="005456FA">
      <w:pPr>
        <w:jc w:val="center"/>
        <w:rPr>
          <w:rFonts w:cstheme="minorHAnsi"/>
          <w:b/>
        </w:rPr>
      </w:pPr>
      <w:r w:rsidRPr="00D069D6">
        <w:rPr>
          <w:b/>
          <w:bCs/>
        </w:rPr>
        <w:t xml:space="preserve">CONVENIO MARCO </w:t>
      </w:r>
      <w:r w:rsidRPr="00D069D6">
        <w:rPr>
          <w:rFonts w:cstheme="minorHAnsi"/>
          <w:b/>
        </w:rPr>
        <w:t xml:space="preserve">DE DESARROLLO Y MANTENCIÓN DE SOFTWARE </w:t>
      </w:r>
    </w:p>
    <w:p w14:paraId="5190B207" w14:textId="77777777" w:rsidR="00C74E1B" w:rsidRPr="00D069D6" w:rsidRDefault="00C74E1B" w:rsidP="005456FA">
      <w:pPr>
        <w:jc w:val="center"/>
        <w:rPr>
          <w:b/>
          <w:bCs/>
        </w:rPr>
      </w:pPr>
      <w:r w:rsidRPr="00D069D6">
        <w:rPr>
          <w:rFonts w:cstheme="minorHAnsi"/>
          <w:b/>
        </w:rPr>
        <w:t>Y SERVICIOS PROFESIONALES TI</w:t>
      </w:r>
    </w:p>
    <w:p w14:paraId="1AAD7699" w14:textId="5E3A03BB" w:rsidR="00224FCD" w:rsidRPr="00D069D6" w:rsidRDefault="00224FCD" w:rsidP="005456FA">
      <w:pPr>
        <w:tabs>
          <w:tab w:val="left" w:pos="3631"/>
        </w:tabs>
      </w:pPr>
    </w:p>
    <w:p w14:paraId="7BF9C7F7" w14:textId="7B09F892" w:rsidR="00CE4ABD" w:rsidRPr="00D069D6" w:rsidRDefault="00CE4ABD" w:rsidP="005456FA">
      <w:pPr>
        <w:tabs>
          <w:tab w:val="left" w:pos="3631"/>
        </w:tabs>
      </w:pPr>
    </w:p>
    <w:p w14:paraId="38007C69" w14:textId="47B58F8D" w:rsidR="00806685" w:rsidRPr="00D069D6" w:rsidRDefault="00806685" w:rsidP="005456FA">
      <w:pPr>
        <w:tabs>
          <w:tab w:val="left" w:pos="3631"/>
        </w:tabs>
        <w:jc w:val="center"/>
        <w:rPr>
          <w:i/>
          <w:iCs/>
          <w:lang w:val="es-ES"/>
        </w:rPr>
      </w:pPr>
      <w:r w:rsidRPr="00D069D6">
        <w:rPr>
          <w:i/>
          <w:iCs/>
          <w:lang w:val="es-ES"/>
        </w:rPr>
        <w:t xml:space="preserve">(ESTE FORMULARIO DEBERÁ SER COMPLETADO EXCLUSIVAMENTE POR </w:t>
      </w:r>
      <w:r w:rsidR="00F1619C" w:rsidRPr="00D069D6">
        <w:rPr>
          <w:i/>
          <w:iCs/>
          <w:lang w:val="es-ES"/>
        </w:rPr>
        <w:t>PROPONENTES QUE PRESENTEN SU OFERTA A TRAVÉS DE UNA UNIÓN TEMPORAL DE PROVEEDORES</w:t>
      </w:r>
      <w:r w:rsidR="00F5408C" w:rsidRPr="00D069D6">
        <w:rPr>
          <w:i/>
          <w:iCs/>
          <w:lang w:val="es-ES"/>
        </w:rPr>
        <w:t xml:space="preserve">. </w:t>
      </w:r>
      <w:r w:rsidR="00005C5E" w:rsidRPr="00D069D6">
        <w:rPr>
          <w:i/>
          <w:iCs/>
          <w:lang w:val="es-ES"/>
        </w:rPr>
        <w:t xml:space="preserve">ADICIONALMENTE, </w:t>
      </w:r>
      <w:r w:rsidR="00F5408C" w:rsidRPr="00D069D6">
        <w:rPr>
          <w:i/>
          <w:iCs/>
          <w:lang w:val="es-ES"/>
        </w:rPr>
        <w:t xml:space="preserve">ESTE ANEXO </w:t>
      </w:r>
      <w:r w:rsidR="00C50856" w:rsidRPr="00D069D6">
        <w:rPr>
          <w:i/>
          <w:iCs/>
          <w:lang w:val="es-ES"/>
        </w:rPr>
        <w:t xml:space="preserve">DEBERÁ SER COMPLETADO POR </w:t>
      </w:r>
      <w:r w:rsidR="00274A82" w:rsidRPr="00D069D6">
        <w:rPr>
          <w:i/>
          <w:iCs/>
          <w:lang w:val="es-ES"/>
        </w:rPr>
        <w:t xml:space="preserve">LOS OFERENTES QUE RESULTEN ADJUDICADOS </w:t>
      </w:r>
      <w:r w:rsidR="000B28DC" w:rsidRPr="00D069D6">
        <w:rPr>
          <w:i/>
          <w:iCs/>
          <w:lang w:val="es-ES"/>
        </w:rPr>
        <w:t>EN ESTE CONVENIO MARCO</w:t>
      </w:r>
      <w:r w:rsidR="004125B3" w:rsidRPr="00D069D6">
        <w:rPr>
          <w:i/>
          <w:iCs/>
          <w:lang w:val="es-ES"/>
        </w:rPr>
        <w:t xml:space="preserve"> (PROVEEDOR INDIVIDUAL O UTP)</w:t>
      </w:r>
      <w:r w:rsidR="000B28DC" w:rsidRPr="00D069D6">
        <w:rPr>
          <w:i/>
          <w:iCs/>
          <w:lang w:val="es-ES"/>
        </w:rPr>
        <w:t xml:space="preserve"> A REQUERIMIENTO EXPRESO DE LOS ORGANISMOS CONTRATANTES DURANTE LA VIGENCIA DEL CONVENIO</w:t>
      </w:r>
      <w:r w:rsidRPr="00D069D6">
        <w:rPr>
          <w:i/>
          <w:iCs/>
          <w:lang w:val="es-ES"/>
        </w:rPr>
        <w:t>)</w:t>
      </w:r>
    </w:p>
    <w:p w14:paraId="4891FC8A" w14:textId="23920B95" w:rsidR="00181C78" w:rsidRPr="00D069D6" w:rsidRDefault="00181C78" w:rsidP="005456FA">
      <w:pPr>
        <w:tabs>
          <w:tab w:val="left" w:pos="3631"/>
        </w:tabs>
        <w:rPr>
          <w:lang w:val="es-ES"/>
        </w:rPr>
      </w:pPr>
    </w:p>
    <w:p w14:paraId="34D3179D" w14:textId="617BB4C4" w:rsidR="00181C78" w:rsidRPr="00D069D6" w:rsidRDefault="00181C78" w:rsidP="005456FA">
      <w:pPr>
        <w:tabs>
          <w:tab w:val="left" w:pos="3631"/>
        </w:tabs>
      </w:pPr>
    </w:p>
    <w:p w14:paraId="61D2B504" w14:textId="599C9F14" w:rsidR="00A749AB" w:rsidRPr="00D069D6" w:rsidRDefault="007F43D8" w:rsidP="005456FA">
      <w:pPr>
        <w:pStyle w:val="Prrafodelista"/>
        <w:numPr>
          <w:ilvl w:val="0"/>
          <w:numId w:val="70"/>
        </w:numPr>
        <w:tabs>
          <w:tab w:val="left" w:pos="3631"/>
        </w:tabs>
        <w:spacing w:line="240" w:lineRule="auto"/>
        <w:ind w:left="284" w:hanging="284"/>
        <w:rPr>
          <w:b/>
          <w:u w:val="single"/>
        </w:rPr>
      </w:pPr>
      <w:r w:rsidRPr="00D069D6">
        <w:rPr>
          <w:b/>
          <w:u w:val="single"/>
        </w:rPr>
        <w:t>En caso de ser persona natural:</w:t>
      </w:r>
    </w:p>
    <w:p w14:paraId="5C5C5685" w14:textId="77777777" w:rsidR="00A749AB" w:rsidRPr="00D069D6" w:rsidRDefault="00A749AB" w:rsidP="005456FA">
      <w:pPr>
        <w:tabs>
          <w:tab w:val="left" w:pos="3631"/>
        </w:tabs>
      </w:pPr>
    </w:p>
    <w:p w14:paraId="089DC5D7" w14:textId="221CC74E" w:rsidR="00B17995" w:rsidRPr="00D069D6" w:rsidRDefault="00B17995" w:rsidP="005456FA">
      <w:pPr>
        <w:pStyle w:val="Textoindependiente"/>
        <w:spacing w:line="240" w:lineRule="auto"/>
        <w:rPr>
          <w:rFonts w:asciiTheme="minorHAnsi" w:hAnsiTheme="minorHAnsi" w:cstheme="minorHAnsi"/>
          <w:color w:val="auto"/>
          <w:sz w:val="22"/>
        </w:rPr>
      </w:pPr>
      <w:r w:rsidRPr="00D069D6">
        <w:rPr>
          <w:rFonts w:asciiTheme="minorHAnsi" w:hAnsiTheme="minorHAnsi" w:cstheme="minorHAnsi"/>
          <w:color w:val="auto"/>
          <w:sz w:val="22"/>
        </w:rPr>
        <w:t xml:space="preserve">Yo, </w:t>
      </w:r>
      <w:r w:rsidR="007F43D8" w:rsidRPr="00D069D6">
        <w:rPr>
          <w:rFonts w:asciiTheme="minorHAnsi" w:hAnsiTheme="minorHAnsi"/>
          <w:i/>
          <w:color w:val="auto"/>
          <w:sz w:val="22"/>
        </w:rPr>
        <w:t xml:space="preserve">&lt;Nombre </w:t>
      </w:r>
      <w:r w:rsidRPr="00D069D6">
        <w:rPr>
          <w:rFonts w:asciiTheme="minorHAnsi" w:hAnsiTheme="minorHAnsi"/>
          <w:i/>
          <w:color w:val="auto"/>
          <w:sz w:val="22"/>
        </w:rPr>
        <w:t>persona natural&gt;</w:t>
      </w:r>
      <w:r w:rsidRPr="00D069D6">
        <w:rPr>
          <w:rFonts w:asciiTheme="minorHAnsi" w:hAnsiTheme="minorHAnsi" w:cstheme="minorHAnsi"/>
          <w:color w:val="auto"/>
          <w:sz w:val="22"/>
        </w:rPr>
        <w:t xml:space="preserve">, cédula de identidad N° </w:t>
      </w:r>
      <w:r w:rsidRPr="00D069D6">
        <w:rPr>
          <w:rFonts w:asciiTheme="minorHAnsi" w:hAnsiTheme="minorHAnsi"/>
          <w:i/>
          <w:color w:val="auto"/>
          <w:sz w:val="22"/>
        </w:rPr>
        <w:t>&lt;RUT persona natural&gt;</w:t>
      </w:r>
      <w:r w:rsidRPr="00D069D6">
        <w:rPr>
          <w:rFonts w:asciiTheme="minorHAnsi" w:hAnsiTheme="minorHAnsi" w:cstheme="minorHAnsi"/>
          <w:color w:val="auto"/>
          <w:sz w:val="22"/>
        </w:rPr>
        <w:t xml:space="preserve"> con domicilio en </w:t>
      </w:r>
      <w:r w:rsidRPr="00D069D6">
        <w:rPr>
          <w:rFonts w:asciiTheme="minorHAnsi" w:hAnsiTheme="minorHAnsi"/>
          <w:i/>
          <w:color w:val="auto"/>
          <w:sz w:val="22"/>
        </w:rPr>
        <w:t>&lt;domicilio&gt;, &lt;comuna&gt;, &lt;ciudad&gt;</w:t>
      </w:r>
      <w:r w:rsidRPr="00D069D6">
        <w:rPr>
          <w:rFonts w:asciiTheme="minorHAnsi" w:hAnsiTheme="minorHAnsi" w:cstheme="minorHAnsi"/>
          <w:color w:val="auto"/>
          <w:sz w:val="22"/>
        </w:rPr>
        <w:t>, declaro que:</w:t>
      </w:r>
    </w:p>
    <w:p w14:paraId="27BB85B9" w14:textId="48CBFCDC" w:rsidR="00B17995" w:rsidRPr="00D069D6" w:rsidRDefault="00B17995" w:rsidP="005456FA">
      <w:pPr>
        <w:pStyle w:val="Textoindependiente"/>
        <w:spacing w:line="240" w:lineRule="auto"/>
        <w:rPr>
          <w:rFonts w:asciiTheme="minorHAnsi" w:hAnsiTheme="minorHAnsi" w:cstheme="minorHAnsi"/>
          <w:color w:val="auto"/>
          <w:sz w:val="22"/>
        </w:rPr>
      </w:pPr>
    </w:p>
    <w:p w14:paraId="0BBC6284" w14:textId="77777777" w:rsidR="007F43D8" w:rsidRPr="00D069D6" w:rsidRDefault="007F43D8" w:rsidP="005456FA">
      <w:pPr>
        <w:pStyle w:val="Textoindependiente"/>
        <w:spacing w:line="240" w:lineRule="auto"/>
        <w:rPr>
          <w:rFonts w:asciiTheme="minorHAnsi" w:hAnsiTheme="minorHAnsi"/>
          <w:i/>
          <w:color w:val="auto"/>
        </w:rPr>
      </w:pPr>
      <w:r w:rsidRPr="00D069D6">
        <w:rPr>
          <w:rFonts w:asciiTheme="minorHAnsi" w:hAnsiTheme="minorHAnsi"/>
          <w:i/>
          <w:color w:val="auto"/>
          <w:sz w:val="22"/>
        </w:rPr>
        <w:t>(En el espacio en blanco a continuación, favor indicar “Sí” o “No”, según corresponda</w:t>
      </w:r>
      <w:r w:rsidRPr="00D069D6">
        <w:rPr>
          <w:rFonts w:asciiTheme="minorHAnsi" w:hAnsiTheme="minorHAnsi"/>
          <w:i/>
          <w:color w:val="auto"/>
        </w:rPr>
        <w:t>)</w:t>
      </w:r>
    </w:p>
    <w:p w14:paraId="551C26A9" w14:textId="77777777" w:rsidR="007F43D8" w:rsidRPr="00D069D6" w:rsidRDefault="007F43D8" w:rsidP="005456FA">
      <w:pPr>
        <w:pStyle w:val="Textoindependiente"/>
        <w:spacing w:line="240" w:lineRule="auto"/>
        <w:rPr>
          <w:rFonts w:asciiTheme="minorHAnsi" w:hAnsiTheme="minorHAnsi" w:cstheme="minorHAnsi"/>
          <w:color w:val="auto"/>
          <w:sz w:val="22"/>
        </w:rPr>
      </w:pPr>
    </w:p>
    <w:p w14:paraId="1B08B919" w14:textId="3E2B0E1B" w:rsidR="007F43D8" w:rsidRPr="00D069D6" w:rsidRDefault="007F43D8" w:rsidP="005456FA">
      <w:pPr>
        <w:pStyle w:val="Textoindependiente"/>
        <w:spacing w:line="240" w:lineRule="auto"/>
        <w:rPr>
          <w:rFonts w:asciiTheme="minorHAnsi" w:hAnsiTheme="minorHAnsi"/>
          <w:color w:val="auto"/>
          <w:sz w:val="22"/>
        </w:rPr>
      </w:pPr>
      <w:r w:rsidRPr="00D069D6">
        <w:rPr>
          <w:rFonts w:asciiTheme="minorHAnsi" w:hAnsiTheme="minorHAnsi" w:cstheme="minorHAnsi"/>
          <w:color w:val="auto"/>
          <w:sz w:val="22"/>
        </w:rPr>
        <w:t>“____ registro saldos insolutos de remuneraciones o cotizaciones de seguridad social con los actuales trabajadores o con trabajadores contratados en los últimos 2 años.”</w:t>
      </w:r>
    </w:p>
    <w:p w14:paraId="54B05511" w14:textId="77777777" w:rsidR="007F43D8" w:rsidRPr="00D069D6" w:rsidRDefault="007F43D8" w:rsidP="005456FA">
      <w:pPr>
        <w:pStyle w:val="Textoindependiente"/>
        <w:spacing w:line="240" w:lineRule="auto"/>
        <w:rPr>
          <w:rFonts w:asciiTheme="minorHAnsi" w:hAnsiTheme="minorHAnsi" w:cstheme="minorHAnsi"/>
          <w:color w:val="auto"/>
          <w:sz w:val="22"/>
        </w:rPr>
      </w:pPr>
    </w:p>
    <w:p w14:paraId="0D88542B" w14:textId="77777777" w:rsidR="007F43D8" w:rsidRPr="00D069D6" w:rsidRDefault="007F43D8" w:rsidP="005456FA">
      <w:pPr>
        <w:pStyle w:val="Textoindependiente"/>
        <w:spacing w:line="240" w:lineRule="auto"/>
        <w:rPr>
          <w:rFonts w:asciiTheme="minorHAnsi" w:hAnsiTheme="minorHAnsi" w:cstheme="minorHAnsi"/>
          <w:color w:val="auto"/>
          <w:sz w:val="22"/>
        </w:rPr>
      </w:pPr>
    </w:p>
    <w:p w14:paraId="5049A6A4" w14:textId="771220FC" w:rsidR="007F43D8" w:rsidRPr="00D069D6" w:rsidRDefault="007F43D8" w:rsidP="005456FA">
      <w:pPr>
        <w:pStyle w:val="Prrafodelista"/>
        <w:numPr>
          <w:ilvl w:val="0"/>
          <w:numId w:val="70"/>
        </w:numPr>
        <w:tabs>
          <w:tab w:val="left" w:pos="3631"/>
        </w:tabs>
        <w:spacing w:line="240" w:lineRule="auto"/>
        <w:ind w:left="284" w:hanging="284"/>
        <w:rPr>
          <w:b/>
          <w:u w:val="single"/>
        </w:rPr>
      </w:pPr>
      <w:r w:rsidRPr="00D069D6">
        <w:rPr>
          <w:b/>
          <w:u w:val="single"/>
        </w:rPr>
        <w:t>O, en caso de ser representante de una persona jurídica:</w:t>
      </w:r>
    </w:p>
    <w:p w14:paraId="692A8A69" w14:textId="200CC925" w:rsidR="007F43D8" w:rsidRPr="00D069D6" w:rsidRDefault="007F43D8" w:rsidP="005456FA">
      <w:pPr>
        <w:pStyle w:val="Textoindependiente"/>
        <w:spacing w:line="240" w:lineRule="auto"/>
        <w:rPr>
          <w:rFonts w:asciiTheme="minorHAnsi" w:hAnsiTheme="minorHAnsi" w:cstheme="minorHAnsi"/>
          <w:color w:val="auto"/>
          <w:sz w:val="22"/>
        </w:rPr>
      </w:pPr>
    </w:p>
    <w:p w14:paraId="39A6C6B2" w14:textId="42946E13" w:rsidR="007F43D8" w:rsidRPr="00D069D6" w:rsidRDefault="007F43D8" w:rsidP="005456FA">
      <w:pPr>
        <w:pStyle w:val="Textoindependiente"/>
        <w:spacing w:line="240" w:lineRule="auto"/>
        <w:rPr>
          <w:rFonts w:asciiTheme="minorHAnsi" w:hAnsiTheme="minorHAnsi" w:cstheme="minorHAnsi"/>
          <w:color w:val="auto"/>
          <w:sz w:val="22"/>
        </w:rPr>
      </w:pPr>
      <w:r w:rsidRPr="00D069D6">
        <w:rPr>
          <w:rFonts w:asciiTheme="minorHAnsi" w:hAnsiTheme="minorHAnsi" w:cstheme="minorHAnsi"/>
          <w:color w:val="auto"/>
          <w:sz w:val="22"/>
        </w:rPr>
        <w:t xml:space="preserve">Yo, </w:t>
      </w:r>
      <w:r w:rsidRPr="00D069D6">
        <w:rPr>
          <w:rFonts w:asciiTheme="minorHAnsi" w:hAnsiTheme="minorHAnsi"/>
          <w:i/>
          <w:color w:val="auto"/>
          <w:sz w:val="22"/>
        </w:rPr>
        <w:t>&lt;nombre de representante legal o&gt;</w:t>
      </w:r>
      <w:r w:rsidRPr="00D069D6">
        <w:rPr>
          <w:rFonts w:asciiTheme="minorHAnsi" w:hAnsiTheme="minorHAnsi" w:cstheme="minorHAnsi"/>
          <w:color w:val="auto"/>
          <w:sz w:val="22"/>
        </w:rPr>
        <w:t xml:space="preserve">, cédula de identidad N° </w:t>
      </w:r>
      <w:r w:rsidRPr="00D069D6">
        <w:rPr>
          <w:rFonts w:asciiTheme="minorHAnsi" w:hAnsiTheme="minorHAnsi"/>
          <w:i/>
          <w:color w:val="auto"/>
          <w:sz w:val="22"/>
        </w:rPr>
        <w:t>&lt;RUT representante legal&gt;</w:t>
      </w:r>
      <w:r w:rsidRPr="00D069D6">
        <w:rPr>
          <w:rFonts w:asciiTheme="minorHAnsi" w:hAnsiTheme="minorHAnsi" w:cstheme="minorHAnsi"/>
          <w:color w:val="auto"/>
          <w:sz w:val="22"/>
        </w:rPr>
        <w:t xml:space="preserve"> con domicilio en </w:t>
      </w:r>
      <w:r w:rsidRPr="00D069D6">
        <w:rPr>
          <w:rFonts w:asciiTheme="minorHAnsi" w:hAnsiTheme="minorHAnsi"/>
          <w:i/>
          <w:color w:val="auto"/>
          <w:sz w:val="22"/>
        </w:rPr>
        <w:t>&lt;domicilio&gt;, &lt;comuna&gt;, &lt;ciudad&gt;</w:t>
      </w:r>
      <w:r w:rsidRPr="00D069D6">
        <w:rPr>
          <w:rFonts w:asciiTheme="minorHAnsi" w:hAnsiTheme="minorHAnsi" w:cstheme="minorHAnsi"/>
          <w:color w:val="auto"/>
          <w:sz w:val="22"/>
        </w:rPr>
        <w:t xml:space="preserve"> en representación de </w:t>
      </w:r>
      <w:r w:rsidRPr="00D069D6">
        <w:rPr>
          <w:rFonts w:asciiTheme="minorHAnsi" w:hAnsiTheme="minorHAnsi"/>
          <w:i/>
          <w:color w:val="auto"/>
          <w:sz w:val="22"/>
        </w:rPr>
        <w:t>&lt;razón social empresa&gt;</w:t>
      </w:r>
      <w:r w:rsidRPr="00D069D6">
        <w:rPr>
          <w:rFonts w:asciiTheme="minorHAnsi" w:hAnsiTheme="minorHAnsi" w:cstheme="minorHAnsi"/>
          <w:i/>
          <w:color w:val="auto"/>
          <w:sz w:val="22"/>
        </w:rPr>
        <w:t xml:space="preserve"> </w:t>
      </w:r>
      <w:r w:rsidRPr="00D069D6">
        <w:rPr>
          <w:rFonts w:asciiTheme="minorHAnsi" w:hAnsiTheme="minorHAnsi" w:cstheme="minorHAnsi"/>
          <w:color w:val="auto"/>
          <w:sz w:val="22"/>
        </w:rPr>
        <w:t xml:space="preserve">RUT N° </w:t>
      </w:r>
      <w:r w:rsidRPr="00D069D6">
        <w:rPr>
          <w:rFonts w:asciiTheme="minorHAnsi" w:hAnsiTheme="minorHAnsi"/>
          <w:i/>
          <w:color w:val="auto"/>
          <w:sz w:val="22"/>
        </w:rPr>
        <w:t>&lt;RUT &gt;</w:t>
      </w:r>
      <w:r w:rsidRPr="00D069D6">
        <w:rPr>
          <w:rFonts w:asciiTheme="minorHAnsi" w:hAnsiTheme="minorHAnsi" w:cstheme="minorHAnsi"/>
          <w:color w:val="auto"/>
          <w:sz w:val="22"/>
        </w:rPr>
        <w:t>, del mismo domicilio, declaro que mi representada:</w:t>
      </w:r>
    </w:p>
    <w:p w14:paraId="258D529B" w14:textId="77777777" w:rsidR="007F43D8" w:rsidRPr="00D069D6" w:rsidRDefault="007F43D8" w:rsidP="005456FA">
      <w:pPr>
        <w:pStyle w:val="Textoindependiente"/>
        <w:spacing w:line="240" w:lineRule="auto"/>
        <w:rPr>
          <w:rFonts w:asciiTheme="minorHAnsi" w:hAnsiTheme="minorHAnsi" w:cstheme="minorHAnsi"/>
          <w:color w:val="auto"/>
          <w:sz w:val="22"/>
        </w:rPr>
      </w:pPr>
    </w:p>
    <w:p w14:paraId="1D02A2B1" w14:textId="77777777" w:rsidR="008923E1" w:rsidRPr="00D069D6" w:rsidRDefault="008923E1" w:rsidP="005456FA">
      <w:pPr>
        <w:pStyle w:val="Textoindependiente"/>
        <w:spacing w:line="240" w:lineRule="auto"/>
        <w:rPr>
          <w:rFonts w:asciiTheme="minorHAnsi" w:hAnsiTheme="minorHAnsi" w:cstheme="minorHAnsi"/>
          <w:b/>
          <w:i/>
          <w:iCs/>
          <w:color w:val="auto"/>
          <w:szCs w:val="20"/>
        </w:rPr>
      </w:pPr>
    </w:p>
    <w:p w14:paraId="213CA245" w14:textId="5AB38FB8" w:rsidR="008923E1" w:rsidRPr="00D069D6" w:rsidRDefault="008923E1" w:rsidP="005456FA">
      <w:pPr>
        <w:pStyle w:val="Textoindependiente"/>
        <w:spacing w:line="240" w:lineRule="auto"/>
        <w:rPr>
          <w:rFonts w:asciiTheme="minorHAnsi" w:hAnsiTheme="minorHAnsi"/>
          <w:i/>
          <w:color w:val="auto"/>
          <w:sz w:val="22"/>
        </w:rPr>
      </w:pPr>
      <w:r w:rsidRPr="00D069D6">
        <w:rPr>
          <w:rFonts w:asciiTheme="minorHAnsi" w:hAnsiTheme="minorHAnsi"/>
          <w:i/>
          <w:color w:val="auto"/>
          <w:sz w:val="22"/>
        </w:rPr>
        <w:t>(En el espacio en blanco a continuación, favor indicar “Sí” o “No”, según corresponda)</w:t>
      </w:r>
    </w:p>
    <w:p w14:paraId="60B3A5BF" w14:textId="7366EB8D" w:rsidR="00CE4ABD" w:rsidRPr="00D069D6" w:rsidRDefault="00CE4ABD" w:rsidP="005456FA">
      <w:pPr>
        <w:pStyle w:val="Textoindependiente"/>
        <w:spacing w:line="240" w:lineRule="auto"/>
        <w:rPr>
          <w:rFonts w:asciiTheme="minorHAnsi" w:hAnsiTheme="minorHAnsi" w:cstheme="minorHAnsi"/>
          <w:color w:val="auto"/>
          <w:sz w:val="22"/>
        </w:rPr>
      </w:pPr>
    </w:p>
    <w:p w14:paraId="4E676E38" w14:textId="77777777" w:rsidR="00CE4ABD" w:rsidRPr="00D069D6" w:rsidRDefault="00CE4ABD" w:rsidP="005456FA">
      <w:pPr>
        <w:pStyle w:val="Textoindependiente"/>
        <w:spacing w:line="240" w:lineRule="auto"/>
        <w:rPr>
          <w:rFonts w:asciiTheme="minorHAnsi" w:hAnsiTheme="minorHAnsi" w:cstheme="minorHAnsi"/>
          <w:color w:val="auto"/>
          <w:sz w:val="22"/>
        </w:rPr>
      </w:pPr>
    </w:p>
    <w:p w14:paraId="6005E205" w14:textId="01B73A9D" w:rsidR="00B17995" w:rsidRPr="00D069D6" w:rsidRDefault="00B17995" w:rsidP="005456FA">
      <w:pPr>
        <w:pStyle w:val="Textoindependiente"/>
        <w:spacing w:line="240" w:lineRule="auto"/>
        <w:rPr>
          <w:rFonts w:asciiTheme="minorHAnsi" w:hAnsiTheme="minorHAnsi"/>
          <w:color w:val="auto"/>
          <w:sz w:val="22"/>
        </w:rPr>
      </w:pPr>
      <w:r w:rsidRPr="00D069D6">
        <w:rPr>
          <w:rFonts w:asciiTheme="minorHAnsi" w:hAnsiTheme="minorHAnsi" w:cstheme="minorHAnsi"/>
          <w:color w:val="auto"/>
          <w:sz w:val="22"/>
        </w:rPr>
        <w:t>“</w:t>
      </w:r>
      <w:r w:rsidR="00C50856" w:rsidRPr="00D069D6">
        <w:rPr>
          <w:rFonts w:asciiTheme="minorHAnsi" w:hAnsiTheme="minorHAnsi" w:cstheme="minorHAnsi"/>
          <w:color w:val="auto"/>
          <w:sz w:val="22"/>
        </w:rPr>
        <w:t>M</w:t>
      </w:r>
      <w:r w:rsidR="007F43D8" w:rsidRPr="00D069D6">
        <w:rPr>
          <w:rFonts w:asciiTheme="minorHAnsi" w:hAnsiTheme="minorHAnsi" w:cstheme="minorHAnsi"/>
          <w:color w:val="auto"/>
          <w:sz w:val="22"/>
        </w:rPr>
        <w:t xml:space="preserve">i representada </w:t>
      </w:r>
      <w:r w:rsidRPr="00D069D6">
        <w:rPr>
          <w:rFonts w:asciiTheme="minorHAnsi" w:hAnsiTheme="minorHAnsi" w:cstheme="minorHAnsi"/>
          <w:color w:val="auto"/>
          <w:sz w:val="22"/>
        </w:rPr>
        <w:t>____</w:t>
      </w:r>
      <w:r w:rsidR="007F43D8" w:rsidRPr="00D069D6">
        <w:rPr>
          <w:rFonts w:asciiTheme="minorHAnsi" w:hAnsiTheme="minorHAnsi" w:cstheme="minorHAnsi"/>
          <w:color w:val="auto"/>
          <w:sz w:val="22"/>
        </w:rPr>
        <w:t xml:space="preserve"> registra </w:t>
      </w:r>
      <w:r w:rsidRPr="00D069D6">
        <w:rPr>
          <w:rFonts w:asciiTheme="minorHAnsi" w:hAnsiTheme="minorHAnsi" w:cstheme="minorHAnsi"/>
          <w:color w:val="auto"/>
          <w:sz w:val="22"/>
        </w:rPr>
        <w:t>saldos insolutos de remuneraciones o cotizaciones de seguridad social con los actuales trabajadores o con trabajadores contratados en los últimos 2 años.”</w:t>
      </w:r>
    </w:p>
    <w:p w14:paraId="586D9988" w14:textId="77777777" w:rsidR="00B17995" w:rsidRPr="00D069D6" w:rsidRDefault="00B17995" w:rsidP="005456FA">
      <w:pPr>
        <w:tabs>
          <w:tab w:val="left" w:pos="284"/>
        </w:tabs>
        <w:rPr>
          <w:rFonts w:cstheme="minorHAnsi"/>
          <w:color w:val="auto"/>
        </w:rPr>
      </w:pPr>
    </w:p>
    <w:p w14:paraId="64BBC93F" w14:textId="77777777" w:rsidR="00B17995" w:rsidRPr="00D069D6" w:rsidRDefault="00B17995" w:rsidP="005456FA">
      <w:pPr>
        <w:tabs>
          <w:tab w:val="left" w:pos="284"/>
        </w:tabs>
        <w:rPr>
          <w:rFonts w:cstheme="minorHAnsi"/>
          <w:color w:val="auto"/>
        </w:rPr>
      </w:pPr>
    </w:p>
    <w:p w14:paraId="2648117B" w14:textId="77777777" w:rsidR="00B17995" w:rsidRPr="00D069D6" w:rsidRDefault="00B17995" w:rsidP="005456FA">
      <w:pPr>
        <w:tabs>
          <w:tab w:val="left" w:pos="284"/>
        </w:tabs>
        <w:rPr>
          <w:rFonts w:cstheme="minorHAnsi"/>
          <w:color w:val="auto"/>
        </w:rPr>
      </w:pPr>
    </w:p>
    <w:p w14:paraId="35D37513" w14:textId="77777777" w:rsidR="00B17995" w:rsidRPr="00D069D6" w:rsidRDefault="00B17995" w:rsidP="005456FA">
      <w:pPr>
        <w:tabs>
          <w:tab w:val="left" w:pos="284"/>
        </w:tabs>
        <w:rPr>
          <w:rFonts w:cstheme="minorHAnsi"/>
          <w:b/>
          <w:color w:val="auto"/>
        </w:rPr>
      </w:pPr>
    </w:p>
    <w:p w14:paraId="7461B0BB" w14:textId="77777777" w:rsidR="00E442D8" w:rsidRPr="00D069D6" w:rsidRDefault="00E442D8" w:rsidP="005456FA">
      <w:pPr>
        <w:jc w:val="right"/>
        <w:rPr>
          <w:i/>
          <w:iCs/>
          <w:u w:val="single"/>
        </w:rPr>
      </w:pPr>
      <w:r w:rsidRPr="00D069D6">
        <w:rPr>
          <w:i/>
          <w:iCs/>
          <w:u w:val="single"/>
        </w:rPr>
        <w:t>&lt;Ciudad&gt;, &lt;día/mes/año&gt;</w:t>
      </w:r>
    </w:p>
    <w:p w14:paraId="6DF345BD" w14:textId="77777777" w:rsidR="00B17995" w:rsidRPr="00D069D6" w:rsidRDefault="00B17995" w:rsidP="005456FA">
      <w:pPr>
        <w:tabs>
          <w:tab w:val="left" w:pos="284"/>
        </w:tabs>
        <w:rPr>
          <w:rFonts w:cstheme="minorHAnsi"/>
          <w:b/>
          <w:i/>
          <w:color w:val="auto"/>
        </w:rPr>
      </w:pPr>
    </w:p>
    <w:p w14:paraId="28C75601" w14:textId="77777777" w:rsidR="00B17995" w:rsidRPr="00D069D6" w:rsidRDefault="00B17995" w:rsidP="005456FA">
      <w:pPr>
        <w:tabs>
          <w:tab w:val="left" w:pos="284"/>
        </w:tabs>
        <w:rPr>
          <w:rFonts w:cstheme="minorHAnsi"/>
          <w:b/>
          <w:i/>
          <w:color w:val="auto"/>
        </w:rPr>
      </w:pPr>
    </w:p>
    <w:p w14:paraId="3122585D" w14:textId="77777777" w:rsidR="00B17995" w:rsidRPr="00D069D6" w:rsidRDefault="00B17995" w:rsidP="005456FA">
      <w:pPr>
        <w:tabs>
          <w:tab w:val="left" w:pos="284"/>
        </w:tabs>
        <w:rPr>
          <w:rFonts w:cstheme="minorHAnsi"/>
          <w:color w:val="auto"/>
        </w:rPr>
      </w:pPr>
    </w:p>
    <w:p w14:paraId="0DA4B531" w14:textId="77777777" w:rsidR="00B17995" w:rsidRPr="00D069D6" w:rsidRDefault="00B17995" w:rsidP="005456FA">
      <w:pPr>
        <w:tabs>
          <w:tab w:val="left" w:pos="284"/>
        </w:tabs>
        <w:jc w:val="center"/>
        <w:rPr>
          <w:rFonts w:cstheme="minorHAnsi"/>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E442D8" w:rsidRPr="00D069D6" w14:paraId="4C552A13" w14:textId="77777777" w:rsidTr="00FC64CA">
        <w:tc>
          <w:tcPr>
            <w:tcW w:w="9962" w:type="dxa"/>
          </w:tcPr>
          <w:p w14:paraId="0D38850E" w14:textId="77777777" w:rsidR="00E442D8" w:rsidRPr="00D069D6" w:rsidRDefault="00E442D8" w:rsidP="005456FA">
            <w:pPr>
              <w:jc w:val="center"/>
            </w:pPr>
            <w:r w:rsidRPr="00D069D6">
              <w:t>_________________________________________</w:t>
            </w:r>
          </w:p>
        </w:tc>
      </w:tr>
      <w:tr w:rsidR="00E442D8" w:rsidRPr="00D069D6" w14:paraId="1767A147" w14:textId="77777777" w:rsidTr="00FC64CA">
        <w:tc>
          <w:tcPr>
            <w:tcW w:w="9962" w:type="dxa"/>
          </w:tcPr>
          <w:p w14:paraId="7A3BF962" w14:textId="77777777" w:rsidR="00E442D8" w:rsidRPr="00D069D6" w:rsidRDefault="00E442D8" w:rsidP="005456FA">
            <w:pPr>
              <w:jc w:val="center"/>
              <w:rPr>
                <w:i/>
                <w:iCs/>
              </w:rPr>
            </w:pPr>
            <w:r w:rsidRPr="00D069D6">
              <w:rPr>
                <w:i/>
                <w:iCs/>
              </w:rPr>
              <w:t>&lt;Nombre, Rut y firma&gt;</w:t>
            </w:r>
          </w:p>
          <w:p w14:paraId="69DB26AD" w14:textId="77777777" w:rsidR="00E442D8" w:rsidRPr="00D069D6" w:rsidRDefault="00E442D8" w:rsidP="005456FA">
            <w:pPr>
              <w:jc w:val="center"/>
              <w:rPr>
                <w:i/>
                <w:iCs/>
              </w:rPr>
            </w:pPr>
            <w:r w:rsidRPr="00D069D6">
              <w:rPr>
                <w:i/>
                <w:iCs/>
              </w:rPr>
              <w:t>&lt;Representante Legal o persona natural según corresponda &gt;</w:t>
            </w:r>
          </w:p>
        </w:tc>
      </w:tr>
    </w:tbl>
    <w:p w14:paraId="7DA2DFE1" w14:textId="77777777" w:rsidR="00E442D8" w:rsidRPr="00D069D6" w:rsidRDefault="00E442D8" w:rsidP="005456FA"/>
    <w:p w14:paraId="3BDA123D" w14:textId="100F376F" w:rsidR="00B17995" w:rsidRPr="00D069D6" w:rsidRDefault="00B17995" w:rsidP="005456FA">
      <w:pPr>
        <w:spacing w:after="160"/>
        <w:jc w:val="left"/>
        <w:rPr>
          <w:rFonts w:cstheme="minorHAnsi"/>
          <w:b/>
          <w:color w:val="auto"/>
        </w:rPr>
      </w:pPr>
    </w:p>
    <w:p w14:paraId="56B92344" w14:textId="178AC897" w:rsidR="00CE4ABD" w:rsidRPr="00D069D6" w:rsidRDefault="00CE4ABD" w:rsidP="005456FA">
      <w:pPr>
        <w:spacing w:after="160"/>
        <w:jc w:val="left"/>
        <w:rPr>
          <w:rFonts w:cstheme="minorHAnsi"/>
          <w:b/>
          <w:color w:val="auto"/>
        </w:rPr>
      </w:pPr>
    </w:p>
    <w:p w14:paraId="423DF703" w14:textId="77777777" w:rsidR="00CE4ABD" w:rsidRPr="00D069D6" w:rsidRDefault="00CE4ABD" w:rsidP="005456FA">
      <w:pPr>
        <w:spacing w:after="160"/>
        <w:jc w:val="left"/>
        <w:rPr>
          <w:rFonts w:cstheme="minorHAnsi"/>
          <w:b/>
          <w:color w:val="auto"/>
        </w:rPr>
      </w:pPr>
    </w:p>
    <w:p w14:paraId="7F43A18A" w14:textId="60992D22" w:rsidR="00E442D8" w:rsidRPr="00D069D6" w:rsidRDefault="00E442D8" w:rsidP="005456FA">
      <w:pPr>
        <w:spacing w:after="160"/>
        <w:jc w:val="left"/>
        <w:rPr>
          <w:rFonts w:cstheme="minorHAnsi"/>
          <w:b/>
          <w:color w:val="auto"/>
        </w:rPr>
      </w:pPr>
    </w:p>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E442D8" w:rsidRPr="00D069D6" w14:paraId="6056332F" w14:textId="77777777" w:rsidTr="00FC64CA">
        <w:tc>
          <w:tcPr>
            <w:tcW w:w="9962" w:type="dxa"/>
            <w:shd w:val="clear" w:color="auto" w:fill="F2F2F2" w:themeFill="background1" w:themeFillShade="F2"/>
          </w:tcPr>
          <w:p w14:paraId="1CDCDEA5" w14:textId="77777777" w:rsidR="00E442D8" w:rsidRPr="00D069D6" w:rsidRDefault="00E442D8" w:rsidP="005456FA">
            <w:pPr>
              <w:tabs>
                <w:tab w:val="left" w:pos="284"/>
              </w:tabs>
              <w:rPr>
                <w:rFonts w:cs="Calibri"/>
                <w:b/>
                <w:color w:val="auto"/>
                <w:sz w:val="20"/>
              </w:rPr>
            </w:pPr>
            <w:r w:rsidRPr="00D069D6">
              <w:rPr>
                <w:rFonts w:cs="Calibri"/>
                <w:b/>
                <w:color w:val="auto"/>
                <w:sz w:val="20"/>
              </w:rPr>
              <w:t xml:space="preserve">NOTAS: </w:t>
            </w:r>
          </w:p>
        </w:tc>
      </w:tr>
      <w:tr w:rsidR="00E442D8" w:rsidRPr="00D069D6" w14:paraId="3E342C87" w14:textId="77777777" w:rsidTr="00FC64CA">
        <w:tc>
          <w:tcPr>
            <w:tcW w:w="9962" w:type="dxa"/>
            <w:shd w:val="clear" w:color="auto" w:fill="F2F2F2" w:themeFill="background1" w:themeFillShade="F2"/>
          </w:tcPr>
          <w:p w14:paraId="65F68AB5" w14:textId="0CFDB3B7" w:rsidR="00E442D8" w:rsidRPr="00D069D6" w:rsidRDefault="00E442D8" w:rsidP="005456FA">
            <w:pPr>
              <w:pStyle w:val="Prrafodelista"/>
              <w:numPr>
                <w:ilvl w:val="0"/>
                <w:numId w:val="41"/>
              </w:numPr>
              <w:tabs>
                <w:tab w:val="left" w:pos="284"/>
              </w:tabs>
              <w:spacing w:line="240" w:lineRule="auto"/>
              <w:ind w:left="316" w:hanging="284"/>
              <w:rPr>
                <w:rFonts w:cs="Calibri"/>
                <w:color w:val="auto"/>
                <w:sz w:val="20"/>
              </w:rPr>
            </w:pPr>
            <w:r w:rsidRPr="00D069D6">
              <w:rPr>
                <w:rFonts w:cs="Calibri"/>
                <w:color w:val="auto"/>
                <w:sz w:val="20"/>
              </w:rPr>
              <w:t>Todos los datos solicitados deben ser completados por el proveedor. En el caso de que el oferente corresponda a una Unión Temporal de Proveedores (UTP), esta declaración deberá ser completada por cada uno de sus integrantes</w:t>
            </w:r>
            <w:r w:rsidR="00256EC7" w:rsidRPr="00D069D6">
              <w:rPr>
                <w:rFonts w:cs="Calibri"/>
                <w:color w:val="auto"/>
                <w:sz w:val="20"/>
              </w:rPr>
              <w:t xml:space="preserve">, con salvedad del Apoderado quien realiza la declaración a través del </w:t>
            </w:r>
            <w:proofErr w:type="spellStart"/>
            <w:r w:rsidR="00256EC7" w:rsidRPr="00D069D6">
              <w:rPr>
                <w:rFonts w:cs="Calibri"/>
                <w:color w:val="auto"/>
                <w:sz w:val="20"/>
              </w:rPr>
              <w:t>Backoffice</w:t>
            </w:r>
            <w:proofErr w:type="spellEnd"/>
            <w:r w:rsidR="00256EC7" w:rsidRPr="00D069D6">
              <w:rPr>
                <w:rFonts w:cs="Calibri"/>
                <w:color w:val="auto"/>
                <w:sz w:val="20"/>
              </w:rPr>
              <w:t xml:space="preserve"> del Proveedor</w:t>
            </w:r>
            <w:r w:rsidRPr="00D069D6">
              <w:rPr>
                <w:rFonts w:cs="Calibri"/>
                <w:color w:val="auto"/>
                <w:sz w:val="20"/>
              </w:rPr>
              <w:t>.</w:t>
            </w:r>
          </w:p>
        </w:tc>
      </w:tr>
      <w:tr w:rsidR="00E442D8" w:rsidRPr="00D069D6" w14:paraId="0DAEEA83" w14:textId="77777777" w:rsidTr="00FC64CA">
        <w:trPr>
          <w:trHeight w:val="323"/>
        </w:trPr>
        <w:tc>
          <w:tcPr>
            <w:tcW w:w="9962" w:type="dxa"/>
            <w:shd w:val="clear" w:color="auto" w:fill="F2F2F2" w:themeFill="background1" w:themeFillShade="F2"/>
          </w:tcPr>
          <w:p w14:paraId="729D0AA9" w14:textId="77777777" w:rsidR="00E442D8" w:rsidRPr="00D069D6" w:rsidRDefault="00E442D8" w:rsidP="005456FA">
            <w:pPr>
              <w:pStyle w:val="Prrafodelista"/>
              <w:numPr>
                <w:ilvl w:val="0"/>
                <w:numId w:val="41"/>
              </w:numPr>
              <w:tabs>
                <w:tab w:val="left" w:pos="284"/>
              </w:tabs>
              <w:spacing w:line="240" w:lineRule="auto"/>
              <w:ind w:left="284" w:hanging="284"/>
              <w:rPr>
                <w:rFonts w:cs="Calibri"/>
                <w:color w:val="auto"/>
                <w:sz w:val="20"/>
              </w:rPr>
            </w:pPr>
            <w:r w:rsidRPr="00D069D6">
              <w:rPr>
                <w:rFonts w:cs="Calibri"/>
                <w:color w:val="auto"/>
                <w:sz w:val="20"/>
              </w:rPr>
              <w:t>De faltar alguno de estos la declaración será rechazada.</w:t>
            </w:r>
          </w:p>
        </w:tc>
      </w:tr>
    </w:tbl>
    <w:p w14:paraId="2BE56C21" w14:textId="11134C7E" w:rsidR="00197CF4" w:rsidRPr="00D069D6" w:rsidRDefault="00197CF4" w:rsidP="005456FA">
      <w:pPr>
        <w:pStyle w:val="Ttulo1"/>
        <w:numPr>
          <w:ilvl w:val="0"/>
          <w:numId w:val="0"/>
        </w:numPr>
        <w:spacing w:line="240" w:lineRule="auto"/>
        <w:ind w:left="360" w:hanging="360"/>
        <w:jc w:val="center"/>
      </w:pPr>
      <w:r w:rsidRPr="00D069D6">
        <w:lastRenderedPageBreak/>
        <w:t>Anexo N°2: Declaración jurada sin conflictos de interés</w:t>
      </w:r>
    </w:p>
    <w:p w14:paraId="1B71EB35" w14:textId="77777777" w:rsidR="00197CF4" w:rsidRPr="00D069D6" w:rsidRDefault="00197CF4" w:rsidP="005456FA">
      <w:pPr>
        <w:jc w:val="center"/>
      </w:pPr>
      <w:r w:rsidRPr="00D069D6">
        <w:t>(Sin conflictos de interés y ratificación de todo lo obrado)</w:t>
      </w:r>
    </w:p>
    <w:p w14:paraId="7C591316" w14:textId="77777777" w:rsidR="00197CF4" w:rsidRPr="00D069D6" w:rsidRDefault="00197CF4" w:rsidP="005456FA">
      <w:pPr>
        <w:jc w:val="center"/>
        <w:rPr>
          <w:lang w:val="es-ES"/>
        </w:rPr>
      </w:pPr>
    </w:p>
    <w:p w14:paraId="003E3419" w14:textId="77777777" w:rsidR="00197CF4" w:rsidRPr="00D069D6" w:rsidRDefault="00197CF4" w:rsidP="005456FA"/>
    <w:p w14:paraId="6D61555B" w14:textId="77777777" w:rsidR="00197CF4" w:rsidRPr="00D069D6" w:rsidRDefault="00197CF4" w:rsidP="005456FA">
      <w:pPr>
        <w:jc w:val="center"/>
        <w:rPr>
          <w:b/>
          <w:bCs/>
        </w:rPr>
      </w:pPr>
    </w:p>
    <w:p w14:paraId="4A147FB1" w14:textId="77777777" w:rsidR="00197CF4" w:rsidRPr="00D069D6" w:rsidRDefault="00197CF4" w:rsidP="005456FA">
      <w:pPr>
        <w:jc w:val="center"/>
        <w:rPr>
          <w:rFonts w:cstheme="minorHAnsi"/>
          <w:b/>
        </w:rPr>
      </w:pPr>
      <w:r w:rsidRPr="00D069D6">
        <w:rPr>
          <w:b/>
          <w:bCs/>
        </w:rPr>
        <w:t xml:space="preserve">CONVENIO MARCO </w:t>
      </w:r>
      <w:r w:rsidRPr="00D069D6">
        <w:rPr>
          <w:rFonts w:cstheme="minorHAnsi"/>
          <w:b/>
        </w:rPr>
        <w:t xml:space="preserve">DE DESARROLLO Y MANTENCIÓN DE SOFTWARE </w:t>
      </w:r>
    </w:p>
    <w:p w14:paraId="0F73864A" w14:textId="77777777" w:rsidR="00197CF4" w:rsidRPr="00D069D6" w:rsidRDefault="00197CF4" w:rsidP="005456FA">
      <w:pPr>
        <w:jc w:val="center"/>
        <w:rPr>
          <w:rFonts w:cstheme="minorHAnsi"/>
          <w:b/>
        </w:rPr>
      </w:pPr>
      <w:r w:rsidRPr="00D069D6">
        <w:rPr>
          <w:rFonts w:cstheme="minorHAnsi"/>
          <w:b/>
        </w:rPr>
        <w:t>Y SERVICIOS PROFESIONALES TI</w:t>
      </w:r>
    </w:p>
    <w:p w14:paraId="5DF38851" w14:textId="77777777" w:rsidR="00197CF4" w:rsidRPr="00D069D6" w:rsidRDefault="00197CF4" w:rsidP="005456FA">
      <w:pPr>
        <w:jc w:val="center"/>
        <w:rPr>
          <w:rFonts w:cstheme="minorHAnsi"/>
          <w:b/>
        </w:rPr>
      </w:pPr>
    </w:p>
    <w:p w14:paraId="24493097" w14:textId="77777777" w:rsidR="00197CF4" w:rsidRPr="00D069D6" w:rsidRDefault="00197CF4" w:rsidP="005456FA"/>
    <w:p w14:paraId="26D9C768" w14:textId="77777777" w:rsidR="00197CF4" w:rsidRPr="00D069D6" w:rsidRDefault="00197CF4" w:rsidP="005456FA"/>
    <w:p w14:paraId="0BC39D40" w14:textId="77777777" w:rsidR="00197CF4" w:rsidRPr="00D069D6" w:rsidRDefault="00197CF4" w:rsidP="005456FA">
      <w:r w:rsidRPr="00D069D6">
        <w:t xml:space="preserve">El firmante, </w:t>
      </w:r>
      <w:r w:rsidRPr="00D069D6">
        <w:rPr>
          <w:i/>
          <w:iCs/>
          <w:u w:val="single"/>
        </w:rPr>
        <w:t>&lt;nombre y RUT del oferente&gt;</w:t>
      </w:r>
      <w:r w:rsidRPr="00D069D6">
        <w:t xml:space="preserve">, en su calidad de adjudicatario o representante legal del proveedor adjudicado, </w:t>
      </w:r>
      <w:r w:rsidRPr="00D069D6">
        <w:rPr>
          <w:i/>
          <w:iCs/>
          <w:u w:val="single"/>
        </w:rPr>
        <w:t>&lt;razón social de la empresa&gt;</w:t>
      </w:r>
      <w:r w:rsidRPr="00D069D6">
        <w:rPr>
          <w:i/>
          <w:iCs/>
        </w:rPr>
        <w:t>,</w:t>
      </w:r>
      <w:r w:rsidRPr="00D069D6">
        <w:t xml:space="preserve"> Rut: </w:t>
      </w:r>
      <w:r w:rsidRPr="00D069D6">
        <w:rPr>
          <w:i/>
          <w:iCs/>
          <w:u w:val="single"/>
        </w:rPr>
        <w:t>&lt;RUT del oferente&gt;</w:t>
      </w:r>
      <w:r w:rsidRPr="00D069D6">
        <w:t xml:space="preserve">, con domicilio en </w:t>
      </w:r>
      <w:r w:rsidRPr="00D069D6">
        <w:rPr>
          <w:i/>
          <w:iCs/>
          <w:u w:val="single"/>
        </w:rPr>
        <w:t>&lt;domicilio&gt;</w:t>
      </w:r>
      <w:r w:rsidRPr="00D069D6">
        <w:t xml:space="preserve">, </w:t>
      </w:r>
      <w:r w:rsidRPr="00D069D6">
        <w:rPr>
          <w:i/>
          <w:iCs/>
          <w:u w:val="single"/>
        </w:rPr>
        <w:t>&lt;comuna&gt;</w:t>
      </w:r>
      <w:r w:rsidRPr="00D069D6">
        <w:t xml:space="preserve">, </w:t>
      </w:r>
      <w:r w:rsidRPr="00D069D6">
        <w:rPr>
          <w:i/>
          <w:iCs/>
          <w:u w:val="single"/>
        </w:rPr>
        <w:t>&lt;ciudad&gt;</w:t>
      </w:r>
      <w:r w:rsidRPr="00D069D6">
        <w:t>, declara bajo juramento que:</w:t>
      </w:r>
    </w:p>
    <w:p w14:paraId="6A746A21" w14:textId="77777777" w:rsidR="00197CF4" w:rsidRPr="00D069D6" w:rsidRDefault="00197CF4" w:rsidP="005456FA"/>
    <w:p w14:paraId="0F185194" w14:textId="77777777" w:rsidR="00197CF4" w:rsidRPr="00D069D6" w:rsidRDefault="00197CF4" w:rsidP="005456FA">
      <w:pPr>
        <w:pStyle w:val="Prrafodelista"/>
        <w:numPr>
          <w:ilvl w:val="0"/>
          <w:numId w:val="54"/>
        </w:numPr>
        <w:spacing w:line="240" w:lineRule="auto"/>
        <w:ind w:left="567" w:hanging="284"/>
      </w:pPr>
      <w:r w:rsidRPr="00D069D6">
        <w:t xml:space="preserve">Él no es funcionario directivo de la Dirección de Compras y Contratación Pública; </w:t>
      </w:r>
    </w:p>
    <w:p w14:paraId="32FE4939" w14:textId="77777777" w:rsidR="00197CF4" w:rsidRPr="00D069D6" w:rsidRDefault="00197CF4" w:rsidP="005456FA">
      <w:pPr>
        <w:pStyle w:val="Prrafodelista"/>
        <w:numPr>
          <w:ilvl w:val="0"/>
          <w:numId w:val="54"/>
        </w:numPr>
        <w:spacing w:line="240" w:lineRule="auto"/>
        <w:ind w:left="567" w:hanging="284"/>
      </w:pPr>
      <w:r w:rsidRPr="00D069D6">
        <w:t>La sociedad que representa no es una sociedad de personas en la que los funcionarios directivos de la Dirección ChileCompra, o las personas unidas a ellos por los vínculos de parentesco descritos en la letra b) del artículo 54 de la Ley N° 18.575, ley Orgánica Constitucional de Bases Generales de la Administración del Estado, formen parte; o</w:t>
      </w:r>
    </w:p>
    <w:p w14:paraId="604BDADC" w14:textId="77777777" w:rsidR="00197CF4" w:rsidRPr="00D069D6" w:rsidRDefault="00197CF4" w:rsidP="005456FA">
      <w:pPr>
        <w:pStyle w:val="Prrafodelista"/>
        <w:numPr>
          <w:ilvl w:val="0"/>
          <w:numId w:val="54"/>
        </w:numPr>
        <w:spacing w:line="240" w:lineRule="auto"/>
        <w:ind w:left="567" w:hanging="284"/>
      </w:pPr>
      <w:r w:rsidRPr="00D069D6">
        <w:t>Su representada no es una sociedad comandita por acciones o anónima cerrada en que una o más de las personas indicadas en el N° 2 anterior sean accionistas; y</w:t>
      </w:r>
    </w:p>
    <w:p w14:paraId="59180AE1" w14:textId="77777777" w:rsidR="00197CF4" w:rsidRPr="00D069D6" w:rsidRDefault="00197CF4" w:rsidP="005456FA">
      <w:pPr>
        <w:pStyle w:val="Prrafodelista"/>
        <w:numPr>
          <w:ilvl w:val="0"/>
          <w:numId w:val="54"/>
        </w:numPr>
        <w:spacing w:line="240" w:lineRule="auto"/>
        <w:ind w:left="567" w:hanging="284"/>
      </w:pPr>
      <w:r w:rsidRPr="00D069D6">
        <w:t>Su representada no es una sociedad anónima abierta en que alguna de las personas indicadas en el N° 2 precedente sea dueña de acciones que representen el 10% o más del capital.</w:t>
      </w:r>
    </w:p>
    <w:p w14:paraId="0A66353B" w14:textId="77777777" w:rsidR="00197CF4" w:rsidRPr="00D069D6" w:rsidRDefault="00197CF4" w:rsidP="005456FA">
      <w:pPr>
        <w:pStyle w:val="Prrafodelista"/>
        <w:numPr>
          <w:ilvl w:val="0"/>
          <w:numId w:val="54"/>
        </w:numPr>
        <w:spacing w:line="240" w:lineRule="auto"/>
        <w:ind w:left="567" w:hanging="284"/>
      </w:pPr>
      <w:r w:rsidRPr="00D069D6">
        <w:t xml:space="preserve">Él no es gerente, administrador, representante o director de cualquiera de las sociedades antedichas. </w:t>
      </w:r>
    </w:p>
    <w:p w14:paraId="0E14C398" w14:textId="77777777" w:rsidR="00197CF4" w:rsidRPr="00D069D6" w:rsidRDefault="00197CF4" w:rsidP="005456FA">
      <w:pPr>
        <w:pStyle w:val="Prrafodelista"/>
        <w:numPr>
          <w:ilvl w:val="0"/>
          <w:numId w:val="54"/>
        </w:numPr>
        <w:spacing w:line="240" w:lineRule="auto"/>
        <w:ind w:left="567" w:hanging="284"/>
      </w:pPr>
      <w:r w:rsidRPr="00D069D6">
        <w:t>La información contenida en la presente declaración se encontrará permanentemente actualizada.</w:t>
      </w:r>
    </w:p>
    <w:p w14:paraId="4DA069AC" w14:textId="77777777" w:rsidR="00197CF4" w:rsidRPr="00D069D6" w:rsidRDefault="00197CF4" w:rsidP="005456FA">
      <w:pPr>
        <w:pStyle w:val="Prrafodelista"/>
        <w:numPr>
          <w:ilvl w:val="0"/>
          <w:numId w:val="54"/>
        </w:numPr>
        <w:spacing w:line="240" w:lineRule="auto"/>
        <w:ind w:left="567" w:hanging="284"/>
      </w:pPr>
      <w:r w:rsidRPr="00D069D6">
        <w:t>Asimismo, declara que por este acto viene en ratificar todo lo obrado por el proveedor que representa en la licitación que resultó adjudicada, sea que se trate de actuaciones efectuadas por personas con poder suficiente para representarla o no.</w:t>
      </w:r>
    </w:p>
    <w:p w14:paraId="1E02C1F4" w14:textId="389CBDAA" w:rsidR="00197CF4" w:rsidRPr="00D069D6" w:rsidRDefault="00197CF4" w:rsidP="005456FA">
      <w:pPr>
        <w:pStyle w:val="Prrafodelista"/>
        <w:numPr>
          <w:ilvl w:val="0"/>
          <w:numId w:val="54"/>
        </w:numPr>
        <w:spacing w:line="240" w:lineRule="auto"/>
        <w:ind w:left="567" w:hanging="284"/>
      </w:pPr>
      <w:r w:rsidRPr="00D069D6">
        <w:t>No posee sentencias de acuerdo con el Decreto Ley N° 211, de 1973, que fija normas para la defensa de la libre competencia, hasta por el plazo de cinco años contado desde que la sentencia definitiva quede ejecutoriada.</w:t>
      </w:r>
    </w:p>
    <w:p w14:paraId="7024E1B2" w14:textId="756690CD" w:rsidR="00C750DF" w:rsidRPr="00D069D6" w:rsidRDefault="00C750DF" w:rsidP="005456FA">
      <w:pPr>
        <w:pStyle w:val="Prrafodelista"/>
        <w:numPr>
          <w:ilvl w:val="0"/>
          <w:numId w:val="54"/>
        </w:numPr>
        <w:spacing w:line="240" w:lineRule="auto"/>
        <w:ind w:left="567" w:hanging="284"/>
      </w:pPr>
      <w:r w:rsidRPr="00D069D6">
        <w:t xml:space="preserve">No posee sentencias </w:t>
      </w:r>
      <w:r w:rsidR="00A17084" w:rsidRPr="00D069D6">
        <w:t xml:space="preserve">vigentes </w:t>
      </w:r>
      <w:r w:rsidRPr="00D069D6">
        <w:t>de acuerdo con la Ley N°20.393</w:t>
      </w:r>
      <w:r w:rsidR="0090342F" w:rsidRPr="00D069D6">
        <w:t xml:space="preserve">, </w:t>
      </w:r>
      <w:r w:rsidR="00CD1321" w:rsidRPr="00D069D6">
        <w:t>que establece la responsabilidad penal de las personas jurídicas en los delitos de lavado de activos, financiamiento del terrorismo y delitos de cohecho que indica</w:t>
      </w:r>
      <w:r w:rsidR="0090342F" w:rsidRPr="00D069D6">
        <w:t xml:space="preserve">, </w:t>
      </w:r>
      <w:r w:rsidR="00A17084" w:rsidRPr="00D069D6">
        <w:t xml:space="preserve">a la pena de prohibición </w:t>
      </w:r>
      <w:r w:rsidR="0090342F" w:rsidRPr="00D069D6">
        <w:rPr>
          <w:bCs/>
          <w:iCs/>
        </w:rPr>
        <w:t>de celebrar actos y contratos con el Estado</w:t>
      </w:r>
      <w:r w:rsidR="00231D2E" w:rsidRPr="00D069D6">
        <w:rPr>
          <w:bCs/>
          <w:iCs/>
        </w:rPr>
        <w:t>.</w:t>
      </w:r>
    </w:p>
    <w:p w14:paraId="6AD778A4" w14:textId="77777777" w:rsidR="00197CF4" w:rsidRPr="00D069D6" w:rsidRDefault="00197CF4" w:rsidP="005456FA">
      <w:pPr>
        <w:pStyle w:val="Prrafodelista"/>
        <w:numPr>
          <w:ilvl w:val="0"/>
          <w:numId w:val="54"/>
        </w:numPr>
        <w:spacing w:line="240" w:lineRule="auto"/>
        <w:ind w:left="567" w:hanging="284"/>
      </w:pPr>
      <w:r w:rsidRPr="00D069D6">
        <w:t>Se abstendrá de contratar con alguna de las Entidades afectas a la Ley 19.886, a través del presente convenio marco, en caso en que se encuentre vinculado a éstos en virtud de alguna de las hipótesis arriba enumeradas.</w:t>
      </w:r>
    </w:p>
    <w:p w14:paraId="673C24F6" w14:textId="77777777" w:rsidR="00197CF4" w:rsidRPr="00D069D6" w:rsidRDefault="00197CF4" w:rsidP="005456FA"/>
    <w:p w14:paraId="0962D51A" w14:textId="77777777" w:rsidR="00197CF4" w:rsidRPr="00D069D6" w:rsidRDefault="00197CF4" w:rsidP="005456FA">
      <w:pPr>
        <w:jc w:val="right"/>
        <w:rPr>
          <w:i/>
          <w:iCs/>
          <w:u w:val="single"/>
        </w:rPr>
      </w:pPr>
      <w:r w:rsidRPr="00D069D6">
        <w:rPr>
          <w:i/>
          <w:iCs/>
          <w:u w:val="single"/>
        </w:rPr>
        <w:t>&lt;Ciudad&gt;, &lt;día/mes/año&gt;</w:t>
      </w:r>
    </w:p>
    <w:p w14:paraId="2F95F0DB" w14:textId="77777777" w:rsidR="00197CF4" w:rsidRPr="00D069D6" w:rsidRDefault="00197CF4" w:rsidP="005456FA"/>
    <w:p w14:paraId="2645D40E" w14:textId="77777777" w:rsidR="00197CF4" w:rsidRPr="00D069D6" w:rsidRDefault="00197CF4" w:rsidP="005456FA"/>
    <w:p w14:paraId="5FE4F666" w14:textId="77777777" w:rsidR="00197CF4" w:rsidRPr="00D069D6" w:rsidRDefault="00197CF4" w:rsidP="005456FA"/>
    <w:p w14:paraId="6DCD94AC" w14:textId="77777777" w:rsidR="00197CF4" w:rsidRPr="00D069D6" w:rsidRDefault="00197CF4" w:rsidP="005456FA"/>
    <w:p w14:paraId="20D004F6" w14:textId="77777777" w:rsidR="00197CF4" w:rsidRPr="00D069D6" w:rsidRDefault="00197CF4" w:rsidP="005456FA"/>
    <w:p w14:paraId="675B1D58" w14:textId="77777777" w:rsidR="00197CF4" w:rsidRPr="00D069D6" w:rsidRDefault="00197CF4" w:rsidP="005456F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197CF4" w:rsidRPr="00D069D6" w14:paraId="636A8D02" w14:textId="77777777" w:rsidTr="00CB10A8">
        <w:tc>
          <w:tcPr>
            <w:tcW w:w="9962" w:type="dxa"/>
          </w:tcPr>
          <w:p w14:paraId="2D81B0DB" w14:textId="77777777" w:rsidR="00197CF4" w:rsidRPr="00D069D6" w:rsidRDefault="00197CF4" w:rsidP="005456FA">
            <w:pPr>
              <w:jc w:val="center"/>
            </w:pPr>
            <w:r w:rsidRPr="00D069D6">
              <w:t>_________________________________________</w:t>
            </w:r>
          </w:p>
        </w:tc>
      </w:tr>
      <w:tr w:rsidR="00197CF4" w:rsidRPr="00D069D6" w14:paraId="747FCDA9" w14:textId="77777777" w:rsidTr="00CB10A8">
        <w:tc>
          <w:tcPr>
            <w:tcW w:w="9962" w:type="dxa"/>
          </w:tcPr>
          <w:p w14:paraId="09B08290" w14:textId="77777777" w:rsidR="00197CF4" w:rsidRPr="00D069D6" w:rsidRDefault="00197CF4" w:rsidP="005456FA">
            <w:pPr>
              <w:jc w:val="center"/>
              <w:rPr>
                <w:i/>
                <w:iCs/>
              </w:rPr>
            </w:pPr>
            <w:r w:rsidRPr="00D069D6">
              <w:rPr>
                <w:i/>
                <w:iCs/>
              </w:rPr>
              <w:t>&lt;Nombre, Rut y firma&gt;</w:t>
            </w:r>
          </w:p>
          <w:p w14:paraId="538D72F4" w14:textId="77777777" w:rsidR="00197CF4" w:rsidRPr="00D069D6" w:rsidRDefault="00197CF4" w:rsidP="005456FA">
            <w:pPr>
              <w:jc w:val="center"/>
              <w:rPr>
                <w:i/>
                <w:iCs/>
              </w:rPr>
            </w:pPr>
            <w:r w:rsidRPr="00D069D6">
              <w:rPr>
                <w:i/>
                <w:iCs/>
              </w:rPr>
              <w:t>&lt;Representante Legal o persona natural según corresponda &gt;</w:t>
            </w:r>
          </w:p>
        </w:tc>
      </w:tr>
    </w:tbl>
    <w:p w14:paraId="6601B01F" w14:textId="77777777" w:rsidR="00197CF4" w:rsidRPr="00D069D6" w:rsidRDefault="00197CF4" w:rsidP="005456FA"/>
    <w:p w14:paraId="69CE8C78" w14:textId="77777777" w:rsidR="00197CF4" w:rsidRPr="00D069D6" w:rsidRDefault="00197CF4" w:rsidP="005456FA"/>
    <w:p w14:paraId="33EFD76C" w14:textId="77777777" w:rsidR="00197CF4" w:rsidRPr="00D069D6" w:rsidRDefault="00197CF4" w:rsidP="005456FA"/>
    <w:p w14:paraId="13281F6E" w14:textId="77777777" w:rsidR="00197CF4" w:rsidRPr="00D069D6" w:rsidRDefault="00197CF4" w:rsidP="005456FA"/>
    <w:p w14:paraId="054A8699" w14:textId="77777777" w:rsidR="00197CF4" w:rsidRPr="00D069D6" w:rsidRDefault="00197CF4" w:rsidP="005456FA"/>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197CF4" w:rsidRPr="00D069D6" w14:paraId="65525B66" w14:textId="77777777" w:rsidTr="00CB10A8">
        <w:tc>
          <w:tcPr>
            <w:tcW w:w="9962" w:type="dxa"/>
            <w:shd w:val="clear" w:color="auto" w:fill="F2F2F2" w:themeFill="background1" w:themeFillShade="F2"/>
          </w:tcPr>
          <w:p w14:paraId="171A4193" w14:textId="77777777" w:rsidR="00197CF4" w:rsidRPr="00D069D6" w:rsidRDefault="00197CF4" w:rsidP="005456FA">
            <w:pPr>
              <w:tabs>
                <w:tab w:val="left" w:pos="284"/>
              </w:tabs>
              <w:rPr>
                <w:rFonts w:cs="Calibri"/>
                <w:b/>
                <w:color w:val="auto"/>
                <w:sz w:val="20"/>
              </w:rPr>
            </w:pPr>
            <w:r w:rsidRPr="00D069D6">
              <w:rPr>
                <w:rFonts w:cs="Calibri"/>
                <w:b/>
                <w:color w:val="auto"/>
                <w:sz w:val="20"/>
              </w:rPr>
              <w:t xml:space="preserve">NOTAS: </w:t>
            </w:r>
          </w:p>
        </w:tc>
      </w:tr>
      <w:tr w:rsidR="00197CF4" w:rsidRPr="00D069D6" w14:paraId="63291A65" w14:textId="77777777" w:rsidTr="00CB10A8">
        <w:tc>
          <w:tcPr>
            <w:tcW w:w="9962" w:type="dxa"/>
            <w:shd w:val="clear" w:color="auto" w:fill="F2F2F2" w:themeFill="background1" w:themeFillShade="F2"/>
          </w:tcPr>
          <w:p w14:paraId="23893E55" w14:textId="09029D74" w:rsidR="00197CF4" w:rsidRPr="00D069D6" w:rsidRDefault="007E3271" w:rsidP="005456FA">
            <w:pPr>
              <w:pStyle w:val="Prrafodelista"/>
              <w:numPr>
                <w:ilvl w:val="0"/>
                <w:numId w:val="40"/>
              </w:numPr>
              <w:tabs>
                <w:tab w:val="left" w:pos="284"/>
              </w:tabs>
              <w:spacing w:line="240" w:lineRule="auto"/>
              <w:ind w:left="284" w:hanging="284"/>
              <w:rPr>
                <w:rFonts w:cs="Calibri"/>
                <w:color w:val="auto"/>
                <w:sz w:val="20"/>
              </w:rPr>
            </w:pPr>
            <w:r w:rsidRPr="00D069D6">
              <w:rPr>
                <w:rFonts w:cs="Calibri"/>
                <w:color w:val="auto"/>
                <w:sz w:val="20"/>
              </w:rPr>
              <w:t>Esta declaración deberá ser completada por cada uno de los integrantes de la Unión Temporal de Proveedores (UTP)</w:t>
            </w:r>
            <w:r w:rsidR="00256EC7" w:rsidRPr="00D069D6">
              <w:rPr>
                <w:rFonts w:cs="Calibri"/>
                <w:color w:val="auto"/>
                <w:sz w:val="20"/>
              </w:rPr>
              <w:t xml:space="preserve">, con salvedad del Apoderado quien realiza la declaración a través del </w:t>
            </w:r>
            <w:proofErr w:type="spellStart"/>
            <w:r w:rsidR="00256EC7" w:rsidRPr="00D069D6">
              <w:rPr>
                <w:rFonts w:cs="Calibri"/>
                <w:color w:val="auto"/>
                <w:sz w:val="20"/>
              </w:rPr>
              <w:t>Backoffice</w:t>
            </w:r>
            <w:proofErr w:type="spellEnd"/>
            <w:r w:rsidR="00256EC7" w:rsidRPr="00D069D6">
              <w:rPr>
                <w:rFonts w:cs="Calibri"/>
                <w:color w:val="auto"/>
                <w:sz w:val="20"/>
              </w:rPr>
              <w:t xml:space="preserve"> del Proveedor.</w:t>
            </w:r>
            <w:r w:rsidR="00197CF4" w:rsidRPr="00D069D6">
              <w:rPr>
                <w:rFonts w:cs="Calibri"/>
                <w:color w:val="auto"/>
                <w:sz w:val="20"/>
              </w:rPr>
              <w:t xml:space="preserve"> </w:t>
            </w:r>
          </w:p>
        </w:tc>
      </w:tr>
      <w:tr w:rsidR="00197CF4" w:rsidRPr="00D069D6" w14:paraId="36111EBC" w14:textId="77777777" w:rsidTr="00CB10A8">
        <w:trPr>
          <w:trHeight w:val="323"/>
        </w:trPr>
        <w:tc>
          <w:tcPr>
            <w:tcW w:w="9962" w:type="dxa"/>
            <w:shd w:val="clear" w:color="auto" w:fill="F2F2F2" w:themeFill="background1" w:themeFillShade="F2"/>
          </w:tcPr>
          <w:p w14:paraId="3AE67486" w14:textId="1D897C02" w:rsidR="00197CF4" w:rsidRPr="00D069D6" w:rsidRDefault="00197CF4" w:rsidP="005456FA">
            <w:pPr>
              <w:pStyle w:val="Prrafodelista"/>
              <w:numPr>
                <w:ilvl w:val="0"/>
                <w:numId w:val="40"/>
              </w:numPr>
              <w:tabs>
                <w:tab w:val="left" w:pos="284"/>
              </w:tabs>
              <w:spacing w:line="240" w:lineRule="auto"/>
              <w:ind w:left="284" w:hanging="284"/>
              <w:rPr>
                <w:rFonts w:cs="Calibri"/>
                <w:color w:val="auto"/>
                <w:sz w:val="20"/>
              </w:rPr>
            </w:pPr>
            <w:r w:rsidRPr="00D069D6">
              <w:rPr>
                <w:rFonts w:cs="Calibri"/>
                <w:color w:val="auto"/>
                <w:sz w:val="20"/>
              </w:rPr>
              <w:t>De faltar alguno de estos la declaración será rechazada</w:t>
            </w:r>
            <w:r w:rsidR="007E3271" w:rsidRPr="00D069D6">
              <w:rPr>
                <w:rFonts w:cs="Calibri"/>
                <w:color w:val="auto"/>
                <w:sz w:val="20"/>
              </w:rPr>
              <w:t xml:space="preserve"> y la oferta será declarada </w:t>
            </w:r>
            <w:r w:rsidR="007E3271" w:rsidRPr="00D069D6">
              <w:rPr>
                <w:rFonts w:cs="Calibri"/>
                <w:b/>
                <w:bCs/>
                <w:color w:val="auto"/>
                <w:sz w:val="20"/>
                <w:u w:val="single"/>
              </w:rPr>
              <w:t>inadmisible</w:t>
            </w:r>
            <w:r w:rsidR="007E3271" w:rsidRPr="00D069D6">
              <w:rPr>
                <w:rFonts w:cs="Calibri"/>
                <w:color w:val="auto"/>
                <w:sz w:val="20"/>
              </w:rPr>
              <w:t xml:space="preserve"> en su totalidad</w:t>
            </w:r>
            <w:r w:rsidRPr="00D069D6">
              <w:rPr>
                <w:rFonts w:cs="Calibri"/>
                <w:color w:val="auto"/>
                <w:sz w:val="20"/>
              </w:rPr>
              <w:t>.</w:t>
            </w:r>
          </w:p>
        </w:tc>
      </w:tr>
    </w:tbl>
    <w:p w14:paraId="6E4C3D09" w14:textId="1C5FABE8" w:rsidR="00CB3870" w:rsidRPr="00156004" w:rsidRDefault="00197CF4" w:rsidP="005456FA">
      <w:pPr>
        <w:pStyle w:val="Ttulo1"/>
        <w:numPr>
          <w:ilvl w:val="0"/>
          <w:numId w:val="0"/>
        </w:numPr>
        <w:spacing w:line="240" w:lineRule="auto"/>
        <w:ind w:left="360" w:hanging="360"/>
        <w:jc w:val="center"/>
      </w:pPr>
      <w:r w:rsidRPr="00D069D6">
        <w:br w:type="page"/>
      </w:r>
      <w:r w:rsidR="00CB3870" w:rsidRPr="00D069D6">
        <w:lastRenderedPageBreak/>
        <w:t xml:space="preserve">Anexo N°3: Declaración para Uniones Temporales </w:t>
      </w:r>
      <w:r w:rsidR="00F668E3" w:rsidRPr="00D069D6">
        <w:t xml:space="preserve">de proveedores </w:t>
      </w:r>
      <w:r w:rsidR="00CB3870" w:rsidRPr="00D069D6">
        <w:t>(UTP)</w:t>
      </w:r>
    </w:p>
    <w:p w14:paraId="51E892FC" w14:textId="77777777" w:rsidR="00CC7B36" w:rsidRPr="00D069D6" w:rsidRDefault="00CC7B36" w:rsidP="005456FA">
      <w:pPr>
        <w:tabs>
          <w:tab w:val="left" w:pos="3631"/>
        </w:tabs>
        <w:jc w:val="center"/>
        <w:rPr>
          <w:i/>
          <w:iCs/>
          <w:lang w:val="es-ES"/>
        </w:rPr>
      </w:pPr>
    </w:p>
    <w:p w14:paraId="128FF61E" w14:textId="77777777" w:rsidR="00CC7B36" w:rsidRPr="00D069D6" w:rsidRDefault="00CC7B36" w:rsidP="005456FA">
      <w:pPr>
        <w:rPr>
          <w:b/>
          <w:bCs/>
        </w:rPr>
      </w:pPr>
    </w:p>
    <w:p w14:paraId="72170404" w14:textId="56583FAF" w:rsidR="00CB3870" w:rsidRPr="00D069D6" w:rsidRDefault="00CB3870" w:rsidP="005456FA">
      <w:pPr>
        <w:jc w:val="center"/>
        <w:rPr>
          <w:rFonts w:cstheme="minorHAnsi"/>
          <w:b/>
        </w:rPr>
      </w:pPr>
      <w:r w:rsidRPr="00D069D6">
        <w:rPr>
          <w:b/>
          <w:bCs/>
        </w:rPr>
        <w:t xml:space="preserve">CONVENIO MARCO </w:t>
      </w:r>
      <w:r w:rsidRPr="00D069D6">
        <w:rPr>
          <w:rFonts w:cstheme="minorHAnsi"/>
          <w:b/>
        </w:rPr>
        <w:t xml:space="preserve">DE DESARROLLO Y MANTENCIÓN DE SOFTWARE </w:t>
      </w:r>
    </w:p>
    <w:p w14:paraId="7802099B" w14:textId="77777777" w:rsidR="00CB3870" w:rsidRPr="00D069D6" w:rsidRDefault="00CB3870" w:rsidP="005456FA">
      <w:pPr>
        <w:jc w:val="center"/>
        <w:rPr>
          <w:b/>
          <w:bCs/>
        </w:rPr>
      </w:pPr>
      <w:r w:rsidRPr="00D069D6">
        <w:rPr>
          <w:rFonts w:cstheme="minorHAnsi"/>
          <w:b/>
        </w:rPr>
        <w:t>Y SERVICIOS PROFESIONALES TI</w:t>
      </w:r>
    </w:p>
    <w:p w14:paraId="01377EC4" w14:textId="6F0810FD" w:rsidR="00CB3870" w:rsidRPr="00D069D6" w:rsidRDefault="00CB3870" w:rsidP="005456FA">
      <w:pPr>
        <w:tabs>
          <w:tab w:val="left" w:pos="3631"/>
        </w:tabs>
        <w:jc w:val="left"/>
      </w:pPr>
    </w:p>
    <w:p w14:paraId="1D0355C4" w14:textId="77777777" w:rsidR="00CC7B36" w:rsidRPr="00D069D6" w:rsidRDefault="00CC7B36" w:rsidP="005456FA">
      <w:pPr>
        <w:tabs>
          <w:tab w:val="left" w:pos="3631"/>
        </w:tabs>
        <w:jc w:val="center"/>
        <w:rPr>
          <w:i/>
          <w:iCs/>
          <w:lang w:val="es-ES"/>
        </w:rPr>
      </w:pPr>
      <w:r w:rsidRPr="00D069D6">
        <w:rPr>
          <w:i/>
          <w:iCs/>
          <w:lang w:val="es-ES"/>
        </w:rPr>
        <w:t>(ESTE FORMULARIO DEBERÁ SER COMPLETADO EXCLUSIVAMENTE POR PROPONENTES QUE PRESENTEN SU OFERTA A TRAVÉS DE UNA UNIÓN TEMPORAL DE PROVEEDORES)</w:t>
      </w:r>
    </w:p>
    <w:p w14:paraId="2380BDF0" w14:textId="77777777" w:rsidR="00CC7B36" w:rsidRPr="00D069D6" w:rsidRDefault="00CC7B36" w:rsidP="005456FA">
      <w:pPr>
        <w:tabs>
          <w:tab w:val="left" w:pos="3631"/>
        </w:tabs>
        <w:jc w:val="left"/>
        <w:rPr>
          <w:lang w:val="es-ES"/>
        </w:rPr>
      </w:pPr>
    </w:p>
    <w:p w14:paraId="63C5A089" w14:textId="77777777" w:rsidR="00CC7B36" w:rsidRPr="00D069D6" w:rsidRDefault="00CC7B36" w:rsidP="005456FA">
      <w:pPr>
        <w:tabs>
          <w:tab w:val="left" w:pos="3631"/>
        </w:tabs>
        <w:jc w:val="left"/>
      </w:pPr>
    </w:p>
    <w:p w14:paraId="268B1EB2" w14:textId="77777777" w:rsidR="00CB3870" w:rsidRPr="00D069D6" w:rsidRDefault="00CB3870" w:rsidP="005456FA">
      <w:pPr>
        <w:tabs>
          <w:tab w:val="left" w:pos="3631"/>
        </w:tabs>
        <w:jc w:val="left"/>
      </w:pPr>
    </w:p>
    <w:p w14:paraId="4225647C" w14:textId="4EA7933C" w:rsidR="00CB3870" w:rsidRPr="00D069D6" w:rsidRDefault="004C50E8" w:rsidP="005456FA">
      <w:pPr>
        <w:rPr>
          <w:rFonts w:cstheme="minorHAnsi"/>
          <w:b/>
        </w:rPr>
      </w:pPr>
      <w:r w:rsidRPr="00D069D6">
        <w:rPr>
          <w:rFonts w:cstheme="minorHAnsi"/>
          <w:b/>
        </w:rPr>
        <w:t xml:space="preserve">1. </w:t>
      </w:r>
      <w:r w:rsidR="00CB3870" w:rsidRPr="00D069D6">
        <w:rPr>
          <w:rFonts w:cstheme="minorHAnsi"/>
          <w:b/>
        </w:rPr>
        <w:t>Nombre de la Unión Temporal de Proveedores: _____________________________________</w:t>
      </w:r>
    </w:p>
    <w:p w14:paraId="1A8C90D2" w14:textId="71A2631E" w:rsidR="00CC7B36" w:rsidRPr="00D069D6" w:rsidRDefault="00CC7B36" w:rsidP="005456FA">
      <w:pPr>
        <w:tabs>
          <w:tab w:val="left" w:pos="3631"/>
        </w:tabs>
        <w:jc w:val="left"/>
      </w:pPr>
    </w:p>
    <w:p w14:paraId="7DC16311" w14:textId="77777777" w:rsidR="00320A12" w:rsidRPr="00D069D6" w:rsidRDefault="00320A12" w:rsidP="005456FA">
      <w:pPr>
        <w:tabs>
          <w:tab w:val="left" w:pos="3631"/>
        </w:tabs>
        <w:jc w:val="left"/>
      </w:pPr>
    </w:p>
    <w:p w14:paraId="4822B8DC" w14:textId="68A1876C" w:rsidR="00CB3870" w:rsidRPr="00D069D6" w:rsidRDefault="004C50E8" w:rsidP="005456FA">
      <w:pPr>
        <w:rPr>
          <w:rFonts w:cstheme="minorHAnsi"/>
          <w:b/>
        </w:rPr>
      </w:pPr>
      <w:r w:rsidRPr="00D069D6">
        <w:rPr>
          <w:rFonts w:cstheme="minorHAnsi"/>
          <w:b/>
        </w:rPr>
        <w:t xml:space="preserve">2. </w:t>
      </w:r>
      <w:r w:rsidR="00446CEB" w:rsidRPr="00D069D6">
        <w:rPr>
          <w:rFonts w:cstheme="minorHAnsi"/>
          <w:b/>
        </w:rPr>
        <w:t>Declaración i</w:t>
      </w:r>
      <w:r w:rsidR="00CB3870" w:rsidRPr="00D069D6">
        <w:rPr>
          <w:rFonts w:cstheme="minorHAnsi"/>
          <w:b/>
        </w:rPr>
        <w:t>ntegrantes de la UTP:</w:t>
      </w:r>
    </w:p>
    <w:p w14:paraId="42D39C75" w14:textId="77777777" w:rsidR="004C50E8" w:rsidRPr="00D069D6" w:rsidRDefault="004C50E8" w:rsidP="005456FA">
      <w:pPr>
        <w:rPr>
          <w:rFonts w:cstheme="minorHAnsi"/>
          <w:b/>
        </w:rPr>
      </w:pPr>
    </w:p>
    <w:tbl>
      <w:tblPr>
        <w:tblStyle w:val="Tablaconcuadrcula"/>
        <w:tblW w:w="9995" w:type="dxa"/>
        <w:tblLook w:val="04A0" w:firstRow="1" w:lastRow="0" w:firstColumn="1" w:lastColumn="0" w:noHBand="0" w:noVBand="1"/>
      </w:tblPr>
      <w:tblGrid>
        <w:gridCol w:w="437"/>
        <w:gridCol w:w="4668"/>
        <w:gridCol w:w="2689"/>
        <w:gridCol w:w="2201"/>
      </w:tblGrid>
      <w:tr w:rsidR="00446CEB" w:rsidRPr="00D069D6" w14:paraId="4425CD30" w14:textId="77777777" w:rsidTr="0006041D">
        <w:trPr>
          <w:trHeight w:val="260"/>
        </w:trPr>
        <w:tc>
          <w:tcPr>
            <w:tcW w:w="437" w:type="dxa"/>
            <w:shd w:val="clear" w:color="auto" w:fill="F2F2F2" w:themeFill="background1" w:themeFillShade="F2"/>
            <w:vAlign w:val="center"/>
          </w:tcPr>
          <w:p w14:paraId="771A9C6C" w14:textId="77777777" w:rsidR="00446CEB" w:rsidRPr="00D069D6" w:rsidRDefault="00446CEB" w:rsidP="005456FA">
            <w:pPr>
              <w:jc w:val="center"/>
              <w:rPr>
                <w:rFonts w:cstheme="minorHAnsi"/>
                <w:b/>
              </w:rPr>
            </w:pPr>
            <w:r w:rsidRPr="00D069D6">
              <w:rPr>
                <w:rFonts w:cstheme="minorHAnsi"/>
                <w:b/>
              </w:rPr>
              <w:t>N°</w:t>
            </w:r>
          </w:p>
        </w:tc>
        <w:tc>
          <w:tcPr>
            <w:tcW w:w="4668" w:type="dxa"/>
            <w:shd w:val="clear" w:color="auto" w:fill="F2F2F2" w:themeFill="background1" w:themeFillShade="F2"/>
            <w:vAlign w:val="center"/>
          </w:tcPr>
          <w:p w14:paraId="52EFC688" w14:textId="77777777" w:rsidR="00446CEB" w:rsidRPr="00D069D6" w:rsidRDefault="00446CEB" w:rsidP="005456FA">
            <w:pPr>
              <w:jc w:val="center"/>
              <w:rPr>
                <w:rFonts w:cstheme="minorHAnsi"/>
                <w:b/>
              </w:rPr>
            </w:pPr>
            <w:r w:rsidRPr="00D069D6">
              <w:rPr>
                <w:rFonts w:cstheme="minorHAnsi"/>
                <w:b/>
              </w:rPr>
              <w:t>RAZÓN SOCIAL</w:t>
            </w:r>
          </w:p>
        </w:tc>
        <w:tc>
          <w:tcPr>
            <w:tcW w:w="2689" w:type="dxa"/>
            <w:shd w:val="clear" w:color="auto" w:fill="F2F2F2" w:themeFill="background1" w:themeFillShade="F2"/>
            <w:vAlign w:val="center"/>
          </w:tcPr>
          <w:p w14:paraId="53A02D71" w14:textId="77777777" w:rsidR="00446CEB" w:rsidRPr="00D069D6" w:rsidRDefault="00446CEB" w:rsidP="005456FA">
            <w:pPr>
              <w:jc w:val="center"/>
              <w:rPr>
                <w:rFonts w:cstheme="minorHAnsi"/>
                <w:b/>
              </w:rPr>
            </w:pPr>
            <w:r w:rsidRPr="00D069D6">
              <w:rPr>
                <w:rFonts w:cstheme="minorHAnsi"/>
                <w:b/>
              </w:rPr>
              <w:t>RUT</w:t>
            </w:r>
          </w:p>
        </w:tc>
        <w:tc>
          <w:tcPr>
            <w:tcW w:w="2201" w:type="dxa"/>
            <w:shd w:val="clear" w:color="auto" w:fill="F2F2F2" w:themeFill="background1" w:themeFillShade="F2"/>
            <w:vAlign w:val="center"/>
          </w:tcPr>
          <w:p w14:paraId="5D709C37" w14:textId="77777777" w:rsidR="00446CEB" w:rsidRPr="00D069D6" w:rsidRDefault="00446CEB" w:rsidP="005456FA">
            <w:pPr>
              <w:jc w:val="center"/>
              <w:rPr>
                <w:rFonts w:cstheme="minorHAnsi"/>
                <w:b/>
              </w:rPr>
            </w:pPr>
            <w:r w:rsidRPr="00D069D6">
              <w:rPr>
                <w:rFonts w:cstheme="minorHAnsi"/>
                <w:b/>
              </w:rPr>
              <w:t>CALIDAD</w:t>
            </w:r>
          </w:p>
        </w:tc>
      </w:tr>
      <w:tr w:rsidR="00446CEB" w:rsidRPr="00D069D6" w14:paraId="36723B78" w14:textId="77777777" w:rsidTr="0006041D">
        <w:trPr>
          <w:trHeight w:val="260"/>
        </w:trPr>
        <w:tc>
          <w:tcPr>
            <w:tcW w:w="437" w:type="dxa"/>
          </w:tcPr>
          <w:p w14:paraId="793D70CB" w14:textId="77777777" w:rsidR="00446CEB" w:rsidRPr="00D069D6" w:rsidRDefault="00446CEB" w:rsidP="005456FA">
            <w:pPr>
              <w:jc w:val="center"/>
              <w:rPr>
                <w:rFonts w:cstheme="minorHAnsi"/>
                <w:b/>
              </w:rPr>
            </w:pPr>
            <w:r w:rsidRPr="00D069D6">
              <w:rPr>
                <w:rFonts w:cstheme="minorHAnsi"/>
                <w:b/>
              </w:rPr>
              <w:t>1</w:t>
            </w:r>
          </w:p>
        </w:tc>
        <w:tc>
          <w:tcPr>
            <w:tcW w:w="4668" w:type="dxa"/>
            <w:vAlign w:val="center"/>
          </w:tcPr>
          <w:p w14:paraId="451D0B17" w14:textId="77777777" w:rsidR="00446CEB" w:rsidRPr="00D069D6" w:rsidRDefault="00446CEB" w:rsidP="005456FA">
            <w:pPr>
              <w:jc w:val="center"/>
              <w:rPr>
                <w:rFonts w:cstheme="minorHAnsi"/>
                <w:b/>
              </w:rPr>
            </w:pPr>
          </w:p>
        </w:tc>
        <w:tc>
          <w:tcPr>
            <w:tcW w:w="2689" w:type="dxa"/>
            <w:vAlign w:val="center"/>
          </w:tcPr>
          <w:p w14:paraId="063F4834" w14:textId="77777777" w:rsidR="00446CEB" w:rsidRPr="00D069D6" w:rsidRDefault="00446CEB" w:rsidP="005456FA">
            <w:pPr>
              <w:jc w:val="center"/>
              <w:rPr>
                <w:rFonts w:cstheme="minorHAnsi"/>
                <w:b/>
              </w:rPr>
            </w:pPr>
          </w:p>
        </w:tc>
        <w:tc>
          <w:tcPr>
            <w:tcW w:w="2201" w:type="dxa"/>
            <w:vAlign w:val="center"/>
          </w:tcPr>
          <w:p w14:paraId="5157F581" w14:textId="77777777" w:rsidR="00446CEB" w:rsidRPr="00D069D6" w:rsidRDefault="00446CEB" w:rsidP="005456FA">
            <w:pPr>
              <w:jc w:val="center"/>
              <w:rPr>
                <w:rFonts w:cstheme="minorHAnsi"/>
              </w:rPr>
            </w:pPr>
            <w:r w:rsidRPr="00D069D6">
              <w:rPr>
                <w:rFonts w:cstheme="minorHAnsi"/>
              </w:rPr>
              <w:t>Apoderado UTP</w:t>
            </w:r>
          </w:p>
        </w:tc>
      </w:tr>
      <w:tr w:rsidR="00446CEB" w:rsidRPr="00D069D6" w14:paraId="77F9C912" w14:textId="77777777" w:rsidTr="0006041D">
        <w:trPr>
          <w:trHeight w:val="259"/>
        </w:trPr>
        <w:tc>
          <w:tcPr>
            <w:tcW w:w="437" w:type="dxa"/>
          </w:tcPr>
          <w:p w14:paraId="576029C2" w14:textId="77777777" w:rsidR="00446CEB" w:rsidRPr="00D069D6" w:rsidRDefault="00446CEB" w:rsidP="005456FA">
            <w:pPr>
              <w:jc w:val="center"/>
              <w:rPr>
                <w:rFonts w:cstheme="minorHAnsi"/>
                <w:b/>
              </w:rPr>
            </w:pPr>
            <w:r w:rsidRPr="00D069D6">
              <w:rPr>
                <w:rFonts w:cstheme="minorHAnsi"/>
                <w:b/>
              </w:rPr>
              <w:t>2</w:t>
            </w:r>
          </w:p>
        </w:tc>
        <w:tc>
          <w:tcPr>
            <w:tcW w:w="4668" w:type="dxa"/>
            <w:vAlign w:val="center"/>
          </w:tcPr>
          <w:p w14:paraId="1F2ED60A" w14:textId="77777777" w:rsidR="00446CEB" w:rsidRPr="00D069D6" w:rsidRDefault="00446CEB" w:rsidP="005456FA">
            <w:pPr>
              <w:jc w:val="center"/>
              <w:rPr>
                <w:rFonts w:cstheme="minorHAnsi"/>
                <w:b/>
              </w:rPr>
            </w:pPr>
          </w:p>
        </w:tc>
        <w:tc>
          <w:tcPr>
            <w:tcW w:w="2689" w:type="dxa"/>
            <w:vAlign w:val="center"/>
          </w:tcPr>
          <w:p w14:paraId="62D5F9F3" w14:textId="77777777" w:rsidR="00446CEB" w:rsidRPr="00D069D6" w:rsidRDefault="00446CEB" w:rsidP="005456FA">
            <w:pPr>
              <w:jc w:val="center"/>
              <w:rPr>
                <w:rFonts w:cstheme="minorHAnsi"/>
                <w:b/>
              </w:rPr>
            </w:pPr>
          </w:p>
        </w:tc>
        <w:tc>
          <w:tcPr>
            <w:tcW w:w="2201" w:type="dxa"/>
            <w:vAlign w:val="center"/>
          </w:tcPr>
          <w:p w14:paraId="272956F5" w14:textId="77777777" w:rsidR="00446CEB" w:rsidRPr="00D069D6" w:rsidRDefault="00446CEB" w:rsidP="005456FA">
            <w:pPr>
              <w:jc w:val="center"/>
              <w:rPr>
                <w:rFonts w:cstheme="minorHAnsi"/>
              </w:rPr>
            </w:pPr>
            <w:r w:rsidRPr="00D069D6">
              <w:rPr>
                <w:rFonts w:cstheme="minorHAnsi"/>
              </w:rPr>
              <w:t>Miembro UTP</w:t>
            </w:r>
          </w:p>
        </w:tc>
      </w:tr>
      <w:tr w:rsidR="00446CEB" w:rsidRPr="00D069D6" w14:paraId="72E5A6AF" w14:textId="77777777" w:rsidTr="0006041D">
        <w:trPr>
          <w:trHeight w:val="252"/>
        </w:trPr>
        <w:tc>
          <w:tcPr>
            <w:tcW w:w="437" w:type="dxa"/>
          </w:tcPr>
          <w:p w14:paraId="44A3B019" w14:textId="77777777" w:rsidR="00446CEB" w:rsidRPr="00D069D6" w:rsidRDefault="00446CEB" w:rsidP="005456FA">
            <w:pPr>
              <w:jc w:val="center"/>
              <w:rPr>
                <w:rFonts w:cstheme="minorHAnsi"/>
                <w:b/>
              </w:rPr>
            </w:pPr>
            <w:r w:rsidRPr="00D069D6">
              <w:rPr>
                <w:rFonts w:cstheme="minorHAnsi"/>
                <w:b/>
              </w:rPr>
              <w:t>3</w:t>
            </w:r>
          </w:p>
        </w:tc>
        <w:tc>
          <w:tcPr>
            <w:tcW w:w="4668" w:type="dxa"/>
            <w:vAlign w:val="center"/>
          </w:tcPr>
          <w:p w14:paraId="56A792F6" w14:textId="77777777" w:rsidR="00446CEB" w:rsidRPr="00D069D6" w:rsidRDefault="00446CEB" w:rsidP="005456FA">
            <w:pPr>
              <w:jc w:val="center"/>
              <w:rPr>
                <w:rFonts w:cstheme="minorHAnsi"/>
                <w:b/>
              </w:rPr>
            </w:pPr>
          </w:p>
        </w:tc>
        <w:tc>
          <w:tcPr>
            <w:tcW w:w="2689" w:type="dxa"/>
            <w:vAlign w:val="center"/>
          </w:tcPr>
          <w:p w14:paraId="75BDC613" w14:textId="77777777" w:rsidR="00446CEB" w:rsidRPr="00D069D6" w:rsidRDefault="00446CEB" w:rsidP="005456FA">
            <w:pPr>
              <w:jc w:val="center"/>
              <w:rPr>
                <w:rFonts w:cstheme="minorHAnsi"/>
                <w:b/>
              </w:rPr>
            </w:pPr>
          </w:p>
        </w:tc>
        <w:tc>
          <w:tcPr>
            <w:tcW w:w="2201" w:type="dxa"/>
            <w:vAlign w:val="center"/>
          </w:tcPr>
          <w:p w14:paraId="0EE14375" w14:textId="77777777" w:rsidR="00446CEB" w:rsidRPr="00D069D6" w:rsidRDefault="00446CEB" w:rsidP="005456FA">
            <w:pPr>
              <w:jc w:val="center"/>
              <w:rPr>
                <w:rFonts w:cstheme="minorHAnsi"/>
              </w:rPr>
            </w:pPr>
            <w:r w:rsidRPr="00D069D6">
              <w:rPr>
                <w:rFonts w:cstheme="minorHAnsi"/>
              </w:rPr>
              <w:t>Miembro UTP</w:t>
            </w:r>
          </w:p>
        </w:tc>
      </w:tr>
      <w:tr w:rsidR="00BD3B96" w:rsidRPr="00D069D6" w14:paraId="6D73286F" w14:textId="77777777" w:rsidTr="0006041D">
        <w:trPr>
          <w:trHeight w:val="252"/>
        </w:trPr>
        <w:tc>
          <w:tcPr>
            <w:tcW w:w="437" w:type="dxa"/>
          </w:tcPr>
          <w:p w14:paraId="00EF90CC" w14:textId="1247C5D5" w:rsidR="00BD3B96" w:rsidRPr="00D069D6" w:rsidRDefault="00BD3B96" w:rsidP="005456FA">
            <w:pPr>
              <w:jc w:val="center"/>
              <w:rPr>
                <w:rFonts w:cstheme="minorHAnsi"/>
                <w:b/>
              </w:rPr>
            </w:pPr>
            <w:r w:rsidRPr="00D069D6">
              <w:rPr>
                <w:rFonts w:cstheme="minorHAnsi"/>
                <w:b/>
              </w:rPr>
              <w:t>4</w:t>
            </w:r>
          </w:p>
        </w:tc>
        <w:tc>
          <w:tcPr>
            <w:tcW w:w="4668" w:type="dxa"/>
            <w:vAlign w:val="center"/>
          </w:tcPr>
          <w:p w14:paraId="01928E19" w14:textId="77777777" w:rsidR="00BD3B96" w:rsidRPr="00D069D6" w:rsidRDefault="00BD3B96" w:rsidP="005456FA">
            <w:pPr>
              <w:jc w:val="center"/>
              <w:rPr>
                <w:rFonts w:cstheme="minorHAnsi"/>
                <w:b/>
              </w:rPr>
            </w:pPr>
          </w:p>
        </w:tc>
        <w:tc>
          <w:tcPr>
            <w:tcW w:w="2689" w:type="dxa"/>
            <w:vAlign w:val="center"/>
          </w:tcPr>
          <w:p w14:paraId="6E61FA18" w14:textId="77777777" w:rsidR="00BD3B96" w:rsidRPr="00D069D6" w:rsidRDefault="00BD3B96" w:rsidP="005456FA">
            <w:pPr>
              <w:jc w:val="center"/>
              <w:rPr>
                <w:rFonts w:cstheme="minorHAnsi"/>
                <w:b/>
              </w:rPr>
            </w:pPr>
          </w:p>
        </w:tc>
        <w:tc>
          <w:tcPr>
            <w:tcW w:w="2201" w:type="dxa"/>
            <w:vAlign w:val="center"/>
          </w:tcPr>
          <w:p w14:paraId="3FC46C15" w14:textId="238C6FA5" w:rsidR="00BD3B96" w:rsidRPr="00D069D6" w:rsidRDefault="00BD3B96" w:rsidP="005456FA">
            <w:pPr>
              <w:jc w:val="center"/>
              <w:rPr>
                <w:rFonts w:cstheme="minorHAnsi"/>
              </w:rPr>
            </w:pPr>
            <w:r w:rsidRPr="00D069D6">
              <w:rPr>
                <w:rFonts w:cstheme="minorHAnsi"/>
              </w:rPr>
              <w:t>Miembro UTP</w:t>
            </w:r>
          </w:p>
        </w:tc>
      </w:tr>
      <w:tr w:rsidR="00BD3B96" w:rsidRPr="00D069D6" w14:paraId="51D97DAB" w14:textId="77777777" w:rsidTr="0006041D">
        <w:trPr>
          <w:trHeight w:val="252"/>
        </w:trPr>
        <w:tc>
          <w:tcPr>
            <w:tcW w:w="437" w:type="dxa"/>
          </w:tcPr>
          <w:p w14:paraId="4D162AC1" w14:textId="667D376C" w:rsidR="00BD3B96" w:rsidRPr="00D069D6" w:rsidRDefault="00BD3B96" w:rsidP="005456FA">
            <w:pPr>
              <w:jc w:val="center"/>
              <w:rPr>
                <w:rFonts w:cstheme="minorHAnsi"/>
                <w:b/>
              </w:rPr>
            </w:pPr>
            <w:r w:rsidRPr="00D069D6">
              <w:rPr>
                <w:rFonts w:cstheme="minorHAnsi"/>
                <w:b/>
              </w:rPr>
              <w:t>5</w:t>
            </w:r>
          </w:p>
        </w:tc>
        <w:tc>
          <w:tcPr>
            <w:tcW w:w="4668" w:type="dxa"/>
            <w:vAlign w:val="center"/>
          </w:tcPr>
          <w:p w14:paraId="6672FFEF" w14:textId="77777777" w:rsidR="00BD3B96" w:rsidRPr="00D069D6" w:rsidRDefault="00BD3B96" w:rsidP="005456FA">
            <w:pPr>
              <w:jc w:val="center"/>
              <w:rPr>
                <w:rFonts w:cstheme="minorHAnsi"/>
                <w:b/>
              </w:rPr>
            </w:pPr>
          </w:p>
        </w:tc>
        <w:tc>
          <w:tcPr>
            <w:tcW w:w="2689" w:type="dxa"/>
            <w:vAlign w:val="center"/>
          </w:tcPr>
          <w:p w14:paraId="64D15B26" w14:textId="77777777" w:rsidR="00BD3B96" w:rsidRPr="00D069D6" w:rsidRDefault="00BD3B96" w:rsidP="005456FA">
            <w:pPr>
              <w:jc w:val="center"/>
              <w:rPr>
                <w:rFonts w:cstheme="minorHAnsi"/>
                <w:b/>
              </w:rPr>
            </w:pPr>
          </w:p>
        </w:tc>
        <w:tc>
          <w:tcPr>
            <w:tcW w:w="2201" w:type="dxa"/>
            <w:vAlign w:val="center"/>
          </w:tcPr>
          <w:p w14:paraId="4EA2AD27" w14:textId="5DA3D59F" w:rsidR="00BD3B96" w:rsidRPr="00D069D6" w:rsidRDefault="00BD3B96" w:rsidP="005456FA">
            <w:pPr>
              <w:jc w:val="center"/>
              <w:rPr>
                <w:rFonts w:cstheme="minorHAnsi"/>
              </w:rPr>
            </w:pPr>
            <w:r w:rsidRPr="00D069D6">
              <w:rPr>
                <w:rFonts w:cstheme="minorHAnsi"/>
              </w:rPr>
              <w:t>Miembro UTP</w:t>
            </w:r>
          </w:p>
        </w:tc>
      </w:tr>
    </w:tbl>
    <w:p w14:paraId="1AB7582D" w14:textId="7F02760A" w:rsidR="00CC7B36" w:rsidRPr="00D069D6" w:rsidRDefault="00CC7B36" w:rsidP="005456FA">
      <w:pPr>
        <w:tabs>
          <w:tab w:val="left" w:pos="3631"/>
        </w:tabs>
        <w:jc w:val="left"/>
      </w:pPr>
    </w:p>
    <w:p w14:paraId="1C774902" w14:textId="77777777" w:rsidR="00320A12" w:rsidRPr="00D069D6" w:rsidRDefault="00320A12" w:rsidP="005456FA">
      <w:pPr>
        <w:tabs>
          <w:tab w:val="left" w:pos="3631"/>
        </w:tabs>
        <w:jc w:val="left"/>
      </w:pPr>
    </w:p>
    <w:p w14:paraId="2201A0D0" w14:textId="6162B326" w:rsidR="004C50E8" w:rsidRPr="00D069D6" w:rsidRDefault="004C50E8" w:rsidP="005456FA">
      <w:pPr>
        <w:jc w:val="left"/>
        <w:rPr>
          <w:b/>
          <w:bCs/>
        </w:rPr>
      </w:pPr>
      <w:r w:rsidRPr="00D069D6">
        <w:rPr>
          <w:b/>
          <w:bCs/>
        </w:rPr>
        <w:t xml:space="preserve">3. </w:t>
      </w:r>
      <w:r w:rsidR="0006041D" w:rsidRPr="00D069D6">
        <w:rPr>
          <w:b/>
          <w:bCs/>
        </w:rPr>
        <w:t>Criterios técnicos</w:t>
      </w:r>
      <w:r w:rsidR="00D60824" w:rsidRPr="00D069D6">
        <w:rPr>
          <w:b/>
          <w:bCs/>
        </w:rPr>
        <w:t>:</w:t>
      </w:r>
    </w:p>
    <w:p w14:paraId="227FA3A8" w14:textId="344AB32B" w:rsidR="00D60824" w:rsidRPr="00D069D6" w:rsidRDefault="00D60824" w:rsidP="005456FA">
      <w:pPr>
        <w:jc w:val="left"/>
        <w:rPr>
          <w:b/>
          <w:bCs/>
        </w:rPr>
      </w:pPr>
    </w:p>
    <w:p w14:paraId="30DDD789" w14:textId="31E495E6" w:rsidR="00C505FE" w:rsidRPr="00D069D6" w:rsidRDefault="00C505FE" w:rsidP="005456FA">
      <w:pPr>
        <w:rPr>
          <w:lang w:val="es-ES"/>
        </w:rPr>
      </w:pPr>
      <w:r w:rsidRPr="00D069D6">
        <w:rPr>
          <w:lang w:val="es-ES"/>
        </w:rPr>
        <w:t xml:space="preserve">Al momento de la presentación de la oferta, los integrantes de la UTP determinarán que antecedentes presentarán para ser considerados en la evaluación respectiva, siempre y cuando lo anterior no signifique ocultar información relevante para la ejecución del respectivo contrato que afecte a alguno de los integrantes de </w:t>
      </w:r>
      <w:r w:rsidR="00CC7B36" w:rsidRPr="00D069D6">
        <w:rPr>
          <w:lang w:val="es-ES"/>
        </w:rPr>
        <w:t>esta</w:t>
      </w:r>
      <w:r w:rsidRPr="00D069D6">
        <w:rPr>
          <w:lang w:val="es-ES"/>
        </w:rPr>
        <w:t xml:space="preserve">. </w:t>
      </w:r>
      <w:r w:rsidR="006F286C" w:rsidRPr="00D069D6">
        <w:rPr>
          <w:lang w:val="es-ES"/>
        </w:rPr>
        <w:t xml:space="preserve">Para ello, deberán indicar a continuación </w:t>
      </w:r>
      <w:r w:rsidR="00476697" w:rsidRPr="00D069D6">
        <w:rPr>
          <w:lang w:val="es-ES"/>
        </w:rPr>
        <w:t>qué integrante(s) se deberá(n) considerar para la evaluación de los criterios técnicos según la</w:t>
      </w:r>
      <w:r w:rsidR="00F56BE2" w:rsidRPr="00D069D6">
        <w:rPr>
          <w:lang w:val="es-ES"/>
        </w:rPr>
        <w:t>(s) categoría(s) a la(s) que oferta.</w:t>
      </w:r>
    </w:p>
    <w:p w14:paraId="2AA73F1B" w14:textId="0FCBF7FC" w:rsidR="003C30D4" w:rsidRPr="00D069D6" w:rsidRDefault="003C30D4" w:rsidP="005456FA">
      <w:pPr>
        <w:jc w:val="left"/>
        <w:rPr>
          <w:b/>
          <w:bCs/>
          <w:lang w:val="es-ES"/>
        </w:rPr>
      </w:pPr>
    </w:p>
    <w:p w14:paraId="1EF52A3B" w14:textId="77777777" w:rsidR="00557C21" w:rsidRPr="00D069D6" w:rsidRDefault="00557C21" w:rsidP="005456FA">
      <w:pPr>
        <w:jc w:val="left"/>
        <w:rPr>
          <w:b/>
          <w:bCs/>
          <w:lang w:val="es-ES"/>
        </w:rPr>
      </w:pPr>
    </w:p>
    <w:p w14:paraId="20E3A4A2" w14:textId="5DCDB4B3" w:rsidR="004164BF" w:rsidRPr="00D069D6" w:rsidRDefault="004164BF" w:rsidP="005456FA">
      <w:pPr>
        <w:jc w:val="left"/>
        <w:rPr>
          <w:b/>
          <w:bCs/>
          <w:i/>
          <w:iCs/>
        </w:rPr>
      </w:pPr>
      <w:r w:rsidRPr="00D069D6">
        <w:rPr>
          <w:b/>
          <w:bCs/>
          <w:i/>
          <w:iCs/>
        </w:rPr>
        <w:t>3.1 Criterios técnicos Categoría N°1 “Servicios de desarrollo de software”:</w:t>
      </w:r>
    </w:p>
    <w:p w14:paraId="3D04306A" w14:textId="77777777" w:rsidR="004164BF" w:rsidRPr="00D069D6" w:rsidRDefault="004164BF" w:rsidP="005456FA">
      <w:pPr>
        <w:jc w:val="left"/>
        <w:rPr>
          <w:lang w:val="es-ES"/>
        </w:rPr>
      </w:pPr>
    </w:p>
    <w:p w14:paraId="4D0580DD" w14:textId="1A72B130" w:rsidR="004F3793" w:rsidRPr="00D069D6" w:rsidRDefault="004F3793" w:rsidP="005456FA">
      <w:pPr>
        <w:jc w:val="left"/>
        <w:rPr>
          <w:lang w:val="es-ES"/>
        </w:rPr>
      </w:pPr>
      <w:r w:rsidRPr="00D069D6">
        <w:rPr>
          <w:lang w:val="es-ES"/>
        </w:rPr>
        <w:t>Completar la siguiente tabla, en caso de ofertar en la categoría N°1 “Servicios de desarrollo de software”:</w:t>
      </w:r>
    </w:p>
    <w:p w14:paraId="0BBDC3C4" w14:textId="77777777" w:rsidR="00CC7B36" w:rsidRPr="00D069D6" w:rsidRDefault="00CC7B36" w:rsidP="005456FA">
      <w:pPr>
        <w:jc w:val="left"/>
        <w:rPr>
          <w:b/>
          <w:bCs/>
          <w:lang w:val="es-ES"/>
        </w:rPr>
      </w:pPr>
    </w:p>
    <w:tbl>
      <w:tblPr>
        <w:tblStyle w:val="Tablaconcuadrcula"/>
        <w:tblW w:w="9978" w:type="dxa"/>
        <w:jc w:val="center"/>
        <w:tblLook w:val="04A0" w:firstRow="1" w:lastRow="0" w:firstColumn="1" w:lastColumn="0" w:noHBand="0" w:noVBand="1"/>
      </w:tblPr>
      <w:tblGrid>
        <w:gridCol w:w="648"/>
        <w:gridCol w:w="2757"/>
        <w:gridCol w:w="4406"/>
        <w:gridCol w:w="2167"/>
      </w:tblGrid>
      <w:tr w:rsidR="00C505FE" w:rsidRPr="00D069D6" w14:paraId="2984AF7D" w14:textId="77777777" w:rsidTr="00CC7B36">
        <w:trPr>
          <w:trHeight w:val="398"/>
          <w:jc w:val="center"/>
        </w:trPr>
        <w:tc>
          <w:tcPr>
            <w:tcW w:w="648" w:type="dxa"/>
            <w:shd w:val="clear" w:color="auto" w:fill="F2F2F2" w:themeFill="background1" w:themeFillShade="F2"/>
            <w:vAlign w:val="center"/>
          </w:tcPr>
          <w:p w14:paraId="54D717AE" w14:textId="77777777" w:rsidR="00C505FE" w:rsidRPr="00D069D6" w:rsidRDefault="00C505FE" w:rsidP="005456FA">
            <w:pPr>
              <w:jc w:val="center"/>
              <w:rPr>
                <w:rFonts w:cstheme="minorHAnsi"/>
                <w:b/>
              </w:rPr>
            </w:pPr>
            <w:r w:rsidRPr="00D069D6">
              <w:rPr>
                <w:rFonts w:cstheme="minorHAnsi"/>
                <w:b/>
              </w:rPr>
              <w:t>N°</w:t>
            </w:r>
          </w:p>
        </w:tc>
        <w:tc>
          <w:tcPr>
            <w:tcW w:w="2757" w:type="dxa"/>
            <w:shd w:val="clear" w:color="auto" w:fill="F2F2F2" w:themeFill="background1" w:themeFillShade="F2"/>
            <w:vAlign w:val="center"/>
          </w:tcPr>
          <w:p w14:paraId="5AB4437A" w14:textId="77777777" w:rsidR="00C505FE" w:rsidRPr="00D069D6" w:rsidRDefault="00C505FE" w:rsidP="005456FA">
            <w:pPr>
              <w:jc w:val="center"/>
              <w:rPr>
                <w:rFonts w:cstheme="minorHAnsi"/>
                <w:b/>
              </w:rPr>
            </w:pPr>
            <w:r w:rsidRPr="00D069D6">
              <w:rPr>
                <w:rFonts w:cstheme="minorHAnsi"/>
                <w:b/>
              </w:rPr>
              <w:t>Criterio técnico</w:t>
            </w:r>
          </w:p>
        </w:tc>
        <w:tc>
          <w:tcPr>
            <w:tcW w:w="4406" w:type="dxa"/>
            <w:shd w:val="clear" w:color="auto" w:fill="F2F2F2" w:themeFill="background1" w:themeFillShade="F2"/>
            <w:vAlign w:val="center"/>
          </w:tcPr>
          <w:p w14:paraId="508D9448" w14:textId="77777777" w:rsidR="00C505FE" w:rsidRPr="00D069D6" w:rsidRDefault="00C505FE" w:rsidP="005456FA">
            <w:pPr>
              <w:jc w:val="center"/>
              <w:rPr>
                <w:rFonts w:cstheme="minorHAnsi"/>
                <w:b/>
              </w:rPr>
            </w:pPr>
            <w:r w:rsidRPr="00D069D6">
              <w:rPr>
                <w:rFonts w:cstheme="minorHAnsi"/>
                <w:b/>
              </w:rPr>
              <w:t>RAZÓN SOCIAL</w:t>
            </w:r>
          </w:p>
        </w:tc>
        <w:tc>
          <w:tcPr>
            <w:tcW w:w="2167" w:type="dxa"/>
            <w:shd w:val="clear" w:color="auto" w:fill="F2F2F2" w:themeFill="background1" w:themeFillShade="F2"/>
            <w:vAlign w:val="center"/>
          </w:tcPr>
          <w:p w14:paraId="627E7CC0" w14:textId="77777777" w:rsidR="00C505FE" w:rsidRPr="00D069D6" w:rsidRDefault="00C505FE" w:rsidP="005456FA">
            <w:pPr>
              <w:jc w:val="center"/>
              <w:rPr>
                <w:rFonts w:cstheme="minorHAnsi"/>
                <w:b/>
              </w:rPr>
            </w:pPr>
            <w:r w:rsidRPr="00D069D6">
              <w:rPr>
                <w:rFonts w:cstheme="minorHAnsi"/>
                <w:b/>
              </w:rPr>
              <w:t>RUT</w:t>
            </w:r>
          </w:p>
        </w:tc>
      </w:tr>
      <w:tr w:rsidR="00C505FE" w:rsidRPr="00D069D6" w14:paraId="67994B01" w14:textId="77777777" w:rsidTr="00320A12">
        <w:trPr>
          <w:trHeight w:val="170"/>
          <w:jc w:val="center"/>
        </w:trPr>
        <w:tc>
          <w:tcPr>
            <w:tcW w:w="648" w:type="dxa"/>
            <w:vAlign w:val="center"/>
          </w:tcPr>
          <w:p w14:paraId="624D0ACD" w14:textId="77777777" w:rsidR="00C505FE" w:rsidRPr="00D069D6" w:rsidRDefault="00C505FE" w:rsidP="005456FA">
            <w:pPr>
              <w:jc w:val="center"/>
              <w:rPr>
                <w:rFonts w:cstheme="minorHAnsi"/>
                <w:b/>
              </w:rPr>
            </w:pPr>
            <w:r w:rsidRPr="00D069D6">
              <w:rPr>
                <w:rFonts w:cstheme="minorHAnsi"/>
                <w:b/>
              </w:rPr>
              <w:t>1</w:t>
            </w:r>
          </w:p>
        </w:tc>
        <w:tc>
          <w:tcPr>
            <w:tcW w:w="2757" w:type="dxa"/>
            <w:vAlign w:val="center"/>
          </w:tcPr>
          <w:p w14:paraId="40A443BF" w14:textId="3840662F" w:rsidR="00C505FE" w:rsidRPr="00D069D6" w:rsidRDefault="00C505FE" w:rsidP="005456FA">
            <w:pPr>
              <w:jc w:val="center"/>
              <w:rPr>
                <w:rFonts w:cstheme="minorHAnsi"/>
                <w:bCs/>
              </w:rPr>
            </w:pPr>
            <w:r w:rsidRPr="00D069D6">
              <w:rPr>
                <w:rFonts w:cstheme="minorHAnsi"/>
                <w:bCs/>
              </w:rPr>
              <w:t>Experiencia en el rubro</w:t>
            </w:r>
          </w:p>
        </w:tc>
        <w:tc>
          <w:tcPr>
            <w:tcW w:w="4406" w:type="dxa"/>
            <w:vAlign w:val="center"/>
          </w:tcPr>
          <w:p w14:paraId="78C7D817" w14:textId="59067C88" w:rsidR="00C505FE" w:rsidRPr="00D069D6" w:rsidRDefault="006A1477" w:rsidP="005456FA">
            <w:pPr>
              <w:jc w:val="center"/>
              <w:rPr>
                <w:rFonts w:cstheme="minorHAnsi"/>
                <w:b/>
              </w:rPr>
            </w:pPr>
            <w:r>
              <w:rPr>
                <w:rFonts w:cstheme="minorHAnsi"/>
                <w:b/>
              </w:rPr>
              <w:t>PAULINA</w:t>
            </w:r>
          </w:p>
        </w:tc>
        <w:tc>
          <w:tcPr>
            <w:tcW w:w="2167" w:type="dxa"/>
            <w:vAlign w:val="center"/>
          </w:tcPr>
          <w:p w14:paraId="25B9E52A" w14:textId="77B3660D" w:rsidR="00C505FE" w:rsidRPr="00D069D6" w:rsidRDefault="006A1477" w:rsidP="005456FA">
            <w:pPr>
              <w:jc w:val="center"/>
              <w:rPr>
                <w:rFonts w:cstheme="minorHAnsi"/>
              </w:rPr>
            </w:pPr>
            <w:r>
              <w:rPr>
                <w:rFonts w:cstheme="minorHAnsi"/>
              </w:rPr>
              <w:t>12121212-8</w:t>
            </w:r>
          </w:p>
        </w:tc>
      </w:tr>
      <w:tr w:rsidR="00C505FE" w:rsidRPr="00D069D6" w14:paraId="52B0C1E3" w14:textId="77777777" w:rsidTr="00320A12">
        <w:trPr>
          <w:trHeight w:val="170"/>
          <w:jc w:val="center"/>
        </w:trPr>
        <w:tc>
          <w:tcPr>
            <w:tcW w:w="648" w:type="dxa"/>
            <w:vAlign w:val="center"/>
          </w:tcPr>
          <w:p w14:paraId="7EDF61E4" w14:textId="77777777" w:rsidR="00C505FE" w:rsidRPr="00D069D6" w:rsidRDefault="00C505FE" w:rsidP="005456FA">
            <w:pPr>
              <w:jc w:val="center"/>
              <w:rPr>
                <w:rFonts w:cstheme="minorHAnsi"/>
                <w:b/>
              </w:rPr>
            </w:pPr>
            <w:r w:rsidRPr="00D069D6">
              <w:rPr>
                <w:rFonts w:cstheme="minorHAnsi"/>
                <w:b/>
              </w:rPr>
              <w:t>2</w:t>
            </w:r>
          </w:p>
        </w:tc>
        <w:tc>
          <w:tcPr>
            <w:tcW w:w="2757" w:type="dxa"/>
            <w:vAlign w:val="center"/>
          </w:tcPr>
          <w:p w14:paraId="5ABB63AF" w14:textId="748B6456" w:rsidR="00C505FE" w:rsidRPr="00D069D6" w:rsidRDefault="00D01F13" w:rsidP="005456FA">
            <w:pPr>
              <w:jc w:val="center"/>
              <w:rPr>
                <w:rFonts w:cstheme="minorHAnsi"/>
                <w:bCs/>
              </w:rPr>
            </w:pPr>
            <w:r w:rsidRPr="00D069D6">
              <w:rPr>
                <w:rFonts w:cstheme="minorHAnsi"/>
                <w:bCs/>
              </w:rPr>
              <w:t>Certificaciones del oferente</w:t>
            </w:r>
          </w:p>
        </w:tc>
        <w:tc>
          <w:tcPr>
            <w:tcW w:w="4406" w:type="dxa"/>
            <w:vAlign w:val="center"/>
          </w:tcPr>
          <w:p w14:paraId="61EC1427" w14:textId="0863EE62" w:rsidR="00C505FE" w:rsidRPr="00D069D6" w:rsidRDefault="006A1477" w:rsidP="005456FA">
            <w:pPr>
              <w:jc w:val="center"/>
              <w:rPr>
                <w:rFonts w:cstheme="minorHAnsi"/>
                <w:b/>
              </w:rPr>
            </w:pPr>
            <w:r>
              <w:rPr>
                <w:rFonts w:cstheme="minorHAnsi"/>
                <w:b/>
              </w:rPr>
              <w:t>MARIAN</w:t>
            </w:r>
          </w:p>
        </w:tc>
        <w:tc>
          <w:tcPr>
            <w:tcW w:w="2167" w:type="dxa"/>
            <w:vAlign w:val="center"/>
          </w:tcPr>
          <w:p w14:paraId="38CE055E" w14:textId="20FBE1EF" w:rsidR="00C505FE" w:rsidRPr="00D069D6" w:rsidRDefault="006A1477" w:rsidP="005456FA">
            <w:pPr>
              <w:jc w:val="center"/>
              <w:rPr>
                <w:rFonts w:cstheme="minorHAnsi"/>
              </w:rPr>
            </w:pPr>
            <w:r>
              <w:rPr>
                <w:rFonts w:cstheme="minorHAnsi"/>
              </w:rPr>
              <w:t>12154545-8</w:t>
            </w:r>
          </w:p>
        </w:tc>
      </w:tr>
    </w:tbl>
    <w:p w14:paraId="68A551B1" w14:textId="1DDE24DB" w:rsidR="004164BF" w:rsidRPr="00D069D6" w:rsidRDefault="004164BF" w:rsidP="005456FA">
      <w:pPr>
        <w:jc w:val="left"/>
        <w:rPr>
          <w:b/>
          <w:bCs/>
          <w:lang w:val="es-ES"/>
        </w:rPr>
      </w:pPr>
    </w:p>
    <w:p w14:paraId="6E38B02F" w14:textId="77777777" w:rsidR="00557C21" w:rsidRPr="00D069D6" w:rsidRDefault="00557C21" w:rsidP="005456FA">
      <w:pPr>
        <w:jc w:val="left"/>
        <w:rPr>
          <w:b/>
          <w:bCs/>
          <w:lang w:val="es-ES"/>
        </w:rPr>
      </w:pPr>
    </w:p>
    <w:p w14:paraId="1F8FD840" w14:textId="7E9B5196" w:rsidR="004164BF" w:rsidRPr="00D069D6" w:rsidRDefault="004164BF" w:rsidP="005456FA">
      <w:pPr>
        <w:jc w:val="left"/>
        <w:rPr>
          <w:b/>
          <w:bCs/>
          <w:i/>
          <w:iCs/>
        </w:rPr>
      </w:pPr>
      <w:r w:rsidRPr="00D069D6">
        <w:rPr>
          <w:b/>
          <w:bCs/>
          <w:i/>
          <w:iCs/>
        </w:rPr>
        <w:t>3.2 Criterios técnicos Categoría N°2 “Servicios profesionales TI”:</w:t>
      </w:r>
    </w:p>
    <w:p w14:paraId="5128A6B2" w14:textId="77777777" w:rsidR="004164BF" w:rsidRPr="00D069D6" w:rsidRDefault="004164BF" w:rsidP="005456FA">
      <w:pPr>
        <w:jc w:val="left"/>
        <w:rPr>
          <w:b/>
          <w:bCs/>
        </w:rPr>
      </w:pPr>
    </w:p>
    <w:p w14:paraId="7E796F2A" w14:textId="34D99E17" w:rsidR="004F3793" w:rsidRPr="00D069D6" w:rsidRDefault="004F3793" w:rsidP="005456FA">
      <w:pPr>
        <w:jc w:val="left"/>
        <w:rPr>
          <w:lang w:val="es-ES"/>
        </w:rPr>
      </w:pPr>
      <w:r w:rsidRPr="00D069D6">
        <w:rPr>
          <w:lang w:val="es-ES"/>
        </w:rPr>
        <w:t>Completar la siguiente tabla, en caso de ofertar en la categoría N°2 “Servicios profesionales TI”:</w:t>
      </w:r>
    </w:p>
    <w:p w14:paraId="74315A76" w14:textId="77777777" w:rsidR="00D60824" w:rsidRPr="00D069D6" w:rsidRDefault="00D60824" w:rsidP="005456FA">
      <w:pPr>
        <w:jc w:val="left"/>
        <w:rPr>
          <w:b/>
          <w:bCs/>
        </w:rPr>
      </w:pPr>
    </w:p>
    <w:tbl>
      <w:tblPr>
        <w:tblStyle w:val="Tablaconcuadrcula"/>
        <w:tblW w:w="10035" w:type="dxa"/>
        <w:jc w:val="center"/>
        <w:tblLook w:val="04A0" w:firstRow="1" w:lastRow="0" w:firstColumn="1" w:lastColumn="0" w:noHBand="0" w:noVBand="1"/>
      </w:tblPr>
      <w:tblGrid>
        <w:gridCol w:w="652"/>
        <w:gridCol w:w="3178"/>
        <w:gridCol w:w="3104"/>
        <w:gridCol w:w="3101"/>
      </w:tblGrid>
      <w:tr w:rsidR="00C505FE" w:rsidRPr="00D069D6" w14:paraId="4170E69F" w14:textId="77777777" w:rsidTr="00CC7B36">
        <w:trPr>
          <w:trHeight w:val="373"/>
          <w:jc w:val="center"/>
        </w:trPr>
        <w:tc>
          <w:tcPr>
            <w:tcW w:w="652" w:type="dxa"/>
            <w:shd w:val="clear" w:color="auto" w:fill="F2F2F2" w:themeFill="background1" w:themeFillShade="F2"/>
            <w:vAlign w:val="center"/>
          </w:tcPr>
          <w:p w14:paraId="0E53F461" w14:textId="77777777" w:rsidR="00C505FE" w:rsidRPr="00D069D6" w:rsidRDefault="00C505FE" w:rsidP="005456FA">
            <w:pPr>
              <w:jc w:val="center"/>
              <w:rPr>
                <w:rFonts w:cstheme="minorHAnsi"/>
                <w:b/>
              </w:rPr>
            </w:pPr>
            <w:r w:rsidRPr="00D069D6">
              <w:rPr>
                <w:rFonts w:cstheme="minorHAnsi"/>
                <w:b/>
              </w:rPr>
              <w:t>N°</w:t>
            </w:r>
          </w:p>
        </w:tc>
        <w:tc>
          <w:tcPr>
            <w:tcW w:w="3178" w:type="dxa"/>
            <w:shd w:val="clear" w:color="auto" w:fill="F2F2F2" w:themeFill="background1" w:themeFillShade="F2"/>
            <w:vAlign w:val="center"/>
          </w:tcPr>
          <w:p w14:paraId="45D2F23F" w14:textId="4CCEF46C" w:rsidR="00C505FE" w:rsidRPr="00D069D6" w:rsidRDefault="00C505FE" w:rsidP="005456FA">
            <w:pPr>
              <w:jc w:val="center"/>
              <w:rPr>
                <w:rFonts w:cstheme="minorHAnsi"/>
                <w:b/>
              </w:rPr>
            </w:pPr>
            <w:r w:rsidRPr="00D069D6">
              <w:rPr>
                <w:rFonts w:cstheme="minorHAnsi"/>
                <w:b/>
              </w:rPr>
              <w:t>Criterio técnico</w:t>
            </w:r>
          </w:p>
        </w:tc>
        <w:tc>
          <w:tcPr>
            <w:tcW w:w="3104" w:type="dxa"/>
            <w:shd w:val="clear" w:color="auto" w:fill="F2F2F2" w:themeFill="background1" w:themeFillShade="F2"/>
            <w:vAlign w:val="center"/>
          </w:tcPr>
          <w:p w14:paraId="48A43FE4" w14:textId="616B23B2" w:rsidR="00C505FE" w:rsidRPr="00D069D6" w:rsidRDefault="00C505FE" w:rsidP="005456FA">
            <w:pPr>
              <w:jc w:val="center"/>
              <w:rPr>
                <w:rFonts w:cstheme="minorHAnsi"/>
                <w:b/>
              </w:rPr>
            </w:pPr>
            <w:r w:rsidRPr="00D069D6">
              <w:rPr>
                <w:rFonts w:cstheme="minorHAnsi"/>
                <w:b/>
              </w:rPr>
              <w:t>RAZÓN SOCIAL</w:t>
            </w:r>
          </w:p>
        </w:tc>
        <w:tc>
          <w:tcPr>
            <w:tcW w:w="3101" w:type="dxa"/>
            <w:shd w:val="clear" w:color="auto" w:fill="F2F2F2" w:themeFill="background1" w:themeFillShade="F2"/>
            <w:vAlign w:val="center"/>
          </w:tcPr>
          <w:p w14:paraId="6033E1F9" w14:textId="66454E96" w:rsidR="00C505FE" w:rsidRPr="00D069D6" w:rsidRDefault="00C505FE" w:rsidP="005456FA">
            <w:pPr>
              <w:jc w:val="center"/>
              <w:rPr>
                <w:rFonts w:cstheme="minorHAnsi"/>
                <w:b/>
              </w:rPr>
            </w:pPr>
            <w:r w:rsidRPr="00D069D6">
              <w:rPr>
                <w:rFonts w:cstheme="minorHAnsi"/>
                <w:b/>
              </w:rPr>
              <w:t>RUT</w:t>
            </w:r>
          </w:p>
        </w:tc>
      </w:tr>
      <w:tr w:rsidR="00E53C00" w:rsidRPr="00D069D6" w14:paraId="52CD8C35" w14:textId="77777777" w:rsidTr="00320A12">
        <w:trPr>
          <w:trHeight w:val="170"/>
          <w:jc w:val="center"/>
        </w:trPr>
        <w:tc>
          <w:tcPr>
            <w:tcW w:w="652" w:type="dxa"/>
            <w:vAlign w:val="center"/>
          </w:tcPr>
          <w:p w14:paraId="234C4172" w14:textId="77777777" w:rsidR="00E53C00" w:rsidRPr="00D069D6" w:rsidRDefault="00E53C00" w:rsidP="005456FA">
            <w:pPr>
              <w:jc w:val="center"/>
              <w:rPr>
                <w:rFonts w:cstheme="minorHAnsi"/>
                <w:b/>
              </w:rPr>
            </w:pPr>
            <w:r w:rsidRPr="00D069D6">
              <w:rPr>
                <w:rFonts w:cstheme="minorHAnsi"/>
                <w:b/>
              </w:rPr>
              <w:t>1</w:t>
            </w:r>
          </w:p>
        </w:tc>
        <w:tc>
          <w:tcPr>
            <w:tcW w:w="3178" w:type="dxa"/>
            <w:vAlign w:val="center"/>
          </w:tcPr>
          <w:p w14:paraId="3F778A88" w14:textId="1E6F3EF5" w:rsidR="00E53C00" w:rsidRPr="00D069D6" w:rsidRDefault="00E53C00" w:rsidP="005456FA">
            <w:pPr>
              <w:jc w:val="center"/>
              <w:rPr>
                <w:rFonts w:cstheme="minorHAnsi"/>
                <w:bCs/>
              </w:rPr>
            </w:pPr>
            <w:r w:rsidRPr="00D069D6">
              <w:rPr>
                <w:rFonts w:cstheme="minorHAnsi"/>
                <w:bCs/>
              </w:rPr>
              <w:t>Experiencia en el rubro</w:t>
            </w:r>
          </w:p>
        </w:tc>
        <w:tc>
          <w:tcPr>
            <w:tcW w:w="3104" w:type="dxa"/>
            <w:vAlign w:val="center"/>
          </w:tcPr>
          <w:p w14:paraId="680A4E42" w14:textId="77777777" w:rsidR="00E53C00" w:rsidRPr="00D069D6" w:rsidRDefault="00E53C00" w:rsidP="005456FA">
            <w:pPr>
              <w:jc w:val="center"/>
              <w:rPr>
                <w:rFonts w:cstheme="minorHAnsi"/>
                <w:b/>
              </w:rPr>
            </w:pPr>
          </w:p>
        </w:tc>
        <w:tc>
          <w:tcPr>
            <w:tcW w:w="3101" w:type="dxa"/>
            <w:vAlign w:val="center"/>
          </w:tcPr>
          <w:p w14:paraId="6E69256C" w14:textId="77777777" w:rsidR="00E53C00" w:rsidRPr="00D069D6" w:rsidRDefault="00E53C00" w:rsidP="005456FA">
            <w:pPr>
              <w:jc w:val="center"/>
              <w:rPr>
                <w:rFonts w:cstheme="minorHAnsi"/>
              </w:rPr>
            </w:pPr>
          </w:p>
        </w:tc>
      </w:tr>
      <w:tr w:rsidR="00E53C00" w:rsidRPr="00D069D6" w14:paraId="2E720353" w14:textId="77777777" w:rsidTr="00320A12">
        <w:trPr>
          <w:trHeight w:val="170"/>
          <w:jc w:val="center"/>
        </w:trPr>
        <w:tc>
          <w:tcPr>
            <w:tcW w:w="652" w:type="dxa"/>
            <w:vAlign w:val="center"/>
          </w:tcPr>
          <w:p w14:paraId="32889D5A" w14:textId="77777777" w:rsidR="00E53C00" w:rsidRPr="00D069D6" w:rsidRDefault="00E53C00" w:rsidP="005456FA">
            <w:pPr>
              <w:jc w:val="center"/>
              <w:rPr>
                <w:rFonts w:cstheme="minorHAnsi"/>
                <w:b/>
              </w:rPr>
            </w:pPr>
            <w:r w:rsidRPr="00D069D6">
              <w:rPr>
                <w:rFonts w:cstheme="minorHAnsi"/>
                <w:b/>
              </w:rPr>
              <w:t>2</w:t>
            </w:r>
          </w:p>
        </w:tc>
        <w:tc>
          <w:tcPr>
            <w:tcW w:w="3178" w:type="dxa"/>
            <w:vAlign w:val="center"/>
          </w:tcPr>
          <w:p w14:paraId="3E096634" w14:textId="0F7FFCEF" w:rsidR="00E53C00" w:rsidRPr="00D069D6" w:rsidRDefault="00E95AEF" w:rsidP="005456FA">
            <w:pPr>
              <w:jc w:val="center"/>
              <w:rPr>
                <w:rFonts w:cstheme="minorHAnsi"/>
                <w:bCs/>
              </w:rPr>
            </w:pPr>
            <w:r w:rsidRPr="00D069D6">
              <w:rPr>
                <w:rFonts w:cstheme="minorHAnsi"/>
                <w:bCs/>
              </w:rPr>
              <w:t>Certificaciones</w:t>
            </w:r>
            <w:r w:rsidR="00E53C00" w:rsidRPr="00D069D6">
              <w:rPr>
                <w:rFonts w:cstheme="minorHAnsi"/>
                <w:bCs/>
              </w:rPr>
              <w:t xml:space="preserve"> del oferente</w:t>
            </w:r>
          </w:p>
        </w:tc>
        <w:tc>
          <w:tcPr>
            <w:tcW w:w="3104" w:type="dxa"/>
            <w:vAlign w:val="center"/>
          </w:tcPr>
          <w:p w14:paraId="09A2B0EF" w14:textId="77777777" w:rsidR="00E53C00" w:rsidRPr="00D069D6" w:rsidRDefault="00E53C00" w:rsidP="005456FA">
            <w:pPr>
              <w:jc w:val="center"/>
              <w:rPr>
                <w:rFonts w:cstheme="minorHAnsi"/>
                <w:b/>
              </w:rPr>
            </w:pPr>
          </w:p>
        </w:tc>
        <w:tc>
          <w:tcPr>
            <w:tcW w:w="3101" w:type="dxa"/>
            <w:vAlign w:val="center"/>
          </w:tcPr>
          <w:p w14:paraId="416A84B6" w14:textId="77777777" w:rsidR="00E53C00" w:rsidRPr="00D069D6" w:rsidRDefault="00E53C00" w:rsidP="005456FA">
            <w:pPr>
              <w:jc w:val="center"/>
              <w:rPr>
                <w:rFonts w:cstheme="minorHAnsi"/>
              </w:rPr>
            </w:pPr>
          </w:p>
        </w:tc>
      </w:tr>
    </w:tbl>
    <w:p w14:paraId="746B3496" w14:textId="4FCD4884" w:rsidR="00C505FE" w:rsidRPr="00D069D6" w:rsidRDefault="00C505FE" w:rsidP="005456FA">
      <w:pPr>
        <w:jc w:val="left"/>
      </w:pPr>
    </w:p>
    <w:p w14:paraId="0C288BBB" w14:textId="416528BA" w:rsidR="00446CEB" w:rsidRPr="00D069D6" w:rsidRDefault="00446CEB" w:rsidP="005456FA"/>
    <w:p w14:paraId="60D84BBF" w14:textId="64DED8F8" w:rsidR="00557C21" w:rsidRPr="00D069D6" w:rsidRDefault="00557C21" w:rsidP="005456FA"/>
    <w:p w14:paraId="5436823A" w14:textId="4A2EC6A2" w:rsidR="00557C21" w:rsidRPr="00D069D6" w:rsidRDefault="00557C21" w:rsidP="005456FA"/>
    <w:p w14:paraId="7F870D57" w14:textId="7B17B04C" w:rsidR="00557C21" w:rsidRPr="00D069D6" w:rsidRDefault="00557C21" w:rsidP="005456FA"/>
    <w:p w14:paraId="56D350D0" w14:textId="03D0297C" w:rsidR="00557C21" w:rsidRPr="00D069D6" w:rsidRDefault="00557C21" w:rsidP="005456FA"/>
    <w:p w14:paraId="63D43F6E" w14:textId="60924071" w:rsidR="00557C21" w:rsidRPr="00D069D6" w:rsidRDefault="00557C21" w:rsidP="005456FA"/>
    <w:p w14:paraId="65BF14F4" w14:textId="6E93AFAD" w:rsidR="00557C21" w:rsidRPr="00D069D6" w:rsidRDefault="00557C21" w:rsidP="005456FA"/>
    <w:p w14:paraId="32C7744A" w14:textId="28C4F8DA" w:rsidR="00557C21" w:rsidRPr="00D069D6" w:rsidRDefault="00557C21" w:rsidP="005456FA"/>
    <w:p w14:paraId="278B7EFD" w14:textId="2D9387CD" w:rsidR="00557C21" w:rsidRPr="00D069D6" w:rsidRDefault="00557C21" w:rsidP="005456FA"/>
    <w:p w14:paraId="0FCD9FCA" w14:textId="5E77B377" w:rsidR="00557C21" w:rsidRPr="00D069D6" w:rsidRDefault="00557C21" w:rsidP="005456FA"/>
    <w:p w14:paraId="066B0867" w14:textId="77777777" w:rsidR="00E95AEF" w:rsidRPr="00D069D6" w:rsidRDefault="00E95AEF" w:rsidP="005456FA"/>
    <w:tbl>
      <w:tblPr>
        <w:tblStyle w:val="Tablaconcuadrcula"/>
        <w:tblW w:w="9987" w:type="dxa"/>
        <w:jc w:val="center"/>
        <w:tblLook w:val="04A0" w:firstRow="1" w:lastRow="0" w:firstColumn="1" w:lastColumn="0" w:noHBand="0" w:noVBand="1"/>
      </w:tblPr>
      <w:tblGrid>
        <w:gridCol w:w="3416"/>
        <w:gridCol w:w="3437"/>
        <w:gridCol w:w="3134"/>
      </w:tblGrid>
      <w:tr w:rsidR="001101F6" w:rsidRPr="00D069D6" w14:paraId="43198728" w14:textId="77777777" w:rsidTr="00CC7B36">
        <w:trPr>
          <w:trHeight w:val="397"/>
          <w:jc w:val="center"/>
        </w:trPr>
        <w:tc>
          <w:tcPr>
            <w:tcW w:w="3416" w:type="dxa"/>
            <w:shd w:val="clear" w:color="auto" w:fill="F2F2F2" w:themeFill="background1" w:themeFillShade="F2"/>
            <w:vAlign w:val="center"/>
          </w:tcPr>
          <w:p w14:paraId="7A724DEC" w14:textId="77777777" w:rsidR="001101F6" w:rsidRPr="00D069D6" w:rsidRDefault="001101F6" w:rsidP="005456FA">
            <w:pPr>
              <w:jc w:val="center"/>
              <w:rPr>
                <w:rFonts w:ascii="Calibri" w:eastAsia="Cambria" w:hAnsi="Calibri" w:cs="Times New Roman"/>
                <w:b/>
                <w:lang w:val="es-ES" w:eastAsia="es-CL"/>
              </w:rPr>
            </w:pPr>
            <w:r w:rsidRPr="00D069D6">
              <w:rPr>
                <w:rFonts w:ascii="Calibri" w:eastAsia="Cambria" w:hAnsi="Calibri" w:cs="Times New Roman"/>
                <w:b/>
                <w:lang w:val="es-ES" w:eastAsia="es-CL"/>
              </w:rPr>
              <w:t>ACUERDO DE UTP</w:t>
            </w:r>
          </w:p>
        </w:tc>
        <w:tc>
          <w:tcPr>
            <w:tcW w:w="3437" w:type="dxa"/>
            <w:shd w:val="clear" w:color="auto" w:fill="F2F2F2" w:themeFill="background1" w:themeFillShade="F2"/>
            <w:vAlign w:val="center"/>
          </w:tcPr>
          <w:p w14:paraId="0E2460C2" w14:textId="7D420B8B" w:rsidR="001101F6" w:rsidRPr="00D069D6" w:rsidRDefault="00CC7B36" w:rsidP="005456FA">
            <w:pPr>
              <w:jc w:val="center"/>
              <w:rPr>
                <w:rFonts w:ascii="Calibri" w:eastAsia="Cambria" w:hAnsi="Calibri" w:cs="Times New Roman"/>
                <w:b/>
                <w:lang w:val="es-ES" w:eastAsia="es-CL"/>
              </w:rPr>
            </w:pPr>
            <w:r w:rsidRPr="00D069D6">
              <w:rPr>
                <w:rFonts w:ascii="Calibri" w:eastAsia="Cambria" w:hAnsi="Calibri" w:cs="Times New Roman"/>
                <w:b/>
                <w:lang w:val="es-ES" w:eastAsia="es-CL"/>
              </w:rPr>
              <w:t>DESCRIPCIÓN</w:t>
            </w:r>
          </w:p>
        </w:tc>
        <w:tc>
          <w:tcPr>
            <w:tcW w:w="3134" w:type="dxa"/>
            <w:shd w:val="clear" w:color="auto" w:fill="F2F2F2" w:themeFill="background1" w:themeFillShade="F2"/>
            <w:vAlign w:val="center"/>
          </w:tcPr>
          <w:p w14:paraId="24A0ACFF" w14:textId="77777777" w:rsidR="001101F6" w:rsidRPr="00D069D6" w:rsidRDefault="001101F6" w:rsidP="005456FA">
            <w:pPr>
              <w:jc w:val="center"/>
              <w:rPr>
                <w:rFonts w:ascii="Calibri" w:eastAsia="Cambria" w:hAnsi="Calibri" w:cs="Times New Roman"/>
                <w:b/>
                <w:lang w:val="es-ES" w:eastAsia="es-CL"/>
              </w:rPr>
            </w:pPr>
            <w:r w:rsidRPr="00D069D6">
              <w:rPr>
                <w:rFonts w:ascii="Calibri" w:eastAsia="Cambria" w:hAnsi="Calibri" w:cs="Times New Roman"/>
                <w:b/>
                <w:lang w:val="es-ES" w:eastAsia="es-CL"/>
              </w:rPr>
              <w:t>RUT</w:t>
            </w:r>
          </w:p>
        </w:tc>
      </w:tr>
      <w:tr w:rsidR="001101F6" w:rsidRPr="00D069D6" w14:paraId="1559592E" w14:textId="77777777" w:rsidTr="00CC7B36">
        <w:trPr>
          <w:trHeight w:val="397"/>
          <w:jc w:val="center"/>
        </w:trPr>
        <w:tc>
          <w:tcPr>
            <w:tcW w:w="3416" w:type="dxa"/>
            <w:vAlign w:val="center"/>
          </w:tcPr>
          <w:p w14:paraId="4562DF2D" w14:textId="08A77FFD" w:rsidR="001101F6" w:rsidRPr="00D069D6" w:rsidRDefault="001101F6" w:rsidP="005456FA">
            <w:pPr>
              <w:jc w:val="center"/>
              <w:rPr>
                <w:rFonts w:ascii="Calibri" w:eastAsia="Cambria" w:hAnsi="Calibri" w:cs="Times New Roman"/>
                <w:lang w:val="es-ES" w:eastAsia="es-CL"/>
              </w:rPr>
            </w:pPr>
            <w:r w:rsidRPr="00D069D6">
              <w:rPr>
                <w:rFonts w:ascii="Calibri" w:eastAsia="Cambria" w:hAnsi="Calibri" w:cs="Times New Roman"/>
                <w:lang w:val="es-ES" w:eastAsia="es-CL"/>
              </w:rPr>
              <w:t>Apoderado</w:t>
            </w:r>
          </w:p>
        </w:tc>
        <w:tc>
          <w:tcPr>
            <w:tcW w:w="3437" w:type="dxa"/>
            <w:vAlign w:val="center"/>
          </w:tcPr>
          <w:p w14:paraId="7D188C6C" w14:textId="77777777" w:rsidR="001101F6" w:rsidRPr="00D069D6" w:rsidRDefault="001101F6" w:rsidP="005456FA">
            <w:pPr>
              <w:jc w:val="center"/>
              <w:rPr>
                <w:rFonts w:ascii="Calibri" w:eastAsia="Cambria" w:hAnsi="Calibri" w:cs="Times New Roman"/>
                <w:b/>
                <w:lang w:val="es-ES" w:eastAsia="es-CL"/>
              </w:rPr>
            </w:pPr>
          </w:p>
        </w:tc>
        <w:tc>
          <w:tcPr>
            <w:tcW w:w="3134" w:type="dxa"/>
            <w:vAlign w:val="center"/>
          </w:tcPr>
          <w:p w14:paraId="31D00B96" w14:textId="77777777" w:rsidR="001101F6" w:rsidRPr="00D069D6" w:rsidRDefault="001101F6" w:rsidP="005456FA">
            <w:pPr>
              <w:jc w:val="center"/>
              <w:rPr>
                <w:rFonts w:ascii="Calibri" w:eastAsia="Cambria" w:hAnsi="Calibri" w:cs="Times New Roman"/>
                <w:b/>
                <w:lang w:val="es-ES" w:eastAsia="es-CL"/>
              </w:rPr>
            </w:pPr>
          </w:p>
        </w:tc>
      </w:tr>
      <w:tr w:rsidR="001101F6" w:rsidRPr="00D069D6" w14:paraId="10EA2907" w14:textId="77777777" w:rsidTr="00CC7B36">
        <w:trPr>
          <w:trHeight w:val="397"/>
          <w:jc w:val="center"/>
        </w:trPr>
        <w:tc>
          <w:tcPr>
            <w:tcW w:w="3416" w:type="dxa"/>
            <w:vAlign w:val="center"/>
          </w:tcPr>
          <w:p w14:paraId="1FBEEB77" w14:textId="77777777" w:rsidR="001101F6" w:rsidRPr="00D069D6" w:rsidRDefault="001101F6" w:rsidP="005456FA">
            <w:pPr>
              <w:jc w:val="center"/>
              <w:rPr>
                <w:rFonts w:ascii="Calibri" w:eastAsia="Cambria" w:hAnsi="Calibri" w:cs="Times New Roman"/>
                <w:lang w:val="es-ES" w:eastAsia="es-CL"/>
              </w:rPr>
            </w:pPr>
            <w:r w:rsidRPr="00D069D6">
              <w:rPr>
                <w:rFonts w:ascii="Calibri" w:eastAsia="Cambria" w:hAnsi="Calibri" w:cs="Times New Roman"/>
                <w:lang w:val="es-ES" w:eastAsia="es-CL"/>
              </w:rPr>
              <w:t>Solidaridad</w:t>
            </w:r>
          </w:p>
        </w:tc>
        <w:tc>
          <w:tcPr>
            <w:tcW w:w="3437" w:type="dxa"/>
            <w:vAlign w:val="center"/>
          </w:tcPr>
          <w:p w14:paraId="7A5BFF15" w14:textId="77777777" w:rsidR="001101F6" w:rsidRPr="00D069D6" w:rsidRDefault="001101F6" w:rsidP="005456FA">
            <w:pPr>
              <w:jc w:val="center"/>
              <w:rPr>
                <w:rFonts w:ascii="Calibri" w:eastAsia="Cambria" w:hAnsi="Calibri" w:cs="Times New Roman"/>
                <w:b/>
                <w:lang w:val="es-ES" w:eastAsia="es-CL"/>
              </w:rPr>
            </w:pPr>
          </w:p>
        </w:tc>
        <w:tc>
          <w:tcPr>
            <w:tcW w:w="3134" w:type="dxa"/>
            <w:vAlign w:val="center"/>
          </w:tcPr>
          <w:p w14:paraId="3655B414" w14:textId="77777777" w:rsidR="001101F6" w:rsidRPr="00D069D6" w:rsidRDefault="001101F6" w:rsidP="005456FA">
            <w:pPr>
              <w:jc w:val="center"/>
              <w:rPr>
                <w:rFonts w:ascii="Calibri" w:eastAsia="Cambria" w:hAnsi="Calibri" w:cs="Times New Roman"/>
                <w:b/>
                <w:lang w:val="es-ES" w:eastAsia="es-CL"/>
              </w:rPr>
            </w:pPr>
          </w:p>
        </w:tc>
      </w:tr>
      <w:tr w:rsidR="001101F6" w:rsidRPr="00D069D6" w14:paraId="76A4AEDA" w14:textId="77777777" w:rsidTr="00CC7B36">
        <w:trPr>
          <w:trHeight w:val="397"/>
          <w:jc w:val="center"/>
        </w:trPr>
        <w:tc>
          <w:tcPr>
            <w:tcW w:w="3416" w:type="dxa"/>
            <w:vAlign w:val="center"/>
          </w:tcPr>
          <w:p w14:paraId="0234A925" w14:textId="77777777" w:rsidR="001101F6" w:rsidRPr="00D069D6" w:rsidRDefault="001101F6" w:rsidP="005456FA">
            <w:pPr>
              <w:jc w:val="center"/>
              <w:rPr>
                <w:rFonts w:ascii="Calibri" w:eastAsia="Cambria" w:hAnsi="Calibri" w:cs="Times New Roman"/>
                <w:lang w:val="es-ES" w:eastAsia="es-CL"/>
              </w:rPr>
            </w:pPr>
            <w:r w:rsidRPr="00D069D6">
              <w:rPr>
                <w:rFonts w:ascii="Calibri" w:eastAsia="Cambria" w:hAnsi="Calibri" w:cs="Times New Roman"/>
                <w:lang w:val="es-ES" w:eastAsia="es-CL"/>
              </w:rPr>
              <w:t>Vigencia de la UTP</w:t>
            </w:r>
          </w:p>
        </w:tc>
        <w:tc>
          <w:tcPr>
            <w:tcW w:w="3437" w:type="dxa"/>
            <w:vAlign w:val="center"/>
          </w:tcPr>
          <w:p w14:paraId="39499B60" w14:textId="77777777" w:rsidR="001101F6" w:rsidRPr="00D069D6" w:rsidRDefault="001101F6" w:rsidP="005456FA">
            <w:pPr>
              <w:jc w:val="center"/>
              <w:rPr>
                <w:rFonts w:ascii="Calibri" w:eastAsia="Cambria" w:hAnsi="Calibri" w:cs="Times New Roman"/>
                <w:b/>
                <w:lang w:val="es-ES" w:eastAsia="es-CL"/>
              </w:rPr>
            </w:pPr>
          </w:p>
        </w:tc>
        <w:tc>
          <w:tcPr>
            <w:tcW w:w="3134" w:type="dxa"/>
            <w:vAlign w:val="center"/>
          </w:tcPr>
          <w:p w14:paraId="57DA8ECA" w14:textId="77777777" w:rsidR="001101F6" w:rsidRPr="00D069D6" w:rsidRDefault="001101F6" w:rsidP="005456FA">
            <w:pPr>
              <w:jc w:val="center"/>
              <w:rPr>
                <w:rFonts w:ascii="Calibri" w:eastAsia="Cambria" w:hAnsi="Calibri" w:cs="Times New Roman"/>
                <w:b/>
                <w:lang w:val="es-ES" w:eastAsia="es-CL"/>
              </w:rPr>
            </w:pPr>
          </w:p>
        </w:tc>
      </w:tr>
    </w:tbl>
    <w:p w14:paraId="287ED7F5" w14:textId="1DF7D035" w:rsidR="00446CEB" w:rsidRPr="00D069D6" w:rsidRDefault="00446CEB" w:rsidP="005456FA"/>
    <w:p w14:paraId="46FB49EF" w14:textId="31503702" w:rsidR="00452B4C" w:rsidRPr="00D069D6" w:rsidRDefault="00452B4C" w:rsidP="005456FA"/>
    <w:p w14:paraId="6D5B11C1" w14:textId="1CE5C3E9" w:rsidR="00452B4C" w:rsidRPr="00D069D6" w:rsidRDefault="00452B4C" w:rsidP="005456FA"/>
    <w:p w14:paraId="3599818F" w14:textId="5D0C2277" w:rsidR="00CC7B36" w:rsidRPr="00D069D6" w:rsidRDefault="00CC7B36" w:rsidP="005456FA"/>
    <w:p w14:paraId="35930F11" w14:textId="77777777" w:rsidR="00CC7B36" w:rsidRPr="00D069D6" w:rsidRDefault="00CC7B36" w:rsidP="005456FA"/>
    <w:p w14:paraId="764FADDD" w14:textId="69CDF084" w:rsidR="00452B4C" w:rsidRPr="00D069D6" w:rsidRDefault="00452B4C" w:rsidP="005456FA"/>
    <w:p w14:paraId="1C90F443" w14:textId="7FF76EED" w:rsidR="00452B4C" w:rsidRPr="00D069D6" w:rsidRDefault="00452B4C" w:rsidP="005456FA"/>
    <w:p w14:paraId="526769F7" w14:textId="77777777" w:rsidR="00452B4C" w:rsidRPr="00D069D6" w:rsidRDefault="00452B4C" w:rsidP="005456FA"/>
    <w:p w14:paraId="2DC13318" w14:textId="77777777" w:rsidR="00446CEB" w:rsidRPr="00D069D6" w:rsidRDefault="00446CEB" w:rsidP="005456F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46CEB" w:rsidRPr="00D069D6" w14:paraId="077DCCC0" w14:textId="77777777" w:rsidTr="00FC64CA">
        <w:tc>
          <w:tcPr>
            <w:tcW w:w="9962" w:type="dxa"/>
          </w:tcPr>
          <w:p w14:paraId="1BE6FCD2" w14:textId="77777777" w:rsidR="00446CEB" w:rsidRPr="00D069D6" w:rsidRDefault="00446CEB" w:rsidP="005456FA">
            <w:pPr>
              <w:jc w:val="center"/>
            </w:pPr>
            <w:r w:rsidRPr="00D069D6">
              <w:t>_________________________________________</w:t>
            </w:r>
          </w:p>
        </w:tc>
      </w:tr>
      <w:tr w:rsidR="00446CEB" w:rsidRPr="00D069D6" w14:paraId="7536AB34" w14:textId="77777777" w:rsidTr="00FC64CA">
        <w:tc>
          <w:tcPr>
            <w:tcW w:w="9962" w:type="dxa"/>
          </w:tcPr>
          <w:p w14:paraId="002487AB" w14:textId="77777777" w:rsidR="00446CEB" w:rsidRPr="00D069D6" w:rsidRDefault="00446CEB" w:rsidP="005456FA">
            <w:pPr>
              <w:jc w:val="center"/>
              <w:rPr>
                <w:i/>
                <w:iCs/>
              </w:rPr>
            </w:pPr>
            <w:r w:rsidRPr="00D069D6">
              <w:rPr>
                <w:i/>
                <w:iCs/>
              </w:rPr>
              <w:t>&lt;Nombre, Rut y firma&gt;</w:t>
            </w:r>
          </w:p>
          <w:p w14:paraId="14755B27" w14:textId="2344F329" w:rsidR="00446CEB" w:rsidRPr="00D069D6" w:rsidRDefault="00446CEB" w:rsidP="005456FA">
            <w:pPr>
              <w:jc w:val="center"/>
              <w:rPr>
                <w:i/>
                <w:iCs/>
              </w:rPr>
            </w:pPr>
            <w:r w:rsidRPr="00D069D6">
              <w:rPr>
                <w:i/>
                <w:iCs/>
              </w:rPr>
              <w:t>&lt;Representante Legal Apoderado UTP &gt;</w:t>
            </w:r>
          </w:p>
        </w:tc>
      </w:tr>
    </w:tbl>
    <w:p w14:paraId="0C218F65" w14:textId="77777777" w:rsidR="00446CEB" w:rsidRPr="00D069D6" w:rsidRDefault="00446CEB" w:rsidP="005456FA"/>
    <w:p w14:paraId="16A6485A" w14:textId="77777777" w:rsidR="00446CEB" w:rsidRPr="00D069D6" w:rsidRDefault="00446CEB" w:rsidP="005456FA"/>
    <w:p w14:paraId="1D0E0365" w14:textId="3575F62F" w:rsidR="00446CEB" w:rsidRPr="00D069D6" w:rsidRDefault="00446CEB" w:rsidP="005456FA"/>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446CEB" w:rsidRPr="00D069D6" w14:paraId="38A3AFF3" w14:textId="77777777" w:rsidTr="00FC64CA">
        <w:tc>
          <w:tcPr>
            <w:tcW w:w="9962" w:type="dxa"/>
            <w:shd w:val="clear" w:color="auto" w:fill="F2F2F2" w:themeFill="background1" w:themeFillShade="F2"/>
            <w:vAlign w:val="center"/>
          </w:tcPr>
          <w:p w14:paraId="7C11241F" w14:textId="593031B8" w:rsidR="00446CEB" w:rsidRPr="00D069D6" w:rsidRDefault="00446CEB" w:rsidP="005456FA">
            <w:pPr>
              <w:tabs>
                <w:tab w:val="left" w:pos="284"/>
              </w:tabs>
              <w:jc w:val="left"/>
              <w:rPr>
                <w:rFonts w:cs="Calibri"/>
                <w:b/>
                <w:color w:val="auto"/>
                <w:sz w:val="20"/>
              </w:rPr>
            </w:pPr>
            <w:r w:rsidRPr="00D069D6">
              <w:rPr>
                <w:rFonts w:cs="Calibri"/>
                <w:b/>
                <w:color w:val="auto"/>
                <w:sz w:val="20"/>
              </w:rPr>
              <w:t>NOTA</w:t>
            </w:r>
            <w:r w:rsidR="00745087" w:rsidRPr="00D069D6">
              <w:rPr>
                <w:rFonts w:cs="Calibri"/>
                <w:b/>
                <w:color w:val="auto"/>
                <w:sz w:val="20"/>
              </w:rPr>
              <w:t>S</w:t>
            </w:r>
            <w:r w:rsidRPr="00D069D6">
              <w:rPr>
                <w:rFonts w:cs="Calibri"/>
                <w:b/>
                <w:color w:val="auto"/>
                <w:sz w:val="20"/>
              </w:rPr>
              <w:t xml:space="preserve">: </w:t>
            </w:r>
          </w:p>
        </w:tc>
      </w:tr>
      <w:tr w:rsidR="00446CEB" w:rsidRPr="00D069D6" w14:paraId="287E0953" w14:textId="77777777" w:rsidTr="008611A7">
        <w:trPr>
          <w:trHeight w:val="877"/>
        </w:trPr>
        <w:tc>
          <w:tcPr>
            <w:tcW w:w="9962" w:type="dxa"/>
            <w:shd w:val="clear" w:color="auto" w:fill="F2F2F2" w:themeFill="background1" w:themeFillShade="F2"/>
            <w:vAlign w:val="center"/>
          </w:tcPr>
          <w:p w14:paraId="6D81C745" w14:textId="57AFD6C0" w:rsidR="00446CEB" w:rsidRPr="00D069D6" w:rsidRDefault="007E3271" w:rsidP="005456FA">
            <w:pPr>
              <w:tabs>
                <w:tab w:val="left" w:pos="284"/>
              </w:tabs>
              <w:rPr>
                <w:rFonts w:cs="Calibri"/>
                <w:color w:val="auto"/>
                <w:sz w:val="20"/>
              </w:rPr>
            </w:pPr>
            <w:r w:rsidRPr="00D069D6">
              <w:rPr>
                <w:rFonts w:cs="Calibri"/>
                <w:color w:val="auto"/>
                <w:sz w:val="20"/>
              </w:rPr>
              <w:t xml:space="preserve">1. </w:t>
            </w:r>
            <w:r w:rsidR="00745087" w:rsidRPr="00D069D6">
              <w:rPr>
                <w:rFonts w:cs="Calibri"/>
                <w:color w:val="auto"/>
                <w:sz w:val="20"/>
              </w:rPr>
              <w:t>Se deberá presentar un único anexo por parte del oferente UT</w:t>
            </w:r>
            <w:r w:rsidRPr="00D069D6">
              <w:rPr>
                <w:rFonts w:cs="Calibri"/>
                <w:color w:val="auto"/>
                <w:sz w:val="20"/>
              </w:rPr>
              <w:t xml:space="preserve">P, el cual </w:t>
            </w:r>
            <w:r w:rsidR="00446CEB" w:rsidRPr="00D069D6">
              <w:rPr>
                <w:rFonts w:cs="Calibri"/>
                <w:color w:val="auto"/>
                <w:sz w:val="20"/>
              </w:rPr>
              <w:t>deberá ser completado exclusivamente por el apoderado UTP</w:t>
            </w:r>
            <w:r w:rsidR="00745087" w:rsidRPr="00D069D6">
              <w:rPr>
                <w:rFonts w:cs="Calibri"/>
                <w:color w:val="auto"/>
                <w:sz w:val="20"/>
              </w:rPr>
              <w:t>.</w:t>
            </w:r>
          </w:p>
          <w:p w14:paraId="2C287E32" w14:textId="24F95DF8" w:rsidR="007E3271" w:rsidRPr="00D069D6" w:rsidRDefault="007E3271" w:rsidP="005456FA">
            <w:pPr>
              <w:tabs>
                <w:tab w:val="left" w:pos="284"/>
              </w:tabs>
              <w:rPr>
                <w:rFonts w:cs="Calibri"/>
                <w:color w:val="auto"/>
                <w:sz w:val="20"/>
              </w:rPr>
            </w:pPr>
            <w:r w:rsidRPr="00D069D6">
              <w:rPr>
                <w:rFonts w:cs="Calibri"/>
                <w:color w:val="auto"/>
                <w:sz w:val="20"/>
              </w:rPr>
              <w:t xml:space="preserve">2. En caso de no presentarse este anexo, la oferta UTP será declarada </w:t>
            </w:r>
            <w:r w:rsidRPr="00D069D6">
              <w:rPr>
                <w:rFonts w:eastAsia="Cambria" w:cs="Calibri"/>
                <w:b/>
                <w:bCs/>
                <w:color w:val="auto"/>
                <w:sz w:val="20"/>
                <w:u w:val="single"/>
              </w:rPr>
              <w:t>inadmisible</w:t>
            </w:r>
            <w:r w:rsidRPr="00D069D6">
              <w:rPr>
                <w:rFonts w:cs="Calibri"/>
                <w:color w:val="auto"/>
                <w:sz w:val="20"/>
              </w:rPr>
              <w:t xml:space="preserve"> en su totalidad.</w:t>
            </w:r>
          </w:p>
        </w:tc>
      </w:tr>
    </w:tbl>
    <w:p w14:paraId="09722C10" w14:textId="77777777" w:rsidR="00446CEB" w:rsidRPr="00D069D6" w:rsidRDefault="00446CEB" w:rsidP="005456FA"/>
    <w:p w14:paraId="0010A3E9" w14:textId="77777777" w:rsidR="00446CEB" w:rsidRPr="00D069D6" w:rsidRDefault="00446CEB" w:rsidP="005456FA"/>
    <w:p w14:paraId="146B5BD1" w14:textId="448C74D2" w:rsidR="00CB3870" w:rsidRPr="00D069D6" w:rsidRDefault="00CB3870" w:rsidP="005456FA">
      <w:pPr>
        <w:rPr>
          <w:rFonts w:eastAsia="Times New Roman"/>
          <w:b/>
          <w:bCs/>
          <w:caps/>
          <w:kern w:val="36"/>
          <w:szCs w:val="48"/>
        </w:rPr>
      </w:pPr>
      <w:r w:rsidRPr="00D069D6">
        <w:br w:type="page"/>
      </w:r>
    </w:p>
    <w:p w14:paraId="35ABD50A" w14:textId="676E0697" w:rsidR="00EF1209" w:rsidRPr="00D069D6" w:rsidRDefault="00EF1209" w:rsidP="005456FA">
      <w:pPr>
        <w:pStyle w:val="Ttulo1"/>
        <w:numPr>
          <w:ilvl w:val="0"/>
          <w:numId w:val="0"/>
        </w:numPr>
        <w:spacing w:line="240" w:lineRule="auto"/>
        <w:ind w:left="360" w:hanging="360"/>
        <w:jc w:val="center"/>
      </w:pPr>
      <w:r w:rsidRPr="00D069D6">
        <w:lastRenderedPageBreak/>
        <w:t>Anexo N°</w:t>
      </w:r>
      <w:r w:rsidR="003A1AE1" w:rsidRPr="00D069D6">
        <w:t>4</w:t>
      </w:r>
      <w:r w:rsidRPr="00D069D6">
        <w:t xml:space="preserve">: Declaración </w:t>
      </w:r>
      <w:r w:rsidR="00B10147" w:rsidRPr="00D069D6">
        <w:t>Prácticas antisindicales</w:t>
      </w:r>
      <w:r w:rsidR="000C2F22" w:rsidRPr="00D069D6">
        <w:t xml:space="preserve"> (UTP)</w:t>
      </w:r>
    </w:p>
    <w:p w14:paraId="3FA720FE" w14:textId="50641BF8" w:rsidR="003B6BAC" w:rsidRPr="00D069D6" w:rsidRDefault="003B6BAC" w:rsidP="005456FA">
      <w:pPr>
        <w:tabs>
          <w:tab w:val="left" w:pos="3631"/>
        </w:tabs>
        <w:rPr>
          <w:i/>
          <w:iCs/>
        </w:rPr>
      </w:pPr>
    </w:p>
    <w:p w14:paraId="1E576285" w14:textId="0D24B3C0" w:rsidR="0017213E" w:rsidRPr="00D069D6" w:rsidRDefault="00F01B7D" w:rsidP="005456FA">
      <w:pPr>
        <w:tabs>
          <w:tab w:val="left" w:pos="3631"/>
        </w:tabs>
        <w:jc w:val="center"/>
        <w:rPr>
          <w:i/>
          <w:iCs/>
        </w:rPr>
      </w:pPr>
      <w:r w:rsidRPr="00D069D6">
        <w:rPr>
          <w:i/>
          <w:iCs/>
        </w:rPr>
        <w:t>(</w:t>
      </w:r>
      <w:r w:rsidR="00E13EA0" w:rsidRPr="00D069D6">
        <w:rPr>
          <w:i/>
          <w:iCs/>
        </w:rPr>
        <w:t xml:space="preserve">ESTE FORMULARIO DEBERÁ SER COMPLETADO EXCLUSIVAMENTE EN LAS OFERTAS PRESENTADAS A TRAVÉS DE UNA UNIÓN TEMPORAL DE PROVEEDORES POR TODOS LOS INTEGRANTES DE ÉSTA, </w:t>
      </w:r>
      <w:r w:rsidR="00E13EA0" w:rsidRPr="00D069D6">
        <w:rPr>
          <w:i/>
          <w:iCs/>
          <w:u w:val="single"/>
        </w:rPr>
        <w:t>CON EXCEPCIÓN DE LA EMPRESA QUE REPRESENTE A LA UTP COMO APODERADO</w:t>
      </w:r>
      <w:r w:rsidR="00E13EA0" w:rsidRPr="00D069D6">
        <w:rPr>
          <w:i/>
          <w:iCs/>
        </w:rPr>
        <w:t>, LA CUAL HARÁ SU DECLARACIÓN MEDIANTE EL BACKOFFICE</w:t>
      </w:r>
      <w:r w:rsidR="00331A7C" w:rsidRPr="00D069D6">
        <w:rPr>
          <w:i/>
          <w:iCs/>
        </w:rPr>
        <w:t xml:space="preserve"> DEL PROVEEDOR</w:t>
      </w:r>
      <w:r w:rsidRPr="00D069D6">
        <w:rPr>
          <w:i/>
          <w:iCs/>
        </w:rPr>
        <w:t>)</w:t>
      </w:r>
    </w:p>
    <w:p w14:paraId="4531A644" w14:textId="72C544A8" w:rsidR="0017213E" w:rsidRPr="00D069D6" w:rsidRDefault="0017213E" w:rsidP="005456FA">
      <w:pPr>
        <w:tabs>
          <w:tab w:val="left" w:pos="3631"/>
        </w:tabs>
        <w:jc w:val="left"/>
      </w:pPr>
    </w:p>
    <w:p w14:paraId="6CAB9291" w14:textId="77777777" w:rsidR="004145E3" w:rsidRPr="00D069D6" w:rsidRDefault="004145E3" w:rsidP="005456FA">
      <w:pPr>
        <w:tabs>
          <w:tab w:val="left" w:pos="3631"/>
        </w:tabs>
        <w:jc w:val="left"/>
      </w:pPr>
    </w:p>
    <w:p w14:paraId="6BB8547F" w14:textId="77777777" w:rsidR="000C69F9" w:rsidRPr="00D069D6" w:rsidRDefault="000C69F9" w:rsidP="005456FA">
      <w:pPr>
        <w:jc w:val="center"/>
        <w:rPr>
          <w:rFonts w:cstheme="minorHAnsi"/>
          <w:b/>
        </w:rPr>
      </w:pPr>
      <w:r w:rsidRPr="00D069D6">
        <w:rPr>
          <w:b/>
          <w:bCs/>
        </w:rPr>
        <w:t xml:space="preserve">CONVENIO MARCO </w:t>
      </w:r>
      <w:r w:rsidRPr="00D069D6">
        <w:rPr>
          <w:rFonts w:cstheme="minorHAnsi"/>
          <w:b/>
        </w:rPr>
        <w:t xml:space="preserve">DE DESARROLLO Y MANTENCIÓN DE SOFTWARE </w:t>
      </w:r>
    </w:p>
    <w:p w14:paraId="198E745D" w14:textId="77777777" w:rsidR="000C69F9" w:rsidRPr="00D069D6" w:rsidRDefault="000C69F9" w:rsidP="005456FA">
      <w:pPr>
        <w:jc w:val="center"/>
        <w:rPr>
          <w:b/>
          <w:bCs/>
        </w:rPr>
      </w:pPr>
      <w:r w:rsidRPr="00D069D6">
        <w:rPr>
          <w:rFonts w:cstheme="minorHAnsi"/>
          <w:b/>
        </w:rPr>
        <w:t>Y SERVICIOS PROFESIONALES TI</w:t>
      </w:r>
    </w:p>
    <w:p w14:paraId="5AF7B3C4" w14:textId="794D4AAD" w:rsidR="000C69F9" w:rsidRPr="00D069D6" w:rsidRDefault="000C69F9" w:rsidP="005456FA">
      <w:pPr>
        <w:tabs>
          <w:tab w:val="left" w:pos="3631"/>
        </w:tabs>
        <w:jc w:val="left"/>
      </w:pPr>
    </w:p>
    <w:p w14:paraId="3F052751" w14:textId="77777777" w:rsidR="004145E3" w:rsidRPr="00D069D6" w:rsidRDefault="004145E3" w:rsidP="005456FA">
      <w:pPr>
        <w:tabs>
          <w:tab w:val="left" w:pos="3631"/>
        </w:tabs>
        <w:jc w:val="left"/>
      </w:pPr>
    </w:p>
    <w:p w14:paraId="3652FADB" w14:textId="286E7E4C" w:rsidR="000C69F9" w:rsidRPr="00D069D6" w:rsidRDefault="000C69F9" w:rsidP="005456FA">
      <w:pPr>
        <w:tabs>
          <w:tab w:val="left" w:pos="3631"/>
        </w:tabs>
        <w:jc w:val="left"/>
      </w:pPr>
    </w:p>
    <w:p w14:paraId="2C3AB422" w14:textId="70E8AD25" w:rsidR="00A80B30" w:rsidRPr="00D069D6" w:rsidRDefault="00A80B30" w:rsidP="005456FA">
      <w:pPr>
        <w:rPr>
          <w:rFonts w:cstheme="minorHAnsi"/>
          <w:b/>
        </w:rPr>
      </w:pPr>
      <w:r w:rsidRPr="00D069D6">
        <w:rPr>
          <w:rFonts w:cstheme="minorHAnsi"/>
          <w:b/>
        </w:rPr>
        <w:t>Nombre de la Unión Temporal de Proveedores: _____________________________________</w:t>
      </w:r>
    </w:p>
    <w:p w14:paraId="4260EC5E" w14:textId="77777777" w:rsidR="004145E3" w:rsidRPr="00D069D6" w:rsidRDefault="004145E3" w:rsidP="005456FA">
      <w:pPr>
        <w:tabs>
          <w:tab w:val="left" w:pos="3631"/>
        </w:tabs>
        <w:jc w:val="left"/>
      </w:pPr>
    </w:p>
    <w:p w14:paraId="4E07FEE9" w14:textId="6E829986" w:rsidR="005D4A8D" w:rsidRPr="00D069D6" w:rsidRDefault="005D4A8D" w:rsidP="005456FA">
      <w:pPr>
        <w:rPr>
          <w:rFonts w:cstheme="minorHAnsi"/>
          <w:b/>
        </w:rPr>
      </w:pPr>
      <w:r w:rsidRPr="00D069D6">
        <w:rPr>
          <w:rFonts w:cstheme="minorHAnsi"/>
          <w:b/>
        </w:rPr>
        <w:t>Integrantes de la UTP:</w:t>
      </w:r>
    </w:p>
    <w:p w14:paraId="23489880" w14:textId="77777777" w:rsidR="00F12AB4" w:rsidRPr="00D069D6" w:rsidRDefault="00F12AB4" w:rsidP="005456FA">
      <w:pPr>
        <w:rPr>
          <w:rFonts w:cstheme="minorHAnsi"/>
          <w:b/>
        </w:rPr>
      </w:pPr>
    </w:p>
    <w:tbl>
      <w:tblPr>
        <w:tblStyle w:val="Tablaconcuadrcula"/>
        <w:tblW w:w="7794" w:type="dxa"/>
        <w:jc w:val="center"/>
        <w:tblLook w:val="04A0" w:firstRow="1" w:lastRow="0" w:firstColumn="1" w:lastColumn="0" w:noHBand="0" w:noVBand="1"/>
      </w:tblPr>
      <w:tblGrid>
        <w:gridCol w:w="437"/>
        <w:gridCol w:w="4668"/>
        <w:gridCol w:w="2689"/>
      </w:tblGrid>
      <w:tr w:rsidR="00561E4B" w:rsidRPr="00D069D6" w14:paraId="71A80CC4" w14:textId="77777777" w:rsidTr="00F12AB4">
        <w:trPr>
          <w:trHeight w:val="260"/>
          <w:jc w:val="center"/>
        </w:trPr>
        <w:tc>
          <w:tcPr>
            <w:tcW w:w="437" w:type="dxa"/>
            <w:shd w:val="clear" w:color="auto" w:fill="F2F2F2" w:themeFill="background1" w:themeFillShade="F2"/>
            <w:vAlign w:val="center"/>
          </w:tcPr>
          <w:p w14:paraId="779D6E78" w14:textId="77777777" w:rsidR="00561E4B" w:rsidRPr="00D069D6" w:rsidRDefault="00561E4B" w:rsidP="005456FA">
            <w:pPr>
              <w:jc w:val="center"/>
              <w:rPr>
                <w:rFonts w:cstheme="minorHAnsi"/>
                <w:b/>
              </w:rPr>
            </w:pPr>
            <w:r w:rsidRPr="00D069D6">
              <w:rPr>
                <w:rFonts w:cstheme="minorHAnsi"/>
                <w:b/>
              </w:rPr>
              <w:t>N°</w:t>
            </w:r>
          </w:p>
        </w:tc>
        <w:tc>
          <w:tcPr>
            <w:tcW w:w="4668" w:type="dxa"/>
            <w:shd w:val="clear" w:color="auto" w:fill="F2F2F2" w:themeFill="background1" w:themeFillShade="F2"/>
            <w:vAlign w:val="center"/>
          </w:tcPr>
          <w:p w14:paraId="6DA3F4DE" w14:textId="77777777" w:rsidR="00561E4B" w:rsidRPr="00D069D6" w:rsidRDefault="00561E4B" w:rsidP="005456FA">
            <w:pPr>
              <w:jc w:val="center"/>
              <w:rPr>
                <w:rFonts w:cstheme="minorHAnsi"/>
                <w:b/>
              </w:rPr>
            </w:pPr>
            <w:r w:rsidRPr="00D069D6">
              <w:rPr>
                <w:rFonts w:cstheme="minorHAnsi"/>
                <w:b/>
              </w:rPr>
              <w:t>RAZÓN SOCIAL</w:t>
            </w:r>
          </w:p>
        </w:tc>
        <w:tc>
          <w:tcPr>
            <w:tcW w:w="2689" w:type="dxa"/>
            <w:shd w:val="clear" w:color="auto" w:fill="F2F2F2" w:themeFill="background1" w:themeFillShade="F2"/>
            <w:vAlign w:val="center"/>
          </w:tcPr>
          <w:p w14:paraId="45F5CB7B" w14:textId="77777777" w:rsidR="00561E4B" w:rsidRPr="00D069D6" w:rsidRDefault="00561E4B" w:rsidP="005456FA">
            <w:pPr>
              <w:jc w:val="center"/>
              <w:rPr>
                <w:rFonts w:cstheme="minorHAnsi"/>
                <w:b/>
              </w:rPr>
            </w:pPr>
            <w:r w:rsidRPr="00D069D6">
              <w:rPr>
                <w:rFonts w:cstheme="minorHAnsi"/>
                <w:b/>
              </w:rPr>
              <w:t>RUT</w:t>
            </w:r>
          </w:p>
        </w:tc>
      </w:tr>
      <w:tr w:rsidR="00561E4B" w:rsidRPr="00D069D6" w14:paraId="5B401304" w14:textId="77777777" w:rsidTr="00F12AB4">
        <w:trPr>
          <w:trHeight w:val="260"/>
          <w:jc w:val="center"/>
        </w:trPr>
        <w:tc>
          <w:tcPr>
            <w:tcW w:w="437" w:type="dxa"/>
          </w:tcPr>
          <w:p w14:paraId="56FEB244" w14:textId="77777777" w:rsidR="00561E4B" w:rsidRPr="00D069D6" w:rsidRDefault="00561E4B" w:rsidP="005456FA">
            <w:pPr>
              <w:jc w:val="center"/>
              <w:rPr>
                <w:rFonts w:cstheme="minorHAnsi"/>
                <w:b/>
              </w:rPr>
            </w:pPr>
            <w:r w:rsidRPr="00D069D6">
              <w:rPr>
                <w:rFonts w:cstheme="minorHAnsi"/>
                <w:b/>
              </w:rPr>
              <w:t>1</w:t>
            </w:r>
          </w:p>
        </w:tc>
        <w:tc>
          <w:tcPr>
            <w:tcW w:w="4668" w:type="dxa"/>
            <w:vAlign w:val="center"/>
          </w:tcPr>
          <w:p w14:paraId="0409B1D9" w14:textId="77777777" w:rsidR="00561E4B" w:rsidRPr="00D069D6" w:rsidRDefault="00561E4B" w:rsidP="005456FA">
            <w:pPr>
              <w:jc w:val="center"/>
              <w:rPr>
                <w:rFonts w:cstheme="minorHAnsi"/>
                <w:b/>
              </w:rPr>
            </w:pPr>
          </w:p>
        </w:tc>
        <w:tc>
          <w:tcPr>
            <w:tcW w:w="2689" w:type="dxa"/>
            <w:vAlign w:val="center"/>
          </w:tcPr>
          <w:p w14:paraId="02F88ED4" w14:textId="77777777" w:rsidR="00561E4B" w:rsidRPr="00D069D6" w:rsidRDefault="00561E4B" w:rsidP="005456FA">
            <w:pPr>
              <w:jc w:val="center"/>
              <w:rPr>
                <w:rFonts w:cstheme="minorHAnsi"/>
                <w:b/>
              </w:rPr>
            </w:pPr>
          </w:p>
        </w:tc>
      </w:tr>
      <w:tr w:rsidR="00561E4B" w:rsidRPr="00D069D6" w14:paraId="479F8D7A" w14:textId="77777777" w:rsidTr="00F12AB4">
        <w:trPr>
          <w:trHeight w:val="259"/>
          <w:jc w:val="center"/>
        </w:trPr>
        <w:tc>
          <w:tcPr>
            <w:tcW w:w="437" w:type="dxa"/>
          </w:tcPr>
          <w:p w14:paraId="44266EE6" w14:textId="77777777" w:rsidR="00561E4B" w:rsidRPr="00D069D6" w:rsidRDefault="00561E4B" w:rsidP="005456FA">
            <w:pPr>
              <w:jc w:val="center"/>
              <w:rPr>
                <w:rFonts w:cstheme="minorHAnsi"/>
                <w:b/>
              </w:rPr>
            </w:pPr>
            <w:r w:rsidRPr="00D069D6">
              <w:rPr>
                <w:rFonts w:cstheme="minorHAnsi"/>
                <w:b/>
              </w:rPr>
              <w:t>2</w:t>
            </w:r>
          </w:p>
        </w:tc>
        <w:tc>
          <w:tcPr>
            <w:tcW w:w="4668" w:type="dxa"/>
            <w:vAlign w:val="center"/>
          </w:tcPr>
          <w:p w14:paraId="11793D5B" w14:textId="77777777" w:rsidR="00561E4B" w:rsidRPr="00D069D6" w:rsidRDefault="00561E4B" w:rsidP="005456FA">
            <w:pPr>
              <w:jc w:val="center"/>
              <w:rPr>
                <w:rFonts w:cstheme="minorHAnsi"/>
                <w:b/>
              </w:rPr>
            </w:pPr>
          </w:p>
        </w:tc>
        <w:tc>
          <w:tcPr>
            <w:tcW w:w="2689" w:type="dxa"/>
            <w:vAlign w:val="center"/>
          </w:tcPr>
          <w:p w14:paraId="733390B1" w14:textId="77777777" w:rsidR="00561E4B" w:rsidRPr="00D069D6" w:rsidRDefault="00561E4B" w:rsidP="005456FA">
            <w:pPr>
              <w:jc w:val="center"/>
              <w:rPr>
                <w:rFonts w:cstheme="minorHAnsi"/>
                <w:b/>
              </w:rPr>
            </w:pPr>
          </w:p>
        </w:tc>
      </w:tr>
      <w:tr w:rsidR="00561E4B" w:rsidRPr="00D069D6" w14:paraId="5470DCF1" w14:textId="77777777" w:rsidTr="00F12AB4">
        <w:trPr>
          <w:trHeight w:val="252"/>
          <w:jc w:val="center"/>
        </w:trPr>
        <w:tc>
          <w:tcPr>
            <w:tcW w:w="437" w:type="dxa"/>
          </w:tcPr>
          <w:p w14:paraId="4F035F94" w14:textId="77777777" w:rsidR="00561E4B" w:rsidRPr="00D069D6" w:rsidRDefault="00561E4B" w:rsidP="005456FA">
            <w:pPr>
              <w:jc w:val="center"/>
              <w:rPr>
                <w:rFonts w:cstheme="minorHAnsi"/>
                <w:b/>
              </w:rPr>
            </w:pPr>
            <w:r w:rsidRPr="00D069D6">
              <w:rPr>
                <w:rFonts w:cstheme="minorHAnsi"/>
                <w:b/>
              </w:rPr>
              <w:t>3</w:t>
            </w:r>
          </w:p>
        </w:tc>
        <w:tc>
          <w:tcPr>
            <w:tcW w:w="4668" w:type="dxa"/>
            <w:vAlign w:val="center"/>
          </w:tcPr>
          <w:p w14:paraId="4F769DEF" w14:textId="77777777" w:rsidR="00561E4B" w:rsidRPr="00D069D6" w:rsidRDefault="00561E4B" w:rsidP="005456FA">
            <w:pPr>
              <w:jc w:val="center"/>
              <w:rPr>
                <w:rFonts w:cstheme="minorHAnsi"/>
                <w:b/>
              </w:rPr>
            </w:pPr>
          </w:p>
        </w:tc>
        <w:tc>
          <w:tcPr>
            <w:tcW w:w="2689" w:type="dxa"/>
            <w:vAlign w:val="center"/>
          </w:tcPr>
          <w:p w14:paraId="1495CC9E" w14:textId="77777777" w:rsidR="00561E4B" w:rsidRPr="00D069D6" w:rsidRDefault="00561E4B" w:rsidP="005456FA">
            <w:pPr>
              <w:jc w:val="center"/>
              <w:rPr>
                <w:rFonts w:cstheme="minorHAnsi"/>
                <w:b/>
              </w:rPr>
            </w:pPr>
          </w:p>
        </w:tc>
      </w:tr>
      <w:tr w:rsidR="00561E4B" w:rsidRPr="00D069D6" w14:paraId="6F0D66BF" w14:textId="77777777" w:rsidTr="00F12AB4">
        <w:trPr>
          <w:trHeight w:val="252"/>
          <w:jc w:val="center"/>
        </w:trPr>
        <w:tc>
          <w:tcPr>
            <w:tcW w:w="437" w:type="dxa"/>
          </w:tcPr>
          <w:p w14:paraId="08D8E172" w14:textId="77777777" w:rsidR="00561E4B" w:rsidRPr="00D069D6" w:rsidRDefault="00561E4B" w:rsidP="005456FA">
            <w:pPr>
              <w:jc w:val="center"/>
              <w:rPr>
                <w:rFonts w:cstheme="minorHAnsi"/>
                <w:b/>
              </w:rPr>
            </w:pPr>
            <w:r w:rsidRPr="00D069D6">
              <w:rPr>
                <w:rFonts w:cstheme="minorHAnsi"/>
                <w:b/>
              </w:rPr>
              <w:t>4</w:t>
            </w:r>
          </w:p>
        </w:tc>
        <w:tc>
          <w:tcPr>
            <w:tcW w:w="4668" w:type="dxa"/>
            <w:vAlign w:val="center"/>
          </w:tcPr>
          <w:p w14:paraId="034D885E" w14:textId="77777777" w:rsidR="00561E4B" w:rsidRPr="00D069D6" w:rsidRDefault="00561E4B" w:rsidP="005456FA">
            <w:pPr>
              <w:jc w:val="center"/>
              <w:rPr>
                <w:rFonts w:cstheme="minorHAnsi"/>
                <w:b/>
              </w:rPr>
            </w:pPr>
          </w:p>
        </w:tc>
        <w:tc>
          <w:tcPr>
            <w:tcW w:w="2689" w:type="dxa"/>
            <w:vAlign w:val="center"/>
          </w:tcPr>
          <w:p w14:paraId="5075293B" w14:textId="77777777" w:rsidR="00561E4B" w:rsidRPr="00D069D6" w:rsidRDefault="00561E4B" w:rsidP="005456FA">
            <w:pPr>
              <w:jc w:val="center"/>
              <w:rPr>
                <w:rFonts w:cstheme="minorHAnsi"/>
                <w:b/>
              </w:rPr>
            </w:pPr>
          </w:p>
        </w:tc>
      </w:tr>
      <w:tr w:rsidR="00561E4B" w:rsidRPr="00D069D6" w14:paraId="7B36EE83" w14:textId="77777777" w:rsidTr="00F12AB4">
        <w:trPr>
          <w:trHeight w:val="252"/>
          <w:jc w:val="center"/>
        </w:trPr>
        <w:tc>
          <w:tcPr>
            <w:tcW w:w="437" w:type="dxa"/>
          </w:tcPr>
          <w:p w14:paraId="702B954F" w14:textId="77777777" w:rsidR="00561E4B" w:rsidRPr="00D069D6" w:rsidRDefault="00561E4B" w:rsidP="005456FA">
            <w:pPr>
              <w:jc w:val="center"/>
              <w:rPr>
                <w:rFonts w:cstheme="minorHAnsi"/>
                <w:b/>
              </w:rPr>
            </w:pPr>
            <w:r w:rsidRPr="00D069D6">
              <w:rPr>
                <w:rFonts w:cstheme="minorHAnsi"/>
                <w:b/>
              </w:rPr>
              <w:t>5</w:t>
            </w:r>
          </w:p>
        </w:tc>
        <w:tc>
          <w:tcPr>
            <w:tcW w:w="4668" w:type="dxa"/>
            <w:vAlign w:val="center"/>
          </w:tcPr>
          <w:p w14:paraId="530BF581" w14:textId="77777777" w:rsidR="00561E4B" w:rsidRPr="00D069D6" w:rsidRDefault="00561E4B" w:rsidP="005456FA">
            <w:pPr>
              <w:jc w:val="center"/>
              <w:rPr>
                <w:rFonts w:cstheme="minorHAnsi"/>
                <w:b/>
              </w:rPr>
            </w:pPr>
          </w:p>
        </w:tc>
        <w:tc>
          <w:tcPr>
            <w:tcW w:w="2689" w:type="dxa"/>
            <w:vAlign w:val="center"/>
          </w:tcPr>
          <w:p w14:paraId="0CD62ECE" w14:textId="77777777" w:rsidR="00561E4B" w:rsidRPr="00D069D6" w:rsidRDefault="00561E4B" w:rsidP="005456FA">
            <w:pPr>
              <w:jc w:val="center"/>
              <w:rPr>
                <w:rFonts w:cstheme="minorHAnsi"/>
                <w:b/>
              </w:rPr>
            </w:pPr>
          </w:p>
        </w:tc>
      </w:tr>
    </w:tbl>
    <w:p w14:paraId="33BE6D99" w14:textId="6DFA825B" w:rsidR="005D4A8D" w:rsidRPr="00D069D6" w:rsidRDefault="005D4A8D" w:rsidP="005456FA">
      <w:pPr>
        <w:tabs>
          <w:tab w:val="left" w:pos="3631"/>
        </w:tabs>
        <w:jc w:val="left"/>
      </w:pPr>
    </w:p>
    <w:p w14:paraId="3E67DE9C" w14:textId="69A15C3D" w:rsidR="00B0261B" w:rsidRPr="00D069D6" w:rsidRDefault="00B0261B" w:rsidP="005456FA">
      <w:pPr>
        <w:tabs>
          <w:tab w:val="left" w:pos="3631"/>
        </w:tabs>
        <w:jc w:val="left"/>
      </w:pPr>
    </w:p>
    <w:p w14:paraId="7EC5B5CE" w14:textId="1C74036D" w:rsidR="00E72EFE" w:rsidRPr="00D069D6" w:rsidRDefault="00B0261B" w:rsidP="005456FA">
      <w:pPr>
        <w:rPr>
          <w:rFonts w:cstheme="minorHAnsi"/>
        </w:rPr>
      </w:pPr>
      <w:r w:rsidRPr="00D069D6">
        <w:rPr>
          <w:rFonts w:cstheme="minorHAnsi"/>
        </w:rPr>
        <w:t xml:space="preserve">El firmante, </w:t>
      </w:r>
      <w:r w:rsidR="00A447DA" w:rsidRPr="00D069D6">
        <w:rPr>
          <w:rFonts w:asciiTheme="minorHAnsi" w:hAnsiTheme="minorHAnsi" w:cstheme="minorHAnsi"/>
          <w:i/>
          <w:color w:val="auto"/>
          <w:u w:val="single"/>
        </w:rPr>
        <w:t>&lt;nombre de representante legal&gt;</w:t>
      </w:r>
      <w:r w:rsidR="00A447DA" w:rsidRPr="00D069D6">
        <w:rPr>
          <w:rFonts w:asciiTheme="minorHAnsi" w:hAnsiTheme="minorHAnsi" w:cstheme="minorHAnsi"/>
          <w:color w:val="auto"/>
        </w:rPr>
        <w:t xml:space="preserve">, cédula de identidad N° </w:t>
      </w:r>
      <w:r w:rsidR="00A447DA" w:rsidRPr="00D069D6">
        <w:rPr>
          <w:rFonts w:asciiTheme="minorHAnsi" w:hAnsiTheme="minorHAnsi" w:cstheme="minorHAnsi"/>
          <w:i/>
          <w:color w:val="auto"/>
          <w:u w:val="single"/>
        </w:rPr>
        <w:t>&lt;RUT representante legal &gt;</w:t>
      </w:r>
      <w:r w:rsidRPr="00D069D6">
        <w:rPr>
          <w:rFonts w:cstheme="minorHAnsi"/>
          <w:i/>
        </w:rPr>
        <w:t>,</w:t>
      </w:r>
      <w:r w:rsidRPr="00D069D6">
        <w:rPr>
          <w:rFonts w:cstheme="minorHAnsi"/>
        </w:rPr>
        <w:t xml:space="preserve"> en su calidad de representante legal de la empresa </w:t>
      </w:r>
      <w:r w:rsidR="00A447DA" w:rsidRPr="00D069D6">
        <w:rPr>
          <w:rFonts w:cstheme="minorHAnsi"/>
          <w:i/>
          <w:u w:val="single"/>
        </w:rPr>
        <w:t>&lt;Razón social de la empresa que representa&gt;</w:t>
      </w:r>
      <w:r w:rsidR="00A447DA" w:rsidRPr="00D069D6">
        <w:rPr>
          <w:rFonts w:cstheme="minorHAnsi"/>
          <w:i/>
        </w:rPr>
        <w:t>,</w:t>
      </w:r>
      <w:r w:rsidR="00A51622" w:rsidRPr="00D069D6">
        <w:rPr>
          <w:rFonts w:cstheme="minorHAnsi"/>
          <w:i/>
        </w:rPr>
        <w:t xml:space="preserve"> Rut: </w:t>
      </w:r>
      <w:r w:rsidR="00A51622" w:rsidRPr="00D069D6">
        <w:rPr>
          <w:rFonts w:cstheme="minorHAnsi"/>
          <w:i/>
          <w:u w:val="single"/>
        </w:rPr>
        <w:t>&lt;Rut de la empresa que representa&gt;</w:t>
      </w:r>
      <w:r w:rsidR="00A51622" w:rsidRPr="00D069D6">
        <w:rPr>
          <w:rFonts w:cstheme="minorHAnsi"/>
          <w:i/>
        </w:rPr>
        <w:t xml:space="preserve">, </w:t>
      </w:r>
      <w:r w:rsidRPr="00D069D6">
        <w:rPr>
          <w:rFonts w:cstheme="minorHAnsi"/>
        </w:rPr>
        <w:t xml:space="preserve">integrante de la Unión Temporal de Proveedores indicada anteriormente, oferente de la </w:t>
      </w:r>
      <w:r w:rsidR="008B7B17" w:rsidRPr="00D069D6">
        <w:rPr>
          <w:rFonts w:cstheme="minorHAnsi"/>
        </w:rPr>
        <w:t>L</w:t>
      </w:r>
      <w:r w:rsidRPr="00D069D6">
        <w:rPr>
          <w:rFonts w:cstheme="minorHAnsi"/>
        </w:rPr>
        <w:t xml:space="preserve">icitación </w:t>
      </w:r>
      <w:r w:rsidR="008B7B17" w:rsidRPr="00D069D6">
        <w:rPr>
          <w:rFonts w:cstheme="minorHAnsi"/>
        </w:rPr>
        <w:t>P</w:t>
      </w:r>
      <w:r w:rsidRPr="00D069D6">
        <w:rPr>
          <w:rFonts w:cstheme="minorHAnsi"/>
        </w:rPr>
        <w:t xml:space="preserve">ública </w:t>
      </w:r>
      <w:r w:rsidR="008B7B17" w:rsidRPr="00D069D6">
        <w:rPr>
          <w:rFonts w:cstheme="minorHAnsi"/>
        </w:rPr>
        <w:t xml:space="preserve">para la suscripción del </w:t>
      </w:r>
      <w:r w:rsidRPr="00D069D6">
        <w:rPr>
          <w:rFonts w:cstheme="minorHAnsi"/>
        </w:rPr>
        <w:t xml:space="preserve">Convenio Marco </w:t>
      </w:r>
      <w:r w:rsidR="008B7B17" w:rsidRPr="00D069D6">
        <w:rPr>
          <w:rFonts w:cstheme="minorHAnsi"/>
        </w:rPr>
        <w:t>de Desarrollo y Mantención de Software y Servicios Profesionales TI</w:t>
      </w:r>
      <w:r w:rsidRPr="00D069D6">
        <w:rPr>
          <w:rFonts w:cstheme="minorHAnsi"/>
        </w:rPr>
        <w:t>, declara bajo juramento que su representada</w:t>
      </w:r>
      <w:r w:rsidR="00E72EFE" w:rsidRPr="00D069D6">
        <w:rPr>
          <w:rFonts w:cstheme="minorHAnsi"/>
        </w:rPr>
        <w:t>, dentro de los 2 años anteriores a la presentación de la oferta:</w:t>
      </w:r>
      <w:r w:rsidRPr="00D069D6">
        <w:rPr>
          <w:rFonts w:cstheme="minorHAnsi"/>
        </w:rPr>
        <w:t xml:space="preserve"> </w:t>
      </w:r>
    </w:p>
    <w:p w14:paraId="04933863" w14:textId="77777777" w:rsidR="00E72EFE" w:rsidRPr="00D069D6" w:rsidRDefault="00E72EFE" w:rsidP="005456FA">
      <w:pPr>
        <w:rPr>
          <w:rFonts w:cstheme="minorHAnsi"/>
        </w:rPr>
      </w:pPr>
    </w:p>
    <w:p w14:paraId="5EEDF373" w14:textId="01DC897D" w:rsidR="00B0261B" w:rsidRPr="00D069D6" w:rsidRDefault="00B0261B" w:rsidP="005456FA">
      <w:pPr>
        <w:rPr>
          <w:rFonts w:cstheme="minorHAnsi"/>
        </w:rPr>
      </w:pPr>
      <w:r w:rsidRPr="00D069D6">
        <w:rPr>
          <w:rFonts w:cstheme="minorHAnsi"/>
          <w:b/>
          <w:bCs/>
          <w:u w:val="single"/>
        </w:rPr>
        <w:t>NO</w:t>
      </w:r>
      <w:r w:rsidRPr="00D069D6">
        <w:rPr>
          <w:rFonts w:cstheme="minorHAnsi"/>
          <w:b/>
          <w:bCs/>
        </w:rPr>
        <w:t xml:space="preserve"> ha sido condenada por prácticas antisindicales, infracción a los derechos fundamentales del trabajador o por delitos concursales establecidos en el Código Penal</w:t>
      </w:r>
    </w:p>
    <w:p w14:paraId="28AF0F62" w14:textId="77777777" w:rsidR="00B0261B" w:rsidRPr="00D069D6" w:rsidRDefault="00B0261B" w:rsidP="005456FA">
      <w:pPr>
        <w:tabs>
          <w:tab w:val="left" w:pos="3631"/>
        </w:tabs>
        <w:jc w:val="left"/>
      </w:pPr>
    </w:p>
    <w:p w14:paraId="4286A69E" w14:textId="77777777" w:rsidR="00A02010" w:rsidRPr="00D069D6" w:rsidRDefault="00A02010" w:rsidP="005456FA">
      <w:pPr>
        <w:jc w:val="right"/>
        <w:rPr>
          <w:i/>
          <w:iCs/>
          <w:u w:val="single"/>
        </w:rPr>
      </w:pPr>
      <w:r w:rsidRPr="00D069D6">
        <w:rPr>
          <w:i/>
          <w:iCs/>
          <w:u w:val="single"/>
        </w:rPr>
        <w:t>&lt;Ciudad&gt;, &lt;día/mes/año&gt;</w:t>
      </w:r>
    </w:p>
    <w:p w14:paraId="102E64A2" w14:textId="42B2C474" w:rsidR="004145E3" w:rsidRPr="00D069D6" w:rsidRDefault="004145E3" w:rsidP="005456FA">
      <w:pPr>
        <w:rPr>
          <w:rFonts w:cstheme="minorHAnsi"/>
        </w:rPr>
      </w:pPr>
    </w:p>
    <w:p w14:paraId="5F2773CD" w14:textId="77777777" w:rsidR="00A02010" w:rsidRPr="00D069D6" w:rsidRDefault="00A02010" w:rsidP="005456FA">
      <w:pPr>
        <w:rPr>
          <w:rFonts w:cstheme="minorHAnsi"/>
        </w:rPr>
      </w:pPr>
    </w:p>
    <w:p w14:paraId="1894C98A" w14:textId="1F047F86" w:rsidR="00E72EFE" w:rsidRPr="00D069D6" w:rsidRDefault="00E72EFE" w:rsidP="005456FA">
      <w:pPr>
        <w:rPr>
          <w:rFonts w:cstheme="minorHAnsi"/>
        </w:rPr>
      </w:pPr>
    </w:p>
    <w:p w14:paraId="0A9D0559" w14:textId="77777777" w:rsidR="00E72EFE" w:rsidRPr="00D069D6" w:rsidRDefault="00E72EFE" w:rsidP="005456FA">
      <w:pPr>
        <w:rPr>
          <w:rFonts w:cstheme="minorHAnsi"/>
        </w:rPr>
      </w:pPr>
    </w:p>
    <w:p w14:paraId="064EEDE5" w14:textId="77777777" w:rsidR="004145E3" w:rsidRPr="00D069D6" w:rsidRDefault="004145E3" w:rsidP="005456FA">
      <w:pPr>
        <w:rPr>
          <w:rFonts w:cstheme="minorHAnsi"/>
        </w:rPr>
      </w:pPr>
    </w:p>
    <w:p w14:paraId="43C4D958" w14:textId="77777777" w:rsidR="009D6B2D" w:rsidRPr="00D069D6" w:rsidRDefault="009D6B2D" w:rsidP="005456FA">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A02010" w:rsidRPr="00D069D6" w14:paraId="2C456026" w14:textId="77777777" w:rsidTr="00FC64CA">
        <w:tc>
          <w:tcPr>
            <w:tcW w:w="9962" w:type="dxa"/>
          </w:tcPr>
          <w:p w14:paraId="57CB45E6" w14:textId="77777777" w:rsidR="00A02010" w:rsidRPr="00D069D6" w:rsidRDefault="00A02010" w:rsidP="005456FA">
            <w:pPr>
              <w:jc w:val="center"/>
            </w:pPr>
            <w:r w:rsidRPr="00D069D6">
              <w:t>_________________________________________</w:t>
            </w:r>
          </w:p>
        </w:tc>
      </w:tr>
      <w:tr w:rsidR="00A02010" w:rsidRPr="00D069D6" w14:paraId="5AB4A990" w14:textId="77777777" w:rsidTr="00FC64CA">
        <w:tc>
          <w:tcPr>
            <w:tcW w:w="9962" w:type="dxa"/>
          </w:tcPr>
          <w:p w14:paraId="7C86523D" w14:textId="77777777" w:rsidR="00A02010" w:rsidRPr="00D069D6" w:rsidRDefault="00A02010" w:rsidP="005456FA">
            <w:pPr>
              <w:jc w:val="center"/>
              <w:rPr>
                <w:i/>
                <w:iCs/>
              </w:rPr>
            </w:pPr>
            <w:r w:rsidRPr="00D069D6">
              <w:rPr>
                <w:i/>
                <w:iCs/>
              </w:rPr>
              <w:t>&lt;Nombre, Rut y firma&gt;</w:t>
            </w:r>
          </w:p>
          <w:p w14:paraId="480DF674" w14:textId="0ACEB639" w:rsidR="00A02010" w:rsidRPr="00D069D6" w:rsidRDefault="00A02010" w:rsidP="005456FA">
            <w:pPr>
              <w:jc w:val="center"/>
              <w:rPr>
                <w:i/>
                <w:iCs/>
              </w:rPr>
            </w:pPr>
            <w:r w:rsidRPr="00D069D6">
              <w:rPr>
                <w:i/>
                <w:iCs/>
              </w:rPr>
              <w:t xml:space="preserve">&lt;Representante Legal </w:t>
            </w:r>
            <w:r w:rsidR="00446CEB" w:rsidRPr="00D069D6">
              <w:rPr>
                <w:i/>
                <w:iCs/>
              </w:rPr>
              <w:t xml:space="preserve">empresa </w:t>
            </w:r>
            <w:r w:rsidR="00B971F7" w:rsidRPr="00D069D6">
              <w:rPr>
                <w:i/>
                <w:iCs/>
              </w:rPr>
              <w:t>integrante UTP</w:t>
            </w:r>
            <w:r w:rsidRPr="00D069D6">
              <w:rPr>
                <w:i/>
                <w:iCs/>
              </w:rPr>
              <w:t xml:space="preserve"> &gt;</w:t>
            </w:r>
          </w:p>
        </w:tc>
      </w:tr>
    </w:tbl>
    <w:p w14:paraId="13769BFD" w14:textId="77777777" w:rsidR="009D6B2D" w:rsidRPr="00D069D6" w:rsidRDefault="009D6B2D" w:rsidP="005456FA">
      <w:pPr>
        <w:rPr>
          <w:rFonts w:cstheme="minorHAnsi"/>
          <w:b/>
          <w:i/>
        </w:rPr>
      </w:pPr>
    </w:p>
    <w:p w14:paraId="22B4C76E" w14:textId="77777777" w:rsidR="00F66318" w:rsidRPr="00D069D6" w:rsidRDefault="00F66318" w:rsidP="005456FA">
      <w:pPr>
        <w:rPr>
          <w:rFonts w:cstheme="minorHAnsi"/>
          <w:b/>
          <w:i/>
        </w:rPr>
      </w:pPr>
    </w:p>
    <w:p w14:paraId="79702DA6" w14:textId="77777777" w:rsidR="00F66318" w:rsidRPr="00D069D6" w:rsidRDefault="00F66318" w:rsidP="005456FA">
      <w:pPr>
        <w:rPr>
          <w:rFonts w:cstheme="minorHAnsi"/>
          <w:b/>
          <w:i/>
        </w:rPr>
      </w:pPr>
    </w:p>
    <w:p w14:paraId="54CAFDD5" w14:textId="77777777" w:rsidR="00F66318" w:rsidRPr="00D069D6" w:rsidRDefault="00F66318" w:rsidP="005456FA">
      <w:pPr>
        <w:rPr>
          <w:rFonts w:cstheme="minorHAnsi"/>
          <w:b/>
          <w:i/>
        </w:rPr>
      </w:pPr>
    </w:p>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671724" w:rsidRPr="00D069D6" w14:paraId="7C505576" w14:textId="77777777" w:rsidTr="00046039">
        <w:tc>
          <w:tcPr>
            <w:tcW w:w="9962" w:type="dxa"/>
            <w:shd w:val="clear" w:color="auto" w:fill="F2F2F2" w:themeFill="background1" w:themeFillShade="F2"/>
            <w:vAlign w:val="center"/>
          </w:tcPr>
          <w:p w14:paraId="0D1F1409" w14:textId="77777777" w:rsidR="00671724" w:rsidRPr="00D069D6" w:rsidRDefault="00671724" w:rsidP="005456FA">
            <w:pPr>
              <w:tabs>
                <w:tab w:val="left" w:pos="284"/>
              </w:tabs>
              <w:jc w:val="left"/>
              <w:rPr>
                <w:rFonts w:cs="Calibri"/>
                <w:b/>
                <w:color w:val="auto"/>
                <w:sz w:val="20"/>
              </w:rPr>
            </w:pPr>
            <w:r w:rsidRPr="00D069D6">
              <w:rPr>
                <w:rFonts w:cs="Calibri"/>
                <w:b/>
                <w:color w:val="auto"/>
                <w:sz w:val="20"/>
              </w:rPr>
              <w:t xml:space="preserve">NOTAS: </w:t>
            </w:r>
          </w:p>
        </w:tc>
      </w:tr>
      <w:tr w:rsidR="00671724" w:rsidRPr="00D069D6" w14:paraId="59560506" w14:textId="77777777" w:rsidTr="008611A7">
        <w:trPr>
          <w:trHeight w:val="828"/>
        </w:trPr>
        <w:tc>
          <w:tcPr>
            <w:tcW w:w="9962" w:type="dxa"/>
            <w:shd w:val="clear" w:color="auto" w:fill="F2F2F2" w:themeFill="background1" w:themeFillShade="F2"/>
            <w:vAlign w:val="center"/>
          </w:tcPr>
          <w:p w14:paraId="5D6F5494" w14:textId="77777777" w:rsidR="00BD1BD0" w:rsidRPr="00D069D6" w:rsidRDefault="00671724" w:rsidP="005456FA">
            <w:pPr>
              <w:pStyle w:val="Prrafodelista"/>
              <w:numPr>
                <w:ilvl w:val="0"/>
                <w:numId w:val="42"/>
              </w:numPr>
              <w:tabs>
                <w:tab w:val="left" w:pos="284"/>
              </w:tabs>
              <w:spacing w:line="240" w:lineRule="auto"/>
              <w:ind w:left="309" w:hanging="284"/>
              <w:jc w:val="left"/>
              <w:rPr>
                <w:rFonts w:cs="Calibri"/>
                <w:color w:val="auto"/>
                <w:sz w:val="20"/>
              </w:rPr>
            </w:pPr>
            <w:r w:rsidRPr="00D069D6">
              <w:rPr>
                <w:rFonts w:cs="Calibri"/>
                <w:color w:val="auto"/>
                <w:sz w:val="20"/>
              </w:rPr>
              <w:t>Este anexo deberá ser completado por cada uno de los integrantes de la UTP</w:t>
            </w:r>
            <w:r w:rsidR="00046039" w:rsidRPr="00D069D6">
              <w:rPr>
                <w:rFonts w:cs="Calibri"/>
                <w:color w:val="auto"/>
                <w:sz w:val="20"/>
              </w:rPr>
              <w:t xml:space="preserve"> con salvedad de la empresa que actúa como apoderado de la UTP</w:t>
            </w:r>
            <w:r w:rsidR="00BD1BD0" w:rsidRPr="00D069D6">
              <w:rPr>
                <w:rFonts w:cs="Calibri"/>
                <w:color w:val="auto"/>
                <w:sz w:val="20"/>
              </w:rPr>
              <w:t>, quien realizará la declaración a través de la plataforma de Convenio Marco</w:t>
            </w:r>
            <w:r w:rsidR="00046039" w:rsidRPr="00D069D6">
              <w:rPr>
                <w:rFonts w:cs="Calibri"/>
                <w:color w:val="auto"/>
                <w:sz w:val="20"/>
              </w:rPr>
              <w:t>.</w:t>
            </w:r>
          </w:p>
          <w:p w14:paraId="30EB98EA" w14:textId="30198607" w:rsidR="00671724" w:rsidRPr="00D069D6" w:rsidRDefault="00671724" w:rsidP="005456FA">
            <w:pPr>
              <w:pStyle w:val="Prrafodelista"/>
              <w:numPr>
                <w:ilvl w:val="0"/>
                <w:numId w:val="42"/>
              </w:numPr>
              <w:tabs>
                <w:tab w:val="left" w:pos="284"/>
              </w:tabs>
              <w:spacing w:line="240" w:lineRule="auto"/>
              <w:ind w:left="309" w:hanging="284"/>
              <w:jc w:val="left"/>
              <w:rPr>
                <w:rFonts w:cs="Calibri"/>
                <w:color w:val="auto"/>
                <w:sz w:val="20"/>
              </w:rPr>
            </w:pPr>
            <w:r w:rsidRPr="00D069D6">
              <w:rPr>
                <w:rFonts w:cs="Calibri"/>
                <w:color w:val="auto"/>
                <w:sz w:val="20"/>
              </w:rPr>
              <w:t xml:space="preserve">En caso de faltar alguna declaración, la oferta </w:t>
            </w:r>
            <w:r w:rsidR="001B2AF1" w:rsidRPr="00D069D6">
              <w:rPr>
                <w:rFonts w:cs="Calibri"/>
                <w:color w:val="auto"/>
                <w:sz w:val="20"/>
              </w:rPr>
              <w:t xml:space="preserve">UTP </w:t>
            </w:r>
            <w:r w:rsidRPr="00D069D6">
              <w:rPr>
                <w:rFonts w:cs="Calibri"/>
                <w:color w:val="auto"/>
                <w:sz w:val="20"/>
              </w:rPr>
              <w:t xml:space="preserve">será declarada </w:t>
            </w:r>
            <w:r w:rsidRPr="00D069D6">
              <w:rPr>
                <w:rFonts w:cs="Calibri"/>
                <w:b/>
                <w:bCs/>
                <w:color w:val="auto"/>
                <w:sz w:val="20"/>
                <w:u w:val="single"/>
              </w:rPr>
              <w:t>inadmisible</w:t>
            </w:r>
            <w:r w:rsidR="00046039" w:rsidRPr="00D069D6">
              <w:rPr>
                <w:rFonts w:cs="Calibri"/>
                <w:b/>
                <w:bCs/>
                <w:color w:val="auto"/>
                <w:sz w:val="20"/>
                <w:u w:val="single"/>
              </w:rPr>
              <w:t>.</w:t>
            </w:r>
          </w:p>
        </w:tc>
      </w:tr>
    </w:tbl>
    <w:p w14:paraId="56F65B84" w14:textId="77777777" w:rsidR="00F66318" w:rsidRPr="00D069D6" w:rsidRDefault="00F66318" w:rsidP="005456FA">
      <w:pPr>
        <w:rPr>
          <w:rFonts w:cstheme="minorHAnsi"/>
          <w:b/>
          <w:i/>
        </w:rPr>
      </w:pPr>
    </w:p>
    <w:p w14:paraId="0470B465" w14:textId="77777777" w:rsidR="004145E3" w:rsidRPr="00D069D6" w:rsidRDefault="004145E3" w:rsidP="005456FA">
      <w:pPr>
        <w:jc w:val="left"/>
        <w:rPr>
          <w:rFonts w:eastAsia="Times New Roman"/>
          <w:b/>
          <w:bCs/>
          <w:caps/>
          <w:kern w:val="36"/>
          <w:szCs w:val="48"/>
        </w:rPr>
      </w:pPr>
      <w:r w:rsidRPr="00D069D6">
        <w:br w:type="page"/>
      </w:r>
    </w:p>
    <w:p w14:paraId="6FE0D63F" w14:textId="46A85FB0" w:rsidR="00DB1841" w:rsidRPr="00D069D6" w:rsidRDefault="00C21B3E" w:rsidP="005456FA">
      <w:pPr>
        <w:pStyle w:val="Ttulo1"/>
        <w:numPr>
          <w:ilvl w:val="0"/>
          <w:numId w:val="0"/>
        </w:numPr>
        <w:spacing w:line="240" w:lineRule="auto"/>
        <w:ind w:left="360" w:hanging="360"/>
        <w:jc w:val="center"/>
      </w:pPr>
      <w:r w:rsidRPr="00D069D6">
        <w:lastRenderedPageBreak/>
        <w:t xml:space="preserve">Anexo </w:t>
      </w:r>
      <w:r w:rsidR="00317F3F" w:rsidRPr="00D069D6">
        <w:t>N°</w:t>
      </w:r>
      <w:r w:rsidR="001B5855" w:rsidRPr="00D069D6">
        <w:t>5</w:t>
      </w:r>
      <w:r w:rsidR="00DB1841" w:rsidRPr="00D069D6">
        <w:t xml:space="preserve">: </w:t>
      </w:r>
      <w:r w:rsidR="00755F36" w:rsidRPr="00D069D6">
        <w:t>Formato de c</w:t>
      </w:r>
      <w:r w:rsidR="00DB1841" w:rsidRPr="00D069D6">
        <w:t xml:space="preserve">ontrato </w:t>
      </w:r>
      <w:r w:rsidR="00755F36" w:rsidRPr="00D069D6">
        <w:t>tipo Convenio Marco</w:t>
      </w:r>
    </w:p>
    <w:p w14:paraId="1F881F0F" w14:textId="77777777" w:rsidR="00DB1841" w:rsidRPr="00D069D6" w:rsidRDefault="00DB1841" w:rsidP="005456FA">
      <w:pPr>
        <w:tabs>
          <w:tab w:val="left" w:pos="3631"/>
        </w:tabs>
        <w:jc w:val="left"/>
      </w:pPr>
    </w:p>
    <w:p w14:paraId="626B8E4A" w14:textId="77777777" w:rsidR="00061F85" w:rsidRPr="00D069D6" w:rsidRDefault="00061F85" w:rsidP="005456FA">
      <w:pPr>
        <w:jc w:val="center"/>
        <w:rPr>
          <w:rFonts w:cstheme="minorHAnsi"/>
          <w:b/>
        </w:rPr>
      </w:pPr>
      <w:r w:rsidRPr="00D069D6">
        <w:rPr>
          <w:b/>
          <w:bCs/>
        </w:rPr>
        <w:t xml:space="preserve">CONVENIO MARCO </w:t>
      </w:r>
      <w:r w:rsidRPr="00D069D6">
        <w:rPr>
          <w:rFonts w:cstheme="minorHAnsi"/>
          <w:b/>
        </w:rPr>
        <w:t xml:space="preserve">DE DESARROLLO Y MANTENCIÓN DE SOFTWARE </w:t>
      </w:r>
    </w:p>
    <w:p w14:paraId="533E903D" w14:textId="77777777" w:rsidR="00061F85" w:rsidRPr="00D069D6" w:rsidRDefault="00061F85" w:rsidP="005456FA">
      <w:pPr>
        <w:jc w:val="center"/>
        <w:rPr>
          <w:b/>
          <w:bCs/>
        </w:rPr>
      </w:pPr>
      <w:r w:rsidRPr="00D069D6">
        <w:rPr>
          <w:rFonts w:cstheme="minorHAnsi"/>
          <w:b/>
        </w:rPr>
        <w:t>Y SERVICIOS PROFESIONALES TI</w:t>
      </w:r>
    </w:p>
    <w:p w14:paraId="3EC33B6B" w14:textId="097E8A92" w:rsidR="000C2D6A" w:rsidRPr="00D069D6" w:rsidRDefault="000C2D6A" w:rsidP="005456FA">
      <w:pPr>
        <w:tabs>
          <w:tab w:val="left" w:pos="3631"/>
        </w:tabs>
        <w:jc w:val="left"/>
      </w:pPr>
    </w:p>
    <w:p w14:paraId="5696A6DB" w14:textId="6C8BF2A7" w:rsidR="006853D2" w:rsidRPr="00D069D6" w:rsidRDefault="006853D2" w:rsidP="005456FA">
      <w:pPr>
        <w:tabs>
          <w:tab w:val="left" w:pos="3631"/>
        </w:tabs>
        <w:jc w:val="left"/>
      </w:pPr>
    </w:p>
    <w:p w14:paraId="4FE8DB5D" w14:textId="77777777" w:rsidR="006853D2" w:rsidRPr="00D069D6" w:rsidRDefault="006853D2" w:rsidP="005456FA">
      <w:pPr>
        <w:tabs>
          <w:tab w:val="left" w:pos="3631"/>
        </w:tabs>
        <w:jc w:val="left"/>
      </w:pPr>
    </w:p>
    <w:p w14:paraId="58377BC8" w14:textId="77777777" w:rsidR="006853D2" w:rsidRPr="00D069D6" w:rsidRDefault="006853D2" w:rsidP="005456FA">
      <w:pPr>
        <w:jc w:val="center"/>
        <w:rPr>
          <w:rFonts w:eastAsia="Calibri"/>
          <w:b/>
        </w:rPr>
      </w:pPr>
      <w:r w:rsidRPr="00D069D6">
        <w:rPr>
          <w:rFonts w:eastAsia="Calibri"/>
          <w:b/>
        </w:rPr>
        <w:t>DIRECCIÓN DE COMPRAS Y CONTRATACIÓN PÚBLICA</w:t>
      </w:r>
    </w:p>
    <w:p w14:paraId="63948BAF" w14:textId="77777777" w:rsidR="006853D2" w:rsidRPr="00D069D6" w:rsidRDefault="006853D2" w:rsidP="005456FA">
      <w:pPr>
        <w:jc w:val="center"/>
        <w:rPr>
          <w:rFonts w:cs="Calibri"/>
          <w:b/>
          <w:color w:val="auto"/>
        </w:rPr>
      </w:pPr>
      <w:r w:rsidRPr="00D069D6">
        <w:rPr>
          <w:rFonts w:cs="Calibri"/>
          <w:b/>
          <w:color w:val="auto"/>
        </w:rPr>
        <w:t>Y</w:t>
      </w:r>
    </w:p>
    <w:p w14:paraId="54BFA538" w14:textId="77777777" w:rsidR="006853D2" w:rsidRPr="00D069D6" w:rsidRDefault="006853D2" w:rsidP="005456FA">
      <w:pPr>
        <w:jc w:val="center"/>
        <w:rPr>
          <w:rFonts w:cs="Calibri"/>
          <w:b/>
          <w:color w:val="auto"/>
        </w:rPr>
      </w:pPr>
      <w:r w:rsidRPr="00D069D6">
        <w:rPr>
          <w:rFonts w:cs="Calibri"/>
          <w:b/>
          <w:color w:val="auto"/>
        </w:rPr>
        <w:t>ADJUDICATARIO</w:t>
      </w:r>
    </w:p>
    <w:p w14:paraId="768E9D5A" w14:textId="0D5A3E52" w:rsidR="006853D2" w:rsidRPr="00D069D6" w:rsidRDefault="006853D2" w:rsidP="005456FA">
      <w:pPr>
        <w:tabs>
          <w:tab w:val="left" w:pos="3631"/>
        </w:tabs>
        <w:jc w:val="left"/>
      </w:pPr>
    </w:p>
    <w:p w14:paraId="5A159758" w14:textId="095BF6B8" w:rsidR="003269C0" w:rsidRPr="00D069D6" w:rsidRDefault="003269C0" w:rsidP="005456FA">
      <w:pPr>
        <w:tabs>
          <w:tab w:val="left" w:pos="3631"/>
        </w:tabs>
        <w:jc w:val="left"/>
      </w:pPr>
    </w:p>
    <w:p w14:paraId="2814ABF7" w14:textId="69918027" w:rsidR="003269C0" w:rsidRPr="00D069D6" w:rsidRDefault="003269C0" w:rsidP="005456FA">
      <w:pPr>
        <w:tabs>
          <w:tab w:val="left" w:pos="3631"/>
        </w:tabs>
      </w:pPr>
      <w:r w:rsidRPr="00D069D6">
        <w:t xml:space="preserve">En Santiago, entre la </w:t>
      </w:r>
      <w:r w:rsidRPr="00D069D6">
        <w:rPr>
          <w:b/>
          <w:bCs/>
        </w:rPr>
        <w:t>Dirección de Compras y Contratación Pública</w:t>
      </w:r>
      <w:r w:rsidRPr="00D069D6">
        <w:t xml:space="preserve">, en lo sucesivo “Dirección ChileCompra”, </w:t>
      </w:r>
      <w:r w:rsidRPr="00D069D6">
        <w:rPr>
          <w:b/>
          <w:bCs/>
        </w:rPr>
        <w:t>RUT N° 60.808.000-7</w:t>
      </w:r>
      <w:r w:rsidRPr="00D069D6">
        <w:t xml:space="preserve">, representada por el </w:t>
      </w:r>
      <w:proofErr w:type="gramStart"/>
      <w:r w:rsidRPr="00D069D6">
        <w:t>Jefe</w:t>
      </w:r>
      <w:proofErr w:type="gramEnd"/>
      <w:r w:rsidRPr="00D069D6">
        <w:t xml:space="preserve"> de la División de </w:t>
      </w:r>
      <w:r w:rsidR="00F5591B" w:rsidRPr="00D069D6">
        <w:t>Compras Colaborativas</w:t>
      </w:r>
      <w:r w:rsidRPr="00D069D6">
        <w:t xml:space="preserve">, ambos domiciliados en calle Monjitas N° 392, piso 8, de esta ciudad y por otra parte, el </w:t>
      </w:r>
      <w:r w:rsidRPr="00D069D6">
        <w:rPr>
          <w:b/>
          <w:bCs/>
        </w:rPr>
        <w:t>ADJUDICATARIO</w:t>
      </w:r>
      <w:r w:rsidRPr="00D069D6">
        <w:t xml:space="preserve"> en la licitación para la contratación de </w:t>
      </w:r>
      <w:r w:rsidR="00AF6429" w:rsidRPr="00D069D6">
        <w:t xml:space="preserve">los Servicios de Desarrollo y Mantención de Software y Servicios Profesionales, </w:t>
      </w:r>
      <w:r w:rsidRPr="00D069D6">
        <w:t>han acordado suscribir el siguiente Convenio:</w:t>
      </w:r>
    </w:p>
    <w:p w14:paraId="15FED320" w14:textId="6BF62B58" w:rsidR="0028289A" w:rsidRPr="00D069D6" w:rsidRDefault="0028289A" w:rsidP="005456FA">
      <w:pPr>
        <w:tabs>
          <w:tab w:val="left" w:pos="3631"/>
        </w:tabs>
      </w:pPr>
    </w:p>
    <w:p w14:paraId="5DE9BC10" w14:textId="2FF528C6" w:rsidR="0028289A" w:rsidRPr="00D069D6" w:rsidRDefault="00BD22DE" w:rsidP="005456FA">
      <w:pPr>
        <w:pStyle w:val="Ttulo1"/>
        <w:numPr>
          <w:ilvl w:val="0"/>
          <w:numId w:val="46"/>
        </w:numPr>
        <w:spacing w:line="240" w:lineRule="auto"/>
      </w:pPr>
      <w:r w:rsidRPr="00D069D6">
        <w:t>Antecedentes</w:t>
      </w:r>
    </w:p>
    <w:p w14:paraId="6B29F9D6" w14:textId="14286969" w:rsidR="00BD22DE" w:rsidRPr="00D069D6" w:rsidRDefault="00BD22DE" w:rsidP="005456FA"/>
    <w:p w14:paraId="5CC5297D" w14:textId="4DE7D96A" w:rsidR="008559A0" w:rsidRPr="00D069D6" w:rsidRDefault="008559A0" w:rsidP="005456FA">
      <w:r w:rsidRPr="00D069D6">
        <w:t>Como resultado del proceso licitatorio para la provisión de los Servicios de Desarrollo y Mantención de Software y Servicios Profesionales TI, efectuado por la Dirección ChileCompra, el adjudicatario resultó seleccionado para suscribir el Convenio Marco, destinado a proveer dichos servicios a los organismos públicos sujetos a la Ley de Compras Públicas N° 19.886 y a todas las entidades facultadas para utilizar, en calidad de compradoras, el Sistema de Información de Compras y Contratación de la Administración.</w:t>
      </w:r>
    </w:p>
    <w:p w14:paraId="12D590BC" w14:textId="77777777" w:rsidR="008559A0" w:rsidRPr="00D069D6" w:rsidRDefault="008559A0" w:rsidP="005456FA"/>
    <w:p w14:paraId="6D60A16E" w14:textId="261E2B21" w:rsidR="008559A0" w:rsidRPr="00D069D6" w:rsidRDefault="008559A0" w:rsidP="005456FA">
      <w:r w:rsidRPr="00D069D6">
        <w:t>Para los efectos del presente convenio, se entenderá por “Entidad” o “Entidades” a todos los organismos públicos sujetos a la Ley N°19.886 y todas las Entidades facultadas para utilizar, en calidad de compradoras, el Sistema de información de compras y contratación</w:t>
      </w:r>
    </w:p>
    <w:p w14:paraId="460C384D" w14:textId="55FD36F6" w:rsidR="0028289A" w:rsidRPr="00D069D6" w:rsidRDefault="0028289A" w:rsidP="005456FA">
      <w:pPr>
        <w:tabs>
          <w:tab w:val="left" w:pos="3631"/>
        </w:tabs>
      </w:pPr>
    </w:p>
    <w:p w14:paraId="6E325B33" w14:textId="5D0F860E" w:rsidR="00A243A2" w:rsidRPr="00D069D6" w:rsidRDefault="00A243A2" w:rsidP="005456FA">
      <w:pPr>
        <w:pStyle w:val="Ttulo1"/>
        <w:spacing w:line="240" w:lineRule="auto"/>
      </w:pPr>
      <w:r w:rsidRPr="00D069D6">
        <w:t>Normativa aplicable</w:t>
      </w:r>
    </w:p>
    <w:p w14:paraId="3796A306" w14:textId="28F8F226" w:rsidR="00A243A2" w:rsidRPr="00D069D6" w:rsidRDefault="00A243A2" w:rsidP="005456FA"/>
    <w:p w14:paraId="0942A4F6" w14:textId="77777777" w:rsidR="009F3FEF" w:rsidRPr="00D069D6" w:rsidRDefault="009F3FEF" w:rsidP="005456FA">
      <w:pPr>
        <w:rPr>
          <w:bCs/>
          <w:iCs/>
        </w:rPr>
      </w:pPr>
      <w:r w:rsidRPr="00D069D6">
        <w:rPr>
          <w:bCs/>
          <w:iCs/>
        </w:rPr>
        <w:t>Las licitaciones se regirán en todo momento por lo dispuesto en la ley N° 19.886, su reglamento, las presentes bases y sus Anexos. Asimismo, formarán parte de las bases, las modificaciones y las aclaraciones escritas que emita la Dirección ChileCompra, sea que ellas fueren requeridas por los mismos participantes, o bien, impartidas por esta Dirección de oficio.</w:t>
      </w:r>
    </w:p>
    <w:p w14:paraId="5CBF315B" w14:textId="77777777" w:rsidR="009F3FEF" w:rsidRPr="00D069D6" w:rsidRDefault="009F3FEF" w:rsidP="005456FA"/>
    <w:p w14:paraId="2DD54E8B" w14:textId="77777777" w:rsidR="009F3FEF" w:rsidRPr="00D069D6" w:rsidRDefault="009F3FEF" w:rsidP="005456FA">
      <w:r w:rsidRPr="00D069D6">
        <w:t>El convenio marco se ceñirá a la normativa y a los documentos que se señalan a continuación, según el siguiente orden de prelación:</w:t>
      </w:r>
    </w:p>
    <w:p w14:paraId="6B330635" w14:textId="77777777" w:rsidR="009F3FEF" w:rsidRPr="00D069D6" w:rsidRDefault="009F3FEF" w:rsidP="005456FA">
      <w:pPr>
        <w:numPr>
          <w:ilvl w:val="0"/>
          <w:numId w:val="12"/>
        </w:numPr>
      </w:pPr>
      <w:r w:rsidRPr="00D069D6">
        <w:t xml:space="preserve">La Ley N° 19.886 y su Reglamento. </w:t>
      </w:r>
    </w:p>
    <w:p w14:paraId="1F8205AF" w14:textId="77777777" w:rsidR="009F3FEF" w:rsidRPr="00D069D6" w:rsidRDefault="009F3FEF" w:rsidP="005456FA">
      <w:pPr>
        <w:numPr>
          <w:ilvl w:val="0"/>
          <w:numId w:val="12"/>
        </w:numPr>
      </w:pPr>
      <w:r w:rsidRPr="00D069D6">
        <w:t>Las Bases de Licitación, sus Anexos, Aclaraciones, Respuestas y Modificaciones a las bases, si las hubiere.</w:t>
      </w:r>
    </w:p>
    <w:p w14:paraId="5A20C9BD" w14:textId="77777777" w:rsidR="009F3FEF" w:rsidRPr="00D069D6" w:rsidRDefault="009F3FEF" w:rsidP="005456FA">
      <w:pPr>
        <w:numPr>
          <w:ilvl w:val="0"/>
          <w:numId w:val="12"/>
        </w:numPr>
      </w:pPr>
      <w:r w:rsidRPr="00D069D6">
        <w:t>Las ofertas adjudicadas.</w:t>
      </w:r>
    </w:p>
    <w:p w14:paraId="36E83638" w14:textId="77777777" w:rsidR="009F3FEF" w:rsidRPr="00D069D6" w:rsidRDefault="009F3FEF" w:rsidP="005456FA">
      <w:pPr>
        <w:numPr>
          <w:ilvl w:val="0"/>
          <w:numId w:val="12"/>
        </w:numPr>
      </w:pPr>
      <w:r w:rsidRPr="00D069D6">
        <w:t>Convenio Marco celebrado entre la Dirección ChileCompra y el respectivo adjudicatario.</w:t>
      </w:r>
    </w:p>
    <w:p w14:paraId="0574E507" w14:textId="77777777" w:rsidR="009F3FEF" w:rsidRPr="00D069D6" w:rsidRDefault="009F3FEF" w:rsidP="005456FA">
      <w:pPr>
        <w:numPr>
          <w:ilvl w:val="0"/>
          <w:numId w:val="12"/>
        </w:numPr>
      </w:pPr>
      <w:r w:rsidRPr="00D069D6">
        <w:t>Condiciones de uso del Sistema</w:t>
      </w:r>
    </w:p>
    <w:p w14:paraId="7082F97C" w14:textId="77777777" w:rsidR="009F3FEF" w:rsidRPr="00D069D6" w:rsidRDefault="009F3FEF" w:rsidP="005456FA">
      <w:pPr>
        <w:numPr>
          <w:ilvl w:val="0"/>
          <w:numId w:val="12"/>
        </w:numPr>
      </w:pPr>
      <w:r w:rsidRPr="00D069D6">
        <w:t xml:space="preserve">Órdenes de Compra que emitan los organismos públicos habilitados para usar el sitio www.mercadopublico.cl </w:t>
      </w:r>
    </w:p>
    <w:p w14:paraId="6BA9EFDF" w14:textId="77777777" w:rsidR="009F3FEF" w:rsidRPr="00D069D6" w:rsidRDefault="009F3FEF" w:rsidP="005456FA">
      <w:pPr>
        <w:numPr>
          <w:ilvl w:val="0"/>
          <w:numId w:val="12"/>
        </w:numPr>
      </w:pPr>
      <w:r w:rsidRPr="00D069D6">
        <w:t>La resolución de adjudicación.</w:t>
      </w:r>
    </w:p>
    <w:p w14:paraId="71643884" w14:textId="77777777" w:rsidR="009F3FEF" w:rsidRPr="00D069D6" w:rsidRDefault="009F3FEF" w:rsidP="005456FA"/>
    <w:p w14:paraId="2CD91F8F" w14:textId="77777777" w:rsidR="009F3FEF" w:rsidRPr="00D069D6" w:rsidRDefault="009F3FEF" w:rsidP="005456FA">
      <w:r w:rsidRPr="00D069D6">
        <w:t>Los interesados en conocer los documentos señalados anteriormente podrán hacerlo a través del sitio www.mercadopublico.cl, desde donde podrán acceder a dicha documentación.</w:t>
      </w:r>
    </w:p>
    <w:p w14:paraId="209C7151" w14:textId="77777777" w:rsidR="009F3FEF" w:rsidRPr="00D069D6" w:rsidRDefault="009F3FEF" w:rsidP="005456FA"/>
    <w:p w14:paraId="2CB3E507" w14:textId="77777777" w:rsidR="009F3FEF" w:rsidRPr="00D069D6" w:rsidRDefault="009F3FEF" w:rsidP="005456FA">
      <w:r w:rsidRPr="00D069D6">
        <w:t>Sin perjuicio de lo expuesto precedentemente, los adjudicatarios deberán cumplir con toda la normativa y/o instrucciones específicas vigentes aplicables a los bienes y servicios que son materia de esta licitación, durante toda la vigencia del convenio marco.</w:t>
      </w:r>
    </w:p>
    <w:p w14:paraId="7FA45344" w14:textId="44BC594F" w:rsidR="00A243A2" w:rsidRPr="00D069D6" w:rsidRDefault="00A243A2" w:rsidP="005456FA"/>
    <w:p w14:paraId="08BB0CBC" w14:textId="0F0D563C" w:rsidR="00EB6D09" w:rsidRPr="00D069D6" w:rsidRDefault="00EB6D09" w:rsidP="005456FA">
      <w:pPr>
        <w:pStyle w:val="Ttulo1"/>
        <w:spacing w:line="240" w:lineRule="auto"/>
      </w:pPr>
      <w:r w:rsidRPr="00D069D6">
        <w:t>Plazo de vigencia del convenio</w:t>
      </w:r>
    </w:p>
    <w:p w14:paraId="667AD91A" w14:textId="07070A01" w:rsidR="00EB6D09" w:rsidRPr="00D069D6" w:rsidRDefault="00EB6D09" w:rsidP="005456FA"/>
    <w:p w14:paraId="7356AA97" w14:textId="01521C0C" w:rsidR="004B7034" w:rsidRPr="00D069D6" w:rsidRDefault="004B7034" w:rsidP="005456FA">
      <w:r w:rsidRPr="00D069D6">
        <w:t xml:space="preserve">Los Convenios Marco celebrados con los respectivos proveedores adjudicados comenzarán a regir desde la notificación de la resolución de adjudicación a través del Portal www.mercadopublico.cl y tendrán una </w:t>
      </w:r>
      <w:r w:rsidRPr="00D069D6">
        <w:rPr>
          <w:b/>
          <w:bCs/>
          <w:u w:val="single"/>
        </w:rPr>
        <w:t xml:space="preserve">vigencia de </w:t>
      </w:r>
      <w:r w:rsidR="00F5591B" w:rsidRPr="00D069D6">
        <w:rPr>
          <w:b/>
          <w:bCs/>
          <w:u w:val="single"/>
        </w:rPr>
        <w:t>12</w:t>
      </w:r>
      <w:r w:rsidRPr="00D069D6">
        <w:rPr>
          <w:b/>
          <w:bCs/>
          <w:u w:val="single"/>
        </w:rPr>
        <w:t xml:space="preserve"> meses</w:t>
      </w:r>
      <w:r w:rsidRPr="00D069D6">
        <w:t xml:space="preserve"> contados desde la total tramitación de la respectiva resolución aprobatoria. </w:t>
      </w:r>
    </w:p>
    <w:p w14:paraId="5EDB5FFC" w14:textId="77777777" w:rsidR="004B7034" w:rsidRPr="00D069D6" w:rsidRDefault="004B7034" w:rsidP="005456FA"/>
    <w:p w14:paraId="20FE2D93" w14:textId="2012C043" w:rsidR="004B7034" w:rsidRPr="00D069D6" w:rsidRDefault="004B7034" w:rsidP="005456FA">
      <w:r w:rsidRPr="00D069D6">
        <w:lastRenderedPageBreak/>
        <w:t xml:space="preserve">Los Convenios Marco celebrados con los respectivos proveedores adjudicados comenzarán a regir desde la notificación de la resolución de adjudicación a través del Portal </w:t>
      </w:r>
      <w:hyperlink r:id="rId27" w:history="1">
        <w:r w:rsidRPr="00D069D6">
          <w:rPr>
            <w:rStyle w:val="Hipervnculo"/>
          </w:rPr>
          <w:t>www.mercadopublico.cl</w:t>
        </w:r>
      </w:hyperlink>
      <w:r w:rsidRPr="00D069D6">
        <w:t xml:space="preserve"> y tendrá una vigencia de </w:t>
      </w:r>
      <w:r w:rsidR="00F5591B" w:rsidRPr="00D069D6">
        <w:t>12</w:t>
      </w:r>
      <w:r w:rsidRPr="00D069D6">
        <w:t xml:space="preserve"> meses contados desde la total tramitación de la respectiva resolución aprobatoria. </w:t>
      </w:r>
    </w:p>
    <w:p w14:paraId="522730E0" w14:textId="77777777" w:rsidR="004B7034" w:rsidRPr="00D069D6" w:rsidRDefault="004B7034" w:rsidP="005456FA"/>
    <w:p w14:paraId="448ADE5C" w14:textId="1339D62A" w:rsidR="004B7034" w:rsidRPr="00D069D6" w:rsidRDefault="004B7034" w:rsidP="005456FA">
      <w:r w:rsidRPr="00D069D6">
        <w:t xml:space="preserve">En caso de existir nuevos llamados para el presente Convenio, realizados en virtud de las presentes bases tipo, las adjudicaciones a que den lugar comenzarán su vigencia con la respectiva adjudicación y se extenderán como máximo hasta el vencimiento de los </w:t>
      </w:r>
      <w:r w:rsidR="00F5591B" w:rsidRPr="00D069D6">
        <w:t>12</w:t>
      </w:r>
      <w:r w:rsidRPr="00D069D6">
        <w:t xml:space="preserve"> meses contados desde la primera adjudicación.</w:t>
      </w:r>
    </w:p>
    <w:p w14:paraId="1E815939" w14:textId="77777777" w:rsidR="004B7034" w:rsidRPr="00D069D6" w:rsidRDefault="004B7034" w:rsidP="005456FA"/>
    <w:p w14:paraId="4CE75DF6" w14:textId="77777777" w:rsidR="006726A6" w:rsidRPr="00D069D6" w:rsidRDefault="006726A6" w:rsidP="005456FA">
      <w:pPr>
        <w:rPr>
          <w:rFonts w:cstheme="minorHAnsi"/>
          <w:color w:val="auto"/>
        </w:rPr>
      </w:pPr>
      <w:r w:rsidRPr="00D069D6">
        <w:rPr>
          <w:rFonts w:cstheme="minorHAnsi"/>
          <w:color w:val="auto"/>
        </w:rPr>
        <w:t>La Dirección ChileCompra podrá prorrogar los convenios suscritos con los proveedores adjudicados sólo por el tiempo en que se procede a un nuevo proceso de licitación o se defina una nueva modalidad de compra para estos tipos de servicio, el cual no podrá superar los 12 meses.</w:t>
      </w:r>
    </w:p>
    <w:p w14:paraId="7500A430" w14:textId="77777777" w:rsidR="004B7034" w:rsidRPr="00D069D6" w:rsidRDefault="004B7034" w:rsidP="005456FA"/>
    <w:p w14:paraId="34A7BD19" w14:textId="77777777" w:rsidR="004B7034" w:rsidRPr="00D069D6" w:rsidRDefault="004B7034" w:rsidP="005456FA">
      <w:r w:rsidRPr="00D069D6">
        <w:t>Sin perjuicio de lo anterior, la Dirección ChileCompra podrá revocar el convenio marco total o parcialmente (ya sea por categoría, subcategoría o tipo de producto), fundadamente, en cualquier momento durante su vigencia, mediante la dictación de un acto administrativo. La revocación del convenio marco no afectará las órdenes de compra aceptadas ni la vigencia de los acuerdos complementarios suscritos entre los proveedores adjudicados y las entidades compradoras, con anterioridad a la total tramitación del acto revocatorio.</w:t>
      </w:r>
    </w:p>
    <w:p w14:paraId="220E4512" w14:textId="77777777" w:rsidR="004B7034" w:rsidRPr="00D069D6" w:rsidRDefault="004B7034" w:rsidP="005456FA"/>
    <w:p w14:paraId="187C86FA" w14:textId="77777777" w:rsidR="004B7034" w:rsidRPr="00D069D6" w:rsidRDefault="004B7034" w:rsidP="005456FA">
      <w:r w:rsidRPr="00D069D6">
        <w:t>Por otra parte, cabe indicar que la existencia del presente convenio marco no limita a la Dirección ChileCompra para realizar otros procedimientos de contratación en el uso de sus facultades legales otorgados mediante la Ley N° 19.886, sean estos convenios marco u otra modalidad de contratación en representación de las entidades públicas afectas a dicha ley, sobre los bienes y servicios licitados y/o adjudicados en el presente convenio.</w:t>
      </w:r>
    </w:p>
    <w:p w14:paraId="34176C1B" w14:textId="77777777" w:rsidR="00EB6D09" w:rsidRPr="00D069D6" w:rsidRDefault="00EB6D09" w:rsidP="005456FA"/>
    <w:p w14:paraId="5490A74F" w14:textId="77777777" w:rsidR="00315165" w:rsidRPr="00D069D6" w:rsidRDefault="00315165" w:rsidP="005456FA">
      <w:pPr>
        <w:pStyle w:val="Ttulo1"/>
        <w:spacing w:line="240" w:lineRule="auto"/>
        <w:rPr>
          <w:lang w:eastAsia="zh-CN" w:bidi="hi-IN"/>
        </w:rPr>
      </w:pPr>
      <w:r w:rsidRPr="00D069D6">
        <w:rPr>
          <w:lang w:eastAsia="zh-CN" w:bidi="hi-IN"/>
        </w:rPr>
        <w:t>Operatoria general del convenio</w:t>
      </w:r>
    </w:p>
    <w:p w14:paraId="4C6F6AF9" w14:textId="77777777" w:rsidR="00315165" w:rsidRPr="00D069D6" w:rsidRDefault="00315165" w:rsidP="005456FA">
      <w:pPr>
        <w:rPr>
          <w:lang w:eastAsia="zh-CN" w:bidi="hi-IN"/>
        </w:rPr>
      </w:pPr>
    </w:p>
    <w:p w14:paraId="0BC38865" w14:textId="37AC6DD9" w:rsidR="00634FA1" w:rsidRPr="00D069D6" w:rsidRDefault="00634FA1" w:rsidP="005456FA">
      <w:r w:rsidRPr="00D069D6">
        <w:t>Una vez que comience la vigencia del Convenio Marco, éste operará a través de</w:t>
      </w:r>
      <w:r w:rsidR="007C1367" w:rsidRPr="00D069D6">
        <w:t xml:space="preserve">l catálogo electrónico </w:t>
      </w:r>
      <w:r w:rsidRPr="00D069D6">
        <w:t xml:space="preserve">que esta Dirección disponga para que los organismos públicos afectos a la Ley N°19.886 puedan acceder y contratar los servicios dispuestos en el Convenio. </w:t>
      </w:r>
    </w:p>
    <w:p w14:paraId="675437CC" w14:textId="77777777" w:rsidR="00634FA1" w:rsidRPr="00D069D6" w:rsidRDefault="00634FA1" w:rsidP="005456FA"/>
    <w:p w14:paraId="24ED82AA" w14:textId="77777777" w:rsidR="00634FA1" w:rsidRPr="00D069D6" w:rsidRDefault="00634FA1" w:rsidP="005456FA">
      <w:r w:rsidRPr="00D069D6">
        <w:t xml:space="preserve">La plataforma dispuesta por la Dirección ChileCompra para este Convenio, permitirá la emisión directa de órdenes de compra al proveedor que resulte seleccionado en los procesos de cotización efectuados en el Convenio, previa suscripción del respectivo acuerdo complementario, quien para todos los efectos legales se relacionará comercial y contractualmente de manera directa con cada Entidad compradora. </w:t>
      </w:r>
    </w:p>
    <w:p w14:paraId="46BA7E16" w14:textId="77777777" w:rsidR="00634FA1" w:rsidRPr="00D069D6" w:rsidRDefault="00634FA1" w:rsidP="005456FA"/>
    <w:p w14:paraId="7B83F305" w14:textId="1F153BA0" w:rsidR="00634FA1" w:rsidRPr="00D069D6" w:rsidRDefault="00634FA1" w:rsidP="005456FA">
      <w:r w:rsidRPr="00D069D6">
        <w:t xml:space="preserve">Este convenio marco, sólo podrá ser utilizado por los organismos públicos para </w:t>
      </w:r>
      <w:r w:rsidRPr="00D069D6">
        <w:rPr>
          <w:b/>
          <w:bCs/>
          <w:u w:val="single"/>
        </w:rPr>
        <w:t xml:space="preserve">adquisiciones cuyo monto de contratación no exceda las </w:t>
      </w:r>
      <w:r w:rsidR="009675AA">
        <w:rPr>
          <w:b/>
          <w:bCs/>
          <w:u w:val="single"/>
        </w:rPr>
        <w:t>500</w:t>
      </w:r>
      <w:r w:rsidR="00AB7FB8" w:rsidRPr="00D069D6">
        <w:rPr>
          <w:b/>
          <w:bCs/>
          <w:u w:val="single"/>
        </w:rPr>
        <w:t xml:space="preserve"> </w:t>
      </w:r>
      <w:r w:rsidRPr="00D069D6">
        <w:rPr>
          <w:b/>
          <w:bCs/>
          <w:u w:val="single"/>
        </w:rPr>
        <w:t xml:space="preserve">unidades tributarias mensuales y que sean iguales o superiores a las </w:t>
      </w:r>
      <w:r w:rsidR="00667D8A">
        <w:rPr>
          <w:b/>
          <w:bCs/>
          <w:u w:val="single"/>
        </w:rPr>
        <w:t>3</w:t>
      </w:r>
      <w:r w:rsidR="00667D8A" w:rsidRPr="00D069D6">
        <w:rPr>
          <w:b/>
          <w:bCs/>
          <w:u w:val="single"/>
        </w:rPr>
        <w:t xml:space="preserve">0 </w:t>
      </w:r>
      <w:r w:rsidRPr="00D069D6">
        <w:rPr>
          <w:b/>
          <w:bCs/>
          <w:u w:val="single"/>
        </w:rPr>
        <w:t>unidades tributarias mensuales</w:t>
      </w:r>
      <w:r w:rsidRPr="00D069D6">
        <w:t xml:space="preserve">. En este sentido, se deja constancia que en este Convenio Marco no podrán emitirse órdenes de compra por montos que no estén comprendidos en el rango anteriormente señalado. </w:t>
      </w:r>
    </w:p>
    <w:p w14:paraId="100F0FA4" w14:textId="77777777" w:rsidR="00634FA1" w:rsidRPr="00D069D6" w:rsidRDefault="00634FA1" w:rsidP="005456FA"/>
    <w:p w14:paraId="2CD7ADC4" w14:textId="77777777" w:rsidR="00634FA1" w:rsidRPr="00D069D6" w:rsidRDefault="00634FA1" w:rsidP="005456FA">
      <w:r w:rsidRPr="00D069D6">
        <w:t>Las órdenes de compra sólo podrán ser emitidas una vez se suscriba el acuerdo complementario con el proveedor seleccionado a partir de un proceso de cotización, y que presentó la mejor oferta de acuerdo con los procedimientos de evaluación indicados en la solicitud de cotización de conformidad con estas Bases.</w:t>
      </w:r>
    </w:p>
    <w:p w14:paraId="693211F7" w14:textId="77777777" w:rsidR="00634FA1" w:rsidRPr="00D069D6" w:rsidRDefault="00634FA1" w:rsidP="005456FA"/>
    <w:p w14:paraId="40E821CC" w14:textId="77777777" w:rsidR="00634FA1" w:rsidRPr="00D069D6" w:rsidRDefault="00634FA1" w:rsidP="005456FA">
      <w:pPr>
        <w:rPr>
          <w:bCs/>
          <w:iCs/>
        </w:rPr>
      </w:pPr>
      <w:r w:rsidRPr="00D069D6">
        <w:rPr>
          <w:bCs/>
          <w:iCs/>
        </w:rPr>
        <w:t>Las Entidades deberán asegurar que, en cada una de las órdenes de compra que emitan, consten con las autorizaciones presupuestarias que sean pertinentes, acreditando, de esta manera, la disponibilidad de recursos que posee el organismo para realizar la respectiva contratación.</w:t>
      </w:r>
    </w:p>
    <w:p w14:paraId="24656C9F" w14:textId="77777777" w:rsidR="00634FA1" w:rsidRPr="00D069D6" w:rsidRDefault="00634FA1" w:rsidP="005456FA"/>
    <w:p w14:paraId="6204DD9C" w14:textId="521DAE29" w:rsidR="00634FA1" w:rsidRPr="00D069D6" w:rsidRDefault="00634FA1" w:rsidP="005456FA">
      <w:pPr>
        <w:rPr>
          <w:lang w:eastAsia="zh-CN" w:bidi="hi-IN"/>
        </w:rPr>
      </w:pPr>
      <w:r w:rsidRPr="00D069D6">
        <w:rPr>
          <w:lang w:eastAsia="zh-CN" w:bidi="hi-IN"/>
        </w:rPr>
        <w:t xml:space="preserve">Cuando en </w:t>
      </w:r>
      <w:r w:rsidR="007C1367" w:rsidRPr="00D069D6">
        <w:rPr>
          <w:lang w:eastAsia="zh-CN" w:bidi="hi-IN"/>
        </w:rPr>
        <w:t xml:space="preserve">el catálogo electrónico </w:t>
      </w:r>
      <w:r w:rsidRPr="00D069D6">
        <w:rPr>
          <w:lang w:eastAsia="zh-CN" w:bidi="hi-IN"/>
        </w:rPr>
        <w:t>que esta Dirección disponga para que los organismos públicos puedan adquirir productos y servicios, existan fichas que, en un periodo de 12 meses o más, no experimenten transacciones, estas fichas serán bloqueadas en dich</w:t>
      </w:r>
      <w:r w:rsidR="007C1367" w:rsidRPr="00D069D6">
        <w:rPr>
          <w:lang w:eastAsia="zh-CN" w:bidi="hi-IN"/>
        </w:rPr>
        <w:t>o catálogo</w:t>
      </w:r>
      <w:r w:rsidRPr="00D069D6">
        <w:rPr>
          <w:lang w:eastAsia="zh-CN" w:bidi="hi-IN"/>
        </w:rPr>
        <w:t>.</w:t>
      </w:r>
    </w:p>
    <w:p w14:paraId="6FB69F4F" w14:textId="77777777" w:rsidR="00634FA1" w:rsidRPr="00D069D6" w:rsidRDefault="00634FA1" w:rsidP="005456FA">
      <w:pPr>
        <w:rPr>
          <w:lang w:eastAsia="zh-CN" w:bidi="hi-IN"/>
        </w:rPr>
      </w:pPr>
    </w:p>
    <w:p w14:paraId="4C0A7A48" w14:textId="2EFE8E06" w:rsidR="00634FA1" w:rsidRPr="00D069D6" w:rsidRDefault="00634FA1" w:rsidP="005456FA">
      <w:pPr>
        <w:rPr>
          <w:lang w:eastAsia="zh-CN" w:bidi="hi-IN"/>
        </w:rPr>
      </w:pPr>
      <w:r w:rsidRPr="00D069D6">
        <w:rPr>
          <w:lang w:eastAsia="zh-CN" w:bidi="hi-IN"/>
        </w:rPr>
        <w:t xml:space="preserve">Asimismo, las ofertas de los adjudicatarios podrán ser bloqueadas de las fichas en </w:t>
      </w:r>
      <w:r w:rsidR="00CD71E0" w:rsidRPr="00D069D6">
        <w:rPr>
          <w:lang w:eastAsia="zh-CN" w:bidi="hi-IN"/>
        </w:rPr>
        <w:t>el catálogo electrónico</w:t>
      </w:r>
      <w:r w:rsidRPr="00D069D6">
        <w:rPr>
          <w:lang w:eastAsia="zh-CN" w:bidi="hi-IN"/>
        </w:rPr>
        <w:t xml:space="preserve"> cuando estas ofertas no resulten convenientes en relación con lo ofrecido en el mercado para un producto y/o servicio de iguales características. Para ello, la Dirección ChileCompra se reserva el derecho de verificar los precios de los servicios que se desarrollen durante la vigencia del Convenio con el fin de comprobar que los mismos correspondan a aquellos propios de las transacciones normales del negocio, contrastando estos precios con precios del mercado. </w:t>
      </w:r>
    </w:p>
    <w:p w14:paraId="4901FB3D" w14:textId="77777777" w:rsidR="00634FA1" w:rsidRPr="00D069D6" w:rsidRDefault="00634FA1" w:rsidP="005456FA">
      <w:pPr>
        <w:rPr>
          <w:lang w:eastAsia="zh-CN" w:bidi="hi-IN"/>
        </w:rPr>
      </w:pPr>
    </w:p>
    <w:p w14:paraId="6C104041" w14:textId="77777777" w:rsidR="00634FA1" w:rsidRPr="00D069D6" w:rsidRDefault="00634FA1" w:rsidP="005456FA">
      <w:pPr>
        <w:rPr>
          <w:lang w:eastAsia="zh-CN" w:bidi="hi-IN"/>
        </w:rPr>
      </w:pPr>
      <w:r w:rsidRPr="00D069D6">
        <w:rPr>
          <w:lang w:eastAsia="zh-CN" w:bidi="hi-IN"/>
        </w:rPr>
        <w:t xml:space="preserve">Sin perjuicio de lo antes mencionado, y para dar cumplimiento a lo establecido en los artículos 14 y 15 del Reglamento de la Ley N°19.886, se destaca que la responsabilidad final del proceso de adquisición mediante </w:t>
      </w:r>
      <w:r w:rsidRPr="00D069D6">
        <w:rPr>
          <w:lang w:eastAsia="zh-CN" w:bidi="hi-IN"/>
        </w:rPr>
        <w:lastRenderedPageBreak/>
        <w:t>Convenio Marco, específicamente en la de lograr las condiciones más ventajosas</w:t>
      </w:r>
      <w:r w:rsidRPr="00D069D6">
        <w:rPr>
          <w:rStyle w:val="Refdenotaalpie"/>
          <w:lang w:eastAsia="zh-CN" w:bidi="hi-IN"/>
        </w:rPr>
        <w:footnoteReference w:id="4"/>
      </w:r>
      <w:r w:rsidRPr="00D069D6">
        <w:rPr>
          <w:lang w:eastAsia="zh-CN" w:bidi="hi-IN"/>
        </w:rPr>
        <w:t>, recae en cada Organismo Público, entendiendo que la Dirección ChileCompra es sólo una institución facilitadora y mediadora de los procesos de adquisición del Estado.</w:t>
      </w:r>
      <w:r w:rsidRPr="00D069D6">
        <w:rPr>
          <w:rFonts w:asciiTheme="minorHAnsi" w:eastAsia="Times New Roman" w:hAnsiTheme="minorHAnsi" w:cstheme="minorHAnsi"/>
          <w:color w:val="auto"/>
          <w:lang w:val="es-ES" w:bidi="he-IL"/>
        </w:rPr>
        <w:t xml:space="preserve"> </w:t>
      </w:r>
      <w:r w:rsidRPr="00D069D6">
        <w:rPr>
          <w:lang w:val="es-ES" w:eastAsia="zh-CN" w:bidi="hi-IN"/>
        </w:rPr>
        <w:t>Se recomienda revisar en este punto la Directiva de Contratación Pública N° 26 “Recomendaciones para una mayor eficiencia en la contratación de bienes y servicios”.</w:t>
      </w:r>
    </w:p>
    <w:p w14:paraId="467DE96F" w14:textId="77777777" w:rsidR="00634FA1" w:rsidRPr="00D069D6" w:rsidRDefault="00634FA1" w:rsidP="005456FA"/>
    <w:p w14:paraId="67712FD9" w14:textId="77777777" w:rsidR="00634FA1" w:rsidRPr="00D069D6" w:rsidRDefault="00634FA1" w:rsidP="005456FA">
      <w:pPr>
        <w:rPr>
          <w:lang w:eastAsia="zh-CN" w:bidi="hi-IN"/>
        </w:rPr>
      </w:pPr>
      <w:r w:rsidRPr="00D069D6">
        <w:rPr>
          <w:lang w:eastAsia="zh-CN" w:bidi="hi-IN"/>
        </w:rPr>
        <w:t>En el caso de que la Dirección ChileCompra solicite a un determinado proveedor información respecto de sus productos y/o servicios, con el objeto de medir y verificar el correcto desempeño del convenio marco, este deberá presentar dicha información dentro del plazo de los 7 días hábiles siguientes, contados a partir de la fecha de la notificación de la solicitud de parte de la Dirección ChileCompra, la cual podrá ser efectuada a través del correo electrónico indicado en las condiciones comerciales del proveedor como correo de contacto.</w:t>
      </w:r>
    </w:p>
    <w:p w14:paraId="7C458094" w14:textId="77777777" w:rsidR="00634FA1" w:rsidRPr="00D069D6" w:rsidRDefault="00634FA1" w:rsidP="005456FA"/>
    <w:p w14:paraId="1162AB6C" w14:textId="77777777" w:rsidR="00634FA1" w:rsidRPr="00D069D6" w:rsidRDefault="00634FA1" w:rsidP="005456FA">
      <w:r w:rsidRPr="00D069D6">
        <w:t>Cuando los servicios no den cumplimiento durante cualquier momento del proceso de evaluación, adjudicación u operatoria del Convenio Marco, respecto de la normativa vigente, éstos serán bloqueados de la tienda electrónica por la Dirección ChileCompra, sin perjuicio de otras medidas que puedan aplicarse a los proveedores por incumplimiento de lo dispuesto en las presentes Bases de Licitación.</w:t>
      </w:r>
    </w:p>
    <w:p w14:paraId="1157193E" w14:textId="77777777" w:rsidR="00634FA1" w:rsidRPr="00D069D6" w:rsidRDefault="00634FA1" w:rsidP="005456FA"/>
    <w:p w14:paraId="55700C2E" w14:textId="77777777" w:rsidR="00634FA1" w:rsidRPr="00D069D6" w:rsidRDefault="00634FA1" w:rsidP="005456FA">
      <w:r w:rsidRPr="00D069D6">
        <w:t>Cabe destacar que, en virtud de lo dispuesto en el artículo 30, letra h) de la ley N° 19.886, la Dirección de Compras y Contratación Pública podrá cobrar por la operación de los sistemas de información y de otros medios para la compra y contratación electrónica que debe licitar, de acuerdo con lo establecido en la letra b) de dicho artículo. En cualquier caso, las tarifas que se cobren en el presente convenio y su procedimiento de cobro serán informadas oportunamente en los Términos y Condiciones de Uso de la Plataforma, publicados en www.mercadopublico.cl, antes de la fecha de cierre para ofertar.</w:t>
      </w:r>
    </w:p>
    <w:p w14:paraId="46902471" w14:textId="77777777" w:rsidR="00634FA1" w:rsidRPr="00D069D6" w:rsidRDefault="00634FA1" w:rsidP="005456FA"/>
    <w:p w14:paraId="22D2D3D3" w14:textId="173693BA" w:rsidR="00634FA1" w:rsidRPr="00D069D6" w:rsidRDefault="00634FA1" w:rsidP="005456FA">
      <w:pPr>
        <w:rPr>
          <w:lang w:eastAsia="zh-CN" w:bidi="hi-IN"/>
        </w:rPr>
      </w:pPr>
      <w:r w:rsidRPr="00D069D6">
        <w:rPr>
          <w:lang w:eastAsia="zh-CN" w:bidi="hi-IN"/>
        </w:rPr>
        <w:t xml:space="preserve">La Dirección ChileCompra durante la vigencia del convenio podrá entregar herramientas a los organismos compradores con tal de facilitar los procesos de adquisición de los servicios considerados en este convenio. Dichas herramientas podrán ser, entre otras que estime pertinente, las siguientes: </w:t>
      </w:r>
    </w:p>
    <w:p w14:paraId="23CE0D14" w14:textId="77777777" w:rsidR="00B93B2E" w:rsidRPr="00D069D6" w:rsidRDefault="00B93B2E" w:rsidP="005456FA">
      <w:pPr>
        <w:rPr>
          <w:lang w:eastAsia="zh-CN" w:bidi="hi-IN"/>
        </w:rPr>
      </w:pPr>
    </w:p>
    <w:p w14:paraId="0D151827" w14:textId="77777777" w:rsidR="00634FA1" w:rsidRPr="00D069D6" w:rsidRDefault="00634FA1" w:rsidP="005456FA">
      <w:pPr>
        <w:pStyle w:val="Prrafodelista"/>
        <w:numPr>
          <w:ilvl w:val="0"/>
          <w:numId w:val="43"/>
        </w:numPr>
        <w:spacing w:line="240" w:lineRule="auto"/>
        <w:rPr>
          <w:lang w:eastAsia="zh-CN" w:bidi="hi-IN"/>
        </w:rPr>
      </w:pPr>
      <w:r w:rsidRPr="00D069D6">
        <w:rPr>
          <w:lang w:eastAsia="zh-CN" w:bidi="hi-IN"/>
        </w:rPr>
        <w:t>Formatos de cotización tipo para contratación de los servicios del convenio</w:t>
      </w:r>
    </w:p>
    <w:p w14:paraId="7D4C431E" w14:textId="77777777" w:rsidR="00634FA1" w:rsidRPr="00D069D6" w:rsidRDefault="00634FA1" w:rsidP="005456FA">
      <w:pPr>
        <w:pStyle w:val="Prrafodelista"/>
        <w:numPr>
          <w:ilvl w:val="0"/>
          <w:numId w:val="43"/>
        </w:numPr>
        <w:spacing w:line="240" w:lineRule="auto"/>
        <w:rPr>
          <w:lang w:eastAsia="zh-CN" w:bidi="hi-IN"/>
        </w:rPr>
      </w:pPr>
      <w:r w:rsidRPr="00D069D6">
        <w:rPr>
          <w:lang w:eastAsia="zh-CN" w:bidi="hi-IN"/>
        </w:rPr>
        <w:t>Formatos de acuerdo complementario para la contratación de los servicios del convenio</w:t>
      </w:r>
    </w:p>
    <w:p w14:paraId="71B7C384" w14:textId="74576507" w:rsidR="00634FA1" w:rsidRPr="00D069D6" w:rsidRDefault="00634FA1" w:rsidP="005456FA">
      <w:pPr>
        <w:pStyle w:val="Prrafodelista"/>
        <w:numPr>
          <w:ilvl w:val="0"/>
          <w:numId w:val="43"/>
        </w:numPr>
        <w:spacing w:line="240" w:lineRule="auto"/>
        <w:rPr>
          <w:lang w:eastAsia="zh-CN" w:bidi="hi-IN"/>
        </w:rPr>
      </w:pPr>
      <w:r w:rsidRPr="00D069D6">
        <w:rPr>
          <w:lang w:eastAsia="zh-CN" w:bidi="hi-IN"/>
        </w:rPr>
        <w:t xml:space="preserve">Formatos de bases tipo de licitación para adquisiciones superiores a las </w:t>
      </w:r>
      <w:r w:rsidR="001800BC">
        <w:rPr>
          <w:lang w:eastAsia="zh-CN" w:bidi="hi-IN"/>
        </w:rPr>
        <w:t>5</w:t>
      </w:r>
      <w:r w:rsidR="00AB7FB8">
        <w:rPr>
          <w:lang w:eastAsia="zh-CN" w:bidi="hi-IN"/>
        </w:rPr>
        <w:t>00</w:t>
      </w:r>
      <w:r w:rsidR="00AB7FB8" w:rsidRPr="00D069D6">
        <w:rPr>
          <w:lang w:eastAsia="zh-CN" w:bidi="hi-IN"/>
        </w:rPr>
        <w:t xml:space="preserve"> </w:t>
      </w:r>
      <w:r w:rsidRPr="00D069D6">
        <w:rPr>
          <w:lang w:eastAsia="zh-CN" w:bidi="hi-IN"/>
        </w:rPr>
        <w:t>UTM</w:t>
      </w:r>
    </w:p>
    <w:p w14:paraId="2527BD95" w14:textId="77777777" w:rsidR="00315165" w:rsidRPr="00D069D6" w:rsidRDefault="00315165" w:rsidP="005456FA">
      <w:pPr>
        <w:rPr>
          <w:lang w:eastAsia="zh-CN" w:bidi="hi-IN"/>
        </w:rPr>
      </w:pPr>
    </w:p>
    <w:p w14:paraId="00A0D254" w14:textId="77777777" w:rsidR="00315165" w:rsidRPr="00D069D6" w:rsidRDefault="00315165" w:rsidP="005456FA">
      <w:pPr>
        <w:pStyle w:val="Ttulo2"/>
        <w:spacing w:line="240" w:lineRule="auto"/>
        <w:rPr>
          <w:lang w:eastAsia="zh-CN" w:bidi="hi-IN"/>
        </w:rPr>
      </w:pPr>
      <w:r w:rsidRPr="00D069D6">
        <w:rPr>
          <w:lang w:eastAsia="zh-CN" w:bidi="hi-IN"/>
        </w:rPr>
        <w:t>Rechazo de órdenes de compra</w:t>
      </w:r>
    </w:p>
    <w:p w14:paraId="34B181C9" w14:textId="77777777" w:rsidR="00315165" w:rsidRPr="00D069D6" w:rsidRDefault="00315165" w:rsidP="005456FA">
      <w:pPr>
        <w:rPr>
          <w:lang w:eastAsia="zh-CN" w:bidi="hi-IN"/>
        </w:rPr>
      </w:pPr>
    </w:p>
    <w:p w14:paraId="18CCC860" w14:textId="77777777" w:rsidR="00315165" w:rsidRPr="00D069D6" w:rsidRDefault="00315165" w:rsidP="005456FA">
      <w:pPr>
        <w:rPr>
          <w:lang w:eastAsia="zh-CN" w:bidi="hi-IN"/>
        </w:rPr>
      </w:pPr>
      <w:r w:rsidRPr="00D069D6">
        <w:rPr>
          <w:lang w:eastAsia="zh-CN" w:bidi="hi-IN"/>
        </w:rPr>
        <w:t xml:space="preserve">El adjudicatario sólo podrá rechazar las Órdenes de Compra válidamente emitidas de conformidad con lo dispuesto en este convenio, si se presentase alguno de los siguientes casos: </w:t>
      </w:r>
    </w:p>
    <w:p w14:paraId="032FCD61" w14:textId="77777777" w:rsidR="00315165" w:rsidRPr="00D069D6" w:rsidRDefault="00315165" w:rsidP="005456FA">
      <w:pPr>
        <w:numPr>
          <w:ilvl w:val="0"/>
          <w:numId w:val="55"/>
        </w:numPr>
        <w:rPr>
          <w:lang w:val="es-ES" w:eastAsia="zh-CN" w:bidi="hi-IN"/>
        </w:rPr>
      </w:pPr>
      <w:r w:rsidRPr="00D069D6">
        <w:rPr>
          <w:lang w:val="es-ES" w:eastAsia="zh-CN" w:bidi="hi-IN"/>
        </w:rPr>
        <w:t>Que la Entidad que emite la orden de compra, tenga una deuda vencida con el adjudicatario, situación que deberá ser acreditada.</w:t>
      </w:r>
    </w:p>
    <w:p w14:paraId="5BE6AA70" w14:textId="77777777" w:rsidR="00315165" w:rsidRPr="00D069D6" w:rsidRDefault="00315165" w:rsidP="005456FA">
      <w:pPr>
        <w:numPr>
          <w:ilvl w:val="0"/>
          <w:numId w:val="55"/>
        </w:numPr>
        <w:rPr>
          <w:lang w:val="es-ES" w:eastAsia="zh-CN" w:bidi="hi-IN"/>
        </w:rPr>
      </w:pPr>
      <w:r w:rsidRPr="00D069D6">
        <w:rPr>
          <w:lang w:val="es-ES" w:eastAsia="zh-CN" w:bidi="hi-IN"/>
        </w:rPr>
        <w:t>Cuando no conste en la orden de compra la autorización presupuestaria que posee el organismo requirente para adquirir los productos consignados en ella.</w:t>
      </w:r>
    </w:p>
    <w:p w14:paraId="3B25629E" w14:textId="77777777" w:rsidR="00315165" w:rsidRPr="00D069D6" w:rsidRDefault="00315165" w:rsidP="005456FA">
      <w:pPr>
        <w:numPr>
          <w:ilvl w:val="0"/>
          <w:numId w:val="55"/>
        </w:numPr>
        <w:rPr>
          <w:lang w:val="es-ES" w:eastAsia="zh-CN" w:bidi="hi-IN"/>
        </w:rPr>
      </w:pPr>
      <w:r w:rsidRPr="00D069D6">
        <w:rPr>
          <w:lang w:val="es-ES" w:eastAsia="zh-CN" w:bidi="hi-IN"/>
        </w:rPr>
        <w:t>Si hay inconsistencias entre la información ingresada en la orden de compra y las condiciones ofertadas por el proveedor, los compromisos adquiridos a través del Acuerdo Complementario suscrito entre las partes o la información contenida en la solicitud de cotización.</w:t>
      </w:r>
    </w:p>
    <w:p w14:paraId="24452AFB" w14:textId="77777777" w:rsidR="00315165" w:rsidRPr="00D069D6" w:rsidRDefault="00315165" w:rsidP="005456FA">
      <w:pPr>
        <w:numPr>
          <w:ilvl w:val="0"/>
          <w:numId w:val="55"/>
        </w:numPr>
        <w:rPr>
          <w:lang w:val="es-ES" w:eastAsia="zh-CN" w:bidi="hi-IN"/>
        </w:rPr>
      </w:pPr>
      <w:r w:rsidRPr="00D069D6">
        <w:rPr>
          <w:lang w:val="es-ES" w:eastAsia="zh-CN" w:bidi="hi-IN"/>
        </w:rPr>
        <w:t>Si el servicio respecto del cual es emitida la orden de compra está fuera del alcance definido por estas Bases de Licitación y según la descripción establecida para éste.</w:t>
      </w:r>
    </w:p>
    <w:p w14:paraId="0C8EA206" w14:textId="0C9D19FB" w:rsidR="00315165" w:rsidRPr="00D069D6" w:rsidRDefault="00315165" w:rsidP="005456FA">
      <w:pPr>
        <w:numPr>
          <w:ilvl w:val="0"/>
          <w:numId w:val="55"/>
        </w:numPr>
        <w:rPr>
          <w:lang w:val="es-ES" w:eastAsia="zh-CN" w:bidi="hi-IN"/>
        </w:rPr>
      </w:pPr>
      <w:r w:rsidRPr="00D069D6">
        <w:rPr>
          <w:lang w:val="es-ES" w:eastAsia="zh-CN" w:bidi="hi-IN"/>
        </w:rPr>
        <w:t xml:space="preserve">Si la orden de compra es superior a </w:t>
      </w:r>
      <w:r w:rsidR="001800BC">
        <w:rPr>
          <w:lang w:val="es-ES" w:eastAsia="zh-CN" w:bidi="hi-IN"/>
        </w:rPr>
        <w:t>500</w:t>
      </w:r>
      <w:r w:rsidR="00AB7FB8" w:rsidRPr="00D069D6">
        <w:rPr>
          <w:lang w:val="es-ES" w:eastAsia="zh-CN" w:bidi="hi-IN"/>
        </w:rPr>
        <w:t xml:space="preserve"> </w:t>
      </w:r>
      <w:r w:rsidRPr="00D069D6">
        <w:rPr>
          <w:lang w:val="es-ES" w:eastAsia="zh-CN" w:bidi="hi-IN"/>
        </w:rPr>
        <w:t xml:space="preserve">UTM o inferior a las </w:t>
      </w:r>
      <w:r w:rsidR="00667D8A">
        <w:rPr>
          <w:lang w:val="es-ES" w:eastAsia="zh-CN" w:bidi="hi-IN"/>
        </w:rPr>
        <w:t>3</w:t>
      </w:r>
      <w:r w:rsidR="00667D8A" w:rsidRPr="00D069D6">
        <w:rPr>
          <w:lang w:val="es-ES" w:eastAsia="zh-CN" w:bidi="hi-IN"/>
        </w:rPr>
        <w:t xml:space="preserve">0 </w:t>
      </w:r>
      <w:r w:rsidRPr="00D069D6">
        <w:rPr>
          <w:lang w:val="es-ES" w:eastAsia="zh-CN" w:bidi="hi-IN"/>
        </w:rPr>
        <w:t>UTM.</w:t>
      </w:r>
    </w:p>
    <w:p w14:paraId="56EA748E" w14:textId="77777777" w:rsidR="00315165" w:rsidRPr="00D069D6" w:rsidRDefault="00315165" w:rsidP="005456FA">
      <w:pPr>
        <w:rPr>
          <w:lang w:eastAsia="zh-CN" w:bidi="hi-IN"/>
        </w:rPr>
      </w:pPr>
    </w:p>
    <w:p w14:paraId="7B864426" w14:textId="36C0FD83" w:rsidR="00315165" w:rsidRPr="00D069D6" w:rsidRDefault="00315165" w:rsidP="005456FA">
      <w:pPr>
        <w:rPr>
          <w:lang w:eastAsia="zh-CN" w:bidi="hi-IN"/>
        </w:rPr>
      </w:pPr>
      <w:r w:rsidRPr="00D069D6">
        <w:rPr>
          <w:lang w:eastAsia="zh-CN" w:bidi="hi-IN"/>
        </w:rPr>
        <w:t>En caso de que el proveedor se niegue a realizar la aceptación de la orden de compra por alguna razón distinta a las descritas en esta cláusula, facultará a la entidad contratante el poder ejecutar la garantía de fiel y oportuno cumplimiento de acuerdo complementario requerida para la suscripción de éstos</w:t>
      </w:r>
      <w:r w:rsidR="00CA0AD8" w:rsidRPr="00D069D6">
        <w:rPr>
          <w:lang w:eastAsia="zh-CN" w:bidi="hi-IN"/>
        </w:rPr>
        <w:t xml:space="preserve">. </w:t>
      </w:r>
      <w:r w:rsidRPr="00D069D6">
        <w:rPr>
          <w:lang w:eastAsia="zh-CN" w:bidi="hi-IN"/>
        </w:rPr>
        <w:t>Asimismo, se entenderá que se ha producido esta situación cuando el proveedor no haya aceptado la orden de compra respectiva dentro de los 5 días hábiles próximos a la emisión de la orden de compra por parte de la entidad contratante.</w:t>
      </w:r>
    </w:p>
    <w:p w14:paraId="68F15A77" w14:textId="77777777" w:rsidR="00315165" w:rsidRPr="00D069D6" w:rsidRDefault="00315165" w:rsidP="005456FA">
      <w:pPr>
        <w:rPr>
          <w:lang w:eastAsia="zh-CN" w:bidi="hi-IN"/>
        </w:rPr>
      </w:pPr>
    </w:p>
    <w:p w14:paraId="0E288065" w14:textId="77777777" w:rsidR="00315165" w:rsidRPr="00D069D6" w:rsidRDefault="00315165" w:rsidP="005456FA">
      <w:pPr>
        <w:pStyle w:val="Ttulo2"/>
        <w:spacing w:line="240" w:lineRule="auto"/>
        <w:rPr>
          <w:lang w:eastAsia="zh-CN" w:bidi="hi-IN"/>
        </w:rPr>
      </w:pPr>
      <w:r w:rsidRPr="00D069D6">
        <w:rPr>
          <w:lang w:eastAsia="zh-CN" w:bidi="hi-IN"/>
        </w:rPr>
        <w:t xml:space="preserve">Procedimiento de contratación en el Convenio </w:t>
      </w:r>
    </w:p>
    <w:p w14:paraId="42D24B27" w14:textId="77777777" w:rsidR="00315165" w:rsidRPr="00D069D6" w:rsidRDefault="00315165" w:rsidP="005456FA">
      <w:pPr>
        <w:rPr>
          <w:lang w:eastAsia="zh-CN" w:bidi="hi-IN"/>
        </w:rPr>
      </w:pPr>
    </w:p>
    <w:p w14:paraId="6DD8F740" w14:textId="33E67AD9" w:rsidR="00155071" w:rsidRPr="00D069D6" w:rsidRDefault="00155071" w:rsidP="005456FA">
      <w:pPr>
        <w:rPr>
          <w:lang w:eastAsia="zh-CN" w:bidi="hi-IN"/>
        </w:rPr>
      </w:pPr>
      <w:r w:rsidRPr="00D069D6">
        <w:rPr>
          <w:lang w:eastAsia="zh-CN" w:bidi="hi-IN"/>
        </w:rPr>
        <w:t xml:space="preserve">De conformidad con lo dispuesto en la cláusula N°10.6 “Procedimiento </w:t>
      </w:r>
      <w:r w:rsidR="003E560A" w:rsidRPr="00D069D6">
        <w:rPr>
          <w:lang w:eastAsia="zh-CN" w:bidi="hi-IN"/>
        </w:rPr>
        <w:t>de cotización</w:t>
      </w:r>
      <w:r w:rsidRPr="00D069D6">
        <w:rPr>
          <w:lang w:eastAsia="zh-CN" w:bidi="hi-IN"/>
        </w:rPr>
        <w:t>” los organismos públicos deberán completar un formulario electrónico con la finalidad de enviar automáticamente a los proveedores adjudicados, según las categorías del convenio marco</w:t>
      </w:r>
      <w:r w:rsidR="00B456C8">
        <w:rPr>
          <w:lang w:eastAsia="zh-CN" w:bidi="hi-IN"/>
        </w:rPr>
        <w:t xml:space="preserve"> y sus servicios</w:t>
      </w:r>
      <w:r w:rsidRPr="00D069D6">
        <w:rPr>
          <w:lang w:eastAsia="zh-CN" w:bidi="hi-IN"/>
        </w:rPr>
        <w:t xml:space="preserve">, los requerimientos de servicios a contratar y la solicitud de cotización a través del sistema de información. Dicho formulario se mantendrá publicado por al menos cinco días hábiles, será de público conocimiento y contendrá información relativa al proceso de compra, </w:t>
      </w:r>
      <w:r w:rsidRPr="00D069D6">
        <w:rPr>
          <w:lang w:eastAsia="zh-CN" w:bidi="hi-IN"/>
        </w:rPr>
        <w:lastRenderedPageBreak/>
        <w:t xml:space="preserve">a los servicios requeridos y sus características y a los criterios de selección y aspectos técnicos mínimos que deben cumplir los proveedores que participen para ser considerados en la evaluación. </w:t>
      </w:r>
    </w:p>
    <w:p w14:paraId="3792462A" w14:textId="77777777" w:rsidR="00155071" w:rsidRPr="00D069D6" w:rsidRDefault="00155071" w:rsidP="005456FA">
      <w:pPr>
        <w:rPr>
          <w:lang w:eastAsia="zh-CN" w:bidi="hi-IN"/>
        </w:rPr>
      </w:pPr>
    </w:p>
    <w:p w14:paraId="019A931A" w14:textId="77777777" w:rsidR="00155071" w:rsidRPr="00D069D6" w:rsidRDefault="00155071" w:rsidP="005456FA">
      <w:pPr>
        <w:rPr>
          <w:lang w:eastAsia="zh-CN" w:bidi="hi-IN"/>
        </w:rPr>
      </w:pPr>
      <w:r w:rsidRPr="00D069D6">
        <w:rPr>
          <w:lang w:eastAsia="zh-CN" w:bidi="hi-IN"/>
        </w:rPr>
        <w:t xml:space="preserve">Los proveedores adjudicados en la categoría correspondiente al servicio a contratar (desarrollo de software o servicios profesionales) tendrán la opción de ingresar una cotización en respuesta del requerimiento efectuado por la entidad cotizante, cuyo contenido técnico y comercial se entenderá, para todos los efectos, parte de las condiciones pactadas en caso de ser seleccionado. </w:t>
      </w:r>
    </w:p>
    <w:p w14:paraId="2209F7C2" w14:textId="77777777" w:rsidR="00155071" w:rsidRPr="00D069D6" w:rsidRDefault="00155071" w:rsidP="005456FA">
      <w:pPr>
        <w:rPr>
          <w:lang w:eastAsia="zh-CN" w:bidi="hi-IN"/>
        </w:rPr>
      </w:pPr>
    </w:p>
    <w:p w14:paraId="73728080" w14:textId="77777777" w:rsidR="00155071" w:rsidRPr="00D069D6" w:rsidRDefault="00155071" w:rsidP="005456FA">
      <w:pPr>
        <w:rPr>
          <w:lang w:eastAsia="zh-CN" w:bidi="hi-IN"/>
        </w:rPr>
      </w:pPr>
      <w:r w:rsidRPr="00D069D6">
        <w:rPr>
          <w:lang w:eastAsia="zh-CN" w:bidi="hi-IN"/>
        </w:rPr>
        <w:t xml:space="preserve">Las entidades, posterior a la recepción de las ofertas, deberán evaluar éstas de conformidad con lo dispuesto en el pliego de requerimientos (cotización) y estas Bases de Licitación, y seleccionar la oferta más conveniente en esta línea. Una vez seleccionado el proveedor, se suscribirá el acuerdo complementario que recogerá información de la cotización, los requerimientos y la oferta del adjudicatario, previa recepción conforme de la garantía de fiel cumplimiento de acuerdo con lo indicado en la cláusula N°10.2 “Acuerdo complementario”. </w:t>
      </w:r>
    </w:p>
    <w:p w14:paraId="0AB8AE98" w14:textId="77777777" w:rsidR="00155071" w:rsidRPr="00D069D6" w:rsidRDefault="00155071" w:rsidP="005456FA">
      <w:pPr>
        <w:rPr>
          <w:lang w:eastAsia="zh-CN" w:bidi="hi-IN"/>
        </w:rPr>
      </w:pPr>
    </w:p>
    <w:p w14:paraId="19A24944" w14:textId="25C35CF7" w:rsidR="00315165" w:rsidRPr="00D069D6" w:rsidRDefault="00155071" w:rsidP="005456FA">
      <w:pPr>
        <w:rPr>
          <w:lang w:eastAsia="zh-CN" w:bidi="hi-IN"/>
        </w:rPr>
      </w:pPr>
      <w:r w:rsidRPr="00D069D6">
        <w:rPr>
          <w:lang w:eastAsia="zh-CN" w:bidi="hi-IN"/>
        </w:rPr>
        <w:t>Finalmente, se emitirá la orden de compra a través del sistema de información con lo que se perfeccionará la contratación del proveedor seleccionado, quien durante la vigencia del acuerdo deberá entregar los servicios encomendados e ingresar toda la información requerida en la plataforma de reportería pública indicada en la cláusula N°10.4.4 “Plataforma de reportería pública y sistema de monitoreo de contrataciones” relativa a la</w:t>
      </w:r>
      <w:r w:rsidRPr="00D069D6">
        <w:t xml:space="preserve"> </w:t>
      </w:r>
      <w:r w:rsidRPr="00D069D6">
        <w:rPr>
          <w:lang w:eastAsia="zh-CN" w:bidi="hi-IN"/>
        </w:rPr>
        <w:t>contratación particular.</w:t>
      </w:r>
    </w:p>
    <w:p w14:paraId="34D201C2" w14:textId="77777777" w:rsidR="00155071" w:rsidRPr="00D069D6" w:rsidRDefault="00155071" w:rsidP="005456FA">
      <w:pPr>
        <w:rPr>
          <w:lang w:eastAsia="zh-CN" w:bidi="hi-IN"/>
        </w:rPr>
      </w:pPr>
    </w:p>
    <w:p w14:paraId="01E165A9" w14:textId="77777777" w:rsidR="00315165" w:rsidRPr="00D069D6" w:rsidRDefault="00315165" w:rsidP="005456FA">
      <w:pPr>
        <w:numPr>
          <w:ilvl w:val="0"/>
          <w:numId w:val="34"/>
        </w:numPr>
        <w:rPr>
          <w:b/>
          <w:bCs/>
          <w:i/>
          <w:iCs/>
          <w:u w:val="single"/>
          <w:lang w:eastAsia="zh-CN" w:bidi="hi-IN"/>
        </w:rPr>
      </w:pPr>
      <w:r w:rsidRPr="00D069D6">
        <w:rPr>
          <w:b/>
          <w:bCs/>
          <w:i/>
          <w:iCs/>
          <w:u w:val="single"/>
          <w:lang w:eastAsia="zh-CN" w:bidi="hi-IN"/>
        </w:rPr>
        <w:t>Evaluación del comportamiento contractual del proveedor:</w:t>
      </w:r>
    </w:p>
    <w:p w14:paraId="3F05C176" w14:textId="77777777" w:rsidR="00315165" w:rsidRPr="00D069D6" w:rsidRDefault="00315165" w:rsidP="005456FA">
      <w:pPr>
        <w:rPr>
          <w:lang w:eastAsia="zh-CN" w:bidi="hi-IN"/>
        </w:rPr>
      </w:pPr>
    </w:p>
    <w:p w14:paraId="5ADBA722" w14:textId="39183353" w:rsidR="00315165" w:rsidRPr="00D069D6" w:rsidRDefault="00315165" w:rsidP="005456FA">
      <w:pPr>
        <w:rPr>
          <w:lang w:eastAsia="zh-CN" w:bidi="hi-IN"/>
        </w:rPr>
      </w:pPr>
      <w:r w:rsidRPr="00D069D6">
        <w:rPr>
          <w:b/>
          <w:bCs/>
          <w:u w:val="single"/>
          <w:lang w:eastAsia="zh-CN" w:bidi="hi-IN"/>
        </w:rPr>
        <w:t>Será obligatorio</w:t>
      </w:r>
      <w:r w:rsidRPr="00D069D6">
        <w:rPr>
          <w:lang w:eastAsia="zh-CN" w:bidi="hi-IN"/>
        </w:rPr>
        <w:t xml:space="preserve"> que las entidades compradoras hayan efectuado una evaluación de la experiencia contractual con el proveedor una vez concluida la vigencia del acuerdo. Para ello, la Dirección ChileCompra dispondrá de una herramienta en la plataforma electrónica donde se habilitará el Convenio Marco</w:t>
      </w:r>
      <w:r w:rsidR="000D2E38">
        <w:rPr>
          <w:lang w:eastAsia="zh-CN" w:bidi="hi-IN"/>
        </w:rPr>
        <w:t>.</w:t>
      </w:r>
    </w:p>
    <w:p w14:paraId="37A796F9" w14:textId="77777777" w:rsidR="00315165" w:rsidRPr="00D069D6" w:rsidRDefault="00315165" w:rsidP="005456FA">
      <w:pPr>
        <w:rPr>
          <w:lang w:eastAsia="zh-CN" w:bidi="hi-IN"/>
        </w:rPr>
      </w:pPr>
    </w:p>
    <w:p w14:paraId="33579D35" w14:textId="77777777" w:rsidR="00315165" w:rsidRPr="00D069D6" w:rsidRDefault="00315165" w:rsidP="005456FA">
      <w:pPr>
        <w:rPr>
          <w:lang w:eastAsia="zh-CN" w:bidi="hi-IN"/>
        </w:rPr>
      </w:pPr>
      <w:r w:rsidRPr="00D069D6">
        <w:rPr>
          <w:lang w:eastAsia="zh-CN" w:bidi="hi-IN"/>
        </w:rPr>
        <w:t>Todos los proveedores habilitados en el convenio comenzarán con el máximo puntaje establecido para la evaluación del comportamiento contractual, los que se actualizarán a medida que los proveedores sean evaluados durante el convenio marco debido al desempeño en la prestación de los servicios contratados.</w:t>
      </w:r>
    </w:p>
    <w:p w14:paraId="4336D06C" w14:textId="77777777" w:rsidR="00315165" w:rsidRPr="00D069D6" w:rsidRDefault="00315165" w:rsidP="005456FA">
      <w:pPr>
        <w:rPr>
          <w:lang w:eastAsia="zh-CN" w:bidi="hi-IN"/>
        </w:rPr>
      </w:pPr>
    </w:p>
    <w:p w14:paraId="28E694BB" w14:textId="77777777" w:rsidR="00315165" w:rsidRPr="00D069D6" w:rsidRDefault="00315165" w:rsidP="005456FA">
      <w:pPr>
        <w:pStyle w:val="Ttulo2"/>
        <w:spacing w:line="240" w:lineRule="auto"/>
        <w:rPr>
          <w:lang w:eastAsia="zh-CN" w:bidi="hi-IN"/>
        </w:rPr>
      </w:pPr>
      <w:r w:rsidRPr="00D069D6">
        <w:rPr>
          <w:lang w:eastAsia="zh-CN" w:bidi="hi-IN"/>
        </w:rPr>
        <w:t>Entrega de los servicios durante la operatoria del convenio</w:t>
      </w:r>
    </w:p>
    <w:p w14:paraId="30E48714" w14:textId="77777777" w:rsidR="00315165" w:rsidRPr="00D069D6" w:rsidRDefault="00315165" w:rsidP="005456FA">
      <w:pPr>
        <w:rPr>
          <w:lang w:eastAsia="zh-CN" w:bidi="hi-IN"/>
        </w:rPr>
      </w:pPr>
    </w:p>
    <w:p w14:paraId="4A1EC622" w14:textId="294F2AAE" w:rsidR="00315165" w:rsidRPr="00D069D6" w:rsidRDefault="00315165" w:rsidP="005456FA">
      <w:pPr>
        <w:rPr>
          <w:lang w:eastAsia="zh-CN" w:bidi="hi-IN"/>
        </w:rPr>
      </w:pPr>
      <w:r w:rsidRPr="00D069D6">
        <w:rPr>
          <w:lang w:eastAsia="zh-CN" w:bidi="hi-IN"/>
        </w:rPr>
        <w:t xml:space="preserve">El adjudicatario deberá velar por la calidad y oportunidad en la entrega de los servicios que preste durante la vigencia del Convenio Marco so pena de la </w:t>
      </w:r>
      <w:r w:rsidR="00247C50">
        <w:rPr>
          <w:lang w:eastAsia="zh-CN" w:bidi="hi-IN"/>
        </w:rPr>
        <w:t>medida</w:t>
      </w:r>
      <w:r w:rsidR="00247C50" w:rsidRPr="00D069D6">
        <w:rPr>
          <w:lang w:eastAsia="zh-CN" w:bidi="hi-IN"/>
        </w:rPr>
        <w:t xml:space="preserve"> </w:t>
      </w:r>
      <w:r w:rsidRPr="00D069D6">
        <w:rPr>
          <w:lang w:eastAsia="zh-CN" w:bidi="hi-IN"/>
        </w:rPr>
        <w:t xml:space="preserve">que, eventualmente, pueda aplicar la entidad contratante y la Dirección ChileCompra, en caso de no dar cumplimiento a lo solicitado debido a la gravedad de la falta incurrida. En esta línea, el adjudicatario es el responsable de entregar los desarrollos en plazo y forma según lo comprometido mediante su oferta, la cotización de la entidad y el posterior acuerdo complementario suscrito entre las partes, así como respetar los tiempos de garantías según su oferta comercial en el convenio marco, asumiendo los costos respectivos en caso de falla. Asimismo, el adjudicatario es el responsable de cumplir con la oportunidad y calidad de los servicios profesionales que le sean contratados lo que se traduce en el cumplimiento de: los niveles de servicio comprometidos en su oferta comercial, los plazos dispuestos para la entrega del servicio, las condiciones pactadas, entre otros. </w:t>
      </w:r>
    </w:p>
    <w:p w14:paraId="19A3E537" w14:textId="77777777" w:rsidR="00315165" w:rsidRPr="00D069D6" w:rsidRDefault="00315165" w:rsidP="005456FA">
      <w:pPr>
        <w:rPr>
          <w:lang w:eastAsia="zh-CN" w:bidi="hi-IN"/>
        </w:rPr>
      </w:pPr>
    </w:p>
    <w:p w14:paraId="3F9D20CF" w14:textId="77777777" w:rsidR="00315165" w:rsidRPr="00D069D6" w:rsidRDefault="00315165" w:rsidP="005456FA">
      <w:pPr>
        <w:pStyle w:val="Ttulo2"/>
        <w:spacing w:line="240" w:lineRule="auto"/>
        <w:rPr>
          <w:lang w:eastAsia="zh-CN" w:bidi="hi-IN"/>
        </w:rPr>
      </w:pPr>
      <w:r w:rsidRPr="00D069D6">
        <w:rPr>
          <w:lang w:eastAsia="zh-CN" w:bidi="hi-IN"/>
        </w:rPr>
        <w:t>Plataforma de reportería pública y sistema de monitoreo de contrataciones</w:t>
      </w:r>
    </w:p>
    <w:p w14:paraId="0A007706" w14:textId="77777777" w:rsidR="00315165" w:rsidRPr="00D069D6" w:rsidRDefault="00315165" w:rsidP="005456FA">
      <w:pPr>
        <w:rPr>
          <w:lang w:eastAsia="zh-CN" w:bidi="hi-IN"/>
        </w:rPr>
      </w:pPr>
    </w:p>
    <w:p w14:paraId="4EE2E224" w14:textId="0AAE3DF3" w:rsidR="00315165" w:rsidRPr="00D069D6" w:rsidRDefault="00315165" w:rsidP="005456FA">
      <w:pPr>
        <w:rPr>
          <w:lang w:eastAsia="zh-CN" w:bidi="hi-IN"/>
        </w:rPr>
      </w:pPr>
      <w:r w:rsidRPr="00D069D6">
        <w:rPr>
          <w:lang w:eastAsia="zh-CN" w:bidi="hi-IN"/>
        </w:rPr>
        <w:t xml:space="preserve">La Dirección ChileCompra dispondrá de una plataforma pública de reportería que complementará la información de las transacciones del Convenio marco con lo cual podrá generar informes que puedan ser analizados por esta Dirección </w:t>
      </w:r>
      <w:r w:rsidR="00541D57" w:rsidRPr="00D069D6">
        <w:rPr>
          <w:lang w:eastAsia="zh-CN" w:bidi="hi-IN"/>
        </w:rPr>
        <w:t xml:space="preserve">con el fin </w:t>
      </w:r>
      <w:r w:rsidRPr="00D069D6">
        <w:rPr>
          <w:lang w:eastAsia="zh-CN" w:bidi="hi-IN"/>
        </w:rPr>
        <w:t xml:space="preserve">de verificar el correcto uso del Convenio y la trazabilidad de las transacciones en éste. </w:t>
      </w:r>
    </w:p>
    <w:p w14:paraId="710A6B6C" w14:textId="77777777" w:rsidR="00315165" w:rsidRPr="00D069D6" w:rsidRDefault="00315165" w:rsidP="005456FA">
      <w:pPr>
        <w:rPr>
          <w:lang w:eastAsia="zh-CN" w:bidi="hi-IN"/>
        </w:rPr>
      </w:pPr>
    </w:p>
    <w:p w14:paraId="0DAC15F3" w14:textId="3A1F6A6C" w:rsidR="00DA0704" w:rsidRPr="00D069D6" w:rsidRDefault="00315165" w:rsidP="005456FA">
      <w:pPr>
        <w:rPr>
          <w:lang w:eastAsia="zh-CN" w:bidi="hi-IN"/>
        </w:rPr>
      </w:pPr>
      <w:r w:rsidRPr="00D069D6">
        <w:rPr>
          <w:lang w:eastAsia="zh-CN" w:bidi="hi-IN"/>
        </w:rPr>
        <w:t xml:space="preserve">Se deja constancia que la trazabilidad de la orden de compra consistirá en obtener información, a partir del código de la orden de compra, sobre detalle de las transacciones, asignación de equipos de trabajo a proyectos y/o prestación de servicios profesionales, duración de los servicios, productos entregables, montos de la adquisición y otros que la Dirección ChileCompra estime pertinente. </w:t>
      </w:r>
    </w:p>
    <w:p w14:paraId="62427305" w14:textId="2A437317" w:rsidR="00DA0704" w:rsidRPr="00D069D6" w:rsidRDefault="00DA0704" w:rsidP="005456FA">
      <w:pPr>
        <w:rPr>
          <w:lang w:eastAsia="zh-CN" w:bidi="hi-IN"/>
        </w:rPr>
      </w:pPr>
    </w:p>
    <w:p w14:paraId="78A2FEE3" w14:textId="5D252515" w:rsidR="00DA0704" w:rsidRPr="00D069D6" w:rsidRDefault="00DA0704" w:rsidP="005456FA">
      <w:pPr>
        <w:rPr>
          <w:lang w:eastAsia="zh-CN" w:bidi="hi-IN"/>
        </w:rPr>
      </w:pPr>
      <w:r w:rsidRPr="00D069D6">
        <w:rPr>
          <w:lang w:eastAsia="zh-CN" w:bidi="hi-IN"/>
        </w:rPr>
        <w:t xml:space="preserve">La Dirección ChileCompra se reserva el derecho </w:t>
      </w:r>
      <w:r w:rsidR="00144C29" w:rsidRPr="00D069D6">
        <w:rPr>
          <w:lang w:eastAsia="zh-CN" w:bidi="hi-IN"/>
        </w:rPr>
        <w:t xml:space="preserve">de </w:t>
      </w:r>
      <w:r w:rsidR="00BE3BF0" w:rsidRPr="00D069D6">
        <w:rPr>
          <w:lang w:eastAsia="zh-CN" w:bidi="hi-IN"/>
        </w:rPr>
        <w:t xml:space="preserve">solicitar </w:t>
      </w:r>
      <w:r w:rsidR="00382201" w:rsidRPr="00D069D6">
        <w:rPr>
          <w:lang w:eastAsia="zh-CN" w:bidi="hi-IN"/>
        </w:rPr>
        <w:t xml:space="preserve">antecedentes respecto de la asignación de </w:t>
      </w:r>
      <w:r w:rsidR="00F33874" w:rsidRPr="00D069D6">
        <w:rPr>
          <w:lang w:eastAsia="zh-CN" w:bidi="hi-IN"/>
        </w:rPr>
        <w:t xml:space="preserve">horas de </w:t>
      </w:r>
      <w:r w:rsidR="00382201" w:rsidRPr="00D069D6">
        <w:rPr>
          <w:lang w:eastAsia="zh-CN" w:bidi="hi-IN"/>
        </w:rPr>
        <w:t xml:space="preserve">profesionales en las distintas contrataciones que se efectúen con origen en este convenio, </w:t>
      </w:r>
      <w:r w:rsidR="00D6059C" w:rsidRPr="00D069D6">
        <w:rPr>
          <w:lang w:eastAsia="zh-CN" w:bidi="hi-IN"/>
        </w:rPr>
        <w:t xml:space="preserve">esto </w:t>
      </w:r>
      <w:r w:rsidR="00382201" w:rsidRPr="00D069D6">
        <w:rPr>
          <w:lang w:eastAsia="zh-CN" w:bidi="hi-IN"/>
        </w:rPr>
        <w:t xml:space="preserve">con la finalidad de </w:t>
      </w:r>
      <w:r w:rsidR="00AF1C31" w:rsidRPr="00D069D6">
        <w:rPr>
          <w:lang w:eastAsia="zh-CN" w:bidi="hi-IN"/>
        </w:rPr>
        <w:t xml:space="preserve">evitar situaciones de sobreasignación de horas de trabajo </w:t>
      </w:r>
      <w:r w:rsidR="00F33874" w:rsidRPr="00D069D6">
        <w:rPr>
          <w:lang w:eastAsia="zh-CN" w:bidi="hi-IN"/>
        </w:rPr>
        <w:t xml:space="preserve">según lo máximo permitido en </w:t>
      </w:r>
      <w:r w:rsidR="00AF1C31" w:rsidRPr="00D069D6">
        <w:rPr>
          <w:lang w:eastAsia="zh-CN" w:bidi="hi-IN"/>
        </w:rPr>
        <w:t>la normativa laboral vigente</w:t>
      </w:r>
      <w:r w:rsidR="00532F03" w:rsidRPr="00D069D6">
        <w:rPr>
          <w:lang w:eastAsia="zh-CN" w:bidi="hi-IN"/>
        </w:rPr>
        <w:t xml:space="preserve">. En este contexto, la Dirección </w:t>
      </w:r>
      <w:r w:rsidR="00B47552" w:rsidRPr="00D069D6">
        <w:rPr>
          <w:lang w:eastAsia="zh-CN" w:bidi="hi-IN"/>
        </w:rPr>
        <w:t xml:space="preserve">ChileCompra podrá </w:t>
      </w:r>
      <w:r w:rsidR="00C90C69">
        <w:rPr>
          <w:lang w:eastAsia="zh-CN" w:bidi="hi-IN"/>
        </w:rPr>
        <w:t>aplicar las medidas correspondientes</w:t>
      </w:r>
      <w:r w:rsidR="00C90C69" w:rsidRPr="00D069D6">
        <w:rPr>
          <w:lang w:eastAsia="zh-CN" w:bidi="hi-IN"/>
        </w:rPr>
        <w:t xml:space="preserve"> </w:t>
      </w:r>
      <w:r w:rsidR="00B47552" w:rsidRPr="00D069D6">
        <w:rPr>
          <w:lang w:eastAsia="zh-CN" w:bidi="hi-IN"/>
        </w:rPr>
        <w:t xml:space="preserve">a aquellos proveedores que incurran en esta situación </w:t>
      </w:r>
      <w:r w:rsidR="002159F2" w:rsidRPr="00D069D6">
        <w:rPr>
          <w:lang w:eastAsia="zh-CN" w:bidi="hi-IN"/>
        </w:rPr>
        <w:t xml:space="preserve">durante la vigencia del convenio de conformidad </w:t>
      </w:r>
      <w:r w:rsidR="00D6059C" w:rsidRPr="00D069D6">
        <w:rPr>
          <w:lang w:eastAsia="zh-CN" w:bidi="hi-IN"/>
        </w:rPr>
        <w:t xml:space="preserve">con lo dispuesto en la cláusula N° </w:t>
      </w:r>
      <w:r w:rsidR="00CB711E" w:rsidRPr="00D069D6">
        <w:rPr>
          <w:lang w:eastAsia="zh-CN" w:bidi="hi-IN"/>
        </w:rPr>
        <w:t>8</w:t>
      </w:r>
      <w:r w:rsidR="008807A8" w:rsidRPr="00D069D6">
        <w:rPr>
          <w:lang w:eastAsia="zh-CN" w:bidi="hi-IN"/>
        </w:rPr>
        <w:t>.2 “Medidas aplicables por la Dirección ChileCompra”</w:t>
      </w:r>
    </w:p>
    <w:p w14:paraId="0EDF0775" w14:textId="77777777" w:rsidR="00315165" w:rsidRPr="00D069D6" w:rsidRDefault="00315165" w:rsidP="005456FA">
      <w:pPr>
        <w:rPr>
          <w:lang w:eastAsia="zh-CN" w:bidi="hi-IN"/>
        </w:rPr>
      </w:pPr>
    </w:p>
    <w:p w14:paraId="1D2DD225" w14:textId="38345AE4" w:rsidR="00315165" w:rsidRPr="00D069D6" w:rsidRDefault="00315165" w:rsidP="005456FA">
      <w:pPr>
        <w:rPr>
          <w:lang w:eastAsia="zh-CN" w:bidi="hi-IN"/>
        </w:rPr>
      </w:pPr>
      <w:r w:rsidRPr="00D069D6">
        <w:rPr>
          <w:lang w:eastAsia="zh-CN" w:bidi="hi-IN"/>
        </w:rPr>
        <w:lastRenderedPageBreak/>
        <w:t>Es responsabilidad del proveedor el ingresar la información y mantenerla actualizada en la plataforma dispuesta por la Dirección ChileCompra respecto de sus contratos con las entidades públicas. En caso de no dar cumplimiento a lo dispuesto en esta cláusula, se entenderá un incumplimiento grave de las responsabilidades del proveedor y procederá según lo dispuesto en la cláusula N°</w:t>
      </w:r>
      <w:r w:rsidR="003377F4" w:rsidRPr="00D069D6">
        <w:rPr>
          <w:lang w:eastAsia="zh-CN" w:bidi="hi-IN"/>
        </w:rPr>
        <w:t>8</w:t>
      </w:r>
      <w:r w:rsidRPr="00D069D6">
        <w:rPr>
          <w:lang w:eastAsia="zh-CN" w:bidi="hi-IN"/>
        </w:rPr>
        <w:t>.2 “Medidas aplicables por la Dirección ChileCompra”</w:t>
      </w:r>
      <w:r w:rsidR="006F3A45" w:rsidRPr="00D069D6">
        <w:rPr>
          <w:lang w:eastAsia="zh-CN" w:bidi="hi-IN"/>
        </w:rPr>
        <w:t xml:space="preserve"> de este contrato</w:t>
      </w:r>
      <w:r w:rsidRPr="00D069D6">
        <w:rPr>
          <w:lang w:eastAsia="zh-CN" w:bidi="hi-IN"/>
        </w:rPr>
        <w:t>.</w:t>
      </w:r>
    </w:p>
    <w:p w14:paraId="01E3A997" w14:textId="77777777" w:rsidR="00315165" w:rsidRPr="00D069D6" w:rsidRDefault="00315165" w:rsidP="005456FA">
      <w:pPr>
        <w:rPr>
          <w:lang w:eastAsia="zh-CN" w:bidi="hi-IN"/>
        </w:rPr>
      </w:pPr>
    </w:p>
    <w:p w14:paraId="15EDB8A9" w14:textId="77777777" w:rsidR="00315165" w:rsidRPr="00D069D6" w:rsidRDefault="00315165" w:rsidP="005456FA">
      <w:pPr>
        <w:rPr>
          <w:lang w:eastAsia="zh-CN" w:bidi="hi-IN"/>
        </w:rPr>
      </w:pPr>
      <w:r w:rsidRPr="00D069D6">
        <w:rPr>
          <w:lang w:eastAsia="zh-CN" w:bidi="hi-IN"/>
        </w:rPr>
        <w:t xml:space="preserve">Durante la vigencia del convenio marco, la Dirección ChileCompra podrá solicitar a los adjudicatarios nueva reportería para la plataforma, de acuerdo con los requerimientos que puedan surgir durante la operatoria. </w:t>
      </w:r>
    </w:p>
    <w:p w14:paraId="5BD1E4B7" w14:textId="77777777" w:rsidR="00315165" w:rsidRPr="00D069D6" w:rsidRDefault="00315165" w:rsidP="005456FA">
      <w:pPr>
        <w:rPr>
          <w:lang w:eastAsia="zh-CN" w:bidi="hi-IN"/>
        </w:rPr>
      </w:pPr>
    </w:p>
    <w:p w14:paraId="1E402F9A" w14:textId="7C95FF9A" w:rsidR="00315165" w:rsidRPr="00D069D6" w:rsidRDefault="00315165" w:rsidP="005456FA">
      <w:pPr>
        <w:rPr>
          <w:lang w:eastAsia="zh-CN" w:bidi="hi-IN"/>
        </w:rPr>
      </w:pPr>
      <w:r w:rsidRPr="00D069D6">
        <w:rPr>
          <w:lang w:eastAsia="zh-CN" w:bidi="hi-IN"/>
        </w:rPr>
        <w:t xml:space="preserve">La Dirección ChileCompra, </w:t>
      </w:r>
      <w:r w:rsidR="00426678" w:rsidRPr="00D069D6">
        <w:rPr>
          <w:lang w:eastAsia="zh-CN" w:bidi="hi-IN"/>
        </w:rPr>
        <w:t xml:space="preserve">con el fin </w:t>
      </w:r>
      <w:r w:rsidRPr="00D069D6">
        <w:rPr>
          <w:lang w:eastAsia="zh-CN" w:bidi="hi-IN"/>
        </w:rPr>
        <w:t>de velar por el correcto uso y funcionamiento de este convenio, podrá incorporar una serie de herramientas tecnológicas o no que permitan evaluar lo anteriormente dicho. Asimismo, la Dirección ChileCompra podrá utilizar la información contenida en la(s) plataforma(s) que disponga para la operación del presente Convenio Marco y solicitar los antecedentes necesarios a las partes con la finalidad de determinar si existe una adecuada utilización del Convenio de acuerdo con los términos dispuestos en las Bases de Licitación</w:t>
      </w:r>
      <w:r w:rsidR="006F3A45" w:rsidRPr="00D069D6">
        <w:rPr>
          <w:lang w:eastAsia="zh-CN" w:bidi="hi-IN"/>
        </w:rPr>
        <w:t xml:space="preserve"> de este Convenio</w:t>
      </w:r>
      <w:r w:rsidRPr="00D069D6">
        <w:rPr>
          <w:lang w:eastAsia="zh-CN" w:bidi="hi-IN"/>
        </w:rPr>
        <w:t xml:space="preserve">.  </w:t>
      </w:r>
    </w:p>
    <w:p w14:paraId="1F6EE8BC" w14:textId="77777777" w:rsidR="00315165" w:rsidRPr="00D069D6" w:rsidRDefault="00315165" w:rsidP="005456FA">
      <w:pPr>
        <w:rPr>
          <w:lang w:eastAsia="zh-CN" w:bidi="hi-IN"/>
        </w:rPr>
      </w:pPr>
    </w:p>
    <w:p w14:paraId="7CE33A34" w14:textId="77777777" w:rsidR="00315165" w:rsidRPr="00D069D6" w:rsidRDefault="00315165" w:rsidP="005456FA">
      <w:pPr>
        <w:pStyle w:val="Ttulo2"/>
        <w:spacing w:line="240" w:lineRule="auto"/>
        <w:rPr>
          <w:lang w:eastAsia="zh-CN" w:bidi="hi-IN"/>
        </w:rPr>
      </w:pPr>
      <w:r w:rsidRPr="00D069D6">
        <w:rPr>
          <w:lang w:eastAsia="zh-CN" w:bidi="hi-IN"/>
        </w:rPr>
        <w:t>Responsabilidades y obligaciones del Adjudicatario</w:t>
      </w:r>
    </w:p>
    <w:p w14:paraId="343CC8CA" w14:textId="77777777" w:rsidR="00315165" w:rsidRPr="00D069D6" w:rsidRDefault="00315165" w:rsidP="005456FA">
      <w:pPr>
        <w:rPr>
          <w:lang w:eastAsia="zh-CN" w:bidi="hi-IN"/>
        </w:rPr>
      </w:pPr>
    </w:p>
    <w:p w14:paraId="1AEFB671" w14:textId="4C03D577" w:rsidR="00315165" w:rsidRPr="00D069D6" w:rsidRDefault="00315165" w:rsidP="005456FA">
      <w:pPr>
        <w:rPr>
          <w:lang w:eastAsia="zh-CN" w:bidi="hi-IN"/>
        </w:rPr>
      </w:pPr>
      <w:r w:rsidRPr="00D069D6">
        <w:rPr>
          <w:lang w:eastAsia="zh-CN" w:bidi="hi-IN"/>
        </w:rPr>
        <w:t xml:space="preserve">Se deja constancia que, durante la vigencia del Convenio Marco y a través de la presentación y adjudicación de </w:t>
      </w:r>
      <w:r w:rsidR="007B2203" w:rsidRPr="00D069D6">
        <w:rPr>
          <w:lang w:eastAsia="zh-CN" w:bidi="hi-IN"/>
        </w:rPr>
        <w:t>su</w:t>
      </w:r>
      <w:r w:rsidRPr="00D069D6">
        <w:rPr>
          <w:lang w:eastAsia="zh-CN" w:bidi="hi-IN"/>
        </w:rPr>
        <w:t xml:space="preserve"> oferta, el adjudicatario asume las siguientes responsabilidades y obligaciones, las cuales </w:t>
      </w:r>
      <w:r w:rsidR="007B2203" w:rsidRPr="00D069D6">
        <w:rPr>
          <w:lang w:eastAsia="zh-CN" w:bidi="hi-IN"/>
        </w:rPr>
        <w:t>declaró</w:t>
      </w:r>
      <w:r w:rsidRPr="00D069D6">
        <w:rPr>
          <w:lang w:eastAsia="zh-CN" w:bidi="hi-IN"/>
        </w:rPr>
        <w:t xml:space="preserve"> estar en conocimiento </w:t>
      </w:r>
      <w:r w:rsidR="007B2203" w:rsidRPr="00D069D6">
        <w:rPr>
          <w:lang w:eastAsia="zh-CN" w:bidi="hi-IN"/>
        </w:rPr>
        <w:t>cuando ingresó</w:t>
      </w:r>
      <w:r w:rsidRPr="00D069D6">
        <w:rPr>
          <w:lang w:eastAsia="zh-CN" w:bidi="hi-IN"/>
        </w:rPr>
        <w:t xml:space="preserve"> una oferta en </w:t>
      </w:r>
      <w:r w:rsidR="007B2203" w:rsidRPr="00D069D6">
        <w:rPr>
          <w:lang w:eastAsia="zh-CN" w:bidi="hi-IN"/>
        </w:rPr>
        <w:t xml:space="preserve">el </w:t>
      </w:r>
      <w:r w:rsidRPr="00D069D6">
        <w:rPr>
          <w:lang w:eastAsia="zh-CN" w:bidi="hi-IN"/>
        </w:rPr>
        <w:t xml:space="preserve">proceso de Licitación de </w:t>
      </w:r>
      <w:r w:rsidR="007B2203" w:rsidRPr="00D069D6">
        <w:rPr>
          <w:lang w:eastAsia="zh-CN" w:bidi="hi-IN"/>
        </w:rPr>
        <w:t xml:space="preserve">este </w:t>
      </w:r>
      <w:r w:rsidRPr="00D069D6">
        <w:rPr>
          <w:lang w:eastAsia="zh-CN" w:bidi="hi-IN"/>
        </w:rPr>
        <w:t xml:space="preserve">Convenio Marco: </w:t>
      </w:r>
    </w:p>
    <w:p w14:paraId="4A21225A" w14:textId="77777777" w:rsidR="003574E2" w:rsidRPr="00D069D6" w:rsidRDefault="003574E2" w:rsidP="005456FA">
      <w:pPr>
        <w:rPr>
          <w:lang w:eastAsia="zh-CN" w:bidi="hi-IN"/>
        </w:rPr>
      </w:pPr>
    </w:p>
    <w:p w14:paraId="7936C458" w14:textId="77777777" w:rsidR="00315165" w:rsidRPr="00D069D6" w:rsidRDefault="00315165" w:rsidP="005456FA">
      <w:pPr>
        <w:numPr>
          <w:ilvl w:val="0"/>
          <w:numId w:val="56"/>
        </w:numPr>
        <w:ind w:left="567" w:hanging="283"/>
        <w:rPr>
          <w:lang w:eastAsia="zh-CN" w:bidi="hi-IN"/>
        </w:rPr>
      </w:pPr>
      <w:r w:rsidRPr="00D069D6">
        <w:rPr>
          <w:lang w:eastAsia="zh-CN" w:bidi="hi-IN"/>
        </w:rPr>
        <w:t xml:space="preserve">El adjudicatario no podrá establecer diferencias arbitrarias en el trato que dé a las entidades públicas que requieran sus servicios a través de las emisiones de Órdenes de Compra que se ajusten al presente convenio. </w:t>
      </w:r>
    </w:p>
    <w:p w14:paraId="4517661F" w14:textId="4E8C41C5" w:rsidR="00315165" w:rsidRPr="00D069D6" w:rsidRDefault="00315165" w:rsidP="005456FA">
      <w:pPr>
        <w:numPr>
          <w:ilvl w:val="0"/>
          <w:numId w:val="56"/>
        </w:numPr>
        <w:ind w:left="567" w:hanging="283"/>
        <w:rPr>
          <w:lang w:eastAsia="zh-CN" w:bidi="hi-IN"/>
        </w:rPr>
      </w:pPr>
      <w:r w:rsidRPr="00D069D6">
        <w:rPr>
          <w:lang w:eastAsia="zh-CN" w:bidi="hi-IN"/>
        </w:rPr>
        <w:t>Será responsabilidad del adjudicatario aceptar la orden de compra por Sistema en un plazo no superior a 5 días hábiles desde su emisión o el rechazar en presencia de algunas de las causales definidas en la cláusula N°</w:t>
      </w:r>
      <w:r w:rsidR="00205825" w:rsidRPr="00D069D6">
        <w:rPr>
          <w:lang w:eastAsia="zh-CN" w:bidi="hi-IN"/>
        </w:rPr>
        <w:t>4.1</w:t>
      </w:r>
      <w:r w:rsidRPr="00D069D6">
        <w:rPr>
          <w:lang w:eastAsia="zh-CN" w:bidi="hi-IN"/>
        </w:rPr>
        <w:t xml:space="preserve"> “Rechazo de órdenes de compra” de </w:t>
      </w:r>
      <w:r w:rsidR="00205825" w:rsidRPr="00D069D6">
        <w:rPr>
          <w:lang w:eastAsia="zh-CN" w:bidi="hi-IN"/>
        </w:rPr>
        <w:t>este contrato</w:t>
      </w:r>
      <w:r w:rsidRPr="00D069D6">
        <w:rPr>
          <w:lang w:eastAsia="zh-CN" w:bidi="hi-IN"/>
        </w:rPr>
        <w:t>.</w:t>
      </w:r>
    </w:p>
    <w:p w14:paraId="2DB57A5F" w14:textId="37D75E9B" w:rsidR="00315165" w:rsidRPr="00D069D6" w:rsidRDefault="00315165" w:rsidP="005456FA">
      <w:pPr>
        <w:numPr>
          <w:ilvl w:val="0"/>
          <w:numId w:val="56"/>
        </w:numPr>
        <w:ind w:left="567" w:hanging="283"/>
        <w:rPr>
          <w:lang w:eastAsia="zh-CN" w:bidi="hi-IN"/>
        </w:rPr>
      </w:pPr>
      <w:r w:rsidRPr="00D069D6">
        <w:rPr>
          <w:lang w:eastAsia="zh-CN" w:bidi="hi-IN"/>
        </w:rPr>
        <w:t xml:space="preserve">El adjudicatario deberá velar por la calidad y oportunidad en la entrega de los servicios u otros requerimientos que puedan definirse durante la operatoria como necesarios, asumiendo la posible </w:t>
      </w:r>
      <w:r w:rsidR="00C90C69">
        <w:rPr>
          <w:lang w:eastAsia="zh-CN" w:bidi="hi-IN"/>
        </w:rPr>
        <w:t>medida</w:t>
      </w:r>
      <w:r w:rsidR="00C90C69" w:rsidRPr="00D069D6">
        <w:rPr>
          <w:lang w:eastAsia="zh-CN" w:bidi="hi-IN"/>
        </w:rPr>
        <w:t xml:space="preserve"> </w:t>
      </w:r>
      <w:r w:rsidRPr="00D069D6">
        <w:rPr>
          <w:lang w:eastAsia="zh-CN" w:bidi="hi-IN"/>
        </w:rPr>
        <w:t>que pueda aplicar la Dirección ChileCompra, en caso de no dar cumplimiento a lo solicitado.</w:t>
      </w:r>
    </w:p>
    <w:p w14:paraId="26245073" w14:textId="77777777" w:rsidR="00315165" w:rsidRPr="00D069D6" w:rsidRDefault="00315165" w:rsidP="005456FA">
      <w:pPr>
        <w:numPr>
          <w:ilvl w:val="0"/>
          <w:numId w:val="56"/>
        </w:numPr>
        <w:ind w:left="567" w:hanging="283"/>
        <w:rPr>
          <w:lang w:eastAsia="zh-CN" w:bidi="hi-IN"/>
        </w:rPr>
      </w:pPr>
      <w:r w:rsidRPr="00D069D6">
        <w:rPr>
          <w:lang w:eastAsia="zh-CN" w:bidi="hi-IN"/>
        </w:rPr>
        <w:t>Será responsabilidad del adjudicatario velar por mantenerse habilitado en el Registro Electrónico Oficial de Contratistas de la Administración. La Dirección ChileCompra bloqueará de la tienda electrónica al adjudicatario que se encuentre inhábil en el referido Registro y será habilitado nuevamente cuando se encuentre hábil en el registro para lo cual deberá informar a la Dirección ChileCompra de dicho estado por los medios que esta estime.</w:t>
      </w:r>
    </w:p>
    <w:p w14:paraId="5A2F1F9F" w14:textId="77777777" w:rsidR="00315165" w:rsidRPr="00D069D6" w:rsidRDefault="00315165">
      <w:pPr>
        <w:numPr>
          <w:ilvl w:val="0"/>
          <w:numId w:val="56"/>
        </w:numPr>
        <w:ind w:left="567" w:hanging="283"/>
        <w:rPr>
          <w:lang w:eastAsia="zh-CN" w:bidi="hi-IN"/>
        </w:rPr>
      </w:pPr>
      <w:r w:rsidRPr="00D069D6">
        <w:rPr>
          <w:lang w:eastAsia="zh-CN" w:bidi="hi-IN"/>
        </w:rPr>
        <w:t>El proveedor deberá estar disponible para capacitarse en la operatoria del Convenio Marco, así como conocer y respetar los términos de usabilidad de la tienda electrónica que esta Dirección disponga para que los organismos públicos puedan adquirir productos. Para ello es obligatorio que mantenga sus datos de contacto actualizados en su BackOffice.</w:t>
      </w:r>
    </w:p>
    <w:p w14:paraId="627FA56A" w14:textId="77777777" w:rsidR="00F97C8A" w:rsidRPr="00F97C8A" w:rsidRDefault="00F97C8A" w:rsidP="00B456C8">
      <w:pPr>
        <w:pStyle w:val="Prrafodelista"/>
        <w:numPr>
          <w:ilvl w:val="0"/>
          <w:numId w:val="56"/>
        </w:numPr>
        <w:spacing w:line="240" w:lineRule="auto"/>
        <w:ind w:left="567" w:hanging="283"/>
        <w:rPr>
          <w:rFonts w:eastAsia="Cambria" w:cs="Times New Roman"/>
          <w:lang w:eastAsia="zh-CN" w:bidi="hi-IN"/>
        </w:rPr>
      </w:pPr>
      <w:r w:rsidRPr="00F97C8A">
        <w:rPr>
          <w:rFonts w:eastAsia="Cambria" w:cs="Times New Roman"/>
          <w:lang w:eastAsia="zh-CN" w:bidi="hi-IN"/>
        </w:rPr>
        <w:t xml:space="preserve">El cumplimiento de la Ley N°17.336 sobre propiedad intelectual y en la legislación sobre propiedad industrial, como el respeto de los derechos intelectuales, de patente, marca registrada y de diseños, entre otros contemplados en la legislación vigente, será de responsabilidad del proveedor, no cabiendo responsabilidad alguna de ello para el organismo contratante. </w:t>
      </w:r>
    </w:p>
    <w:p w14:paraId="247FA4AD" w14:textId="77777777" w:rsidR="00315165" w:rsidRPr="00D069D6" w:rsidRDefault="00315165" w:rsidP="005456FA">
      <w:pPr>
        <w:numPr>
          <w:ilvl w:val="0"/>
          <w:numId w:val="56"/>
        </w:numPr>
        <w:ind w:left="567" w:hanging="283"/>
        <w:rPr>
          <w:lang w:eastAsia="zh-CN" w:bidi="hi-IN"/>
        </w:rPr>
      </w:pPr>
      <w:r w:rsidRPr="00D069D6">
        <w:rPr>
          <w:lang w:eastAsia="zh-CN" w:bidi="hi-IN"/>
        </w:rPr>
        <w:t xml:space="preserve">El proveedor que resulte adjudicado garantiza no haber celebrado ni celebrar contrato alguno que afecte o pueda afectar el cumplimiento de sus obligaciones </w:t>
      </w:r>
      <w:proofErr w:type="gramStart"/>
      <w:r w:rsidRPr="00D069D6">
        <w:rPr>
          <w:lang w:eastAsia="zh-CN" w:bidi="hi-IN"/>
        </w:rPr>
        <w:t>en razón del</w:t>
      </w:r>
      <w:proofErr w:type="gramEnd"/>
      <w:r w:rsidRPr="00D069D6">
        <w:rPr>
          <w:lang w:eastAsia="zh-CN" w:bidi="hi-IN"/>
        </w:rPr>
        <w:t xml:space="preserve"> presente convenio marco. </w:t>
      </w:r>
    </w:p>
    <w:p w14:paraId="4FDD5777" w14:textId="77777777" w:rsidR="00315165" w:rsidRPr="00D069D6" w:rsidRDefault="00315165" w:rsidP="005456FA">
      <w:pPr>
        <w:numPr>
          <w:ilvl w:val="0"/>
          <w:numId w:val="56"/>
        </w:numPr>
        <w:ind w:left="567" w:hanging="283"/>
        <w:rPr>
          <w:lang w:eastAsia="zh-CN" w:bidi="hi-IN"/>
        </w:rPr>
      </w:pPr>
      <w:r w:rsidRPr="00D069D6">
        <w:rPr>
          <w:lang w:eastAsia="zh-CN" w:bidi="hi-IN"/>
        </w:rPr>
        <w:t>Las reuniones que se soliciten durante la ejecución de los Convenios Marco deberán ser requeridas por el representante legal de la empresa adjudicada o por la persona debidamente autorizada por aquél, lo que deberá documentarse fehacientemente.</w:t>
      </w:r>
    </w:p>
    <w:p w14:paraId="7971492B" w14:textId="77777777" w:rsidR="00315165" w:rsidRPr="00D069D6" w:rsidRDefault="00315165" w:rsidP="005456FA">
      <w:pPr>
        <w:numPr>
          <w:ilvl w:val="0"/>
          <w:numId w:val="56"/>
        </w:numPr>
        <w:ind w:left="567" w:hanging="283"/>
        <w:rPr>
          <w:lang w:eastAsia="zh-CN" w:bidi="hi-IN"/>
        </w:rPr>
      </w:pPr>
      <w:r w:rsidRPr="00D069D6">
        <w:rPr>
          <w:lang w:eastAsia="zh-CN" w:bidi="hi-IN"/>
        </w:rPr>
        <w:t>Mantener vigente todas las condiciones comerciales y de contactos con el objetivo de lograr buena comunicación con la Dirección ChileCompra.</w:t>
      </w:r>
    </w:p>
    <w:p w14:paraId="0A10E7C4" w14:textId="5B0C6F0E" w:rsidR="00315165" w:rsidRPr="00D069D6" w:rsidRDefault="00315165" w:rsidP="005456FA">
      <w:pPr>
        <w:numPr>
          <w:ilvl w:val="0"/>
          <w:numId w:val="56"/>
        </w:numPr>
        <w:ind w:left="567" w:hanging="283"/>
        <w:rPr>
          <w:lang w:eastAsia="zh-CN" w:bidi="hi-IN"/>
        </w:rPr>
      </w:pPr>
      <w:r w:rsidRPr="00D069D6">
        <w:rPr>
          <w:lang w:eastAsia="zh-CN" w:bidi="hi-IN"/>
        </w:rPr>
        <w:t xml:space="preserve">Conocer y operar adecuadamente el Sistema de Administración de la tienda electrónica, disponible para los proveedores de Convenio Marco, a través del sitio www.mercadopublico.cl. Para dar cumplimiento a lo anterior los proveedores podrán asistir a todas aquellas capacitaciones y/o cursos que la </w:t>
      </w:r>
      <w:r w:rsidR="001E6F79" w:rsidRPr="00D069D6">
        <w:rPr>
          <w:lang w:eastAsia="zh-CN" w:bidi="hi-IN"/>
        </w:rPr>
        <w:t xml:space="preserve">Dirección ChileCompra eventualmente </w:t>
      </w:r>
      <w:r w:rsidRPr="00D069D6">
        <w:rPr>
          <w:lang w:eastAsia="zh-CN" w:bidi="hi-IN"/>
        </w:rPr>
        <w:t xml:space="preserve">disponga. </w:t>
      </w:r>
    </w:p>
    <w:p w14:paraId="45980878" w14:textId="77777777" w:rsidR="00315165" w:rsidRPr="00D069D6" w:rsidRDefault="00315165" w:rsidP="005456FA">
      <w:pPr>
        <w:numPr>
          <w:ilvl w:val="0"/>
          <w:numId w:val="56"/>
        </w:numPr>
        <w:ind w:left="567" w:hanging="283"/>
        <w:rPr>
          <w:lang w:eastAsia="zh-CN" w:bidi="hi-IN"/>
        </w:rPr>
      </w:pPr>
      <w:r w:rsidRPr="00D069D6">
        <w:rPr>
          <w:lang w:eastAsia="zh-CN" w:bidi="hi-IN"/>
        </w:rPr>
        <w:t>Responder y gestionar, según corresponda, todos los casos de reclamos y/o consultas reportados por la Dirección ChileCompra y/o las entidades contratantes, en un máximo de 1 día hábil.</w:t>
      </w:r>
    </w:p>
    <w:p w14:paraId="02639452" w14:textId="303DDF5A" w:rsidR="00537742" w:rsidRPr="00D069D6" w:rsidRDefault="00315165" w:rsidP="005456FA">
      <w:pPr>
        <w:numPr>
          <w:ilvl w:val="0"/>
          <w:numId w:val="56"/>
        </w:numPr>
        <w:ind w:left="567" w:hanging="283"/>
        <w:rPr>
          <w:lang w:eastAsia="zh-CN" w:bidi="hi-IN"/>
        </w:rPr>
      </w:pPr>
      <w:r w:rsidRPr="00D069D6">
        <w:rPr>
          <w:lang w:eastAsia="zh-CN" w:bidi="hi-IN"/>
        </w:rPr>
        <w:t>Ingresar y mantener actualizada la información en la plataforma de reportería pública y entregar los antecedentes e informes que le sean solicitados por la Dirección ChileCompra.</w:t>
      </w:r>
    </w:p>
    <w:p w14:paraId="043549B6" w14:textId="77777777" w:rsidR="00537742" w:rsidRDefault="00537742" w:rsidP="005456FA">
      <w:pPr>
        <w:numPr>
          <w:ilvl w:val="0"/>
          <w:numId w:val="56"/>
        </w:numPr>
        <w:ind w:left="567" w:hanging="283"/>
        <w:rPr>
          <w:lang w:eastAsia="zh-CN" w:bidi="hi-IN"/>
        </w:rPr>
      </w:pPr>
      <w:r>
        <w:rPr>
          <w:lang w:eastAsia="zh-CN" w:bidi="hi-IN"/>
        </w:rPr>
        <w:t xml:space="preserve">Los adjudicatarios durante la vigencia del presente convenio serán responsables por el estricto respeto de la legislación laboral vigente para con sus trabajadores dependientes, además de supervisar su </w:t>
      </w:r>
      <w:r>
        <w:rPr>
          <w:lang w:eastAsia="zh-CN" w:bidi="hi-IN"/>
        </w:rPr>
        <w:lastRenderedPageBreak/>
        <w:t xml:space="preserve">cumplimiento. Asimismo, deberán respetar y garantizar los derechos laborales de sus trabajadores consignados en la legislación laboral vigente. </w:t>
      </w:r>
    </w:p>
    <w:p w14:paraId="7C19ABB7" w14:textId="14C5D2D1" w:rsidR="00537742" w:rsidRDefault="00537742" w:rsidP="00B456C8">
      <w:pPr>
        <w:numPr>
          <w:ilvl w:val="0"/>
          <w:numId w:val="56"/>
        </w:numPr>
        <w:ind w:left="567" w:hanging="283"/>
        <w:rPr>
          <w:lang w:eastAsia="zh-CN" w:bidi="hi-IN"/>
        </w:rPr>
      </w:pPr>
      <w:r>
        <w:rPr>
          <w:lang w:eastAsia="zh-CN" w:bidi="hi-IN"/>
        </w:rPr>
        <w:t>Los adjudicatarios no podrán asignar mayor cantidad de horas a sus profesionales para la ejecución de los servicios contratados mediante este convenio, que los permitidos en la normativa laboral vigente.</w:t>
      </w:r>
    </w:p>
    <w:p w14:paraId="09AC3D47" w14:textId="77777777" w:rsidR="00315165" w:rsidRPr="00D069D6" w:rsidRDefault="00315165" w:rsidP="005456FA">
      <w:pPr>
        <w:numPr>
          <w:ilvl w:val="0"/>
          <w:numId w:val="56"/>
        </w:numPr>
        <w:ind w:left="567" w:hanging="283"/>
        <w:rPr>
          <w:lang w:eastAsia="zh-CN" w:bidi="hi-IN"/>
        </w:rPr>
      </w:pPr>
      <w:r w:rsidRPr="00D069D6">
        <w:rPr>
          <w:lang w:eastAsia="zh-CN" w:bidi="hi-IN"/>
        </w:rPr>
        <w:t xml:space="preserve">Ingresar las facturas que emita en ejecución del presente convenio marco al módulo “Mis Pagos”, o aquel que lo reemplace, disponible en el Sistema de Información, indicando el código de la orden de compra en la glosa de ésta. </w:t>
      </w:r>
    </w:p>
    <w:p w14:paraId="2FB770C3" w14:textId="77777777" w:rsidR="00315165" w:rsidRPr="00D069D6" w:rsidRDefault="00315165" w:rsidP="005456FA">
      <w:pPr>
        <w:numPr>
          <w:ilvl w:val="0"/>
          <w:numId w:val="56"/>
        </w:numPr>
        <w:ind w:left="567" w:hanging="283"/>
        <w:rPr>
          <w:lang w:eastAsia="zh-CN" w:bidi="hi-IN"/>
        </w:rPr>
      </w:pPr>
      <w:r w:rsidRPr="00D069D6">
        <w:rPr>
          <w:lang w:eastAsia="zh-CN" w:bidi="hi-IN"/>
        </w:rPr>
        <w:t>Cumplir con las Políticas y Condiciones de Uso del Sistema de Información.</w:t>
      </w:r>
    </w:p>
    <w:p w14:paraId="2B6DA383" w14:textId="4D50F924" w:rsidR="00315165" w:rsidRDefault="00315165" w:rsidP="005456FA">
      <w:pPr>
        <w:numPr>
          <w:ilvl w:val="0"/>
          <w:numId w:val="56"/>
        </w:numPr>
        <w:ind w:left="567" w:hanging="283"/>
        <w:rPr>
          <w:lang w:eastAsia="zh-CN" w:bidi="hi-IN"/>
        </w:rPr>
      </w:pPr>
      <w:r w:rsidRPr="00D069D6">
        <w:rPr>
          <w:lang w:eastAsia="zh-CN" w:bidi="hi-IN"/>
        </w:rPr>
        <w:t>Los adjudicatarios serán responsables de velar por el buen uso del convenio marco por parte de los compradores, so pena que en caso de detectarse una irregularidad se aplique el término anticipado del convenio marco.</w:t>
      </w:r>
    </w:p>
    <w:p w14:paraId="2BAA4C65" w14:textId="0093399E" w:rsidR="00521A6E" w:rsidRPr="00D069D6" w:rsidRDefault="0014146A" w:rsidP="00521A6E">
      <w:pPr>
        <w:numPr>
          <w:ilvl w:val="0"/>
          <w:numId w:val="56"/>
        </w:numPr>
        <w:ind w:left="567" w:hanging="283"/>
        <w:rPr>
          <w:lang w:eastAsia="zh-CN" w:bidi="hi-IN"/>
        </w:rPr>
      </w:pPr>
      <w:r>
        <w:t>El oferente adjudicado</w:t>
      </w:r>
      <w:r w:rsidR="00521A6E">
        <w:t xml:space="preserve"> deberá ser </w:t>
      </w:r>
      <w:r>
        <w:t xml:space="preserve">el </w:t>
      </w:r>
      <w:r w:rsidR="00521A6E">
        <w:t xml:space="preserve">que efectivamente preste los servicios contratados con motivo de este convenio marco, durante la vigencia de éste, no pudiendo ceder a un tercero la ejecución de aquéllos. </w:t>
      </w:r>
    </w:p>
    <w:p w14:paraId="282694AF" w14:textId="77777777" w:rsidR="00315165" w:rsidRPr="00D069D6" w:rsidRDefault="00315165" w:rsidP="005456FA">
      <w:pPr>
        <w:rPr>
          <w:lang w:eastAsia="zh-CN" w:bidi="hi-IN"/>
        </w:rPr>
      </w:pPr>
    </w:p>
    <w:p w14:paraId="5146A169" w14:textId="38C0A5AC" w:rsidR="00C2707F" w:rsidRPr="00D069D6" w:rsidRDefault="005B3CE0" w:rsidP="005456FA">
      <w:r w:rsidRPr="00D069D6">
        <w:rPr>
          <w:lang w:eastAsia="zh-CN" w:bidi="hi-IN"/>
        </w:rPr>
        <w:t xml:space="preserve">Se deja constancia que el oferente y eventual adjudicatario es el único responsable del pleno cumplimiento de lo señalado en las Bases de Licitación del Convenio Marco y los acuerdos complementarios que se firmen con las entidades compradoras y que emanen de este convenio (Art. N° 76, Reglamento de la Ley N° 19.886). El no cumplimiento de esta cláusula se entenderá como un incumplimiento grave y por tanto se aplicarán las </w:t>
      </w:r>
      <w:r w:rsidR="00C90C69">
        <w:rPr>
          <w:lang w:eastAsia="zh-CN" w:bidi="hi-IN"/>
        </w:rPr>
        <w:t>medidas</w:t>
      </w:r>
      <w:r w:rsidR="00C90C69" w:rsidRPr="00D069D6">
        <w:rPr>
          <w:lang w:eastAsia="zh-CN" w:bidi="hi-IN"/>
        </w:rPr>
        <w:t xml:space="preserve"> </w:t>
      </w:r>
      <w:r w:rsidR="00C2707F" w:rsidRPr="00D069D6">
        <w:t>definidas para ello en las bases y el presente contrato.</w:t>
      </w:r>
    </w:p>
    <w:p w14:paraId="091DF923" w14:textId="77777777" w:rsidR="005B3CE0" w:rsidRPr="00D069D6" w:rsidRDefault="005B3CE0" w:rsidP="005456FA">
      <w:pPr>
        <w:rPr>
          <w:lang w:eastAsia="zh-CN" w:bidi="hi-IN"/>
        </w:rPr>
      </w:pPr>
    </w:p>
    <w:p w14:paraId="75A6473F" w14:textId="77777777" w:rsidR="00315165" w:rsidRPr="00D069D6" w:rsidRDefault="00315165" w:rsidP="005456FA">
      <w:pPr>
        <w:pStyle w:val="Ttulo2"/>
        <w:spacing w:line="240" w:lineRule="auto"/>
        <w:rPr>
          <w:lang w:eastAsia="zh-CN" w:bidi="hi-IN"/>
        </w:rPr>
      </w:pPr>
      <w:r w:rsidRPr="00D069D6">
        <w:rPr>
          <w:lang w:eastAsia="zh-CN" w:bidi="hi-IN"/>
        </w:rPr>
        <w:t>Responsabilidades y obligaciones de la Entidad Compradora</w:t>
      </w:r>
    </w:p>
    <w:p w14:paraId="07083F04" w14:textId="77777777" w:rsidR="00315165" w:rsidRPr="00D069D6" w:rsidRDefault="00315165" w:rsidP="005456FA">
      <w:pPr>
        <w:rPr>
          <w:lang w:eastAsia="zh-CN" w:bidi="hi-IN"/>
        </w:rPr>
      </w:pPr>
    </w:p>
    <w:p w14:paraId="62662B22" w14:textId="742FB4A7" w:rsidR="00315165" w:rsidRPr="00D069D6" w:rsidRDefault="00315165" w:rsidP="005456FA">
      <w:pPr>
        <w:rPr>
          <w:lang w:eastAsia="zh-CN" w:bidi="hi-IN"/>
        </w:rPr>
      </w:pPr>
      <w:r w:rsidRPr="00D069D6">
        <w:rPr>
          <w:lang w:eastAsia="zh-CN" w:bidi="hi-IN"/>
        </w:rPr>
        <w:t xml:space="preserve">Durante la vigencia del Convenio Marco, las entidades compradoras asumen las siguientes responsabilidades y obligaciones: </w:t>
      </w:r>
    </w:p>
    <w:p w14:paraId="65326254" w14:textId="77777777" w:rsidR="003574E2" w:rsidRPr="00D069D6" w:rsidRDefault="003574E2" w:rsidP="005456FA">
      <w:pPr>
        <w:rPr>
          <w:lang w:eastAsia="zh-CN" w:bidi="hi-IN"/>
        </w:rPr>
      </w:pPr>
    </w:p>
    <w:p w14:paraId="0491976A" w14:textId="77777777" w:rsidR="00315165" w:rsidRPr="00D069D6" w:rsidRDefault="00315165" w:rsidP="005456FA">
      <w:pPr>
        <w:numPr>
          <w:ilvl w:val="0"/>
          <w:numId w:val="57"/>
        </w:numPr>
        <w:ind w:left="567" w:hanging="283"/>
        <w:rPr>
          <w:lang w:eastAsia="zh-CN" w:bidi="hi-IN"/>
        </w:rPr>
      </w:pPr>
      <w:r w:rsidRPr="00D069D6">
        <w:rPr>
          <w:b/>
          <w:bCs/>
          <w:i/>
          <w:iCs/>
          <w:lang w:eastAsia="zh-CN" w:bidi="hi-IN"/>
        </w:rPr>
        <w:t>Uso del Convenio:</w:t>
      </w:r>
      <w:r w:rsidRPr="00D069D6">
        <w:rPr>
          <w:lang w:eastAsia="zh-CN" w:bidi="hi-IN"/>
        </w:rPr>
        <w:t xml:space="preserve"> La entidad compradora deberá velar por el buen uso de este convenio marco por parte de sus usuarios.</w:t>
      </w:r>
    </w:p>
    <w:p w14:paraId="606A6BBD" w14:textId="0D14F89D" w:rsidR="00315165" w:rsidRPr="00D069D6" w:rsidRDefault="00315165" w:rsidP="005456FA">
      <w:pPr>
        <w:numPr>
          <w:ilvl w:val="0"/>
          <w:numId w:val="57"/>
        </w:numPr>
        <w:ind w:left="567" w:hanging="283"/>
        <w:rPr>
          <w:lang w:eastAsia="zh-CN" w:bidi="hi-IN"/>
        </w:rPr>
      </w:pPr>
      <w:r w:rsidRPr="00D069D6">
        <w:rPr>
          <w:b/>
          <w:bCs/>
          <w:i/>
          <w:iCs/>
          <w:lang w:eastAsia="zh-CN" w:bidi="hi-IN"/>
        </w:rPr>
        <w:t>Calidad en la compra:</w:t>
      </w:r>
      <w:r w:rsidRPr="00D069D6">
        <w:rPr>
          <w:b/>
          <w:bCs/>
          <w:lang w:eastAsia="zh-CN" w:bidi="hi-IN"/>
        </w:rPr>
        <w:t xml:space="preserve"> </w:t>
      </w:r>
      <w:r w:rsidRPr="00D069D6">
        <w:rPr>
          <w:lang w:eastAsia="zh-CN" w:bidi="hi-IN"/>
        </w:rPr>
        <w:t xml:space="preserve">Durante la operatoria del Convenio Marco, las entidades compradoras </w:t>
      </w:r>
      <w:r w:rsidR="00751CD7" w:rsidRPr="00D069D6">
        <w:rPr>
          <w:lang w:eastAsia="zh-CN" w:bidi="hi-IN"/>
        </w:rPr>
        <w:t xml:space="preserve">deberán </w:t>
      </w:r>
      <w:r w:rsidRPr="00D069D6">
        <w:rPr>
          <w:lang w:eastAsia="zh-CN" w:bidi="hi-IN"/>
        </w:rPr>
        <w:t xml:space="preserve">solicitar a los adjudicatarios los antecedentes necesarios para verificar la calidad de la propuesta, </w:t>
      </w:r>
      <w:r w:rsidR="0056001A" w:rsidRPr="00D069D6">
        <w:rPr>
          <w:lang w:eastAsia="zh-CN" w:bidi="hi-IN"/>
        </w:rPr>
        <w:t>los que pueden ser, entre otros:</w:t>
      </w:r>
    </w:p>
    <w:p w14:paraId="6DB40E45" w14:textId="03E96940" w:rsidR="00315165" w:rsidRPr="00D069D6" w:rsidRDefault="00315165" w:rsidP="005456FA">
      <w:pPr>
        <w:numPr>
          <w:ilvl w:val="1"/>
          <w:numId w:val="16"/>
        </w:numPr>
        <w:ind w:left="1276" w:hanging="283"/>
        <w:rPr>
          <w:lang w:eastAsia="zh-CN" w:bidi="hi-IN"/>
        </w:rPr>
      </w:pPr>
      <w:r w:rsidRPr="00D069D6">
        <w:rPr>
          <w:lang w:eastAsia="zh-CN" w:bidi="hi-IN"/>
        </w:rPr>
        <w:t>Certificaciones tanto del oferente como del equipo propuesto para: metodologías de desarrollo, lenguajes de programación, otros aplicables al ámbito del desarrollo de software</w:t>
      </w:r>
      <w:r w:rsidR="0056001A" w:rsidRPr="00D069D6">
        <w:rPr>
          <w:lang w:eastAsia="zh-CN" w:bidi="hi-IN"/>
        </w:rPr>
        <w:t xml:space="preserve"> o servicios profesionales en el rubro informático</w:t>
      </w:r>
      <w:r w:rsidRPr="00D069D6">
        <w:rPr>
          <w:lang w:eastAsia="zh-CN" w:bidi="hi-IN"/>
        </w:rPr>
        <w:t>.</w:t>
      </w:r>
    </w:p>
    <w:p w14:paraId="2F945A63" w14:textId="77777777" w:rsidR="00315165" w:rsidRPr="00D069D6" w:rsidRDefault="00315165" w:rsidP="005456FA">
      <w:pPr>
        <w:numPr>
          <w:ilvl w:val="1"/>
          <w:numId w:val="16"/>
        </w:numPr>
        <w:ind w:left="1276" w:hanging="283"/>
        <w:rPr>
          <w:lang w:eastAsia="zh-CN" w:bidi="hi-IN"/>
        </w:rPr>
      </w:pPr>
      <w:r w:rsidRPr="00D069D6">
        <w:rPr>
          <w:lang w:eastAsia="zh-CN" w:bidi="hi-IN"/>
        </w:rPr>
        <w:t>Certificados que validen la experiencia del proveedor en los servicios a contratar</w:t>
      </w:r>
    </w:p>
    <w:p w14:paraId="62BD89E7" w14:textId="6C1A8C82" w:rsidR="00353AAF" w:rsidRPr="00D069D6" w:rsidRDefault="00315165" w:rsidP="005456FA">
      <w:pPr>
        <w:numPr>
          <w:ilvl w:val="1"/>
          <w:numId w:val="16"/>
        </w:numPr>
        <w:ind w:left="1276" w:hanging="283"/>
        <w:rPr>
          <w:i/>
          <w:iCs/>
          <w:lang w:eastAsia="zh-CN" w:bidi="hi-IN"/>
        </w:rPr>
      </w:pPr>
      <w:r w:rsidRPr="00D069D6">
        <w:rPr>
          <w:lang w:eastAsia="zh-CN" w:bidi="hi-IN"/>
        </w:rPr>
        <w:t>Desarrollo de documentos técnicos que respalden la oferta y el cumplimiento de requisitos mínimos de las adquisiciones</w:t>
      </w:r>
      <w:r w:rsidR="00353AAF" w:rsidRPr="00D069D6">
        <w:rPr>
          <w:i/>
          <w:iCs/>
          <w:lang w:eastAsia="zh-CN" w:bidi="hi-IN"/>
        </w:rPr>
        <w:t>.</w:t>
      </w:r>
    </w:p>
    <w:p w14:paraId="68A7364D" w14:textId="77777777" w:rsidR="00537742" w:rsidRPr="00B456C8" w:rsidRDefault="00347E86" w:rsidP="005456FA">
      <w:pPr>
        <w:pStyle w:val="Prrafodelista"/>
        <w:numPr>
          <w:ilvl w:val="0"/>
          <w:numId w:val="57"/>
        </w:numPr>
        <w:spacing w:line="240" w:lineRule="auto"/>
        <w:ind w:left="567" w:hanging="283"/>
        <w:rPr>
          <w:b/>
          <w:bCs/>
          <w:i/>
          <w:iCs/>
        </w:rPr>
      </w:pPr>
      <w:r w:rsidRPr="00D069D6">
        <w:rPr>
          <w:b/>
          <w:bCs/>
          <w:i/>
          <w:iCs/>
        </w:rPr>
        <w:t>Conflictos de interés:</w:t>
      </w:r>
      <w:r w:rsidRPr="00D069D6">
        <w:rPr>
          <w:i/>
          <w:iCs/>
        </w:rPr>
        <w:t xml:space="preserve"> </w:t>
      </w:r>
      <w:r w:rsidRPr="00D069D6">
        <w:t xml:space="preserve">el comprador deberá exigir al adjudicatario al momento de suscribir los respectivos acuerdos complementarios que acredite que no posee conflictos de interés con el organismo contratante y que no ha sido condenado de acuerdo con el Decreto Ley N° 211, de 1973, que fija normas para la defensa de la libre competencia en los últimos cinco años, contado desde que la sentencia definitiva quede ejecutoriada. Para ello, deberá solicitar al proveedor seleccionado la presentación de una declaración jurada de conformidad con el Anexo N°2 de estas Bases de Licitación. En caso de que el proveedor no presente dicha declaración o que declare </w:t>
      </w:r>
      <w:proofErr w:type="gramStart"/>
      <w:r w:rsidRPr="00D069D6">
        <w:t>que</w:t>
      </w:r>
      <w:proofErr w:type="gramEnd"/>
      <w:r w:rsidRPr="00D069D6">
        <w:t xml:space="preserve"> si posee conflictos de interés con el organismo contratante o que ha sido condenado por prácticas contra la libre competencia según lo antes señalado, el organismo deberá abstenerse de contratar y enviar un oficio a esta Dirección con los antecedentes del caso para su resolución. </w:t>
      </w:r>
    </w:p>
    <w:p w14:paraId="0340800F" w14:textId="28B72803" w:rsidR="00537742" w:rsidRPr="00B456C8" w:rsidRDefault="00537742">
      <w:pPr>
        <w:pStyle w:val="Prrafodelista"/>
        <w:numPr>
          <w:ilvl w:val="0"/>
          <w:numId w:val="57"/>
        </w:numPr>
        <w:spacing w:line="240" w:lineRule="auto"/>
        <w:ind w:left="567" w:hanging="283"/>
        <w:rPr>
          <w:b/>
          <w:bCs/>
          <w:i/>
          <w:iCs/>
        </w:rPr>
      </w:pPr>
      <w:proofErr w:type="gramStart"/>
      <w:r w:rsidRPr="00537742">
        <w:rPr>
          <w:b/>
          <w:bCs/>
          <w:i/>
          <w:iCs/>
        </w:rPr>
        <w:t>Cumplimiento normativa</w:t>
      </w:r>
      <w:proofErr w:type="gramEnd"/>
      <w:r w:rsidRPr="00537742">
        <w:rPr>
          <w:b/>
          <w:bCs/>
          <w:i/>
          <w:iCs/>
        </w:rPr>
        <w:t xml:space="preserve"> laboral: </w:t>
      </w:r>
      <w:r>
        <w:t xml:space="preserve">el comprador deberá solicitar a los proveedores que contrate mediante este convenio, la acreditación del cumplimiento de las obligaciones laborales de conformidad con lo establecido en la cláusula N°10.19 “Acreditación de cumplimiento de obligaciones laborales” de </w:t>
      </w:r>
      <w:r w:rsidR="00D10287">
        <w:t xml:space="preserve">las respectivas </w:t>
      </w:r>
      <w:r>
        <w:t>Bases</w:t>
      </w:r>
      <w:r w:rsidR="00D10287">
        <w:t xml:space="preserve"> de Licitación</w:t>
      </w:r>
      <w:r>
        <w:t xml:space="preserve">.  </w:t>
      </w:r>
    </w:p>
    <w:p w14:paraId="1837EC7A" w14:textId="56D9206B" w:rsidR="00315165" w:rsidRPr="00D069D6" w:rsidRDefault="00315165" w:rsidP="005456FA">
      <w:pPr>
        <w:numPr>
          <w:ilvl w:val="0"/>
          <w:numId w:val="57"/>
        </w:numPr>
        <w:ind w:left="567" w:hanging="283"/>
        <w:rPr>
          <w:i/>
          <w:iCs/>
          <w:lang w:eastAsia="zh-CN" w:bidi="hi-IN"/>
        </w:rPr>
      </w:pPr>
      <w:r w:rsidRPr="00D069D6">
        <w:rPr>
          <w:b/>
          <w:bCs/>
          <w:i/>
          <w:iCs/>
          <w:lang w:eastAsia="zh-CN" w:bidi="hi-IN"/>
        </w:rPr>
        <w:t xml:space="preserve">Saldos Insolutos: </w:t>
      </w:r>
      <w:r w:rsidRPr="00D069D6">
        <w:rPr>
          <w:lang w:eastAsia="zh-CN" w:bidi="hi-IN"/>
        </w:rPr>
        <w:t>el comprador deberá exigir al adjudicatario al momento de suscribir los acuerdos complementarios que acredite si registra o no saldos insolutos de remuneraciones o cotizaciones de seguridad social con sus actuales trabajadores o con trabajadores contratados en los últimos dos años, utilizando para ello el Anexo N°</w:t>
      </w:r>
      <w:r w:rsidR="006251EF" w:rsidRPr="00D069D6">
        <w:rPr>
          <w:lang w:eastAsia="zh-CN" w:bidi="hi-IN"/>
        </w:rPr>
        <w:t>1</w:t>
      </w:r>
      <w:r w:rsidRPr="00D069D6">
        <w:rPr>
          <w:lang w:eastAsia="zh-CN" w:bidi="hi-IN"/>
        </w:rPr>
        <w:t xml:space="preserve"> de </w:t>
      </w:r>
      <w:r w:rsidR="00D77E20" w:rsidRPr="00D069D6">
        <w:rPr>
          <w:lang w:eastAsia="zh-CN" w:bidi="hi-IN"/>
        </w:rPr>
        <w:t>las</w:t>
      </w:r>
      <w:r w:rsidRPr="00D069D6">
        <w:rPr>
          <w:lang w:eastAsia="zh-CN" w:bidi="hi-IN"/>
        </w:rPr>
        <w:t xml:space="preserve"> Bases de Licitación como modelo. Esta circunstancia deberá acreditarse a la mitad del período de ejecución del contrato, con un máximo de seis meses. Además, la Dirección ChileCompra podrá solicitar durante la operatoria del Convenio Marco el Anexo N°</w:t>
      </w:r>
      <w:r w:rsidR="006251EF" w:rsidRPr="00D069D6">
        <w:rPr>
          <w:lang w:eastAsia="zh-CN" w:bidi="hi-IN"/>
        </w:rPr>
        <w:t>1</w:t>
      </w:r>
      <w:r w:rsidRPr="00D069D6">
        <w:rPr>
          <w:lang w:eastAsia="zh-CN" w:bidi="hi-IN"/>
        </w:rPr>
        <w:t xml:space="preserve"> ya señalado al adjudicatario con el fin de acreditar que no registra saldos insolutos de remuneraciones o cotizaciones de seguridad social con sus actuales trabajadores o con trabajadores contratados en los últimos dos años, de conformidad con el artículo 4, Inciso 2°, de la Ley N° 19.886.</w:t>
      </w:r>
    </w:p>
    <w:p w14:paraId="3477BCBE" w14:textId="0A2EC038" w:rsidR="00315165" w:rsidRPr="00D069D6" w:rsidRDefault="00315165" w:rsidP="005456FA">
      <w:pPr>
        <w:numPr>
          <w:ilvl w:val="0"/>
          <w:numId w:val="57"/>
        </w:numPr>
        <w:ind w:left="567" w:hanging="283"/>
        <w:rPr>
          <w:lang w:eastAsia="zh-CN" w:bidi="hi-IN"/>
        </w:rPr>
      </w:pPr>
      <w:r w:rsidRPr="00D069D6">
        <w:rPr>
          <w:b/>
          <w:bCs/>
          <w:i/>
          <w:iCs/>
          <w:lang w:eastAsia="zh-CN" w:bidi="hi-IN"/>
        </w:rPr>
        <w:t xml:space="preserve">Concordancia entre el servicio contratado y el servicio recibido: </w:t>
      </w:r>
      <w:r w:rsidRPr="00D069D6">
        <w:rPr>
          <w:lang w:eastAsia="zh-CN" w:bidi="hi-IN"/>
        </w:rPr>
        <w:t>Será responsabilidad de la entidad compradora verificar que los proveedores cumplan con lo dispuesto en la cláusula 10.16 “Concordancia entre el producto ofertado y el producto entregado”</w:t>
      </w:r>
      <w:r w:rsidR="00D77E20" w:rsidRPr="00D069D6">
        <w:rPr>
          <w:lang w:eastAsia="zh-CN" w:bidi="hi-IN"/>
        </w:rPr>
        <w:t xml:space="preserve"> de las Bases de Licitación</w:t>
      </w:r>
      <w:r w:rsidRPr="00D069D6">
        <w:rPr>
          <w:lang w:eastAsia="zh-CN" w:bidi="hi-IN"/>
        </w:rPr>
        <w:t xml:space="preserve">. </w:t>
      </w:r>
    </w:p>
    <w:p w14:paraId="7090963E" w14:textId="5916D140" w:rsidR="00315165" w:rsidRPr="00D069D6" w:rsidRDefault="00315165" w:rsidP="005456FA">
      <w:pPr>
        <w:numPr>
          <w:ilvl w:val="0"/>
          <w:numId w:val="57"/>
        </w:numPr>
        <w:ind w:left="567" w:hanging="283"/>
        <w:rPr>
          <w:lang w:eastAsia="zh-CN" w:bidi="hi-IN"/>
        </w:rPr>
      </w:pPr>
      <w:r w:rsidRPr="00D069D6">
        <w:rPr>
          <w:b/>
          <w:bCs/>
          <w:i/>
          <w:iCs/>
          <w:lang w:eastAsia="zh-CN" w:bidi="hi-IN"/>
        </w:rPr>
        <w:lastRenderedPageBreak/>
        <w:t>Cumplimiento Contractual del Proveedor:</w:t>
      </w:r>
      <w:r w:rsidRPr="00D069D6">
        <w:rPr>
          <w:lang w:eastAsia="zh-CN" w:bidi="hi-IN"/>
        </w:rPr>
        <w:t xml:space="preserve"> La entidad compradora deberá velar por el cumplimiento contractual del proveedor, especialmente </w:t>
      </w:r>
      <w:r w:rsidR="00466CE9" w:rsidRPr="00D069D6">
        <w:rPr>
          <w:lang w:eastAsia="zh-CN" w:bidi="hi-IN"/>
        </w:rPr>
        <w:t>e</w:t>
      </w:r>
      <w:r w:rsidR="00192443" w:rsidRPr="00D069D6">
        <w:rPr>
          <w:lang w:eastAsia="zh-CN" w:bidi="hi-IN"/>
        </w:rPr>
        <w:t>l</w:t>
      </w:r>
      <w:r w:rsidRPr="00D069D6">
        <w:rPr>
          <w:lang w:eastAsia="zh-CN" w:bidi="hi-IN"/>
        </w:rPr>
        <w:t xml:space="preserve"> cumplimiento de las condiciones comerciales ofertadas y vigentes en la Tienda durante todo el proceso de compra. En caso de incumplimiento contractual, deberá aplicar las multas correspondientes o notificar a la Dirección ChileCompra según corresponda, </w:t>
      </w:r>
      <w:r w:rsidR="00466CE9" w:rsidRPr="00D069D6">
        <w:rPr>
          <w:lang w:eastAsia="zh-CN" w:bidi="hi-IN"/>
        </w:rPr>
        <w:t>según</w:t>
      </w:r>
      <w:r w:rsidRPr="00D069D6">
        <w:rPr>
          <w:lang w:eastAsia="zh-CN" w:bidi="hi-IN"/>
        </w:rPr>
        <w:t xml:space="preserve"> lo </w:t>
      </w:r>
      <w:r w:rsidR="00466CE9" w:rsidRPr="00D069D6">
        <w:rPr>
          <w:lang w:eastAsia="zh-CN" w:bidi="hi-IN"/>
        </w:rPr>
        <w:t xml:space="preserve">dispuesto </w:t>
      </w:r>
      <w:r w:rsidRPr="00D069D6">
        <w:rPr>
          <w:lang w:eastAsia="zh-CN" w:bidi="hi-IN"/>
        </w:rPr>
        <w:t>en la cláusula N°</w:t>
      </w:r>
      <w:r w:rsidR="00D77E20" w:rsidRPr="00D069D6">
        <w:rPr>
          <w:lang w:eastAsia="zh-CN" w:bidi="hi-IN"/>
        </w:rPr>
        <w:t xml:space="preserve">8 </w:t>
      </w:r>
      <w:r w:rsidRPr="00D069D6">
        <w:rPr>
          <w:lang w:eastAsia="zh-CN" w:bidi="hi-IN"/>
        </w:rPr>
        <w:t>de</w:t>
      </w:r>
      <w:r w:rsidR="00D77E20" w:rsidRPr="00D069D6">
        <w:rPr>
          <w:lang w:eastAsia="zh-CN" w:bidi="hi-IN"/>
        </w:rPr>
        <w:t xml:space="preserve"> este contrato</w:t>
      </w:r>
      <w:r w:rsidRPr="00D069D6">
        <w:rPr>
          <w:lang w:eastAsia="zh-CN" w:bidi="hi-IN"/>
        </w:rPr>
        <w:t>.</w:t>
      </w:r>
    </w:p>
    <w:p w14:paraId="75E0C4D4" w14:textId="61EB86ED" w:rsidR="00315165" w:rsidRPr="00D069D6" w:rsidRDefault="00315165" w:rsidP="005456FA">
      <w:pPr>
        <w:numPr>
          <w:ilvl w:val="0"/>
          <w:numId w:val="57"/>
        </w:numPr>
        <w:ind w:left="567" w:hanging="283"/>
        <w:rPr>
          <w:lang w:eastAsia="zh-CN" w:bidi="hi-IN"/>
        </w:rPr>
      </w:pPr>
      <w:r w:rsidRPr="00D069D6">
        <w:rPr>
          <w:b/>
          <w:bCs/>
          <w:i/>
          <w:iCs/>
          <w:lang w:eastAsia="zh-CN" w:bidi="hi-IN"/>
        </w:rPr>
        <w:t>Aceptación orden de compra por parte del Proveedor:</w:t>
      </w:r>
      <w:r w:rsidRPr="00D069D6">
        <w:rPr>
          <w:i/>
          <w:iCs/>
          <w:lang w:eastAsia="zh-CN" w:bidi="hi-IN"/>
        </w:rPr>
        <w:t xml:space="preserve"> </w:t>
      </w:r>
      <w:r w:rsidRPr="00D069D6">
        <w:rPr>
          <w:lang w:eastAsia="zh-CN" w:bidi="hi-IN"/>
        </w:rPr>
        <w:t>La entidad compradora deberá verificar que se realice la aceptación de la orden de compra en el plazo de 5 días hábiles, contados desde su envío. En caso de que el proveedor se niegue a realizar la aceptación de la orden de compra por alguna razón distinta a las descritas en la cláusula N</w:t>
      </w:r>
      <w:r w:rsidR="00950751" w:rsidRPr="00D069D6">
        <w:rPr>
          <w:lang w:eastAsia="zh-CN" w:bidi="hi-IN"/>
        </w:rPr>
        <w:t>°</w:t>
      </w:r>
      <w:r w:rsidRPr="00D069D6">
        <w:rPr>
          <w:lang w:eastAsia="zh-CN" w:bidi="hi-IN"/>
        </w:rPr>
        <w:t>4.1 “Rechazo de órdenes de compra”</w:t>
      </w:r>
      <w:r w:rsidR="00950751" w:rsidRPr="00D069D6">
        <w:rPr>
          <w:lang w:eastAsia="zh-CN" w:bidi="hi-IN"/>
        </w:rPr>
        <w:t xml:space="preserve"> de este contrato</w:t>
      </w:r>
      <w:r w:rsidRPr="00D069D6">
        <w:rPr>
          <w:lang w:eastAsia="zh-CN" w:bidi="hi-IN"/>
        </w:rPr>
        <w:t xml:space="preserve">, la entidad contratante podrá ejecutar la garantía de fiel y oportuno cumplimiento de contrato </w:t>
      </w:r>
    </w:p>
    <w:p w14:paraId="4AEBE00B" w14:textId="768F7761" w:rsidR="00315165" w:rsidRPr="00D069D6" w:rsidRDefault="00315165" w:rsidP="005456FA">
      <w:pPr>
        <w:numPr>
          <w:ilvl w:val="0"/>
          <w:numId w:val="57"/>
        </w:numPr>
        <w:ind w:left="567" w:hanging="283"/>
        <w:rPr>
          <w:lang w:eastAsia="zh-CN" w:bidi="hi-IN"/>
        </w:rPr>
      </w:pPr>
      <w:r w:rsidRPr="00D069D6">
        <w:rPr>
          <w:b/>
          <w:bCs/>
          <w:i/>
          <w:iCs/>
          <w:lang w:eastAsia="zh-CN" w:bidi="hi-IN"/>
        </w:rPr>
        <w:t>Condiciones de compra:</w:t>
      </w:r>
      <w:r w:rsidRPr="00D069D6">
        <w:rPr>
          <w:i/>
          <w:iCs/>
          <w:lang w:eastAsia="zh-CN" w:bidi="hi-IN"/>
        </w:rPr>
        <w:t xml:space="preserve"> </w:t>
      </w:r>
      <w:r w:rsidRPr="00D069D6">
        <w:rPr>
          <w:lang w:eastAsia="zh-CN" w:bidi="hi-IN"/>
        </w:rPr>
        <w:t>La entidad compradora, deberá velar por obtener las mejores condiciones para su contratación, razón por la cual deberá cotizar y comparar los precios de los productos ofrecidos en este convenio marco previo a la emisión de la orden de compra, procurando elegir siempre la opción más económica, en igualdad de condiciones. Para lo anterior se recomienda revisar los precios disponibles en catálogos electrónicos, listas de precios por internet u otros que estime conveniente y compararlo con la ficha de</w:t>
      </w:r>
      <w:r w:rsidR="00CD71E0" w:rsidRPr="00D069D6">
        <w:rPr>
          <w:lang w:eastAsia="zh-CN" w:bidi="hi-IN"/>
        </w:rPr>
        <w:t>l catálogo electrónico</w:t>
      </w:r>
      <w:r w:rsidRPr="00D069D6">
        <w:rPr>
          <w:lang w:eastAsia="zh-CN" w:bidi="hi-IN"/>
        </w:rPr>
        <w:t xml:space="preserve"> de Convenio Marco, en igualdad de condiciones. En caso de detectar que el (los) proveedor(es) adjudicado(s) no mantiene(n) las condiciones más ventajosas en </w:t>
      </w:r>
      <w:r w:rsidR="00CD71E0" w:rsidRPr="00D069D6">
        <w:rPr>
          <w:lang w:eastAsia="zh-CN" w:bidi="hi-IN"/>
        </w:rPr>
        <w:t>el catálogo electrónico</w:t>
      </w:r>
      <w:r w:rsidRPr="00D069D6">
        <w:rPr>
          <w:lang w:eastAsia="zh-CN" w:bidi="hi-IN"/>
        </w:rPr>
        <w:t xml:space="preserve"> del Convenio Marco, o que en el mercado las condiciones económicas son más favorables que al contratar mediante Convenio Marco, la entidad compradora deberá notificar dicha situación a la Dirección ChileCompra, según los medios dispuestos para ello. </w:t>
      </w:r>
    </w:p>
    <w:p w14:paraId="55FED68B" w14:textId="77777777" w:rsidR="00315165" w:rsidRPr="00D069D6" w:rsidRDefault="00315165" w:rsidP="005456FA">
      <w:pPr>
        <w:numPr>
          <w:ilvl w:val="0"/>
          <w:numId w:val="57"/>
        </w:numPr>
        <w:ind w:left="567" w:hanging="283"/>
        <w:rPr>
          <w:lang w:eastAsia="zh-CN" w:bidi="hi-IN"/>
        </w:rPr>
      </w:pPr>
      <w:r w:rsidRPr="00D069D6">
        <w:rPr>
          <w:b/>
          <w:bCs/>
          <w:i/>
          <w:iCs/>
          <w:lang w:eastAsia="zh-CN" w:bidi="hi-IN"/>
        </w:rPr>
        <w:t>Planificación de la compra:</w:t>
      </w:r>
      <w:r w:rsidRPr="00D069D6">
        <w:rPr>
          <w:lang w:eastAsia="zh-CN" w:bidi="hi-IN"/>
        </w:rPr>
        <w:t xml:space="preserve"> Atendidos los principios de eficiencia y eficacia las entidades compradoras deberán procurar planificar sus procedimientos de adquisiciones con la antelación suficiente que permita velar por una eficiente e idónea administración de los medios públicos para un adecuado cumplimiento de la función pública. En esta línea, la entidad compradora deberá, entre otras acciones, solicitar las cotizaciones con la suficiente antelación para poder otorgar los tiempos necesarios para la presentación de las ofertas y la entrega de los servicios con el fin de promover una mayor competencia.</w:t>
      </w:r>
    </w:p>
    <w:p w14:paraId="6453D17E" w14:textId="77777777" w:rsidR="00315165" w:rsidRPr="00D069D6" w:rsidRDefault="00315165" w:rsidP="005456FA">
      <w:pPr>
        <w:rPr>
          <w:lang w:eastAsia="zh-CN" w:bidi="hi-IN"/>
        </w:rPr>
      </w:pPr>
    </w:p>
    <w:p w14:paraId="7E98CB13" w14:textId="77777777" w:rsidR="00315165" w:rsidRPr="00D069D6" w:rsidRDefault="00315165" w:rsidP="005456FA">
      <w:pPr>
        <w:pStyle w:val="Ttulo2"/>
        <w:spacing w:line="240" w:lineRule="auto"/>
        <w:rPr>
          <w:lang w:eastAsia="zh-CN" w:bidi="hi-IN"/>
        </w:rPr>
      </w:pPr>
      <w:r w:rsidRPr="00D069D6">
        <w:rPr>
          <w:lang w:eastAsia="zh-CN" w:bidi="hi-IN"/>
        </w:rPr>
        <w:t>Operatoria específica para la categoría N°1 “Servicios de desarrollo de software”</w:t>
      </w:r>
    </w:p>
    <w:p w14:paraId="46B3A538" w14:textId="77777777" w:rsidR="00315165" w:rsidRPr="00D069D6" w:rsidRDefault="00315165" w:rsidP="005456FA">
      <w:pPr>
        <w:rPr>
          <w:lang w:eastAsia="zh-CN" w:bidi="hi-IN"/>
        </w:rPr>
      </w:pPr>
    </w:p>
    <w:p w14:paraId="74D61EFF" w14:textId="6B094E0D" w:rsidR="00315165" w:rsidRDefault="00315165" w:rsidP="005456FA">
      <w:pPr>
        <w:rPr>
          <w:lang w:eastAsia="zh-CN" w:bidi="hi-IN"/>
        </w:rPr>
      </w:pPr>
      <w:r w:rsidRPr="00D069D6">
        <w:rPr>
          <w:lang w:eastAsia="zh-CN" w:bidi="hi-IN"/>
        </w:rPr>
        <w:t xml:space="preserve">Tratándose exclusivamente de los servicios relacionados con la categoría de “Servicios de desarrollo de software” se establece la siguiente operatoria específica: </w:t>
      </w:r>
    </w:p>
    <w:p w14:paraId="5F0438AA" w14:textId="77777777" w:rsidR="00850499" w:rsidRPr="00D069D6" w:rsidRDefault="00850499" w:rsidP="005456FA">
      <w:pPr>
        <w:rPr>
          <w:lang w:eastAsia="zh-CN" w:bidi="hi-IN"/>
        </w:rPr>
      </w:pPr>
    </w:p>
    <w:p w14:paraId="55700BAE" w14:textId="0C1D97C1" w:rsidR="00315165" w:rsidRPr="00D069D6" w:rsidRDefault="00315165" w:rsidP="005456FA">
      <w:pPr>
        <w:numPr>
          <w:ilvl w:val="0"/>
          <w:numId w:val="58"/>
        </w:numPr>
        <w:ind w:left="567" w:hanging="283"/>
        <w:rPr>
          <w:lang w:eastAsia="zh-CN" w:bidi="hi-IN"/>
        </w:rPr>
      </w:pPr>
      <w:r w:rsidRPr="00D069D6">
        <w:rPr>
          <w:lang w:eastAsia="zh-CN" w:bidi="hi-IN"/>
        </w:rPr>
        <w:t>Las contrataciones deberán cumplir con lo establecido en la cláusula N°9.4.1 “Cumplimiento de Guía técnica para el Desarrollo de Software del Estado”</w:t>
      </w:r>
      <w:r w:rsidR="007B7C4C" w:rsidRPr="00D069D6">
        <w:rPr>
          <w:lang w:eastAsia="zh-CN" w:bidi="hi-IN"/>
        </w:rPr>
        <w:t xml:space="preserve"> de las Bases de Licitación.</w:t>
      </w:r>
    </w:p>
    <w:p w14:paraId="467CF38B" w14:textId="77777777" w:rsidR="00315165" w:rsidRPr="00D069D6" w:rsidRDefault="00315165" w:rsidP="005456FA">
      <w:pPr>
        <w:numPr>
          <w:ilvl w:val="0"/>
          <w:numId w:val="58"/>
        </w:numPr>
        <w:ind w:left="567" w:hanging="283"/>
        <w:rPr>
          <w:lang w:eastAsia="zh-CN" w:bidi="hi-IN"/>
        </w:rPr>
      </w:pPr>
      <w:r w:rsidRPr="00D069D6">
        <w:rPr>
          <w:lang w:eastAsia="zh-CN" w:bidi="hi-IN"/>
        </w:rPr>
        <w:t>Las contrataciones deberán cumplir con la obligatoriedad de solicitar mediante el sistema de información dispuesto para este convenio las cotizaciones pertinentes para la ejecución de los servicios a contratar</w:t>
      </w:r>
    </w:p>
    <w:p w14:paraId="4297F376" w14:textId="2B162384" w:rsidR="00315165" w:rsidRPr="00D069D6" w:rsidRDefault="00315165" w:rsidP="005456FA">
      <w:pPr>
        <w:numPr>
          <w:ilvl w:val="0"/>
          <w:numId w:val="58"/>
        </w:numPr>
        <w:ind w:left="567" w:hanging="283"/>
        <w:rPr>
          <w:lang w:eastAsia="zh-CN" w:bidi="hi-IN"/>
        </w:rPr>
      </w:pPr>
      <w:r w:rsidRPr="00D069D6">
        <w:rPr>
          <w:lang w:eastAsia="zh-CN" w:bidi="hi-IN"/>
        </w:rPr>
        <w:t xml:space="preserve">Las entidades públicas deberán registrar en un formulario electrónico dispuesto para estos efectos la información relativa al proyecto de desarrollo de software, objeto de la contratación, de modo tal que, permita establecer una </w:t>
      </w:r>
      <w:r w:rsidR="004E29D8">
        <w:rPr>
          <w:lang w:eastAsia="zh-CN" w:bidi="hi-IN"/>
        </w:rPr>
        <w:t>relación</w:t>
      </w:r>
      <w:r w:rsidRPr="00D069D6">
        <w:rPr>
          <w:lang w:eastAsia="zh-CN" w:bidi="hi-IN"/>
        </w:rPr>
        <w:t xml:space="preserve"> con el catastro de proyectos de desarrollo de software levantados, validados y aprobados por la Dirección de Presupuestos en conjunto con el Ministerio Secretaría General de la Presidencia a través de la División de Gobierno Digital. </w:t>
      </w:r>
      <w:r w:rsidR="00144C29" w:rsidRPr="00D069D6">
        <w:rPr>
          <w:lang w:eastAsia="zh-CN" w:bidi="hi-IN"/>
        </w:rPr>
        <w:t>Asimismo, la Dirección ChileCompra podrá notificar a la Dirección de Presupuestos y al Ministerio Secretaría General de la Presidencia a través de la División de Gobierno Digital acerca de aquellas instituciones cuyos proyectos contratados mediante este convenio marco no cuenten con las correspondientes validaciones y autorizaciones</w:t>
      </w:r>
      <w:r w:rsidR="00A41281" w:rsidRPr="00D069D6">
        <w:rPr>
          <w:lang w:eastAsia="zh-CN" w:bidi="hi-IN"/>
        </w:rPr>
        <w:t>, en los casos que proceda</w:t>
      </w:r>
      <w:r w:rsidR="00144C29" w:rsidRPr="00D069D6">
        <w:rPr>
          <w:lang w:eastAsia="zh-CN" w:bidi="hi-IN"/>
        </w:rPr>
        <w:t>.</w:t>
      </w:r>
    </w:p>
    <w:p w14:paraId="5A63D925" w14:textId="77777777" w:rsidR="00315165" w:rsidRPr="00D069D6" w:rsidRDefault="00315165" w:rsidP="005456FA">
      <w:pPr>
        <w:numPr>
          <w:ilvl w:val="0"/>
          <w:numId w:val="58"/>
        </w:numPr>
        <w:ind w:left="567" w:hanging="283"/>
        <w:rPr>
          <w:lang w:eastAsia="zh-CN" w:bidi="hi-IN"/>
        </w:rPr>
      </w:pPr>
      <w:r w:rsidRPr="00D069D6">
        <w:rPr>
          <w:lang w:eastAsia="zh-CN" w:bidi="hi-IN"/>
        </w:rPr>
        <w:t xml:space="preserve">Las entidades públicas deberán exigir en sus contrataciones que los proveedores cumplan a cabalidad con lo indicado en la letra a) de esta cláusula en el desarrollo de sus funciones. En este contexto, deberá exigir, entre otras, que los desarrollos efectuados sean documentados de conformidad con lo dispuesto en la Guía Técnica aludida y que esta documentación sea almacenada en los repositorios que establezca la normativa vigente. </w:t>
      </w:r>
    </w:p>
    <w:p w14:paraId="438E5421" w14:textId="3C4B24FD" w:rsidR="00315165" w:rsidRPr="00D069D6" w:rsidRDefault="00315165" w:rsidP="005456FA">
      <w:pPr>
        <w:numPr>
          <w:ilvl w:val="0"/>
          <w:numId w:val="58"/>
        </w:numPr>
        <w:ind w:left="567" w:hanging="283"/>
        <w:rPr>
          <w:lang w:eastAsia="zh-CN" w:bidi="hi-IN"/>
        </w:rPr>
      </w:pPr>
      <w:r w:rsidRPr="00D069D6">
        <w:rPr>
          <w:lang w:eastAsia="zh-CN" w:bidi="hi-IN"/>
        </w:rPr>
        <w:t xml:space="preserve">Las entidades públicas podrán contratar servicios externos de auditoría de software, servicios de </w:t>
      </w:r>
      <w:proofErr w:type="spellStart"/>
      <w:r w:rsidRPr="00D069D6">
        <w:rPr>
          <w:lang w:eastAsia="zh-CN" w:bidi="hi-IN"/>
        </w:rPr>
        <w:t>Testing</w:t>
      </w:r>
      <w:proofErr w:type="spellEnd"/>
      <w:r w:rsidRPr="00D069D6">
        <w:rPr>
          <w:lang w:eastAsia="zh-CN" w:bidi="hi-IN"/>
        </w:rPr>
        <w:t xml:space="preserve"> y QA para comprobar la calidad del software desarrollado. Dicha posibilidad deberá estar contenida en los acuerdos complementarios suscritos con la finalidad que los proveedores interesados tengan conocimiento de esta definición. En este caso, se recomienda que las entidades públicas procuren realizar la contratación de los servicios aludidos en paralelo a la contratación de los servicios de desarrollo de software </w:t>
      </w:r>
      <w:r w:rsidR="00541D57" w:rsidRPr="00D069D6">
        <w:rPr>
          <w:lang w:eastAsia="zh-CN" w:bidi="hi-IN"/>
        </w:rPr>
        <w:t>con el objeto de que</w:t>
      </w:r>
      <w:r w:rsidRPr="00D069D6">
        <w:rPr>
          <w:lang w:eastAsia="zh-CN" w:bidi="hi-IN"/>
        </w:rPr>
        <w:t xml:space="preserve"> el proveedor encargado de efectuar dichos servicios de auditoría o </w:t>
      </w:r>
      <w:proofErr w:type="spellStart"/>
      <w:r w:rsidRPr="00D069D6">
        <w:rPr>
          <w:lang w:eastAsia="zh-CN" w:bidi="hi-IN"/>
        </w:rPr>
        <w:t>testing</w:t>
      </w:r>
      <w:proofErr w:type="spellEnd"/>
      <w:r w:rsidRPr="00D069D6">
        <w:rPr>
          <w:lang w:eastAsia="zh-CN" w:bidi="hi-IN"/>
        </w:rPr>
        <w:t xml:space="preserve"> puedan evaluar el desarrollo durante su ciclo completo de construcción. </w:t>
      </w:r>
    </w:p>
    <w:p w14:paraId="463E6136" w14:textId="77777777" w:rsidR="00315165" w:rsidRPr="00D069D6" w:rsidRDefault="00315165" w:rsidP="005456FA">
      <w:pPr>
        <w:numPr>
          <w:ilvl w:val="0"/>
          <w:numId w:val="58"/>
        </w:numPr>
        <w:ind w:left="567" w:hanging="283"/>
        <w:rPr>
          <w:lang w:eastAsia="zh-CN" w:bidi="hi-IN"/>
        </w:rPr>
      </w:pPr>
      <w:r w:rsidRPr="00D069D6">
        <w:rPr>
          <w:lang w:eastAsia="zh-CN" w:bidi="hi-IN"/>
        </w:rPr>
        <w:t xml:space="preserve">Al momento de enviar la orden de compra por el sistema, los organismos deberán indicar en la glosa de ésta el código de la cotización de la cual se genera la contratación. Adicionalmente, deberán adjuntar el acuerdo complementario suscrito entre las partes. </w:t>
      </w:r>
    </w:p>
    <w:p w14:paraId="62242BAF" w14:textId="77777777" w:rsidR="00315165" w:rsidRPr="00D069D6" w:rsidRDefault="00315165" w:rsidP="005456FA">
      <w:pPr>
        <w:rPr>
          <w:lang w:eastAsia="zh-CN" w:bidi="hi-IN"/>
        </w:rPr>
      </w:pPr>
    </w:p>
    <w:p w14:paraId="20ACB4F7" w14:textId="77777777" w:rsidR="00315165" w:rsidRPr="00D069D6" w:rsidRDefault="00315165" w:rsidP="005456FA">
      <w:pPr>
        <w:pStyle w:val="Ttulo2"/>
        <w:spacing w:line="240" w:lineRule="auto"/>
        <w:rPr>
          <w:lang w:eastAsia="zh-CN" w:bidi="hi-IN"/>
        </w:rPr>
      </w:pPr>
      <w:r w:rsidRPr="00D069D6">
        <w:rPr>
          <w:lang w:eastAsia="zh-CN" w:bidi="hi-IN"/>
        </w:rPr>
        <w:lastRenderedPageBreak/>
        <w:t>Operatoria específica para la categoría N°2 “Servicios profesionales TI”</w:t>
      </w:r>
    </w:p>
    <w:p w14:paraId="1CA719C9" w14:textId="77777777" w:rsidR="00315165" w:rsidRPr="00D069D6" w:rsidRDefault="00315165" w:rsidP="005456FA">
      <w:pPr>
        <w:rPr>
          <w:lang w:eastAsia="zh-CN" w:bidi="hi-IN"/>
        </w:rPr>
      </w:pPr>
    </w:p>
    <w:p w14:paraId="5194F462" w14:textId="3FFEB9FC" w:rsidR="00315165" w:rsidRDefault="00315165" w:rsidP="005456FA">
      <w:pPr>
        <w:rPr>
          <w:lang w:eastAsia="zh-CN" w:bidi="hi-IN"/>
        </w:rPr>
      </w:pPr>
      <w:r w:rsidRPr="00D069D6">
        <w:rPr>
          <w:lang w:eastAsia="zh-CN" w:bidi="hi-IN"/>
        </w:rPr>
        <w:t xml:space="preserve">Tratándose exclusivamente de los servicios relacionados con la categoría de “Servicios profesionales TI” se establece la siguiente operatoria específica: </w:t>
      </w:r>
    </w:p>
    <w:p w14:paraId="2A31C56D" w14:textId="77777777" w:rsidR="00850499" w:rsidRPr="00D069D6" w:rsidRDefault="00850499" w:rsidP="005456FA">
      <w:pPr>
        <w:rPr>
          <w:lang w:eastAsia="zh-CN" w:bidi="hi-IN"/>
        </w:rPr>
      </w:pPr>
    </w:p>
    <w:p w14:paraId="5A702E90" w14:textId="404136C1" w:rsidR="00315165" w:rsidRPr="00D069D6" w:rsidRDefault="00315165" w:rsidP="005456FA">
      <w:pPr>
        <w:numPr>
          <w:ilvl w:val="0"/>
          <w:numId w:val="59"/>
        </w:numPr>
        <w:rPr>
          <w:lang w:eastAsia="zh-CN" w:bidi="hi-IN"/>
        </w:rPr>
      </w:pPr>
      <w:r w:rsidRPr="00D069D6">
        <w:rPr>
          <w:lang w:eastAsia="zh-CN" w:bidi="hi-IN"/>
        </w:rPr>
        <w:t xml:space="preserve">Las contrataciones deberán cumplir con lo establecido </w:t>
      </w:r>
      <w:r w:rsidR="003B0E73" w:rsidRPr="00D069D6">
        <w:rPr>
          <w:lang w:eastAsia="zh-CN" w:bidi="hi-IN"/>
        </w:rPr>
        <w:t xml:space="preserve">las </w:t>
      </w:r>
      <w:r w:rsidRPr="00D069D6">
        <w:rPr>
          <w:lang w:eastAsia="zh-CN" w:bidi="hi-IN"/>
        </w:rPr>
        <w:t>Bases de Licitación</w:t>
      </w:r>
      <w:r w:rsidR="003B0E73" w:rsidRPr="00D069D6">
        <w:rPr>
          <w:lang w:eastAsia="zh-CN" w:bidi="hi-IN"/>
        </w:rPr>
        <w:t xml:space="preserve"> de este Convenio Marco</w:t>
      </w:r>
      <w:r w:rsidRPr="00D069D6">
        <w:rPr>
          <w:lang w:eastAsia="zh-CN" w:bidi="hi-IN"/>
        </w:rPr>
        <w:t>, específicamente lo relativo al alcance de los servicios profesionales dispuestos en el convenio.</w:t>
      </w:r>
    </w:p>
    <w:p w14:paraId="1CB737C9" w14:textId="77777777" w:rsidR="00315165" w:rsidRPr="00D069D6" w:rsidRDefault="00315165" w:rsidP="005456FA">
      <w:pPr>
        <w:numPr>
          <w:ilvl w:val="0"/>
          <w:numId w:val="59"/>
        </w:numPr>
        <w:rPr>
          <w:lang w:eastAsia="zh-CN" w:bidi="hi-IN"/>
        </w:rPr>
      </w:pPr>
      <w:r w:rsidRPr="00D069D6">
        <w:rPr>
          <w:lang w:eastAsia="zh-CN" w:bidi="hi-IN"/>
        </w:rPr>
        <w:t>Las contrataciones deberán cumplir con la obligatoriedad de solicitar mediante el sistema de información dispuesto para este convenio las cotizaciones pertinentes para la ejecución de los servicios a contratar</w:t>
      </w:r>
    </w:p>
    <w:p w14:paraId="3BE3DBF5" w14:textId="252B1F3E" w:rsidR="00315165" w:rsidRPr="00D069D6" w:rsidRDefault="00315165" w:rsidP="005456FA">
      <w:pPr>
        <w:numPr>
          <w:ilvl w:val="0"/>
          <w:numId w:val="59"/>
        </w:numPr>
        <w:rPr>
          <w:lang w:eastAsia="zh-CN" w:bidi="hi-IN"/>
        </w:rPr>
      </w:pPr>
      <w:r w:rsidRPr="00D069D6">
        <w:rPr>
          <w:lang w:eastAsia="zh-CN" w:bidi="hi-IN"/>
        </w:rPr>
        <w:t xml:space="preserve">Las entidades compradoras deberán incorporar en las cotizaciones que realicen condiciones mínimas del servicio a contratar, las que deberán ser cumplidas a cabalidad por el proveedor que resultare seleccionado. Estas condiciones mínimas de servicio pueden ser: definición de niveles mínimos de servicio (SLA On Site, SLA 1ra respuesta), certificaciones específicas del proveedor y/o del equipo de trabajo, perfiles específicos de profesionales según las necesidades del organismo contratante, condiciones para el desarrollo de los servicios, plazos de ejecución de los servicios (sin perjuicio de lo establecido en la cláusula N°10.2 “Acuerdo complementario” de </w:t>
      </w:r>
      <w:r w:rsidR="004A7843" w:rsidRPr="00D069D6">
        <w:rPr>
          <w:lang w:eastAsia="zh-CN" w:bidi="hi-IN"/>
        </w:rPr>
        <w:t>las</w:t>
      </w:r>
      <w:r w:rsidRPr="00D069D6">
        <w:rPr>
          <w:lang w:eastAsia="zh-CN" w:bidi="hi-IN"/>
        </w:rPr>
        <w:t xml:space="preserve"> Bases</w:t>
      </w:r>
      <w:r w:rsidR="004A7843" w:rsidRPr="00D069D6">
        <w:rPr>
          <w:lang w:eastAsia="zh-CN" w:bidi="hi-IN"/>
        </w:rPr>
        <w:t xml:space="preserve"> de Licitación del Convenio Marco</w:t>
      </w:r>
      <w:r w:rsidRPr="00D069D6">
        <w:rPr>
          <w:lang w:eastAsia="zh-CN" w:bidi="hi-IN"/>
        </w:rPr>
        <w:t xml:space="preserve">), otras que estime pertinente para la consecución del objeto de la contratación y que no atenten contra el principio de igualdad de los oferentes. </w:t>
      </w:r>
    </w:p>
    <w:p w14:paraId="2F7A19DA" w14:textId="77777777" w:rsidR="00315165" w:rsidRPr="00D069D6" w:rsidRDefault="00315165" w:rsidP="005456FA">
      <w:pPr>
        <w:numPr>
          <w:ilvl w:val="0"/>
          <w:numId w:val="59"/>
        </w:numPr>
        <w:rPr>
          <w:lang w:eastAsia="zh-CN" w:bidi="hi-IN"/>
        </w:rPr>
      </w:pPr>
      <w:r w:rsidRPr="00D069D6">
        <w:rPr>
          <w:lang w:eastAsia="zh-CN" w:bidi="hi-IN"/>
        </w:rPr>
        <w:t>Los organismos que efectúen sus contrataciones mediante este convenio deberán validar la experiencia de los equipos al momento de evaluar las ofertas, solicitando para ello todos los antecedentes que permitan cumplir con lo dispuesto en este literal. En esta línea, los organismos podrán solicitar certificaciones que respalden los perfiles ofertados por los proveedores o solicitar la demostración de la experiencia de los equipos en el desarrollo de las funciones relativa a los servicios a contratar.</w:t>
      </w:r>
    </w:p>
    <w:p w14:paraId="7A3E7D7C" w14:textId="77777777" w:rsidR="00315165" w:rsidRPr="00D069D6" w:rsidRDefault="00315165" w:rsidP="005456FA">
      <w:pPr>
        <w:numPr>
          <w:ilvl w:val="0"/>
          <w:numId w:val="59"/>
        </w:numPr>
        <w:rPr>
          <w:lang w:eastAsia="zh-CN" w:bidi="hi-IN"/>
        </w:rPr>
      </w:pPr>
      <w:r w:rsidRPr="00D069D6">
        <w:rPr>
          <w:lang w:eastAsia="zh-CN" w:bidi="hi-IN"/>
        </w:rPr>
        <w:t xml:space="preserve">Al momento de enviar la orden de compra por el sistema, los organismos deberán indicar en la glosa de ésta el código de la cotización de la cual se genera la contratación. Adicionalmente, deberán adjuntar el acuerdo complementario suscrito entre las partes. </w:t>
      </w:r>
    </w:p>
    <w:p w14:paraId="7DCE4F4E" w14:textId="52EF6319" w:rsidR="0050233F" w:rsidRPr="00D069D6" w:rsidRDefault="0050233F" w:rsidP="005456FA">
      <w:pPr>
        <w:jc w:val="left"/>
        <w:rPr>
          <w:lang w:eastAsia="zh-CN" w:bidi="hi-IN"/>
        </w:rPr>
      </w:pPr>
    </w:p>
    <w:p w14:paraId="71DEF357" w14:textId="77777777" w:rsidR="00AC747B" w:rsidRPr="00D069D6" w:rsidRDefault="00AC747B" w:rsidP="005456FA">
      <w:pPr>
        <w:pStyle w:val="Ttulo2"/>
        <w:spacing w:line="240" w:lineRule="auto"/>
        <w:rPr>
          <w:lang w:eastAsia="zh-CN" w:bidi="hi-IN"/>
        </w:rPr>
      </w:pPr>
      <w:r w:rsidRPr="00D069D6">
        <w:rPr>
          <w:lang w:eastAsia="zh-CN" w:bidi="hi-IN"/>
        </w:rPr>
        <w:t>Derechos e impuestos</w:t>
      </w:r>
    </w:p>
    <w:p w14:paraId="112A54EF" w14:textId="77777777" w:rsidR="00AC747B" w:rsidRPr="00D069D6" w:rsidRDefault="00AC747B" w:rsidP="005456FA">
      <w:pPr>
        <w:rPr>
          <w:lang w:eastAsia="zh-CN" w:bidi="hi-IN"/>
        </w:rPr>
      </w:pPr>
    </w:p>
    <w:p w14:paraId="2008FFE9" w14:textId="77777777" w:rsidR="00AC747B" w:rsidRPr="00D069D6" w:rsidRDefault="00AC747B" w:rsidP="005456FA">
      <w:pPr>
        <w:rPr>
          <w:lang w:eastAsia="zh-CN" w:bidi="hi-IN"/>
        </w:rPr>
      </w:pPr>
      <w:r w:rsidRPr="00D069D6">
        <w:rPr>
          <w:lang w:eastAsia="zh-CN" w:bidi="hi-IN"/>
        </w:rPr>
        <w:t>Todos los gastos como los impuestos que se generen o produzcan por causa o con ocasión de este Convenio Marco, tales como los gastos notariales de celebración de contratos, y/o cualesquiera otros que se originen en el cumplimiento de obligaciones que, según el Convenio o las Bases, ha contraído el oferente adjudicado, serán de cargo exclusivo de éste.</w:t>
      </w:r>
    </w:p>
    <w:p w14:paraId="144E5222" w14:textId="77777777" w:rsidR="00AC747B" w:rsidRPr="00D069D6" w:rsidRDefault="00AC747B" w:rsidP="005456FA">
      <w:pPr>
        <w:rPr>
          <w:lang w:eastAsia="zh-CN" w:bidi="hi-IN"/>
        </w:rPr>
      </w:pPr>
    </w:p>
    <w:p w14:paraId="1BB19694" w14:textId="1C59DFF1" w:rsidR="00AC747B" w:rsidRPr="00D069D6" w:rsidRDefault="00AC747B" w:rsidP="005456FA">
      <w:pPr>
        <w:rPr>
          <w:lang w:eastAsia="zh-CN" w:bidi="hi-IN"/>
        </w:rPr>
      </w:pPr>
      <w:r w:rsidRPr="00D069D6">
        <w:rPr>
          <w:lang w:eastAsia="zh-CN" w:bidi="hi-IN"/>
        </w:rPr>
        <w:t xml:space="preserve">Será responsabilidad del Comprador solicitar las debidas cauciones (garantías) que aseguren el cumplimiento de los respectivos Acuerdos según lo indicado en la cláusula </w:t>
      </w:r>
      <w:r w:rsidR="00DD27C3">
        <w:rPr>
          <w:lang w:eastAsia="zh-CN" w:bidi="hi-IN"/>
        </w:rPr>
        <w:t>N°</w:t>
      </w:r>
      <w:r w:rsidRPr="00D069D6">
        <w:rPr>
          <w:lang w:eastAsia="zh-CN" w:bidi="hi-IN"/>
        </w:rPr>
        <w:t>10.2 “Acuerdo Complementario” de las bases de Licitación, así como también las certificaciones y resoluciones correspondientes para los ítems adquiridos a través de este Convenio Marco.</w:t>
      </w:r>
    </w:p>
    <w:p w14:paraId="3B561E8E" w14:textId="77777777" w:rsidR="00AC747B" w:rsidRPr="00D069D6" w:rsidRDefault="00AC747B" w:rsidP="005456FA">
      <w:pPr>
        <w:rPr>
          <w:lang w:eastAsia="zh-CN" w:bidi="hi-IN"/>
        </w:rPr>
      </w:pPr>
    </w:p>
    <w:p w14:paraId="44B9AA98" w14:textId="093B19B6" w:rsidR="00AC747B" w:rsidRPr="00D069D6" w:rsidRDefault="00AC747B" w:rsidP="005456FA">
      <w:pPr>
        <w:pStyle w:val="Ttulo2"/>
        <w:spacing w:line="240" w:lineRule="auto"/>
        <w:rPr>
          <w:lang w:eastAsia="zh-CN" w:bidi="hi-IN"/>
        </w:rPr>
      </w:pPr>
      <w:r w:rsidRPr="00D069D6">
        <w:rPr>
          <w:lang w:eastAsia="zh-CN" w:bidi="hi-IN"/>
        </w:rPr>
        <w:t>Habilitación del Convenio Marco</w:t>
      </w:r>
    </w:p>
    <w:p w14:paraId="101D2620" w14:textId="114E2E72" w:rsidR="00AC747B" w:rsidRPr="00D069D6" w:rsidRDefault="00AC747B" w:rsidP="005456FA">
      <w:pPr>
        <w:rPr>
          <w:lang w:eastAsia="zh-CN" w:bidi="hi-IN"/>
        </w:rPr>
      </w:pPr>
    </w:p>
    <w:p w14:paraId="04729B30" w14:textId="120E2D5B" w:rsidR="00F662CF" w:rsidRDefault="00F662CF" w:rsidP="005456FA">
      <w:r w:rsidRPr="00D069D6">
        <w:t xml:space="preserve">Las Categorías adjudicadas y sus correspondientes condiciones contractuales, serán publicadas en </w:t>
      </w:r>
      <w:r w:rsidR="007C1367" w:rsidRPr="00D069D6">
        <w:t xml:space="preserve">el catálogo </w:t>
      </w:r>
      <w:r w:rsidR="00A72F9F" w:rsidRPr="00D069D6">
        <w:t xml:space="preserve">electrónico </w:t>
      </w:r>
      <w:r w:rsidRPr="00D069D6">
        <w:t>de Convenios Marco, disponibles en el Sistema de Información www.mercadopublico.cl, lo cual quedará a disposición de las Entidades, siempre y cuando el Adjudicatario cumpla con lo siguiente:</w:t>
      </w:r>
    </w:p>
    <w:p w14:paraId="44EEC5DD" w14:textId="77777777" w:rsidR="009273C5" w:rsidRPr="00D069D6" w:rsidRDefault="009273C5" w:rsidP="005456FA"/>
    <w:p w14:paraId="3BB840CD" w14:textId="77777777" w:rsidR="00F662CF" w:rsidRPr="00D069D6" w:rsidRDefault="00F662CF" w:rsidP="005456FA">
      <w:pPr>
        <w:pStyle w:val="Prrafodelista"/>
        <w:numPr>
          <w:ilvl w:val="0"/>
          <w:numId w:val="67"/>
        </w:numPr>
        <w:spacing w:line="240" w:lineRule="auto"/>
      </w:pPr>
      <w:r w:rsidRPr="00D069D6">
        <w:t>Deberá estar en estado “hábil” en el Registro Nacional de Proveedores de acuerdo con lo señalado en estas bases de licitación. Esta condición de habilidad deberá mantenerla durante toda la vigencia del convenio respectivo. En el caso de una Unión Temporal de Proveedores (UTP) este estado de habilidad será exigido para cada uno de sus miembros.</w:t>
      </w:r>
    </w:p>
    <w:p w14:paraId="269AD370" w14:textId="15429923" w:rsidR="00F662CF" w:rsidRPr="00D069D6" w:rsidRDefault="00F662CF" w:rsidP="005456FA">
      <w:pPr>
        <w:pStyle w:val="Prrafodelista"/>
        <w:numPr>
          <w:ilvl w:val="0"/>
          <w:numId w:val="67"/>
        </w:numPr>
        <w:spacing w:line="240" w:lineRule="auto"/>
      </w:pPr>
      <w:r w:rsidRPr="00D069D6">
        <w:t>Haber entregado la Garantía por Fiel Cumplimiento de Contrato establecida en las respectivas Bases de Licitación en su cláusula N°8.2.</w:t>
      </w:r>
    </w:p>
    <w:p w14:paraId="1CAE36CC" w14:textId="77777777" w:rsidR="00F662CF" w:rsidRPr="00D069D6" w:rsidRDefault="00F662CF" w:rsidP="005456FA">
      <w:pPr>
        <w:pStyle w:val="Prrafodelista"/>
        <w:numPr>
          <w:ilvl w:val="0"/>
          <w:numId w:val="67"/>
        </w:numPr>
        <w:spacing w:line="240" w:lineRule="auto"/>
      </w:pPr>
      <w:r w:rsidRPr="00D069D6">
        <w:t>El proveedor deberá dar cumplimiento a los requerimientos de catalogación que la Dirección ChileCompra establezca para todos los adjudicatarios de la licitación a que se refiere el convenio. Para ello deberá completar toda la información que la Dirección ChileCompra le requiera respecto de los productos adjudicados.</w:t>
      </w:r>
    </w:p>
    <w:p w14:paraId="6278F20B" w14:textId="77777777" w:rsidR="00F662CF" w:rsidRPr="00D069D6" w:rsidRDefault="00F662CF" w:rsidP="005456FA"/>
    <w:p w14:paraId="54EA8A34" w14:textId="77777777" w:rsidR="00F662CF" w:rsidRPr="00D069D6" w:rsidRDefault="00F662CF" w:rsidP="005456FA">
      <w:r w:rsidRPr="00D069D6">
        <w:t>La propiedad de la Ficha será de la Dirección ChileCompra, quien se reservará el derecho de utilizar uno o más componentes de ella para lo que estime conveniente dentro del ámbito del presente Convenio Marco. Con todo, la veracidad de la información contenida en la plataforma electrónica de Convenio Marco “Mis Condiciones Comerciales para Convenio Marco” será de responsabilidad de cada proveedor al momento de entregarla.</w:t>
      </w:r>
    </w:p>
    <w:p w14:paraId="7F5895AA" w14:textId="551D72E2" w:rsidR="00F662CF" w:rsidRDefault="00F662CF" w:rsidP="005456FA">
      <w:pPr>
        <w:rPr>
          <w:lang w:eastAsia="zh-CN" w:bidi="hi-IN"/>
        </w:rPr>
      </w:pPr>
    </w:p>
    <w:p w14:paraId="65CD2B61" w14:textId="77777777" w:rsidR="00F965C3" w:rsidRPr="00D069D6" w:rsidRDefault="00F965C3" w:rsidP="005456FA">
      <w:pPr>
        <w:rPr>
          <w:lang w:eastAsia="zh-CN" w:bidi="hi-IN"/>
        </w:rPr>
      </w:pPr>
    </w:p>
    <w:p w14:paraId="61A22B50" w14:textId="65707544" w:rsidR="002E528C" w:rsidRPr="00D069D6" w:rsidRDefault="002E528C" w:rsidP="005456FA">
      <w:pPr>
        <w:pStyle w:val="Ttulo1"/>
        <w:spacing w:line="240" w:lineRule="auto"/>
        <w:rPr>
          <w:lang w:eastAsia="zh-CN" w:bidi="hi-IN"/>
        </w:rPr>
      </w:pPr>
      <w:r w:rsidRPr="00D069D6">
        <w:rPr>
          <w:lang w:eastAsia="zh-CN" w:bidi="hi-IN"/>
        </w:rPr>
        <w:lastRenderedPageBreak/>
        <w:t>Vigencia de las condiciones comerciales</w:t>
      </w:r>
    </w:p>
    <w:p w14:paraId="59614F5D" w14:textId="77777777" w:rsidR="00AC29C8" w:rsidRDefault="00AC29C8" w:rsidP="005456FA"/>
    <w:p w14:paraId="59C3A983" w14:textId="2F0B2398" w:rsidR="008724BC" w:rsidRDefault="008724BC" w:rsidP="005456FA">
      <w:r w:rsidRPr="00D069D6">
        <w:t xml:space="preserve">Las condiciones comerciales ofertadas por los adjudicatarios serán publicadas en </w:t>
      </w:r>
      <w:r w:rsidR="007C1367" w:rsidRPr="00D069D6">
        <w:t xml:space="preserve">el catálogo electrónico </w:t>
      </w:r>
      <w:r w:rsidRPr="00D069D6">
        <w:t xml:space="preserve">que la Dirección ChileCompra disponga para este Convenio Marco y se mantendrán vigentes por toda la duración del convenio, salvo que se produzca una modificación de acuerdo con las modalidades establecidas en el presente convenio. </w:t>
      </w:r>
    </w:p>
    <w:p w14:paraId="69D55BAF" w14:textId="77777777" w:rsidR="00850499" w:rsidRPr="00D069D6" w:rsidRDefault="00850499" w:rsidP="005456FA"/>
    <w:p w14:paraId="4F009D14" w14:textId="77777777" w:rsidR="008724BC" w:rsidRPr="00D069D6" w:rsidRDefault="008724BC" w:rsidP="005456FA">
      <w:r w:rsidRPr="00D069D6">
        <w:t xml:space="preserve">El adjudicatario se compromete a mantener en Convenio Marco, las mejores condiciones comerciales ofertadas a sus clientes externos, esto es, que no corresponda a alguna entidad pública afecta a la Ley N°19.886, respecto de los servicios considerados en este Convenio Marco. </w:t>
      </w:r>
    </w:p>
    <w:p w14:paraId="6596EB3E" w14:textId="77777777" w:rsidR="008724BC" w:rsidRPr="00D069D6" w:rsidRDefault="008724BC" w:rsidP="005456FA"/>
    <w:p w14:paraId="69CBA7B3" w14:textId="7CE1139F" w:rsidR="008724BC" w:rsidRPr="00D069D6" w:rsidRDefault="008724BC" w:rsidP="005456FA">
      <w:r w:rsidRPr="00D069D6">
        <w:t xml:space="preserve">Sin perjuicio de lo anterior, y durante la vigencia del Convenio Marco, él o los proveedores adjudicados podrán mejorar sus condiciones comerciales, </w:t>
      </w:r>
      <w:r w:rsidR="00A122AE" w:rsidRPr="00D069D6">
        <w:t>específicamente aumentando los porcentajes de descuento adjudicados para uno o más tramos de orden de compra y para la(s) categoría(s) que estime pertinente</w:t>
      </w:r>
      <w:r w:rsidRPr="00D069D6">
        <w:t xml:space="preserve">. Dichas mejoras en las condiciones comerciales serán aplicadas para todos los organismos públicos afectos a la Ley N°19.886 y se mantendrán hasta el término del Convenio Marco, salvo que el proveedor mejore nuevamente las condiciones comerciales de acuerdo con lo establecido en esta cláusula. </w:t>
      </w:r>
    </w:p>
    <w:p w14:paraId="44ED79BC" w14:textId="77777777" w:rsidR="008724BC" w:rsidRPr="00D069D6" w:rsidRDefault="008724BC" w:rsidP="005456FA"/>
    <w:p w14:paraId="6563F6DD" w14:textId="5D0955D9" w:rsidR="008724BC" w:rsidRPr="00D069D6" w:rsidRDefault="008724BC" w:rsidP="005456FA">
      <w:r w:rsidRPr="00D069D6">
        <w:t>La Dirección ChileCompra publicará en</w:t>
      </w:r>
      <w:r w:rsidR="007C1367" w:rsidRPr="00D069D6">
        <w:t xml:space="preserve"> el catálogo electrónico </w:t>
      </w:r>
      <w:r w:rsidRPr="00D069D6">
        <w:t>que disponga para este Convenio Marco los nuevos valores de descuento en el plazo máximo de 15 días hábiles contados desde la recepción de la solicitud del Adjudicatario.</w:t>
      </w:r>
    </w:p>
    <w:p w14:paraId="470266C2" w14:textId="5DD9A3D8" w:rsidR="008724BC" w:rsidRPr="00D069D6" w:rsidRDefault="008724BC" w:rsidP="005456FA"/>
    <w:p w14:paraId="650F773D" w14:textId="224CE771" w:rsidR="008724BC" w:rsidRPr="00D069D6" w:rsidRDefault="008724BC" w:rsidP="005456FA">
      <w:r w:rsidRPr="00D069D6">
        <w:t xml:space="preserve">Sin perjuicio de lo antes mencionado, y para dar cumplimiento a lo establecido en los artículos N°14 y N°15 del Reglamento de la Ley N°19.886, se destaca que la responsabilidad final del proceso de adquisición mediante Convenio Marco, específicamente en la de lograr las condiciones más ventajosas, recae en cada Organismo Público, entendiendo que la Dirección ChileCompra es sólo una institución asesora en los procesos de adquisición del Estado. Se recomienda revisar en este punto la Directiva de Contratación Pública N° 26 “Recomendaciones para una mayor eficiencia en la contratación de bienes y servicios”. </w:t>
      </w:r>
    </w:p>
    <w:p w14:paraId="7B578D86" w14:textId="58B3BF64" w:rsidR="00556889" w:rsidRPr="00D069D6" w:rsidRDefault="00556889" w:rsidP="005456FA"/>
    <w:p w14:paraId="11D17240" w14:textId="18505D42" w:rsidR="00556889" w:rsidRPr="00D069D6" w:rsidRDefault="00556889" w:rsidP="005456FA">
      <w:r w:rsidRPr="00D069D6">
        <w:t xml:space="preserve">Cuando en cualquier momento del proceso -evaluación, adjudicación u operatoria del convenio- los productos no cumplan con lo dispuesto en la normativa vigente que les sea aplicable, estos podrán ser bloqueado de la tienda electrónica por la Dirección de Compras, de oficio o a solicitud de parte, sin perjuicio de otras medidas que puedan aplicarse al proveedor por eventuales incumplimientos a las bases del convenio. </w:t>
      </w:r>
    </w:p>
    <w:p w14:paraId="3DB884DE" w14:textId="7F249400" w:rsidR="008724BC" w:rsidRPr="00D069D6" w:rsidRDefault="008724BC" w:rsidP="005456FA">
      <w:pPr>
        <w:rPr>
          <w:lang w:eastAsia="zh-CN" w:bidi="hi-IN"/>
        </w:rPr>
      </w:pPr>
    </w:p>
    <w:p w14:paraId="256480C5" w14:textId="2CD9E6AE" w:rsidR="002E528C" w:rsidRPr="00D069D6" w:rsidRDefault="002E528C" w:rsidP="005456FA">
      <w:pPr>
        <w:pStyle w:val="Ttulo1"/>
        <w:spacing w:line="240" w:lineRule="auto"/>
        <w:rPr>
          <w:lang w:eastAsia="zh-CN" w:bidi="hi-IN"/>
        </w:rPr>
      </w:pPr>
      <w:r w:rsidRPr="00D069D6">
        <w:rPr>
          <w:lang w:eastAsia="zh-CN" w:bidi="hi-IN"/>
        </w:rPr>
        <w:t>Ofertas especiales</w:t>
      </w:r>
    </w:p>
    <w:p w14:paraId="2E0A8A82" w14:textId="01BB2BE8" w:rsidR="003E3EB9" w:rsidRPr="00D069D6" w:rsidRDefault="003E3EB9" w:rsidP="005456FA">
      <w:pPr>
        <w:rPr>
          <w:lang w:eastAsia="zh-CN" w:bidi="hi-IN"/>
        </w:rPr>
      </w:pPr>
    </w:p>
    <w:p w14:paraId="3E9EC286" w14:textId="7F6A1902" w:rsidR="00863CA6" w:rsidRPr="00D069D6" w:rsidRDefault="00863CA6" w:rsidP="005456FA">
      <w:r w:rsidRPr="00863CA6">
        <w:t>Este convenio marco no permite el ingreso de descuentos especiales y/u ofertas por parte de los proveedores adjudicados.</w:t>
      </w:r>
    </w:p>
    <w:p w14:paraId="5F41DF18" w14:textId="77777777" w:rsidR="00504F65" w:rsidRPr="00D069D6" w:rsidRDefault="00504F65" w:rsidP="005456FA">
      <w:pPr>
        <w:rPr>
          <w:lang w:eastAsia="zh-CN" w:bidi="hi-IN"/>
        </w:rPr>
      </w:pPr>
    </w:p>
    <w:p w14:paraId="09A7D48F" w14:textId="6428BFEF" w:rsidR="002E528C" w:rsidRPr="00D069D6" w:rsidRDefault="002E528C" w:rsidP="005456FA">
      <w:pPr>
        <w:pStyle w:val="Ttulo1"/>
        <w:spacing w:line="240" w:lineRule="auto"/>
        <w:rPr>
          <w:lang w:eastAsia="zh-CN" w:bidi="hi-IN"/>
        </w:rPr>
      </w:pPr>
      <w:r w:rsidRPr="00D069D6">
        <w:rPr>
          <w:lang w:eastAsia="zh-CN" w:bidi="hi-IN"/>
        </w:rPr>
        <w:t>Reajuste</w:t>
      </w:r>
    </w:p>
    <w:p w14:paraId="0A580F9D" w14:textId="6D15850E" w:rsidR="003E3EB9" w:rsidRPr="00D069D6" w:rsidRDefault="003E3EB9" w:rsidP="005456FA">
      <w:pPr>
        <w:rPr>
          <w:lang w:eastAsia="zh-CN" w:bidi="hi-IN"/>
        </w:rPr>
      </w:pPr>
    </w:p>
    <w:p w14:paraId="0338C53C" w14:textId="77777777" w:rsidR="00291529" w:rsidRPr="00D069D6" w:rsidRDefault="00291529" w:rsidP="005456FA">
      <w:r w:rsidRPr="00D069D6">
        <w:t>Este convenio no establece ni contempla condiciones de reajustabilidad.</w:t>
      </w:r>
    </w:p>
    <w:p w14:paraId="59F410E3" w14:textId="3308E2D2" w:rsidR="00291529" w:rsidRDefault="00291529" w:rsidP="005456FA">
      <w:pPr>
        <w:rPr>
          <w:lang w:eastAsia="zh-CN" w:bidi="hi-IN"/>
        </w:rPr>
      </w:pPr>
    </w:p>
    <w:p w14:paraId="558E4D4F" w14:textId="77777777" w:rsidR="00A630E3" w:rsidRPr="00D069D6" w:rsidRDefault="00A630E3" w:rsidP="005456FA">
      <w:pPr>
        <w:pStyle w:val="Ttulo1"/>
        <w:spacing w:line="240" w:lineRule="auto"/>
      </w:pPr>
      <w:r w:rsidRPr="00D069D6">
        <w:t>Efectos derivados del incumplimiento Contractual del Proveedor</w:t>
      </w:r>
    </w:p>
    <w:p w14:paraId="4F38A711" w14:textId="77777777" w:rsidR="00A630E3" w:rsidRPr="00D069D6" w:rsidRDefault="00A630E3" w:rsidP="005456FA"/>
    <w:p w14:paraId="4B6E0912" w14:textId="77777777" w:rsidR="00A630E3" w:rsidRPr="00D069D6" w:rsidRDefault="00A630E3" w:rsidP="005456FA">
      <w:r w:rsidRPr="00D069D6">
        <w:t xml:space="preserve">Producto del incumplimiento de las obligaciones y responsabilidades adquiridas por el proveedor a través de la presentación de oferta a este proceso licitatorio y su posterior adjudicación, le serán aplicable las siguientes medidas en los casos que proceda y que se definen a continuación: </w:t>
      </w:r>
    </w:p>
    <w:p w14:paraId="575EE5D5" w14:textId="77777777" w:rsidR="00A630E3" w:rsidRPr="00D069D6" w:rsidRDefault="00A630E3" w:rsidP="005456FA"/>
    <w:p w14:paraId="6EA4049A" w14:textId="77777777" w:rsidR="00A630E3" w:rsidRPr="00D069D6" w:rsidRDefault="00A630E3" w:rsidP="005456FA">
      <w:pPr>
        <w:pStyle w:val="Ttulo2"/>
        <w:spacing w:line="240" w:lineRule="auto"/>
      </w:pPr>
      <w:r w:rsidRPr="00D069D6">
        <w:t>Medidas aplicables por las entidades compradoras</w:t>
      </w:r>
    </w:p>
    <w:p w14:paraId="25517B30" w14:textId="77777777" w:rsidR="00A630E3" w:rsidRPr="00D069D6" w:rsidRDefault="00A630E3" w:rsidP="005456FA">
      <w:pPr>
        <w:rPr>
          <w:lang w:eastAsia="zh-CN" w:bidi="hi-IN"/>
        </w:rPr>
      </w:pPr>
    </w:p>
    <w:p w14:paraId="41EFA200" w14:textId="77777777" w:rsidR="00A630E3" w:rsidRPr="00D069D6" w:rsidRDefault="00A630E3" w:rsidP="005456FA">
      <w:pPr>
        <w:pStyle w:val="Prrafodelista"/>
        <w:numPr>
          <w:ilvl w:val="0"/>
          <w:numId w:val="111"/>
        </w:numPr>
        <w:spacing w:line="240" w:lineRule="auto"/>
        <w:rPr>
          <w:b/>
          <w:bCs/>
        </w:rPr>
      </w:pPr>
      <w:r w:rsidRPr="00D069D6">
        <w:rPr>
          <w:b/>
          <w:bCs/>
        </w:rPr>
        <w:t xml:space="preserve">Multas </w:t>
      </w:r>
    </w:p>
    <w:p w14:paraId="2126B15E" w14:textId="77777777" w:rsidR="00A630E3" w:rsidRPr="00D069D6" w:rsidRDefault="00A630E3" w:rsidP="005456FA"/>
    <w:p w14:paraId="646F350B" w14:textId="0B061BEE" w:rsidR="00A630E3" w:rsidRDefault="00A630E3" w:rsidP="005456FA">
      <w:r w:rsidRPr="00D069D6">
        <w:t>El Adjudicatario podrá ser objeto de la aplicación de multas por atrasos o incumplimientos derivados de su responsabilidad en los siguientes casos:</w:t>
      </w:r>
    </w:p>
    <w:p w14:paraId="046A3E53" w14:textId="77777777" w:rsidR="00F965C3" w:rsidRPr="00D069D6" w:rsidRDefault="00F965C3" w:rsidP="005456FA"/>
    <w:p w14:paraId="1952D54B" w14:textId="48CFB60B" w:rsidR="00A630E3" w:rsidRPr="00D069D6" w:rsidRDefault="00A630E3" w:rsidP="005456FA">
      <w:pPr>
        <w:pStyle w:val="Prrafodelista"/>
        <w:numPr>
          <w:ilvl w:val="0"/>
          <w:numId w:val="112"/>
        </w:numPr>
        <w:spacing w:line="240" w:lineRule="auto"/>
      </w:pPr>
      <w:r w:rsidRPr="00D069D6">
        <w:rPr>
          <w:b/>
          <w:bCs/>
          <w:i/>
          <w:iCs/>
        </w:rPr>
        <w:t>SLA de 1era Respuesta:</w:t>
      </w:r>
      <w:r w:rsidRPr="00D069D6">
        <w:t xml:space="preserve"> Las Entidades cobrarán al </w:t>
      </w:r>
      <w:r w:rsidR="00CA40DD">
        <w:t>proveedor contratado</w:t>
      </w:r>
      <w:r w:rsidR="00CA40DD" w:rsidRPr="00D069D6" w:rsidDel="00CA40DD">
        <w:t xml:space="preserve"> </w:t>
      </w:r>
      <w:r w:rsidRPr="00D069D6">
        <w:t xml:space="preserve">el pago de multas por el retraso en la primera respuesta de toma de conocimiento respecto de un requerimiento de servicios actualmente prestado, de acuerdo con sus condiciones comerciales vigentes. Las multas se aplicarán por un monto de 1 Unidad de Fomento (UF) por cada hora hábil de atraso, con un tope de 10% del valor neto respecto del hito de pago que corresponda. </w:t>
      </w:r>
    </w:p>
    <w:p w14:paraId="19CD601C" w14:textId="63879B96" w:rsidR="00A630E3" w:rsidRPr="00D069D6" w:rsidRDefault="00A630E3" w:rsidP="005456FA">
      <w:pPr>
        <w:pStyle w:val="Prrafodelista"/>
        <w:numPr>
          <w:ilvl w:val="0"/>
          <w:numId w:val="112"/>
        </w:numPr>
        <w:spacing w:line="240" w:lineRule="auto"/>
      </w:pPr>
      <w:r w:rsidRPr="00D069D6">
        <w:rPr>
          <w:b/>
          <w:bCs/>
          <w:i/>
          <w:iCs/>
        </w:rPr>
        <w:lastRenderedPageBreak/>
        <w:t xml:space="preserve">SLA </w:t>
      </w:r>
      <w:proofErr w:type="spellStart"/>
      <w:r w:rsidRPr="00D069D6">
        <w:rPr>
          <w:b/>
          <w:bCs/>
          <w:i/>
          <w:iCs/>
        </w:rPr>
        <w:t>Onsite</w:t>
      </w:r>
      <w:proofErr w:type="spellEnd"/>
      <w:r w:rsidRPr="00D069D6">
        <w:rPr>
          <w:b/>
          <w:bCs/>
          <w:i/>
          <w:iCs/>
        </w:rPr>
        <w:t>:</w:t>
      </w:r>
      <w:r w:rsidRPr="00D069D6">
        <w:t xml:space="preserve"> Las Entidades cobrarán al </w:t>
      </w:r>
      <w:r w:rsidR="00CA40DD">
        <w:t>proveedor contratado</w:t>
      </w:r>
      <w:r w:rsidR="00CA40DD" w:rsidRPr="00D069D6" w:rsidDel="00CA40DD">
        <w:t xml:space="preserve"> </w:t>
      </w:r>
      <w:r w:rsidRPr="00D069D6">
        <w:t xml:space="preserve">el pago de multas por el retraso de la respuesta efectiva al requerimiento informado (cambio de persona asignada y/o inicio de programa de mantención y/o garantía de software) contado desde la entrega de la primera respuesta a la información de requerimiento, de acuerdo con sus condiciones comerciales vigentes. Las multas se aplicarán por un monto de 5 UF por cada día hábil de atraso, con un tope de 10% del valor neto, respecto del pago que corresponda.  </w:t>
      </w:r>
    </w:p>
    <w:p w14:paraId="76ECDF0C" w14:textId="6468B04B" w:rsidR="00A630E3" w:rsidRPr="00D069D6" w:rsidRDefault="00A630E3" w:rsidP="005456FA">
      <w:pPr>
        <w:pStyle w:val="Prrafodelista"/>
        <w:numPr>
          <w:ilvl w:val="0"/>
          <w:numId w:val="112"/>
        </w:numPr>
        <w:spacing w:line="240" w:lineRule="auto"/>
      </w:pPr>
      <w:r w:rsidRPr="00D069D6">
        <w:rPr>
          <w:b/>
          <w:bCs/>
          <w:i/>
          <w:iCs/>
        </w:rPr>
        <w:t>Garantía:</w:t>
      </w:r>
      <w:r w:rsidRPr="00D069D6">
        <w:t xml:space="preserve"> Las Entidades cobrarán al </w:t>
      </w:r>
      <w:r w:rsidR="00CA40DD">
        <w:t>proveedor contratado</w:t>
      </w:r>
      <w:r w:rsidR="00CA40DD" w:rsidRPr="00D069D6" w:rsidDel="00CA40DD">
        <w:t xml:space="preserve"> </w:t>
      </w:r>
      <w:r w:rsidRPr="00D069D6">
        <w:t>el pago de una multa de 20% del total del contrato por la no reparación de fallas del software original o sus reparaciones posteriores a la implementación, de acuerdo con sus condiciones comerciales vigentes.</w:t>
      </w:r>
    </w:p>
    <w:p w14:paraId="7835B722" w14:textId="1F400F2E" w:rsidR="00A630E3" w:rsidRPr="00D069D6" w:rsidRDefault="00A630E3" w:rsidP="005456FA">
      <w:pPr>
        <w:pStyle w:val="Prrafodelista"/>
        <w:numPr>
          <w:ilvl w:val="0"/>
          <w:numId w:val="112"/>
        </w:numPr>
        <w:spacing w:line="240" w:lineRule="auto"/>
        <w:rPr>
          <w:bCs/>
          <w:iCs/>
        </w:rPr>
      </w:pPr>
      <w:r w:rsidRPr="00D069D6">
        <w:rPr>
          <w:b/>
          <w:bCs/>
          <w:i/>
          <w:iCs/>
        </w:rPr>
        <w:t>Incumplimiento de Hitos:</w:t>
      </w:r>
      <w:r w:rsidRPr="00D069D6">
        <w:t xml:space="preserve"> Las Entidades cobrarán al </w:t>
      </w:r>
      <w:r w:rsidR="00CA40DD">
        <w:t>proveedor contratado</w:t>
      </w:r>
      <w:r w:rsidR="00CA40DD" w:rsidRPr="00D069D6" w:rsidDel="00CA40DD">
        <w:t xml:space="preserve"> </w:t>
      </w:r>
      <w:r w:rsidRPr="00D069D6">
        <w:t>el pago de multas por el incumplimiento de los hitos definidos y establecidos en el acuerdo complementario y que sea responsabilidad del proveedor. Las multas se aplicarán por un monto de 1% por día de retraso respecto del pago del hito comprometido, con un tope de un 10%. Si el incumplimiento corresponde al hito final del proyecto el tope de la multa podrá ser el 20% del pago del último hito.</w:t>
      </w:r>
      <w:r w:rsidRPr="00D069D6">
        <w:rPr>
          <w:rFonts w:asciiTheme="minorHAnsi" w:eastAsia="Times New Roman" w:hAnsiTheme="minorHAnsi" w:cstheme="minorHAnsi"/>
          <w:bCs/>
          <w:iCs/>
          <w:color w:val="auto"/>
          <w:lang w:eastAsia="es-ES" w:bidi="he-IL"/>
        </w:rPr>
        <w:t xml:space="preserve"> </w:t>
      </w:r>
      <w:proofErr w:type="gramStart"/>
      <w:r w:rsidRPr="00D069D6">
        <w:rPr>
          <w:bCs/>
          <w:iCs/>
        </w:rPr>
        <w:t>En caso que</w:t>
      </w:r>
      <w:proofErr w:type="gramEnd"/>
      <w:r w:rsidRPr="00D069D6">
        <w:rPr>
          <w:bCs/>
          <w:iCs/>
        </w:rPr>
        <w:t xml:space="preserve"> se supere los 30 días de atraso, se entenderá que se ha incurrido en un incumplimiento grave, por lo que procederá por parte de la entidad compradora la aplicación de la medida de término anticipado del respectivo contrato o acuerdo complementario suscrito con el proveedor incumplidor.</w:t>
      </w:r>
    </w:p>
    <w:p w14:paraId="3FBF8338" w14:textId="61740756" w:rsidR="00A630E3" w:rsidRPr="00D069D6" w:rsidRDefault="00A630E3" w:rsidP="005456FA">
      <w:pPr>
        <w:pStyle w:val="Prrafodelista"/>
        <w:numPr>
          <w:ilvl w:val="0"/>
          <w:numId w:val="112"/>
        </w:numPr>
        <w:spacing w:line="240" w:lineRule="auto"/>
      </w:pPr>
      <w:r w:rsidRPr="00D069D6">
        <w:rPr>
          <w:b/>
          <w:bCs/>
          <w:i/>
          <w:iCs/>
        </w:rPr>
        <w:t>Calidad:</w:t>
      </w:r>
      <w:r w:rsidRPr="00D069D6">
        <w:t xml:space="preserve"> Las Entidades cobrarán al </w:t>
      </w:r>
      <w:r w:rsidR="00CA40DD">
        <w:t>proveedor contratado</w:t>
      </w:r>
      <w:r w:rsidR="00CA40DD" w:rsidRPr="00D069D6" w:rsidDel="00CA40DD">
        <w:t xml:space="preserve"> </w:t>
      </w:r>
      <w:r w:rsidRPr="00D069D6">
        <w:t xml:space="preserve">el pago de una multa del 20% del último pago, </w:t>
      </w:r>
      <w:proofErr w:type="gramStart"/>
      <w:r w:rsidRPr="00D069D6">
        <w:t>en caso que</w:t>
      </w:r>
      <w:proofErr w:type="gramEnd"/>
      <w:r w:rsidRPr="00D069D6">
        <w:t xml:space="preserve"> el software desarrollado no cumpla con el 100% de los requerimientos funcionales definidos en el alcance de proyecto.</w:t>
      </w:r>
    </w:p>
    <w:p w14:paraId="3119DC87" w14:textId="77777777" w:rsidR="00A630E3" w:rsidRPr="00D069D6" w:rsidRDefault="00A630E3" w:rsidP="005456FA"/>
    <w:p w14:paraId="307D8C05" w14:textId="77777777" w:rsidR="00B456C8" w:rsidRPr="00524C10" w:rsidRDefault="00B456C8" w:rsidP="00B456C8">
      <w:pPr>
        <w:rPr>
          <w:i/>
          <w:iCs/>
          <w:u w:val="single"/>
        </w:rPr>
      </w:pPr>
      <w:r w:rsidRPr="00524C10">
        <w:rPr>
          <w:i/>
          <w:iCs/>
          <w:u w:val="single"/>
        </w:rPr>
        <w:t>Consideraciones para la aplicación de las multas:</w:t>
      </w:r>
    </w:p>
    <w:p w14:paraId="5B715A9B" w14:textId="77777777" w:rsidR="00B456C8" w:rsidRDefault="00B456C8" w:rsidP="00B456C8"/>
    <w:p w14:paraId="26ADCE64" w14:textId="77777777" w:rsidR="00B456C8" w:rsidRDefault="00B456C8" w:rsidP="00B456C8">
      <w:pPr>
        <w:pStyle w:val="Prrafodelista"/>
        <w:numPr>
          <w:ilvl w:val="0"/>
          <w:numId w:val="121"/>
        </w:numPr>
        <w:spacing w:line="240" w:lineRule="auto"/>
      </w:pPr>
      <w:r w:rsidRPr="002B24D8">
        <w:t>El monto de las multas</w:t>
      </w:r>
      <w:r>
        <w:t xml:space="preserve"> anteriormente señaladas</w:t>
      </w:r>
      <w:r w:rsidRPr="002B24D8">
        <w:t xml:space="preserve"> será rebajado del pago que la entidad licitante deba efectuar al adjudicatario en los estados de pago más próximos y, de no ser suficiente este monto o en caso de no existir pagos pendientes, se le cobrará directamente</w:t>
      </w:r>
      <w:r>
        <w:t xml:space="preserve"> al proveedor quien deberá enterar dicho monto en un plazo máximo de 10 días hábiles contados desde la notificación de la aplicación y cobro de la multa</w:t>
      </w:r>
    </w:p>
    <w:p w14:paraId="42C589F5" w14:textId="77777777" w:rsidR="00686062" w:rsidRDefault="00686062" w:rsidP="00686062">
      <w:pPr>
        <w:pStyle w:val="Prrafodelista"/>
        <w:numPr>
          <w:ilvl w:val="0"/>
          <w:numId w:val="121"/>
        </w:numPr>
        <w:spacing w:line="240" w:lineRule="auto"/>
      </w:pPr>
      <w:r>
        <w:t>De no concretarse el pago de la multa en su totalidad,</w:t>
      </w:r>
      <w:r w:rsidRPr="002B24D8">
        <w:t xml:space="preserve"> </w:t>
      </w:r>
      <w:r>
        <w:t xml:space="preserve">el organismo contratante podrá hacer </w:t>
      </w:r>
      <w:r w:rsidRPr="002B24D8">
        <w:t xml:space="preserve">efectivo </w:t>
      </w:r>
      <w:r>
        <w:t xml:space="preserve">de las multas </w:t>
      </w:r>
      <w:r w:rsidRPr="002B24D8">
        <w:t>a través del cobro de la garantía de fiel cumplimiento de</w:t>
      </w:r>
      <w:r>
        <w:t xml:space="preserve"> acuerdo complementario mencionado en la cláusula 10.2 “Acuerdo complementario”.</w:t>
      </w:r>
    </w:p>
    <w:p w14:paraId="762AAEAE" w14:textId="77777777" w:rsidR="00B456C8" w:rsidRPr="008A15F5" w:rsidRDefault="00B456C8" w:rsidP="00686062">
      <w:pPr>
        <w:pStyle w:val="Prrafodelista"/>
        <w:numPr>
          <w:ilvl w:val="0"/>
          <w:numId w:val="121"/>
        </w:numPr>
        <w:spacing w:line="240" w:lineRule="auto"/>
      </w:pPr>
      <w:r w:rsidRPr="008A15F5">
        <w:t>Cuando el cálculo del monto de la respectiva multa, convertido a pesos chilenos, resulte un número con decimales, éste se aproximará al número entero más cercano. Se utilizará el factor de conversión correspondiente al día en que se le haya notificado al proveedor la aplicación de la respectiva multa.</w:t>
      </w:r>
    </w:p>
    <w:p w14:paraId="5E7C40B8" w14:textId="2F4A6355" w:rsidR="00B456C8" w:rsidRPr="00D069D6" w:rsidRDefault="00B456C8" w:rsidP="00686062">
      <w:pPr>
        <w:pStyle w:val="Prrafodelista"/>
        <w:numPr>
          <w:ilvl w:val="0"/>
          <w:numId w:val="121"/>
        </w:numPr>
        <w:spacing w:line="240" w:lineRule="auto"/>
      </w:pPr>
      <w:r w:rsidRPr="00D069D6">
        <w:t>Se deja constancia que, el valor resultante de la aplicación de la(s) multa(s) no podrá superar el 30% del monto total de la contratación</w:t>
      </w:r>
      <w:r>
        <w:t>, en cuyo caso procederá el término anticipado del acuerdo complementario.</w:t>
      </w:r>
    </w:p>
    <w:p w14:paraId="5FCBC841" w14:textId="77777777" w:rsidR="00B456C8" w:rsidRPr="00D069D6" w:rsidRDefault="00B456C8" w:rsidP="00686062">
      <w:pPr>
        <w:pStyle w:val="Prrafodelista"/>
        <w:numPr>
          <w:ilvl w:val="0"/>
          <w:numId w:val="121"/>
        </w:numPr>
        <w:spacing w:line="240" w:lineRule="auto"/>
      </w:pPr>
      <w:r w:rsidRPr="00D069D6">
        <w:t>Las multas se aplicarán sin perjuicio del derecho de las Entidades de recurrir a los Tribunales Ordinarios de Justicia, a fin de hacer valer la responsabilidad del contratante incumplidor en todos los casos.</w:t>
      </w:r>
    </w:p>
    <w:p w14:paraId="4A23B53B" w14:textId="77777777" w:rsidR="00A630E3" w:rsidRPr="00D069D6" w:rsidRDefault="00A630E3" w:rsidP="005456FA"/>
    <w:p w14:paraId="56EC7259" w14:textId="77777777" w:rsidR="00A630E3" w:rsidRDefault="00A630E3" w:rsidP="005456FA">
      <w:pPr>
        <w:pStyle w:val="Prrafodelista"/>
        <w:numPr>
          <w:ilvl w:val="0"/>
          <w:numId w:val="111"/>
        </w:numPr>
        <w:spacing w:line="240" w:lineRule="auto"/>
        <w:rPr>
          <w:b/>
          <w:bCs/>
        </w:rPr>
      </w:pPr>
      <w:r>
        <w:rPr>
          <w:b/>
          <w:bCs/>
        </w:rPr>
        <w:t xml:space="preserve">Otras medidas aplicables por el comprador </w:t>
      </w:r>
    </w:p>
    <w:p w14:paraId="47EB98F9" w14:textId="77777777" w:rsidR="00A630E3" w:rsidRDefault="00A630E3" w:rsidP="005456FA">
      <w:pPr>
        <w:rPr>
          <w:b/>
          <w:bCs/>
        </w:rPr>
      </w:pPr>
    </w:p>
    <w:p w14:paraId="34585DBA" w14:textId="7AE5A6DA" w:rsidR="00A630E3" w:rsidRDefault="00A630E3" w:rsidP="005456FA">
      <w:r>
        <w:t>El organismo comprador</w:t>
      </w:r>
      <w:r w:rsidRPr="00D069D6">
        <w:t xml:space="preserve">, aplicará las medidas que se singularizan a continuación en aquellos casos donde se produzcan incumplimientos por parte del proveedor. Con todo, al determinar la medida a aplicar al adjudicatario, </w:t>
      </w:r>
      <w:r>
        <w:t xml:space="preserve">el organismo comprador </w:t>
      </w:r>
      <w:r w:rsidRPr="00D069D6">
        <w:t>tendrá en consideración la magnitud de la falta cometida, el monto transado en la orden de compra que da origen a la medida y el impacto del bien contratado en la gestión de la(s) entidad(es) requirente(s), debiendo en todo caso dar aplicación al principio de proporcionalidad de la medida.</w:t>
      </w:r>
    </w:p>
    <w:p w14:paraId="573EFBF2" w14:textId="77777777" w:rsidR="00F965C3" w:rsidRPr="00D069D6" w:rsidRDefault="00F965C3" w:rsidP="005456FA"/>
    <w:p w14:paraId="3D10772C" w14:textId="77777777" w:rsidR="00A630E3" w:rsidRDefault="00A630E3" w:rsidP="005456FA">
      <w:pPr>
        <w:pStyle w:val="Prrafodelista"/>
        <w:numPr>
          <w:ilvl w:val="0"/>
          <w:numId w:val="113"/>
        </w:numPr>
        <w:spacing w:line="240" w:lineRule="auto"/>
        <w:ind w:left="567"/>
      </w:pPr>
      <w:r>
        <w:t>Cobro de la boleta de garantía por fiel cumplimiento del acuerdo complementario en caso de a</w:t>
      </w:r>
      <w:r w:rsidRPr="00D069D6">
        <w:t>traso en la entrega de los productos entregables, superiores a 10 días hábiles desde el cumplimiento del plazo comprometido para estos efectos. Cabe señalar que, en este caso, el tiempo de suspensión temporal en el catálogo será de hasta dos veces el tiempo que se incurrió en atraso. Lo anterior es sin perjuicio de que, en virtud de la cantidad y monto de la orden de compra objeto del atraso, y en aplicación del principio de proporcionalidad, proceda la aplicación de una medida menos grave. El organismo afectado deberá informar y solicitar la aplicación de una medida a través de un oficio dirigido a esta Dirección.</w:t>
      </w:r>
    </w:p>
    <w:p w14:paraId="3BB89B37" w14:textId="77777777" w:rsidR="00A630E3" w:rsidRPr="00D069D6" w:rsidRDefault="00A630E3" w:rsidP="005456FA">
      <w:pPr>
        <w:pStyle w:val="Prrafodelista"/>
        <w:numPr>
          <w:ilvl w:val="0"/>
          <w:numId w:val="113"/>
        </w:numPr>
        <w:spacing w:line="240" w:lineRule="auto"/>
        <w:ind w:left="567"/>
      </w:pPr>
      <w:r>
        <w:t xml:space="preserve">Término anticipado del acuerdo complementario si el atraso en la entrega de los productos es superior a 40 días hábiles desde el cumplimiento del plazo ofertado y/o acordado según corresponda. </w:t>
      </w:r>
    </w:p>
    <w:p w14:paraId="34276AB8" w14:textId="77777777" w:rsidR="00A630E3" w:rsidRPr="001D5CF2" w:rsidRDefault="00A630E3" w:rsidP="005456FA">
      <w:pPr>
        <w:rPr>
          <w:b/>
          <w:bCs/>
        </w:rPr>
      </w:pPr>
    </w:p>
    <w:p w14:paraId="6735D13C" w14:textId="568DB943" w:rsidR="00A630E3" w:rsidRPr="00D069D6" w:rsidRDefault="00A630E3" w:rsidP="005456FA">
      <w:pPr>
        <w:pStyle w:val="Prrafodelista"/>
        <w:numPr>
          <w:ilvl w:val="0"/>
          <w:numId w:val="111"/>
        </w:numPr>
        <w:spacing w:line="240" w:lineRule="auto"/>
        <w:rPr>
          <w:b/>
          <w:bCs/>
        </w:rPr>
      </w:pPr>
      <w:r w:rsidRPr="00D069D6">
        <w:rPr>
          <w:b/>
          <w:bCs/>
        </w:rPr>
        <w:t>Procedimiento para aplicar las multas</w:t>
      </w:r>
      <w:r>
        <w:rPr>
          <w:b/>
          <w:bCs/>
        </w:rPr>
        <w:t xml:space="preserve"> y </w:t>
      </w:r>
      <w:r w:rsidR="0010008D">
        <w:rPr>
          <w:b/>
          <w:bCs/>
        </w:rPr>
        <w:t xml:space="preserve">otras medidas </w:t>
      </w:r>
    </w:p>
    <w:p w14:paraId="16A8D413" w14:textId="77777777" w:rsidR="00A630E3" w:rsidRPr="00D069D6" w:rsidRDefault="00A630E3" w:rsidP="005456FA"/>
    <w:p w14:paraId="65DC983E" w14:textId="6855FFD6" w:rsidR="00A630E3" w:rsidRPr="00D069D6" w:rsidRDefault="00A630E3" w:rsidP="005456FA">
      <w:r w:rsidRPr="00D069D6">
        <w:lastRenderedPageBreak/>
        <w:t>Detectada una situación que amerite la aplicación de multas</w:t>
      </w:r>
      <w:r>
        <w:t xml:space="preserve"> o </w:t>
      </w:r>
      <w:r w:rsidR="0010008D">
        <w:t>medidas</w:t>
      </w:r>
      <w:r w:rsidR="0010008D" w:rsidRPr="00D069D6">
        <w:t xml:space="preserve"> </w:t>
      </w:r>
      <w:r w:rsidRPr="00D069D6">
        <w:t xml:space="preserve">por parte de la Entidad o del funcionario responsable, éste le notificará al </w:t>
      </w:r>
      <w:r w:rsidR="003B6F76">
        <w:t>proveedor contratado</w:t>
      </w:r>
      <w:r w:rsidR="003B6F76" w:rsidRPr="00D069D6">
        <w:t xml:space="preserve"> </w:t>
      </w:r>
      <w:r w:rsidRPr="00D069D6">
        <w:t xml:space="preserve">presencialmente o por carta certificada, la infracción cometida, los hechos que la constituyen y el monto de la multa. </w:t>
      </w:r>
    </w:p>
    <w:p w14:paraId="5AC97D54" w14:textId="77777777" w:rsidR="00A630E3" w:rsidRPr="00D069D6" w:rsidRDefault="00A630E3" w:rsidP="005456FA"/>
    <w:p w14:paraId="7ED9F48D" w14:textId="46449147" w:rsidR="00A630E3" w:rsidRPr="00D069D6" w:rsidRDefault="00A630E3" w:rsidP="005456FA">
      <w:r w:rsidRPr="00D069D6">
        <w:t>A contar de la notificación de la comunicación precedente, el adjudicatario tendrá un plazo de cinco días hábiles para efectuar sus descargos, por escrito, ante el administrador del correspondiente contrato, acompañando todos los antecedentes que estime pertinentes. Vencido el plazo sin presentar descargos, la Entidad dictará la respectiva resolución o acto administrativo aplicando la multa</w:t>
      </w:r>
      <w:r w:rsidRPr="00D069D6">
        <w:rPr>
          <w:rFonts w:cstheme="minorHAnsi"/>
          <w:color w:val="auto"/>
        </w:rPr>
        <w:t xml:space="preserve"> y detallando las circunstancias fácticas que hicieron procedente dicha </w:t>
      </w:r>
      <w:r w:rsidR="0010008D">
        <w:rPr>
          <w:rFonts w:cstheme="minorHAnsi"/>
          <w:color w:val="auto"/>
        </w:rPr>
        <w:t>medida</w:t>
      </w:r>
      <w:r w:rsidRPr="00D069D6">
        <w:rPr>
          <w:rFonts w:cstheme="minorHAnsi"/>
          <w:color w:val="auto"/>
        </w:rPr>
        <w:t>.</w:t>
      </w:r>
    </w:p>
    <w:p w14:paraId="0A87BACA" w14:textId="77777777" w:rsidR="00A630E3" w:rsidRPr="00D069D6" w:rsidRDefault="00A630E3" w:rsidP="005456FA">
      <w:r w:rsidRPr="00D069D6">
        <w:t xml:space="preserve"> </w:t>
      </w:r>
    </w:p>
    <w:p w14:paraId="14158AB6" w14:textId="6AFE64EC" w:rsidR="00A630E3" w:rsidRPr="00D069D6" w:rsidRDefault="00A630E3" w:rsidP="005456FA">
      <w:r w:rsidRPr="00D069D6">
        <w:t xml:space="preserve">Si el </w:t>
      </w:r>
      <w:r w:rsidR="00BE22D3">
        <w:t>proveedor contratado</w:t>
      </w:r>
      <w:r w:rsidR="00BE22D3" w:rsidRPr="00D069D6" w:rsidDel="00BE22D3">
        <w:t xml:space="preserve"> </w:t>
      </w:r>
      <w:r w:rsidRPr="00D069D6">
        <w:t xml:space="preserve">hubiera presentado descargos en tiempo y forma, la Entidad tendrá un plazo de hasta veinte días hábiles a contar de la recepción de éstos, para rechazarlos o acogerlos, total o parcialmente, lo que se determinará, mediante resolución o acto administrativo, el cual deberá ser notificado al </w:t>
      </w:r>
      <w:r w:rsidR="00BE22D3">
        <w:t>proveedor</w:t>
      </w:r>
      <w:r w:rsidR="00BE22D3" w:rsidRPr="00D069D6">
        <w:t xml:space="preserve"> </w:t>
      </w:r>
      <w:r w:rsidRPr="00D069D6">
        <w:t>presencialmente o por carta certificada.</w:t>
      </w:r>
    </w:p>
    <w:p w14:paraId="19772BDB" w14:textId="77777777" w:rsidR="00A630E3" w:rsidRPr="00D069D6" w:rsidRDefault="00A630E3" w:rsidP="005456FA"/>
    <w:p w14:paraId="0BDA2BD5" w14:textId="77777777" w:rsidR="00A630E3" w:rsidRPr="00D069D6" w:rsidRDefault="00A630E3" w:rsidP="005456FA">
      <w:r w:rsidRPr="00D069D6">
        <w:t>Las notificaciones por carta certificada se entenderán practicadas a contar del tercer (3) día siguiente a su recepción en la oficina de Correos que corresponda.</w:t>
      </w:r>
    </w:p>
    <w:p w14:paraId="4BD0317E" w14:textId="77777777" w:rsidR="00A630E3" w:rsidRPr="00D069D6" w:rsidRDefault="00A630E3" w:rsidP="005456FA"/>
    <w:p w14:paraId="0D078193" w14:textId="3C72B3CF" w:rsidR="00A630E3" w:rsidRPr="00D069D6" w:rsidRDefault="00A630E3" w:rsidP="005456FA">
      <w:r w:rsidRPr="00D069D6">
        <w:t xml:space="preserve">Contra la resolución que aplique la multa </w:t>
      </w:r>
      <w:r>
        <w:t xml:space="preserve">o </w:t>
      </w:r>
      <w:r w:rsidR="0010008D">
        <w:t xml:space="preserve">medida </w:t>
      </w:r>
      <w:r w:rsidRPr="00D069D6">
        <w:t>respectiva procederán los recursos establecidos en la Ley 19.880, Ley de Bases de Procedimientos Administrativos que rigen los actos de los órganos de la Administración del Estado.</w:t>
      </w:r>
    </w:p>
    <w:p w14:paraId="74028CDC" w14:textId="77777777" w:rsidR="00A630E3" w:rsidRPr="00D069D6" w:rsidRDefault="00A630E3" w:rsidP="005456FA">
      <w:pPr>
        <w:rPr>
          <w:b/>
          <w:bCs/>
        </w:rPr>
      </w:pPr>
    </w:p>
    <w:p w14:paraId="20E2D76C" w14:textId="77777777" w:rsidR="00A630E3" w:rsidRPr="00D069D6" w:rsidRDefault="00A630E3" w:rsidP="005456FA">
      <w:pPr>
        <w:pStyle w:val="Prrafodelista"/>
        <w:numPr>
          <w:ilvl w:val="0"/>
          <w:numId w:val="111"/>
        </w:numPr>
        <w:spacing w:line="240" w:lineRule="auto"/>
        <w:rPr>
          <w:b/>
          <w:bCs/>
        </w:rPr>
      </w:pPr>
      <w:r w:rsidRPr="00D069D6">
        <w:rPr>
          <w:b/>
          <w:bCs/>
        </w:rPr>
        <w:t>Procedimiento para interponer Recurso</w:t>
      </w:r>
    </w:p>
    <w:p w14:paraId="396F1BAF" w14:textId="77777777" w:rsidR="00A630E3" w:rsidRPr="00D069D6" w:rsidRDefault="00A630E3" w:rsidP="005456FA"/>
    <w:p w14:paraId="7685CD0E" w14:textId="1768F2A1" w:rsidR="00A630E3" w:rsidRPr="00D069D6" w:rsidRDefault="00A630E3" w:rsidP="005456FA">
      <w:r w:rsidRPr="00D069D6">
        <w:t xml:space="preserve">El </w:t>
      </w:r>
      <w:r w:rsidR="00BE22D3">
        <w:t>proveedor contratado</w:t>
      </w:r>
      <w:r w:rsidR="00BE22D3" w:rsidRPr="00D069D6" w:rsidDel="00BE22D3">
        <w:t xml:space="preserve"> </w:t>
      </w:r>
      <w:r w:rsidRPr="00D069D6">
        <w:t xml:space="preserve">dispondrá del plazo de cinco días hábiles, a contar desde la fecha de notificada la resolución o acto administrativo que le impone la multa, para recurrir fundadamente, acompañando todos los antecedentes pertinentes al recurso. </w:t>
      </w:r>
    </w:p>
    <w:p w14:paraId="0618930B" w14:textId="77777777" w:rsidR="00A630E3" w:rsidRPr="00D069D6" w:rsidRDefault="00A630E3" w:rsidP="005456FA"/>
    <w:p w14:paraId="77CDB155" w14:textId="77777777" w:rsidR="00A630E3" w:rsidRPr="00D069D6" w:rsidRDefault="00A630E3" w:rsidP="005456FA">
      <w:r w:rsidRPr="00D069D6">
        <w:t xml:space="preserve">El jefe superior de la respectiva Entidad o la autoridad que sea competente resolverá dentro de los 30 días hábiles siguientes, acogiendo o rechazando total o parcialmente el Recurso. Se notificará dicha resolución o acto administrativo al respectivo proveedor y al </w:t>
      </w:r>
      <w:proofErr w:type="gramStart"/>
      <w:r w:rsidRPr="00D069D6">
        <w:t>Director</w:t>
      </w:r>
      <w:proofErr w:type="gramEnd"/>
      <w:r w:rsidRPr="00D069D6">
        <w:t xml:space="preserve"> de la Dirección de Compras.</w:t>
      </w:r>
    </w:p>
    <w:p w14:paraId="29190DC1" w14:textId="77777777" w:rsidR="00A630E3" w:rsidRPr="00D069D6" w:rsidRDefault="00A630E3" w:rsidP="005456FA"/>
    <w:p w14:paraId="413172F7" w14:textId="3030C994" w:rsidR="00A630E3" w:rsidRPr="00D069D6" w:rsidRDefault="00A630E3" w:rsidP="005456FA">
      <w:r w:rsidRPr="00D069D6">
        <w:t xml:space="preserve">Los atrasos serán comunicados a esta Dirección, a fin de que ésta aplique las </w:t>
      </w:r>
      <w:proofErr w:type="gramStart"/>
      <w:r w:rsidR="0010008D">
        <w:t>medida</w:t>
      </w:r>
      <w:r w:rsidR="0010008D" w:rsidRPr="00D069D6">
        <w:t xml:space="preserve"> </w:t>
      </w:r>
      <w:r w:rsidRPr="00D069D6">
        <w:t>correspondientes</w:t>
      </w:r>
      <w:proofErr w:type="gramEnd"/>
      <w:r w:rsidRPr="00D069D6">
        <w:t>, sólo una vez que el acto administrativo que haya aplicado la respectiva multa se encuentre firme y no procedan recursos respecto de dicho acto. Para esta comunicación será necesario que la Entidad Compradora acompañe a la Dirección ChileCompra la totalidad de los antecedentes asociados al incumplimiento, incluyendo la mención de la respectiva orden de compra y adjuntando los actos administrativos que aplicaron la multa respectiva.</w:t>
      </w:r>
    </w:p>
    <w:p w14:paraId="21143D02" w14:textId="77777777" w:rsidR="00A630E3" w:rsidRPr="00D069D6" w:rsidRDefault="00A630E3" w:rsidP="005456FA"/>
    <w:p w14:paraId="20752FF3" w14:textId="77777777" w:rsidR="00A630E3" w:rsidRPr="00D069D6" w:rsidRDefault="00A630E3" w:rsidP="005456FA">
      <w:pPr>
        <w:pStyle w:val="Prrafodelista"/>
        <w:numPr>
          <w:ilvl w:val="0"/>
          <w:numId w:val="111"/>
        </w:numPr>
        <w:spacing w:line="240" w:lineRule="auto"/>
        <w:rPr>
          <w:b/>
          <w:bCs/>
        </w:rPr>
      </w:pPr>
      <w:r w:rsidRPr="00D069D6">
        <w:rPr>
          <w:b/>
          <w:bCs/>
        </w:rPr>
        <w:t>Cobro de Multa</w:t>
      </w:r>
      <w:r>
        <w:rPr>
          <w:b/>
          <w:bCs/>
        </w:rPr>
        <w:t xml:space="preserve"> y/o Aplicación de otras medidas</w:t>
      </w:r>
    </w:p>
    <w:p w14:paraId="4ABD35EC" w14:textId="77777777" w:rsidR="00A630E3" w:rsidRPr="00D069D6" w:rsidRDefault="00A630E3" w:rsidP="005456FA">
      <w:pPr>
        <w:rPr>
          <w:lang w:eastAsia="zh-CN" w:bidi="hi-IN"/>
        </w:rPr>
      </w:pPr>
    </w:p>
    <w:p w14:paraId="57CA84DC" w14:textId="77777777" w:rsidR="00A630E3" w:rsidRPr="00D069D6" w:rsidRDefault="00A630E3" w:rsidP="005456FA">
      <w:pPr>
        <w:rPr>
          <w:lang w:eastAsia="zh-CN" w:bidi="hi-IN"/>
        </w:rPr>
      </w:pPr>
      <w:r w:rsidRPr="00D069D6">
        <w:rPr>
          <w:lang w:eastAsia="zh-CN" w:bidi="hi-IN"/>
        </w:rPr>
        <w:t xml:space="preserve">La multa </w:t>
      </w:r>
      <w:r>
        <w:rPr>
          <w:lang w:eastAsia="zh-CN" w:bidi="hi-IN"/>
        </w:rPr>
        <w:t xml:space="preserve">o las otras medidas </w:t>
      </w:r>
      <w:r w:rsidRPr="00D069D6">
        <w:rPr>
          <w:lang w:eastAsia="zh-CN" w:bidi="hi-IN"/>
        </w:rPr>
        <w:t>producir</w:t>
      </w:r>
      <w:r>
        <w:rPr>
          <w:lang w:eastAsia="zh-CN" w:bidi="hi-IN"/>
        </w:rPr>
        <w:t>án</w:t>
      </w:r>
      <w:r w:rsidRPr="00D069D6">
        <w:rPr>
          <w:lang w:eastAsia="zh-CN" w:bidi="hi-IN"/>
        </w:rPr>
        <w:t xml:space="preserve"> sus efectos una vez resueltos los recursos pertinentes, o haya vencido el plazo de su interposición sin que se hayan presentados. Desde ese momento el adjudicatario se encontrará obligado al pago de la multa, si es que procediera</w:t>
      </w:r>
      <w:r>
        <w:rPr>
          <w:lang w:eastAsia="zh-CN" w:bidi="hi-IN"/>
        </w:rPr>
        <w:t xml:space="preserve"> o se aplicaran las medidas que correspondan.</w:t>
      </w:r>
    </w:p>
    <w:p w14:paraId="0F57DBDE" w14:textId="77777777" w:rsidR="00A630E3" w:rsidRPr="00D069D6" w:rsidRDefault="00A630E3" w:rsidP="005456FA">
      <w:pPr>
        <w:rPr>
          <w:lang w:eastAsia="zh-CN" w:bidi="hi-IN"/>
        </w:rPr>
      </w:pPr>
    </w:p>
    <w:p w14:paraId="389A955D" w14:textId="5AB20A5B" w:rsidR="00A630E3" w:rsidRPr="00D069D6" w:rsidRDefault="00A630E3" w:rsidP="005456FA">
      <w:pPr>
        <w:rPr>
          <w:lang w:eastAsia="zh-CN" w:bidi="hi-IN"/>
        </w:rPr>
      </w:pPr>
      <w:r w:rsidRPr="00D069D6">
        <w:rPr>
          <w:lang w:eastAsia="zh-CN" w:bidi="hi-IN"/>
        </w:rPr>
        <w:t xml:space="preserve">El monto de las multas será rebajado del estado de pago que la Entidad deba efectuar al </w:t>
      </w:r>
      <w:r w:rsidR="00BE22D3">
        <w:t>proveedor contratado</w:t>
      </w:r>
      <w:r w:rsidR="00BE22D3" w:rsidRPr="00D069D6" w:rsidDel="00BE22D3">
        <w:rPr>
          <w:lang w:eastAsia="zh-CN" w:bidi="hi-IN"/>
        </w:rPr>
        <w:t xml:space="preserve"> </w:t>
      </w:r>
      <w:r w:rsidRPr="00D069D6">
        <w:rPr>
          <w:lang w:eastAsia="zh-CN" w:bidi="hi-IN"/>
        </w:rPr>
        <w:t>en las facturas o boletas más próximas y, de no ser suficiente este monto o en caso de no existir pagos pendientes, se le cobrará directamente, debiendo ser pagada dentro de los 10 días hábiles siguientes a la notificación del requerimiento.</w:t>
      </w:r>
    </w:p>
    <w:p w14:paraId="1D60CFBA" w14:textId="77777777" w:rsidR="00A630E3" w:rsidRPr="00D069D6" w:rsidRDefault="00A630E3" w:rsidP="005456FA">
      <w:pPr>
        <w:rPr>
          <w:lang w:eastAsia="zh-CN" w:bidi="hi-IN"/>
        </w:rPr>
      </w:pPr>
    </w:p>
    <w:p w14:paraId="260DDC3A" w14:textId="77777777" w:rsidR="00A630E3" w:rsidRPr="00D069D6" w:rsidRDefault="00A630E3" w:rsidP="005456FA">
      <w:pPr>
        <w:rPr>
          <w:lang w:eastAsia="zh-CN" w:bidi="hi-IN"/>
        </w:rPr>
      </w:pPr>
      <w:r w:rsidRPr="00D069D6">
        <w:rPr>
          <w:lang w:eastAsia="zh-CN" w:bidi="hi-IN"/>
        </w:rPr>
        <w:t>Los montos percibidos por multas</w:t>
      </w:r>
      <w:r>
        <w:rPr>
          <w:lang w:eastAsia="zh-CN" w:bidi="hi-IN"/>
        </w:rPr>
        <w:t xml:space="preserve"> o por el cobro de la garantía de fiel cumplimiento</w:t>
      </w:r>
      <w:r w:rsidRPr="00D069D6">
        <w:rPr>
          <w:lang w:eastAsia="zh-CN" w:bidi="hi-IN"/>
        </w:rPr>
        <w:t xml:space="preserve"> ingresarán al presupuesto de la Entidad que esté realizando el cobro.</w:t>
      </w:r>
    </w:p>
    <w:p w14:paraId="7CC665BF" w14:textId="77777777" w:rsidR="00A630E3" w:rsidRPr="00D069D6" w:rsidRDefault="00A630E3" w:rsidP="005456FA">
      <w:pPr>
        <w:rPr>
          <w:lang w:eastAsia="zh-CN" w:bidi="hi-IN"/>
        </w:rPr>
      </w:pPr>
    </w:p>
    <w:p w14:paraId="623A57EE" w14:textId="77777777" w:rsidR="00A630E3" w:rsidRPr="00D069D6" w:rsidRDefault="00A630E3" w:rsidP="005456FA">
      <w:pPr>
        <w:pStyle w:val="Ttulo2"/>
        <w:spacing w:line="240" w:lineRule="auto"/>
      </w:pPr>
      <w:r w:rsidRPr="00D069D6">
        <w:t>Medidas aplicables por la Dirección ChileCompra</w:t>
      </w:r>
    </w:p>
    <w:p w14:paraId="734C35ED" w14:textId="77777777" w:rsidR="00A630E3" w:rsidRPr="00D069D6" w:rsidRDefault="00A630E3" w:rsidP="005456FA"/>
    <w:p w14:paraId="4DBDB796" w14:textId="77777777" w:rsidR="00A630E3" w:rsidRPr="00D069D6" w:rsidRDefault="00A630E3" w:rsidP="005456FA">
      <w:r w:rsidRPr="00D069D6">
        <w:t xml:space="preserve">La Dirección ChileCompra, aplicará las medidas que se singularizan a continuación en </w:t>
      </w:r>
      <w:proofErr w:type="gramStart"/>
      <w:r w:rsidRPr="00D069D6">
        <w:t>aquellos caso</w:t>
      </w:r>
      <w:proofErr w:type="gramEnd"/>
      <w:r w:rsidRPr="00D069D6">
        <w:t xml:space="preserve"> donde se produzcan incumplimientos por parte del proveedor. Con todo, al determinar la medida a aplicar al adjudicatario, la Dirección ChileCompra tendrá en consideración la magnitud de la falta cometida, la cantidad de órdenes de compra emitidas al proveedor, el monto transado en la orden de compra que da origen a la medida y el impacto del bien contratado en la gestión de la(s) entidad(es) requirente(s), debiendo en todo caso dar aplicación al principio de proporcionalidad de la medida.</w:t>
      </w:r>
    </w:p>
    <w:p w14:paraId="0238E451" w14:textId="77777777" w:rsidR="00A630E3" w:rsidRPr="00D069D6" w:rsidRDefault="00A630E3" w:rsidP="005456FA"/>
    <w:p w14:paraId="5B9B9D57" w14:textId="77777777" w:rsidR="00A630E3" w:rsidRPr="00D069D6" w:rsidRDefault="00A630E3" w:rsidP="005456FA">
      <w:pPr>
        <w:pStyle w:val="Ttulo3"/>
      </w:pPr>
      <w:r w:rsidRPr="00D069D6">
        <w:lastRenderedPageBreak/>
        <w:t>Medida de Bloqueo de Productos</w:t>
      </w:r>
    </w:p>
    <w:p w14:paraId="7BEFE8FF" w14:textId="77777777" w:rsidR="00A630E3" w:rsidRPr="00D069D6" w:rsidRDefault="00A630E3" w:rsidP="005456FA"/>
    <w:p w14:paraId="3DCA800A" w14:textId="77777777" w:rsidR="00A630E3" w:rsidRPr="00D069D6" w:rsidRDefault="00A630E3" w:rsidP="005456FA">
      <w:r w:rsidRPr="00D069D6">
        <w:t>La Dirección ChileCompra procederá al bloqueo de los servicios del proveedor en el catálogo electrónico de Convenios Marco en los siguientes casos:</w:t>
      </w:r>
    </w:p>
    <w:p w14:paraId="1C9ECDC9" w14:textId="77777777" w:rsidR="00A630E3" w:rsidRPr="00D069D6" w:rsidRDefault="00A630E3" w:rsidP="005456FA">
      <w:pPr>
        <w:pStyle w:val="Prrafodelista"/>
        <w:numPr>
          <w:ilvl w:val="0"/>
          <w:numId w:val="114"/>
        </w:numPr>
        <w:spacing w:line="240" w:lineRule="auto"/>
      </w:pPr>
      <w:r w:rsidRPr="00D069D6">
        <w:rPr>
          <w:lang w:val="es-ES"/>
        </w:rPr>
        <w:t>En caso de detectar que el proveedor adjudicado no mantiene las condiciones más ventajosas a través de la tienda electrónica que esta Dirección disponga para que los organismos públicos puedan adquirir productos y servicios, o que en el mercado las condiciones económicas son más favorables que al contratar a través de este convenio</w:t>
      </w:r>
      <w:r w:rsidRPr="00D069D6">
        <w:t>. El tiempo de este bloqueo será hasta que el proveedor subsane la situación de forma permanente.</w:t>
      </w:r>
      <w:r w:rsidRPr="00D069D6">
        <w:rPr>
          <w:lang w:val="es-ES"/>
        </w:rPr>
        <w:t xml:space="preserve"> Adicionalmente, la Dirección ChileCompra podrá solicitar facturas que avalen el precio ofrecido, las cuales deberán ser legibles en su totalidad.</w:t>
      </w:r>
    </w:p>
    <w:p w14:paraId="13495CCF" w14:textId="77777777" w:rsidR="00A630E3" w:rsidRPr="00D069D6" w:rsidRDefault="00A630E3" w:rsidP="005456FA">
      <w:pPr>
        <w:pStyle w:val="Prrafodelista"/>
        <w:numPr>
          <w:ilvl w:val="0"/>
          <w:numId w:val="114"/>
        </w:numPr>
        <w:spacing w:line="240" w:lineRule="auto"/>
      </w:pPr>
      <w:r w:rsidRPr="00D069D6">
        <w:t xml:space="preserve">Si se detecta la utilización de una ficha para la adquisición de un servicio distinto al especificado en la misma. El tiempo de bloqueo del producto será hasta que la situación sea aclarada y no amerite a aplicación de algún tipo de medida en contra del adjudicatario. </w:t>
      </w:r>
    </w:p>
    <w:p w14:paraId="007A1AF0" w14:textId="77777777" w:rsidR="00A630E3" w:rsidRPr="00D069D6" w:rsidRDefault="00A630E3" w:rsidP="005456FA">
      <w:pPr>
        <w:pStyle w:val="Prrafodelista"/>
        <w:numPr>
          <w:ilvl w:val="0"/>
          <w:numId w:val="114"/>
        </w:numPr>
        <w:spacing w:line="240" w:lineRule="auto"/>
      </w:pPr>
      <w:r w:rsidRPr="00D069D6">
        <w:t>Si se detectase o se notificare una decisión ejecutoriada de la respectiva autoridad competente que señale que un determinado proveedor carece de autorizaciones sanitarias (registro o notificación según corresponda), patentes, licencias, derechos de propiedad intelectual o industrial o cualquier otro derecho o título exigible para la prestación de los servicios. Lo anterior es sin perjuicio de que, en virtud de la infracción cometida y en aplicación del principio de proporcionalidad, proceda la aplicación de una medida más grave.</w:t>
      </w:r>
    </w:p>
    <w:p w14:paraId="67682354" w14:textId="77777777" w:rsidR="00A630E3" w:rsidRPr="00D069D6" w:rsidRDefault="00A630E3" w:rsidP="005456FA"/>
    <w:p w14:paraId="21204BEC" w14:textId="77777777" w:rsidR="00A630E3" w:rsidRPr="00D069D6" w:rsidRDefault="00A630E3" w:rsidP="005456FA">
      <w:pPr>
        <w:rPr>
          <w:b/>
          <w:bCs/>
          <w:i/>
          <w:iCs/>
          <w:u w:val="single"/>
          <w:lang w:val="es-ES"/>
        </w:rPr>
      </w:pPr>
      <w:r w:rsidRPr="00D069D6">
        <w:rPr>
          <w:b/>
          <w:bCs/>
          <w:i/>
          <w:iCs/>
          <w:u w:val="single"/>
          <w:lang w:val="es-ES"/>
        </w:rPr>
        <w:t>Procedimiento para la Aplicación de la Medida de Bloqueo de Productos:</w:t>
      </w:r>
    </w:p>
    <w:p w14:paraId="6F0D6C15" w14:textId="77777777" w:rsidR="00A630E3" w:rsidRPr="00D069D6" w:rsidRDefault="00A630E3" w:rsidP="005456FA">
      <w:pPr>
        <w:rPr>
          <w:bCs/>
          <w:iCs/>
          <w:lang w:val="es-ES"/>
        </w:rPr>
      </w:pPr>
    </w:p>
    <w:p w14:paraId="70F8492D" w14:textId="77777777" w:rsidR="00A630E3" w:rsidRPr="00D069D6" w:rsidRDefault="00A630E3" w:rsidP="005456FA">
      <w:pPr>
        <w:rPr>
          <w:bCs/>
          <w:iCs/>
          <w:lang w:val="es-ES"/>
        </w:rPr>
      </w:pPr>
      <w:r w:rsidRPr="00D069D6">
        <w:rPr>
          <w:bCs/>
          <w:iCs/>
          <w:lang w:val="es-ES"/>
        </w:rPr>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2 días hábiles para corregir la situación y/o entregar los respaldos que estime pertinente para justificar la situación. </w:t>
      </w:r>
    </w:p>
    <w:p w14:paraId="001C44C1" w14:textId="77777777" w:rsidR="00A630E3" w:rsidRPr="00D069D6" w:rsidRDefault="00A630E3" w:rsidP="005456FA">
      <w:pPr>
        <w:rPr>
          <w:bCs/>
          <w:iCs/>
          <w:lang w:val="es-ES"/>
        </w:rPr>
      </w:pPr>
    </w:p>
    <w:p w14:paraId="578647E6" w14:textId="77777777" w:rsidR="00A630E3" w:rsidRPr="00D069D6" w:rsidRDefault="00A630E3" w:rsidP="005456FA">
      <w:pPr>
        <w:rPr>
          <w:bCs/>
          <w:iCs/>
          <w:lang w:val="es-ES"/>
        </w:rPr>
      </w:pPr>
      <w:r w:rsidRPr="00D069D6">
        <w:rPr>
          <w:bCs/>
          <w:iCs/>
          <w:lang w:val="es-ES"/>
        </w:rPr>
        <w:t>Una vez recibidos los descargos, la Dirección ChileCompra los evaluará en conformidad a las presentes bases. En caso de considerar que éstos no son satisfactorios, o transcurrido el plazo señalado para su formulación sin haber recibido respuesta del proveedor, la Dirección ChileCompra procederá al bloqueo de las fichas de la tienda electrónica, comunicándolo al proveedor a través de correo electrónico o por alguna otra herramienta electrónica que se encuentre disponible en el sistema de información, a la dirección o datos de contacto que el proveedor haya comunicado.</w:t>
      </w:r>
    </w:p>
    <w:p w14:paraId="55812DB4" w14:textId="77777777" w:rsidR="00A630E3" w:rsidRPr="00D069D6" w:rsidRDefault="00A630E3" w:rsidP="005456FA"/>
    <w:p w14:paraId="57C330E0" w14:textId="77777777" w:rsidR="00A630E3" w:rsidRPr="00D069D6" w:rsidRDefault="00A630E3" w:rsidP="005456FA">
      <w:pPr>
        <w:pStyle w:val="Ttulo3"/>
      </w:pPr>
      <w:r w:rsidRPr="00D069D6">
        <w:t>Otras medidas aplicables por la Dirección de Compras y Contratación Pública</w:t>
      </w:r>
    </w:p>
    <w:p w14:paraId="7636DD16" w14:textId="77777777" w:rsidR="00A630E3" w:rsidRPr="00D069D6" w:rsidRDefault="00A630E3" w:rsidP="005456FA"/>
    <w:p w14:paraId="31CC7B6C" w14:textId="77777777" w:rsidR="00A630E3" w:rsidRPr="00D069D6" w:rsidRDefault="00A630E3" w:rsidP="005456FA">
      <w:pPr>
        <w:pStyle w:val="Prrafodelista"/>
        <w:numPr>
          <w:ilvl w:val="0"/>
          <w:numId w:val="115"/>
        </w:numPr>
        <w:spacing w:line="240" w:lineRule="auto"/>
        <w:rPr>
          <w:b/>
          <w:bCs/>
        </w:rPr>
      </w:pPr>
      <w:r w:rsidRPr="00D069D6">
        <w:rPr>
          <w:b/>
          <w:bCs/>
        </w:rPr>
        <w:t>Amonestación:</w:t>
      </w:r>
    </w:p>
    <w:p w14:paraId="0CA79D67" w14:textId="77777777" w:rsidR="00A630E3" w:rsidRPr="00D069D6" w:rsidRDefault="00A630E3" w:rsidP="005456FA"/>
    <w:p w14:paraId="154E309E" w14:textId="77777777" w:rsidR="00A630E3" w:rsidRPr="00D069D6" w:rsidRDefault="00A630E3" w:rsidP="005456FA">
      <w:r w:rsidRPr="00D069D6">
        <w:t>La Dirección ChileCompra amonestará al proveedor cuando los antecedentes que tenga a la vista no revistan la gravedad que ameriten la aplicación de algún otro efecto derivado del incumplimiento de mayor gravedad definidas en estas Bases de Licitación.</w:t>
      </w:r>
    </w:p>
    <w:p w14:paraId="73ABD9B6" w14:textId="77777777" w:rsidR="00A630E3" w:rsidRPr="00D069D6" w:rsidRDefault="00A630E3" w:rsidP="005456FA"/>
    <w:p w14:paraId="22CC23CA" w14:textId="77777777" w:rsidR="00A630E3" w:rsidRPr="00D069D6" w:rsidRDefault="00A630E3" w:rsidP="005456FA">
      <w:pPr>
        <w:pStyle w:val="Prrafodelista"/>
        <w:numPr>
          <w:ilvl w:val="0"/>
          <w:numId w:val="115"/>
        </w:numPr>
        <w:spacing w:line="240" w:lineRule="auto"/>
        <w:rPr>
          <w:b/>
          <w:bCs/>
        </w:rPr>
      </w:pPr>
      <w:r w:rsidRPr="00D069D6">
        <w:rPr>
          <w:b/>
          <w:bCs/>
        </w:rPr>
        <w:t>Suspensión temporal del proveedor en la Plataforma de Convenios Marco de la Dirección ChileCompra</w:t>
      </w:r>
    </w:p>
    <w:p w14:paraId="0C85BBDA" w14:textId="77777777" w:rsidR="00A630E3" w:rsidRPr="00D069D6" w:rsidRDefault="00A630E3" w:rsidP="005456FA"/>
    <w:p w14:paraId="018447E8" w14:textId="26544B68" w:rsidR="00A630E3" w:rsidRDefault="00A630E3" w:rsidP="005456FA">
      <w:r w:rsidRPr="00D069D6">
        <w:t>Al Adjudicatario se le podrá aplicar la medida de Suspensión Temporal del proveedor en el catálogo electrónico que esta Dirección disponga para que los organismos públicos puedan adquirir productos y servicios, en los siguientes casos:</w:t>
      </w:r>
    </w:p>
    <w:p w14:paraId="0ADD9C1E" w14:textId="77777777" w:rsidR="00F965C3" w:rsidRPr="00D069D6" w:rsidRDefault="00F965C3" w:rsidP="005456FA"/>
    <w:p w14:paraId="4AC73B1D" w14:textId="77777777" w:rsidR="00A630E3" w:rsidRPr="00D069D6" w:rsidRDefault="00A630E3" w:rsidP="005456FA">
      <w:pPr>
        <w:pStyle w:val="Prrafodelista"/>
        <w:numPr>
          <w:ilvl w:val="0"/>
          <w:numId w:val="116"/>
        </w:numPr>
        <w:spacing w:line="240" w:lineRule="auto"/>
        <w:ind w:left="567"/>
      </w:pPr>
      <w:r w:rsidRPr="00D069D6">
        <w:t>No entrega la información solicitada para catalogación de los productos en los plazos solicitados.</w:t>
      </w:r>
    </w:p>
    <w:p w14:paraId="5833AB57" w14:textId="77777777" w:rsidR="00A630E3" w:rsidRPr="00D069D6" w:rsidRDefault="00A630E3" w:rsidP="005456FA">
      <w:pPr>
        <w:pStyle w:val="Prrafodelista"/>
        <w:numPr>
          <w:ilvl w:val="0"/>
          <w:numId w:val="116"/>
        </w:numPr>
        <w:spacing w:line="240" w:lineRule="auto"/>
        <w:ind w:left="567"/>
      </w:pPr>
      <w:r w:rsidRPr="00D069D6">
        <w:t>A la segunda amonestación aplicada por la Dirección ChileCompra. Cabe señalar que, en este caso, el tiempo de suspensión temporal en el catálogo electrónico se extenderá por un período de 30 días corridos.</w:t>
      </w:r>
    </w:p>
    <w:p w14:paraId="51410BCF" w14:textId="313F57DD" w:rsidR="00A630E3" w:rsidRPr="00D069D6" w:rsidRDefault="00A630E3" w:rsidP="005456FA">
      <w:pPr>
        <w:pStyle w:val="Prrafodelista"/>
        <w:numPr>
          <w:ilvl w:val="0"/>
          <w:numId w:val="116"/>
        </w:numPr>
        <w:spacing w:line="240" w:lineRule="auto"/>
        <w:ind w:left="567"/>
      </w:pPr>
      <w:r w:rsidRPr="00D069D6">
        <w:t xml:space="preserve">No renovación oportuna de la Garantía de Fiel Cumplimiento de Contrato. Para estos efectos, se considera renovación oportuna la entrega dentro del plazo de 5 días hábiles siguientes contados desde la comunicación de su cobro. Asimismo, se considera también renovación oportuna la entrega dentro del plazo de 5 días hábiles antes del vencimiento de la garantía. En ambos casos la nueva garantía deberá tener las mismas características de la que reemplaza, y extenderse por todo el período de vigencia que corresponda. El tiempo de suspensión temporal será hasta que se subsane la situación descrita, lo cual no podrá superar los 60 días hábiles contados desde el vencimiento del plazo indicado. Trascurrido este período se procederá a dar Término Anticipado de acuerdo con la cláusula N°10.11, letra g) de </w:t>
      </w:r>
      <w:r w:rsidR="00220580">
        <w:t xml:space="preserve">las respectivas </w:t>
      </w:r>
      <w:r w:rsidRPr="00D069D6">
        <w:t>bases</w:t>
      </w:r>
      <w:r w:rsidR="00220580">
        <w:t xml:space="preserve"> de licitación</w:t>
      </w:r>
      <w:r w:rsidRPr="00D069D6">
        <w:t>.</w:t>
      </w:r>
    </w:p>
    <w:p w14:paraId="476EF0EC" w14:textId="77777777" w:rsidR="00A630E3" w:rsidRPr="00D069D6" w:rsidRDefault="00A630E3" w:rsidP="005456FA">
      <w:pPr>
        <w:pStyle w:val="Prrafodelista"/>
        <w:numPr>
          <w:ilvl w:val="0"/>
          <w:numId w:val="116"/>
        </w:numPr>
        <w:spacing w:line="240" w:lineRule="auto"/>
        <w:ind w:left="567"/>
      </w:pPr>
      <w:r w:rsidRPr="00D069D6">
        <w:lastRenderedPageBreak/>
        <w:t>Si el adjudicatario se encuentra en estado “inhábil” en el Registro de Proveedores. Será responsabilidad del adjudicatario velar por mantenerse habilitado en el Registro de Proveedores. El adjudicatario será habilitado nuevamente, cuando se encuentre hábil en el registro mencionado, para lo cual deberá informar a la Dirección ChileCompra de dicho estado por los medios que ésta estime.</w:t>
      </w:r>
    </w:p>
    <w:p w14:paraId="061D56B8" w14:textId="20D4FEA4" w:rsidR="00A630E3" w:rsidRPr="00D069D6" w:rsidRDefault="00A630E3" w:rsidP="005456FA">
      <w:pPr>
        <w:pStyle w:val="Prrafodelista"/>
        <w:numPr>
          <w:ilvl w:val="0"/>
          <w:numId w:val="116"/>
        </w:numPr>
        <w:spacing w:line="240" w:lineRule="auto"/>
        <w:ind w:left="567"/>
      </w:pPr>
      <w:r w:rsidRPr="00D069D6">
        <w:t>Reincidir del proveedor por tercera vez en la causal de la letra a) de la cláusula N° 10.10.2.1 “Medidas de Bloqueo de productos”</w:t>
      </w:r>
      <w:r w:rsidR="00C00EB7">
        <w:t xml:space="preserve"> de las bases de licitación</w:t>
      </w:r>
      <w:r w:rsidRPr="00D069D6">
        <w:t>, esto es, mantener disponibles en la Plataforma de Convenios Marco o comercializar en el convenio marco productos en condiciones comerciales más desfavorables que las del mercado. En dicho caso la suspensión se extenderá por tres meses.</w:t>
      </w:r>
    </w:p>
    <w:p w14:paraId="2E94812D" w14:textId="463DB8CF" w:rsidR="00A630E3" w:rsidRPr="00D069D6" w:rsidRDefault="00A630E3" w:rsidP="005456FA">
      <w:pPr>
        <w:pStyle w:val="Prrafodelista"/>
        <w:numPr>
          <w:ilvl w:val="0"/>
          <w:numId w:val="116"/>
        </w:numPr>
        <w:spacing w:line="240" w:lineRule="auto"/>
        <w:ind w:left="567"/>
      </w:pPr>
      <w:r w:rsidRPr="00D069D6">
        <w:t>Reincidencia del proveedor por tercera vez en la causal de la letra b) de la cláusula N° 10.10.2.1 “Medidas de Bloqueo de productos”</w:t>
      </w:r>
      <w:r w:rsidR="005E2067">
        <w:t xml:space="preserve"> de las bases de licitación</w:t>
      </w:r>
      <w:r w:rsidRPr="00D069D6">
        <w:t>, esto es, la utilización de una ficha para la adquisición de un servicio distinto al especificado en la misma. En dicho caso la suspensión se extenderá por tres meses.</w:t>
      </w:r>
    </w:p>
    <w:p w14:paraId="122C54E5" w14:textId="77777777" w:rsidR="00A630E3" w:rsidRPr="00D069D6" w:rsidRDefault="00A630E3" w:rsidP="005456FA">
      <w:pPr>
        <w:pStyle w:val="Prrafodelista"/>
        <w:numPr>
          <w:ilvl w:val="0"/>
          <w:numId w:val="116"/>
        </w:numPr>
        <w:spacing w:line="240" w:lineRule="auto"/>
        <w:ind w:left="567"/>
      </w:pPr>
      <w:r w:rsidRPr="00D069D6">
        <w:t>Detección de la comercialización, a través de la Plataforma de Convenio Marco, de servicios que no corresponden al objeto y alcance del convenio. El plazo de suspensión en este caso será de seis meses y procederá el cobro de la Garantía de Fiel Cumplimiento de Contrato según lo dispuesto en el literal e) de la sección C de esta cláusula.</w:t>
      </w:r>
    </w:p>
    <w:p w14:paraId="49C19BD9" w14:textId="77777777" w:rsidR="00A630E3" w:rsidRPr="00D069D6" w:rsidRDefault="00A630E3" w:rsidP="005456FA">
      <w:pPr>
        <w:pStyle w:val="Prrafodelista"/>
        <w:numPr>
          <w:ilvl w:val="0"/>
          <w:numId w:val="116"/>
        </w:numPr>
        <w:spacing w:line="240" w:lineRule="auto"/>
        <w:ind w:left="567"/>
      </w:pPr>
      <w:r w:rsidRPr="00D069D6">
        <w:t>Cuando el proveedor que ha participado en una instancia de solicitud cotización oferte en el respectivo proceso condiciones desfavorables respecto de las condiciones vigentes en la Plataforma de Convenios Marco; o desista de su oferta si ésta fue la seleccionada y esta acción cause un perjuicio importante en la gestión del organismo afectado. El organismo afectado deberá informar y solicitar la aplicación de una medida a través de un oficio dirigido a la Dirección ChileCompra. Se suspenderá al proveedor incumplidor por un plazo de tres meses.</w:t>
      </w:r>
    </w:p>
    <w:p w14:paraId="2384B8B0" w14:textId="77777777" w:rsidR="00A630E3" w:rsidRPr="00D069D6" w:rsidRDefault="00A630E3" w:rsidP="005456FA">
      <w:pPr>
        <w:pStyle w:val="Prrafodelista"/>
        <w:numPr>
          <w:ilvl w:val="0"/>
          <w:numId w:val="116"/>
        </w:numPr>
        <w:spacing w:line="240" w:lineRule="auto"/>
        <w:ind w:left="567"/>
      </w:pPr>
      <w:r w:rsidRPr="00D069D6">
        <w:t>Rechazo de la Orden de Compra válidamente emitida por la Entidad Compradora por causales no contempladas en estas Bases de Licitación; o la no aceptación de ésta en los plazos señalados en las presentes Bases lo cual obligó a la Entidad a cancelar la misma. Cabe señalar que, en este caso, el tiempo de suspensión temporal en el catálogo electrónico de Convenios Marco de la Dirección ChileCompra será el siguiente:</w:t>
      </w:r>
    </w:p>
    <w:p w14:paraId="35ADFE25" w14:textId="77777777" w:rsidR="00A630E3" w:rsidRPr="00D069D6" w:rsidRDefault="00A630E3" w:rsidP="005456FA">
      <w:pPr>
        <w:pStyle w:val="Prrafodelista"/>
        <w:numPr>
          <w:ilvl w:val="0"/>
          <w:numId w:val="22"/>
        </w:numPr>
        <w:spacing w:line="240" w:lineRule="auto"/>
        <w:ind w:left="1276"/>
      </w:pPr>
      <w:r w:rsidRPr="00D069D6">
        <w:t>10 días hábiles si el proveedor rechaza o no acepta una orden de compra por primera vez.</w:t>
      </w:r>
    </w:p>
    <w:p w14:paraId="6EFBB2D8" w14:textId="77777777" w:rsidR="00A630E3" w:rsidRPr="00D069D6" w:rsidRDefault="00A630E3" w:rsidP="005456FA">
      <w:pPr>
        <w:pStyle w:val="Prrafodelista"/>
        <w:numPr>
          <w:ilvl w:val="0"/>
          <w:numId w:val="22"/>
        </w:numPr>
        <w:spacing w:line="240" w:lineRule="auto"/>
        <w:ind w:left="1276"/>
      </w:pPr>
      <w:r w:rsidRPr="00D069D6">
        <w:t>20 días hábiles si el proveedor rechaza o no acepta una orden de compra por segunda vez.</w:t>
      </w:r>
    </w:p>
    <w:p w14:paraId="49090DC4" w14:textId="77777777" w:rsidR="00A630E3" w:rsidRPr="00D069D6" w:rsidRDefault="00A630E3" w:rsidP="005456FA">
      <w:pPr>
        <w:pStyle w:val="Prrafodelista"/>
        <w:numPr>
          <w:ilvl w:val="0"/>
          <w:numId w:val="22"/>
        </w:numPr>
        <w:spacing w:line="240" w:lineRule="auto"/>
        <w:ind w:left="1276"/>
      </w:pPr>
      <w:r w:rsidRPr="00D069D6">
        <w:t>La Dirección ChileCompra podrá poner término anticipado al convenio marco para el proveedor, por rechazo o no aceptación de una orden de compra por tercera vez.</w:t>
      </w:r>
    </w:p>
    <w:p w14:paraId="7B61F76F" w14:textId="7F038E2B" w:rsidR="00A630E3" w:rsidRPr="00D069D6" w:rsidRDefault="00A630E3" w:rsidP="005456FA">
      <w:pPr>
        <w:pStyle w:val="Prrafodelista"/>
        <w:numPr>
          <w:ilvl w:val="0"/>
          <w:numId w:val="116"/>
        </w:numPr>
        <w:spacing w:line="240" w:lineRule="auto"/>
        <w:ind w:left="567"/>
      </w:pPr>
      <w:r w:rsidRPr="00D069D6">
        <w:t>Mantener información desactualizada en la plataforma de reportería pública o que ésta no cumpla con lo establecido en la cláusula N°10.4.4 “Plataforma de reportería pública y sistema de monitoreo de contrataciones”</w:t>
      </w:r>
      <w:r w:rsidR="005E2067" w:rsidRPr="005E2067">
        <w:t xml:space="preserve"> </w:t>
      </w:r>
      <w:r w:rsidR="005E2067">
        <w:t>de las bases de licitación</w:t>
      </w:r>
      <w:r w:rsidRPr="00D069D6">
        <w:t xml:space="preserve">. La suspensión será hasta que se subsane la situación. </w:t>
      </w:r>
    </w:p>
    <w:p w14:paraId="785E585A" w14:textId="252BFD0E" w:rsidR="00A630E3" w:rsidRPr="00D069D6" w:rsidRDefault="00A630E3" w:rsidP="005456FA">
      <w:pPr>
        <w:pStyle w:val="Prrafodelista"/>
        <w:numPr>
          <w:ilvl w:val="0"/>
          <w:numId w:val="116"/>
        </w:numPr>
        <w:spacing w:line="240" w:lineRule="auto"/>
        <w:ind w:left="567"/>
      </w:pPr>
      <w:r w:rsidRPr="00D069D6">
        <w:t xml:space="preserve">No entregue información solicitada por la Dirección ChileCompra en la forma y plazos definidas por ésta en virtud de lo estipulado en la cláusula N°10.4 “Operatoria general del convenio” de las </w:t>
      </w:r>
      <w:r w:rsidR="005E2067">
        <w:t>de las bases de licitación</w:t>
      </w:r>
      <w:r w:rsidRPr="00D069D6">
        <w:t>. La suspensión será hasta que se subsane la situación.</w:t>
      </w:r>
    </w:p>
    <w:p w14:paraId="56707ECA" w14:textId="77777777" w:rsidR="00A630E3" w:rsidRPr="00D069D6" w:rsidRDefault="00A630E3" w:rsidP="005456FA">
      <w:pPr>
        <w:pStyle w:val="Prrafodelista"/>
        <w:numPr>
          <w:ilvl w:val="0"/>
          <w:numId w:val="116"/>
        </w:numPr>
        <w:spacing w:line="240" w:lineRule="auto"/>
        <w:ind w:left="567"/>
      </w:pPr>
      <w:r w:rsidRPr="00D069D6">
        <w:rPr>
          <w:lang w:eastAsia="zh-CN" w:bidi="hi-IN"/>
        </w:rPr>
        <w:t>Ante una situación comprobada de sobreasignación de horas según lo máximo definido en la normativa laboral vigente para uno o más profesionales que integren equipos de trabajo según los contratos vigentes que posea el adjudicatario en un determinado instante durante la duración del convenio marco.</w:t>
      </w:r>
    </w:p>
    <w:p w14:paraId="34BCDC3B" w14:textId="77777777" w:rsidR="00A630E3" w:rsidRPr="00D069D6" w:rsidRDefault="00A630E3" w:rsidP="005456FA"/>
    <w:p w14:paraId="4C599CE6" w14:textId="77777777" w:rsidR="00A630E3" w:rsidRPr="00D069D6" w:rsidRDefault="00A630E3" w:rsidP="005456FA">
      <w:pPr>
        <w:pStyle w:val="Prrafodelista"/>
        <w:numPr>
          <w:ilvl w:val="0"/>
          <w:numId w:val="115"/>
        </w:numPr>
        <w:spacing w:line="240" w:lineRule="auto"/>
        <w:rPr>
          <w:b/>
          <w:bCs/>
        </w:rPr>
      </w:pPr>
      <w:r w:rsidRPr="00D069D6">
        <w:rPr>
          <w:b/>
          <w:bCs/>
        </w:rPr>
        <w:t>Cobro de la Garantía de Fiel Cumplimiento del Contrato:</w:t>
      </w:r>
    </w:p>
    <w:p w14:paraId="24E4F8C0" w14:textId="77777777" w:rsidR="00A630E3" w:rsidRPr="00D069D6" w:rsidRDefault="00A630E3" w:rsidP="005456FA"/>
    <w:p w14:paraId="7F27A561" w14:textId="72BADB60" w:rsidR="00A630E3" w:rsidRDefault="00A630E3" w:rsidP="005456FA">
      <w:r w:rsidRPr="00D069D6">
        <w:t>Al adjudicatario le podrá ser aplicada la medida de cobro de la Garantía por Fiel Cumplimiento del Contrato por la Dirección ChileCompra, en los siguientes casos:</w:t>
      </w:r>
    </w:p>
    <w:p w14:paraId="2F006CF4" w14:textId="77777777" w:rsidR="00A630E3" w:rsidRPr="00D069D6" w:rsidRDefault="00A630E3" w:rsidP="005456FA">
      <w:pPr>
        <w:pStyle w:val="Prrafodelista"/>
        <w:numPr>
          <w:ilvl w:val="0"/>
          <w:numId w:val="117"/>
        </w:numPr>
        <w:spacing w:line="240" w:lineRule="auto"/>
      </w:pPr>
      <w:r w:rsidRPr="00D069D6">
        <w:t>A la tercera amonestación aplicada durante la vigencia del Convenio Marco.</w:t>
      </w:r>
    </w:p>
    <w:p w14:paraId="3E60AA14" w14:textId="77777777" w:rsidR="00A630E3" w:rsidRPr="00D069D6" w:rsidRDefault="00A630E3" w:rsidP="005456FA">
      <w:pPr>
        <w:pStyle w:val="Prrafodelista"/>
        <w:numPr>
          <w:ilvl w:val="0"/>
          <w:numId w:val="117"/>
        </w:numPr>
        <w:spacing w:line="240" w:lineRule="auto"/>
      </w:pPr>
      <w:r w:rsidRPr="00D069D6">
        <w:t>Incumplimiento de las obligaciones impuestas por las presentes Bases, a requerimiento fundado de las Entidades o a iniciativa de la Dirección ChileCompra por esta misma causa, siempre y cuando dicho incumplimiento no importe una causal de término anticipado del contrato.</w:t>
      </w:r>
    </w:p>
    <w:p w14:paraId="1D698826" w14:textId="72E7E5EC" w:rsidR="00A630E3" w:rsidRPr="00D069D6" w:rsidRDefault="00A630E3" w:rsidP="005456FA">
      <w:pPr>
        <w:pStyle w:val="Prrafodelista"/>
        <w:numPr>
          <w:ilvl w:val="0"/>
          <w:numId w:val="117"/>
        </w:numPr>
        <w:spacing w:line="240" w:lineRule="auto"/>
      </w:pPr>
      <w:r w:rsidRPr="00D069D6">
        <w:t>Reincidencia del proveedor, por tercera vez, en la causal de la letra b) de la cláusula N°</w:t>
      </w:r>
      <w:r w:rsidR="00B456C8">
        <w:t>8.</w:t>
      </w:r>
      <w:r w:rsidRPr="00D069D6">
        <w:t>2.1 “Medida de Bloqueo de Productos”</w:t>
      </w:r>
      <w:r w:rsidR="005E2067">
        <w:t xml:space="preserve"> de las bases de licitación</w:t>
      </w:r>
      <w:r w:rsidRPr="00D069D6">
        <w:t>.</w:t>
      </w:r>
    </w:p>
    <w:p w14:paraId="7498ED32" w14:textId="7EA827E4" w:rsidR="00A630E3" w:rsidRPr="00D069D6" w:rsidRDefault="00A630E3" w:rsidP="005456FA">
      <w:pPr>
        <w:pStyle w:val="Prrafodelista"/>
        <w:numPr>
          <w:ilvl w:val="0"/>
          <w:numId w:val="117"/>
        </w:numPr>
        <w:spacing w:line="240" w:lineRule="auto"/>
      </w:pPr>
      <w:r w:rsidRPr="00D069D6">
        <w:t xml:space="preserve">Reincidencia del proveedor, por tercera vez, en la causal de los literales </w:t>
      </w:r>
      <w:r>
        <w:t>j)</w:t>
      </w:r>
      <w:r w:rsidR="004471AD">
        <w:t xml:space="preserve"> o </w:t>
      </w:r>
      <w:r>
        <w:t>k</w:t>
      </w:r>
      <w:r w:rsidRPr="00D069D6">
        <w:t>) de la medida B) “Suspensión temporal del proveedor en la Plataforma de Convenios Marco de la Dirección ChileCompra” de esta cláusula.</w:t>
      </w:r>
    </w:p>
    <w:p w14:paraId="29D09DBD" w14:textId="4DA03C4B" w:rsidR="00A630E3" w:rsidRPr="00D069D6" w:rsidRDefault="00A630E3" w:rsidP="005456FA">
      <w:pPr>
        <w:numPr>
          <w:ilvl w:val="0"/>
          <w:numId w:val="117"/>
        </w:numPr>
        <w:rPr>
          <w:lang w:eastAsia="zh-CN" w:bidi="hi-IN"/>
        </w:rPr>
      </w:pPr>
      <w:r w:rsidRPr="00D069D6">
        <w:rPr>
          <w:lang w:eastAsia="zh-CN" w:bidi="hi-IN"/>
        </w:rPr>
        <w:t xml:space="preserve">Reincidencia por </w:t>
      </w:r>
      <w:r w:rsidR="00523B9E">
        <w:rPr>
          <w:lang w:eastAsia="zh-CN" w:bidi="hi-IN"/>
        </w:rPr>
        <w:t>tercera</w:t>
      </w:r>
      <w:r w:rsidRPr="00D069D6">
        <w:rPr>
          <w:lang w:eastAsia="zh-CN" w:bidi="hi-IN"/>
        </w:rPr>
        <w:t xml:space="preserve"> vez de una situación comprobada de sobreasignación de horas según lo máximo definido en la normativa laboral vigente para uno o más profesionales que integren equipos de trabajo según los contratos vigentes que posea el adjudicatario en un determinado instante durante la duración del convenio marco. </w:t>
      </w:r>
    </w:p>
    <w:p w14:paraId="434017D4" w14:textId="77777777" w:rsidR="00A630E3" w:rsidRPr="00D069D6" w:rsidRDefault="00A630E3" w:rsidP="005456FA"/>
    <w:p w14:paraId="0CDEF463" w14:textId="77777777" w:rsidR="00A630E3" w:rsidRPr="00D069D6" w:rsidRDefault="00A630E3" w:rsidP="005456FA">
      <w:r w:rsidRPr="00D069D6">
        <w:t xml:space="preserve">Cuando las entidades públicas soliciten el cobro a la Dirección ChileCompra de la garantía, deberán indicar en el requerimiento de aplicación de medida, los datos necesarios para efectuar el traspaso de fondos en caso de hacerse efectivo el cobro de la garantía. </w:t>
      </w:r>
    </w:p>
    <w:p w14:paraId="4EAE36CE" w14:textId="77777777" w:rsidR="00A630E3" w:rsidRPr="00D069D6" w:rsidRDefault="00A630E3" w:rsidP="005456FA">
      <w:pPr>
        <w:pStyle w:val="Prrafodelista"/>
        <w:numPr>
          <w:ilvl w:val="0"/>
          <w:numId w:val="115"/>
        </w:numPr>
        <w:spacing w:line="240" w:lineRule="auto"/>
        <w:rPr>
          <w:b/>
          <w:bCs/>
        </w:rPr>
      </w:pPr>
      <w:r w:rsidRPr="00D069D6">
        <w:rPr>
          <w:b/>
          <w:bCs/>
        </w:rPr>
        <w:lastRenderedPageBreak/>
        <w:t>Procedimiento para el Bloqueo, la Amonestación, el Cobro de la Garantía de Fiel Cumplimiento y la Suspensión Temporal del proveedor en el catálogo electrónico de Convenios Marco de la Dirección ChileCompra:</w:t>
      </w:r>
    </w:p>
    <w:p w14:paraId="0C795614" w14:textId="77777777" w:rsidR="00A630E3" w:rsidRPr="00D069D6" w:rsidRDefault="00A630E3" w:rsidP="005456FA"/>
    <w:p w14:paraId="25E7FD8E" w14:textId="77777777" w:rsidR="00A630E3" w:rsidRPr="00D069D6" w:rsidRDefault="00A630E3" w:rsidP="005456FA">
      <w:pPr>
        <w:pStyle w:val="Prrafodelista"/>
        <w:numPr>
          <w:ilvl w:val="0"/>
          <w:numId w:val="118"/>
        </w:numPr>
        <w:spacing w:line="240" w:lineRule="auto"/>
        <w:rPr>
          <w:u w:val="single"/>
        </w:rPr>
      </w:pPr>
      <w:r w:rsidRPr="00D069D6">
        <w:rPr>
          <w:u w:val="single"/>
        </w:rPr>
        <w:t>Procedimiento para la aplicación de la medida de Bloqueo de Productos</w:t>
      </w:r>
    </w:p>
    <w:p w14:paraId="4FF70494" w14:textId="77777777" w:rsidR="00A630E3" w:rsidRPr="00D069D6" w:rsidRDefault="00A630E3" w:rsidP="005456FA"/>
    <w:p w14:paraId="5277935B" w14:textId="77777777" w:rsidR="00A630E3" w:rsidRPr="00D069D6" w:rsidRDefault="00A630E3" w:rsidP="005456FA">
      <w:r w:rsidRPr="00D069D6">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hasta dos días hábiles para corregir la situación y/o entregar los respaldos que estime pertinente para justificar la situación. </w:t>
      </w:r>
    </w:p>
    <w:p w14:paraId="505CF1FC" w14:textId="77777777" w:rsidR="00A630E3" w:rsidRPr="00D069D6" w:rsidRDefault="00A630E3" w:rsidP="005456FA"/>
    <w:p w14:paraId="18BC27EA" w14:textId="77777777" w:rsidR="00A630E3" w:rsidRPr="00D069D6" w:rsidRDefault="00A630E3" w:rsidP="005456FA">
      <w:r w:rsidRPr="00D069D6">
        <w:t xml:space="preserve">Recibidos los descargos efectuados por el proveedor respectivo, la Dirección ChileCompra los evaluará de conformidad con las presentes Bases de Licitación. De considerar esta Dirección que los descargos no son satisfactorios o transcurrido el plazo señalado para su formulación sin haber recibido respuesta del proveedor, la Dirección ChileCompra procederá a al bloqueo de las fichas del catálogo comunicándolo al proveedor a través de correo electrónico o por alguna otra herramienta electrónica que se encuentre disponible en el sistema de información, a la dirección o datos de contacto que el proveedor haya comunicado a la Dirección ChileCompra. </w:t>
      </w:r>
    </w:p>
    <w:p w14:paraId="05540DE9" w14:textId="77777777" w:rsidR="00A630E3" w:rsidRPr="00D069D6" w:rsidRDefault="00A630E3" w:rsidP="005456FA"/>
    <w:p w14:paraId="04A64537" w14:textId="77777777" w:rsidR="00A630E3" w:rsidRPr="00D069D6" w:rsidRDefault="00A630E3" w:rsidP="005456FA">
      <w:pPr>
        <w:pStyle w:val="Prrafodelista"/>
        <w:numPr>
          <w:ilvl w:val="0"/>
          <w:numId w:val="118"/>
        </w:numPr>
        <w:spacing w:line="240" w:lineRule="auto"/>
        <w:rPr>
          <w:u w:val="single"/>
        </w:rPr>
      </w:pPr>
      <w:r w:rsidRPr="00D069D6">
        <w:rPr>
          <w:u w:val="single"/>
        </w:rPr>
        <w:t>Procedimiento para la Aplicación de las Medidas de Amonestación, Cobro de la Garantía y de Suspensión Temporal del Proveedor en el catálogo electrónico de Convenios Marco de la Dirección ChileCompra</w:t>
      </w:r>
    </w:p>
    <w:p w14:paraId="79BA10D7" w14:textId="77777777" w:rsidR="00A630E3" w:rsidRPr="00D069D6" w:rsidRDefault="00A630E3" w:rsidP="005456FA"/>
    <w:p w14:paraId="7224FB58" w14:textId="77777777" w:rsidR="00A630E3" w:rsidRPr="00D069D6" w:rsidRDefault="00A630E3" w:rsidP="005456FA">
      <w:r w:rsidRPr="00D069D6">
        <w:t>La Dirección ChileCompra iniciara el procedimiento de aplicación de dichas medidas por iniciativa propia (de oficio) o a requerimiento expreso de alguna de las entidades compradoras, en cuyo caso éstas deberán acompañar al reclamo los siguientes antecedentes, en lo que le sean aplicables:</w:t>
      </w:r>
    </w:p>
    <w:p w14:paraId="0FCB46E6" w14:textId="77777777" w:rsidR="00A630E3" w:rsidRPr="00D069D6" w:rsidRDefault="00A630E3" w:rsidP="005456FA">
      <w:pPr>
        <w:pStyle w:val="Prrafodelista"/>
        <w:numPr>
          <w:ilvl w:val="1"/>
          <w:numId w:val="25"/>
        </w:numPr>
        <w:spacing w:line="240" w:lineRule="auto"/>
        <w:ind w:left="993" w:hanging="338"/>
      </w:pPr>
      <w:r w:rsidRPr="00D069D6">
        <w:t>Número de la Orden de Compra.</w:t>
      </w:r>
    </w:p>
    <w:p w14:paraId="046B96A3" w14:textId="77777777" w:rsidR="00A630E3" w:rsidRPr="00D069D6" w:rsidRDefault="00A630E3" w:rsidP="005456FA">
      <w:pPr>
        <w:pStyle w:val="Prrafodelista"/>
        <w:numPr>
          <w:ilvl w:val="1"/>
          <w:numId w:val="25"/>
        </w:numPr>
        <w:spacing w:line="240" w:lineRule="auto"/>
        <w:ind w:left="993" w:hanging="338"/>
      </w:pPr>
      <w:r w:rsidRPr="00D069D6">
        <w:t>Fecha de emisión de la Orden de Compra.</w:t>
      </w:r>
    </w:p>
    <w:p w14:paraId="2E7E9DB8" w14:textId="456C7B75" w:rsidR="00A630E3" w:rsidRPr="00D069D6" w:rsidRDefault="00A630E3" w:rsidP="005456FA">
      <w:pPr>
        <w:pStyle w:val="Prrafodelista"/>
        <w:numPr>
          <w:ilvl w:val="1"/>
          <w:numId w:val="25"/>
        </w:numPr>
        <w:spacing w:line="240" w:lineRule="auto"/>
        <w:ind w:left="993" w:hanging="338"/>
      </w:pPr>
      <w:r w:rsidRPr="00D069D6">
        <w:t xml:space="preserve">Solicitud expresa de aplicación de </w:t>
      </w:r>
      <w:r w:rsidR="001242C1">
        <w:t>medida</w:t>
      </w:r>
      <w:r w:rsidRPr="00D069D6">
        <w:t xml:space="preserve">. </w:t>
      </w:r>
    </w:p>
    <w:p w14:paraId="4A755FA7" w14:textId="77777777" w:rsidR="00A630E3" w:rsidRPr="00D069D6" w:rsidRDefault="00A630E3" w:rsidP="005456FA">
      <w:pPr>
        <w:pStyle w:val="Prrafodelista"/>
        <w:numPr>
          <w:ilvl w:val="1"/>
          <w:numId w:val="25"/>
        </w:numPr>
        <w:spacing w:line="240" w:lineRule="auto"/>
        <w:ind w:left="993" w:hanging="338"/>
      </w:pPr>
      <w:r w:rsidRPr="00D069D6">
        <w:t>Razones que fundamentan la solicitud de aplicación de la medida requerida.</w:t>
      </w:r>
    </w:p>
    <w:p w14:paraId="13E37245" w14:textId="77777777" w:rsidR="00A630E3" w:rsidRPr="00D069D6" w:rsidRDefault="00A630E3" w:rsidP="005456FA">
      <w:pPr>
        <w:pStyle w:val="Prrafodelista"/>
        <w:numPr>
          <w:ilvl w:val="1"/>
          <w:numId w:val="25"/>
        </w:numPr>
        <w:spacing w:line="240" w:lineRule="auto"/>
        <w:ind w:left="993" w:hanging="338"/>
      </w:pPr>
      <w:r w:rsidRPr="00D069D6">
        <w:t xml:space="preserve">Explicación del proveedor, si la hubiere. </w:t>
      </w:r>
    </w:p>
    <w:p w14:paraId="17A38A6D" w14:textId="77777777" w:rsidR="00A630E3" w:rsidRPr="00D069D6" w:rsidRDefault="00A630E3" w:rsidP="005456FA">
      <w:pPr>
        <w:pStyle w:val="Prrafodelista"/>
        <w:numPr>
          <w:ilvl w:val="1"/>
          <w:numId w:val="25"/>
        </w:numPr>
        <w:spacing w:line="240" w:lineRule="auto"/>
        <w:ind w:left="993" w:hanging="338"/>
      </w:pPr>
      <w:r w:rsidRPr="00D069D6">
        <w:t>Copia de la Orden de Compra.</w:t>
      </w:r>
    </w:p>
    <w:p w14:paraId="78022467" w14:textId="77777777" w:rsidR="00A630E3" w:rsidRPr="00D069D6" w:rsidRDefault="00A630E3" w:rsidP="005456FA">
      <w:pPr>
        <w:pStyle w:val="Prrafodelista"/>
        <w:numPr>
          <w:ilvl w:val="1"/>
          <w:numId w:val="25"/>
        </w:numPr>
        <w:spacing w:line="240" w:lineRule="auto"/>
        <w:ind w:left="993" w:hanging="338"/>
      </w:pPr>
      <w:r w:rsidRPr="00D069D6">
        <w:t>Datos de contacto para transferir fondos en caso de que se solicite el cobro de la garantía.</w:t>
      </w:r>
    </w:p>
    <w:p w14:paraId="053B7517" w14:textId="77777777" w:rsidR="00A630E3" w:rsidRPr="00D069D6" w:rsidRDefault="00A630E3" w:rsidP="005456FA">
      <w:pPr>
        <w:pStyle w:val="Prrafodelista"/>
        <w:numPr>
          <w:ilvl w:val="1"/>
          <w:numId w:val="25"/>
        </w:numPr>
        <w:spacing w:line="240" w:lineRule="auto"/>
        <w:ind w:left="993" w:hanging="338"/>
      </w:pPr>
      <w:r w:rsidRPr="00D069D6">
        <w:t>Correo electrónico, para solicitar antecedentes faltantes o adicionales cuando corresponda.</w:t>
      </w:r>
    </w:p>
    <w:p w14:paraId="55079599" w14:textId="77777777" w:rsidR="00A630E3" w:rsidRPr="00D069D6" w:rsidRDefault="00A630E3" w:rsidP="005456FA">
      <w:pPr>
        <w:pStyle w:val="Prrafodelista"/>
        <w:numPr>
          <w:ilvl w:val="1"/>
          <w:numId w:val="25"/>
        </w:numPr>
        <w:spacing w:line="240" w:lineRule="auto"/>
        <w:ind w:left="993" w:hanging="338"/>
      </w:pPr>
      <w:r w:rsidRPr="00D069D6">
        <w:t>Otros antecedentes objetivos que permitan demostrar que procede la medida.</w:t>
      </w:r>
    </w:p>
    <w:p w14:paraId="1F02E8CC" w14:textId="77777777" w:rsidR="00A630E3" w:rsidRPr="00D069D6" w:rsidRDefault="00A630E3" w:rsidP="005456FA"/>
    <w:p w14:paraId="4DA9A842" w14:textId="77777777" w:rsidR="00A630E3" w:rsidRPr="00D069D6" w:rsidRDefault="00A630E3" w:rsidP="005456FA">
      <w:r w:rsidRPr="00D069D6">
        <w:t>En el caso de retraso en la entrega de los servicios, deberá indicarse, además:</w:t>
      </w:r>
    </w:p>
    <w:p w14:paraId="00A8D721" w14:textId="77777777" w:rsidR="00A630E3" w:rsidRPr="00D069D6" w:rsidRDefault="00A630E3" w:rsidP="005456FA">
      <w:pPr>
        <w:pStyle w:val="Prrafodelista"/>
        <w:numPr>
          <w:ilvl w:val="1"/>
          <w:numId w:val="25"/>
        </w:numPr>
        <w:spacing w:line="240" w:lineRule="auto"/>
        <w:ind w:left="993" w:hanging="338"/>
      </w:pPr>
      <w:r w:rsidRPr="00D069D6">
        <w:t xml:space="preserve">La identificación de los servicios con atraso. </w:t>
      </w:r>
    </w:p>
    <w:p w14:paraId="6851B6B9" w14:textId="77777777" w:rsidR="00A630E3" w:rsidRPr="00D069D6" w:rsidRDefault="00A630E3" w:rsidP="005456FA">
      <w:pPr>
        <w:pStyle w:val="Prrafodelista"/>
        <w:numPr>
          <w:ilvl w:val="1"/>
          <w:numId w:val="25"/>
        </w:numPr>
        <w:spacing w:line="240" w:lineRule="auto"/>
        <w:ind w:left="993" w:hanging="338"/>
      </w:pPr>
      <w:r w:rsidRPr="00D069D6">
        <w:t xml:space="preserve">Los respaldos que justifiquen declarar la situación de demora en la entrega de los servicios. </w:t>
      </w:r>
    </w:p>
    <w:p w14:paraId="21DBB7B8" w14:textId="77777777" w:rsidR="00A630E3" w:rsidRPr="00D069D6" w:rsidRDefault="00A630E3" w:rsidP="005456FA">
      <w:pPr>
        <w:pStyle w:val="Prrafodelista"/>
        <w:numPr>
          <w:ilvl w:val="1"/>
          <w:numId w:val="25"/>
        </w:numPr>
        <w:spacing w:line="240" w:lineRule="auto"/>
        <w:ind w:left="993" w:hanging="338"/>
      </w:pPr>
      <w:r w:rsidRPr="00D069D6">
        <w:t>Los días hábiles / horas de atraso en la entrega.</w:t>
      </w:r>
    </w:p>
    <w:p w14:paraId="0523CAFD" w14:textId="77777777" w:rsidR="00A630E3" w:rsidRPr="00D069D6" w:rsidRDefault="00A630E3" w:rsidP="005456FA">
      <w:pPr>
        <w:pStyle w:val="Prrafodelista"/>
        <w:numPr>
          <w:ilvl w:val="1"/>
          <w:numId w:val="25"/>
        </w:numPr>
        <w:spacing w:line="240" w:lineRule="auto"/>
        <w:ind w:left="993" w:hanging="338"/>
      </w:pPr>
      <w:r w:rsidRPr="00D069D6">
        <w:t>Resolución firme, en que conste la aplicación de la respectiva multa.</w:t>
      </w:r>
    </w:p>
    <w:p w14:paraId="492F07C7" w14:textId="77777777" w:rsidR="00A630E3" w:rsidRPr="00D069D6" w:rsidRDefault="00A630E3" w:rsidP="005456FA"/>
    <w:p w14:paraId="2C4A3C27" w14:textId="77777777" w:rsidR="00A630E3" w:rsidRPr="00D069D6" w:rsidRDefault="00A630E3" w:rsidP="005456FA">
      <w:r w:rsidRPr="00D069D6">
        <w:t>Detectada una situación susceptible de aplicación de las medidas de este punto, la Dirección ChileCompra notificará al adjudicatario presencialmente, por carta certificada, correo electrónico o por alguna otra herramienta electrónica que se encuentre disponible en el sistema de información, a la dirección y/o datos de contacto que el proveedor mantenga vigente, indicando los hechos que ameritarían la aplicación de una medida y adjuntando los antecedentes que se estimen pertinentes. A contar de ello, el adjudicatario tendrá un plazo de cinco días hábiles, para efectuar sus descargos, acompañando todos los antecedentes que estime pertinentes. Se deja expresa constancia que es responsabilidad del adjudicatario mantener actualizado los datos de contacto para recibir las notificaciones de la Dirección ChileCompra.</w:t>
      </w:r>
    </w:p>
    <w:p w14:paraId="36F27C5C" w14:textId="77777777" w:rsidR="00A630E3" w:rsidRPr="00D069D6" w:rsidRDefault="00A630E3" w:rsidP="005456FA"/>
    <w:p w14:paraId="0F99A73F" w14:textId="77777777" w:rsidR="00A630E3" w:rsidRPr="00D069D6" w:rsidRDefault="00A630E3" w:rsidP="005456FA">
      <w:r w:rsidRPr="00D069D6">
        <w:t xml:space="preserve">Vencido el plazo sin presentar descargos, la Dirección ChileCompra dictará la respectiva resolución o acto administrativo aplicando la </w:t>
      </w:r>
      <w:r>
        <w:t xml:space="preserve">medida </w:t>
      </w:r>
      <w:r w:rsidRPr="00D069D6">
        <w:t>que corresponda.</w:t>
      </w:r>
    </w:p>
    <w:p w14:paraId="14B1DCDA" w14:textId="77777777" w:rsidR="00A630E3" w:rsidRPr="00D069D6" w:rsidRDefault="00A630E3" w:rsidP="005456FA"/>
    <w:p w14:paraId="06725D2F" w14:textId="77777777" w:rsidR="00A630E3" w:rsidRPr="00D069D6" w:rsidRDefault="00A630E3" w:rsidP="005456FA">
      <w:r w:rsidRPr="00D069D6">
        <w:t>Si el adjudicatario hubiera presentado descargos en tiempo y forma, la Dirección ChileCompra tendrá un plazo de hasta 30 días hábiles a contar de la recepción de los mismos, para rechazarlos o acogerlos, total o parcialmente, lo que se determinará, mediante acto administrativo, que se notificará al adjudicatario presencialmente, por carta certificada, correo electrónico o por alguna otra herramienta electrónica que se encuentre disponible en el sistema de información, a la dirección y/o datos de contacto que el proveedor mantenga vigente o que haya comunicado a la Dirección ChileCompra para tales efectos.</w:t>
      </w:r>
    </w:p>
    <w:p w14:paraId="6C6D7A36" w14:textId="77777777" w:rsidR="00A630E3" w:rsidRPr="00D069D6" w:rsidRDefault="00A630E3" w:rsidP="005456FA"/>
    <w:p w14:paraId="3EF654EA" w14:textId="77777777" w:rsidR="00A630E3" w:rsidRPr="00D069D6" w:rsidRDefault="00A630E3" w:rsidP="005456FA">
      <w:r w:rsidRPr="00D069D6">
        <w:lastRenderedPageBreak/>
        <w:t>Las notificaciones por carta certificada se entenderán practicadas a contar del tercer día siguiente a su recepción en la oficina de correos que corresponda.</w:t>
      </w:r>
    </w:p>
    <w:p w14:paraId="0B24730C" w14:textId="77777777" w:rsidR="00A630E3" w:rsidRPr="00D069D6" w:rsidRDefault="00A630E3" w:rsidP="005456FA"/>
    <w:p w14:paraId="105E4544" w14:textId="77777777" w:rsidR="00A630E3" w:rsidRPr="00D069D6" w:rsidRDefault="00A630E3" w:rsidP="005456FA">
      <w:pPr>
        <w:pStyle w:val="Prrafodelista"/>
        <w:numPr>
          <w:ilvl w:val="0"/>
          <w:numId w:val="118"/>
        </w:numPr>
        <w:spacing w:line="240" w:lineRule="auto"/>
        <w:rPr>
          <w:u w:val="single"/>
        </w:rPr>
      </w:pPr>
      <w:r w:rsidRPr="00D069D6">
        <w:rPr>
          <w:u w:val="single"/>
        </w:rPr>
        <w:t>Procedimiento para Interponer Recurso</w:t>
      </w:r>
    </w:p>
    <w:p w14:paraId="0B93F422" w14:textId="77777777" w:rsidR="00A630E3" w:rsidRPr="00D069D6" w:rsidRDefault="00A630E3" w:rsidP="005456FA"/>
    <w:p w14:paraId="46097931" w14:textId="77777777" w:rsidR="00A630E3" w:rsidRPr="00D069D6" w:rsidRDefault="00A630E3" w:rsidP="005456FA">
      <w:r w:rsidRPr="00D069D6">
        <w:t>Para todas las medidas mencionadas, el adjudicatario dispondrá del plazo de cinco días hábiles, a contar desde la fecha de notificada la resolución o acto administrativo que le impone la medida, para recurrir fundadamente, acompañando todos los antecedentes pertinentes al recurso.</w:t>
      </w:r>
    </w:p>
    <w:p w14:paraId="747B3985" w14:textId="77777777" w:rsidR="00A630E3" w:rsidRPr="00D069D6" w:rsidRDefault="00A630E3" w:rsidP="005456FA"/>
    <w:p w14:paraId="365A92A9" w14:textId="77777777" w:rsidR="00A630E3" w:rsidRPr="00D069D6" w:rsidRDefault="00A630E3" w:rsidP="005456FA">
      <w:r w:rsidRPr="00D069D6">
        <w:t>La Dirección ChileCompra resolverá dentro de 30 días hábiles siguientes, acogiendo o rechazando total o parcialmente el recurso. Se notificará mediante acto administrativo al respectivo proveedor y a la o las entidades reclamantes, en caso de proceder.</w:t>
      </w:r>
    </w:p>
    <w:p w14:paraId="4BB9343C" w14:textId="77777777" w:rsidR="00A630E3" w:rsidRPr="00D069D6" w:rsidRDefault="00A630E3" w:rsidP="005456FA"/>
    <w:p w14:paraId="1B15CFA5" w14:textId="77777777" w:rsidR="00A630E3" w:rsidRPr="00D069D6" w:rsidRDefault="00A630E3" w:rsidP="005456FA">
      <w:pPr>
        <w:pStyle w:val="Ttulo1"/>
        <w:spacing w:line="240" w:lineRule="auto"/>
      </w:pPr>
      <w:r w:rsidRPr="00D069D6">
        <w:t>Término anticipado del Convenio Marco</w:t>
      </w:r>
    </w:p>
    <w:p w14:paraId="2ECBAB5C" w14:textId="77777777" w:rsidR="00A630E3" w:rsidRPr="00D069D6" w:rsidRDefault="00A630E3" w:rsidP="005456FA"/>
    <w:p w14:paraId="5679A7A9" w14:textId="6F597AC5" w:rsidR="00A630E3" w:rsidRDefault="00A630E3" w:rsidP="005456FA">
      <w:r w:rsidRPr="00D069D6">
        <w:t>La Dirección ChileCompra podrá poner término anticipado al Convenio Marco sin derecho a indemnización alguna para el Adjudicatario, si concurre alguna de las causales que se señalan a continuación:</w:t>
      </w:r>
    </w:p>
    <w:p w14:paraId="56C7CB1B" w14:textId="77777777" w:rsidR="00F965C3" w:rsidRPr="00D069D6" w:rsidRDefault="00F965C3" w:rsidP="005456FA"/>
    <w:p w14:paraId="1421E3ED" w14:textId="77777777" w:rsidR="00A630E3" w:rsidRPr="00D069D6" w:rsidRDefault="00A630E3" w:rsidP="005456FA">
      <w:pPr>
        <w:pStyle w:val="Prrafodelista"/>
        <w:numPr>
          <w:ilvl w:val="0"/>
          <w:numId w:val="119"/>
        </w:numPr>
        <w:spacing w:line="240" w:lineRule="auto"/>
      </w:pPr>
      <w:r w:rsidRPr="00D069D6">
        <w:t>Resciliación o mutuo acuerdo de las partes. Para estos efectos, el proveedor deberá comunicar por escrito su intención de poner término anticipado al convenio marco.</w:t>
      </w:r>
    </w:p>
    <w:p w14:paraId="7331B34B" w14:textId="193C0A81" w:rsidR="00A630E3" w:rsidRPr="00D069D6" w:rsidRDefault="00A630E3" w:rsidP="005456FA">
      <w:pPr>
        <w:pStyle w:val="Prrafodelista"/>
        <w:numPr>
          <w:ilvl w:val="0"/>
          <w:numId w:val="119"/>
        </w:numPr>
        <w:spacing w:line="240" w:lineRule="auto"/>
      </w:pPr>
      <w:r w:rsidRPr="00D069D6">
        <w:t xml:space="preserve">Incumplimiento grave de las obligaciones contraídas por el adjudicatario. Se entenderá por incumplimiento grave la no ejecución o la ejecución parcial por parte del adjudicatario de una o más de sus obligaciones, que importe una vulneración a los elementos esenciales del Convenio Marco, siempre y cuando no exista alguna causal que le exima de responsabilidad, y que dicho incumplimiento le genere a la Dirección ChileCompra o a la respectiva Entidad contratante un perjuicio significativo en el cumplimiento de sus funciones. Se considera en este punto, además, la contravención de lo dispuesto en la cláusula N°4.5 “Responsabilidades y Obligaciones del Adjudicatario” de </w:t>
      </w:r>
      <w:r w:rsidR="008F787E">
        <w:t>este in</w:t>
      </w:r>
      <w:r w:rsidRPr="00D069D6">
        <w:t>s</w:t>
      </w:r>
      <w:r w:rsidR="008F787E">
        <w:t>trumento</w:t>
      </w:r>
      <w:r w:rsidRPr="00D069D6">
        <w:t>.</w:t>
      </w:r>
    </w:p>
    <w:p w14:paraId="54B826ED" w14:textId="77777777" w:rsidR="00A630E3" w:rsidRPr="00D069D6" w:rsidRDefault="00A630E3" w:rsidP="005456FA">
      <w:pPr>
        <w:pStyle w:val="Prrafodelista"/>
        <w:numPr>
          <w:ilvl w:val="0"/>
          <w:numId w:val="119"/>
        </w:numPr>
        <w:spacing w:line="240" w:lineRule="auto"/>
      </w:pPr>
      <w:r w:rsidRPr="00D069D6">
        <w:t>Entrega de documentación que contenga hechos carentes de veracidad, con la intención de obtener algún beneficio en el ámbito del convenio marco, sea la inclusión en el catálogo electrónico de Convenio Marco de un determinado producto o cualquier otra circunstancia que le otorgue alguna ventaja en comparación con el resto de los proveedores adjudicados.</w:t>
      </w:r>
    </w:p>
    <w:p w14:paraId="37BA347B" w14:textId="77777777" w:rsidR="00A630E3" w:rsidRPr="00D069D6" w:rsidRDefault="00A630E3" w:rsidP="005456FA">
      <w:pPr>
        <w:pStyle w:val="Prrafodelista"/>
        <w:numPr>
          <w:ilvl w:val="0"/>
          <w:numId w:val="119"/>
        </w:numPr>
        <w:spacing w:line="240" w:lineRule="auto"/>
      </w:pPr>
      <w:r w:rsidRPr="00D069D6">
        <w:t>Si el adjudicado fuere declarado deudor en un procedimiento concursal de liquidación o se encuentre en estado de notoria insolvencia. En el caso de una Unión Temporal de Proveedores (UTP) aplica para cualquiera de sus integrantes. En este caso no procederá el término anticipado si se mejoran las cauciones entregadas.</w:t>
      </w:r>
    </w:p>
    <w:p w14:paraId="7D7C191D" w14:textId="77777777" w:rsidR="00A630E3" w:rsidRPr="00D069D6" w:rsidRDefault="00A630E3" w:rsidP="005456FA">
      <w:pPr>
        <w:pStyle w:val="Prrafodelista"/>
        <w:numPr>
          <w:ilvl w:val="0"/>
          <w:numId w:val="119"/>
        </w:numPr>
        <w:spacing w:line="240" w:lineRule="auto"/>
      </w:pPr>
      <w:r w:rsidRPr="00D069D6">
        <w:t xml:space="preserve">Incumplimiento de uno o más de los compromisos asumidos por los adjudicatarios, en virtud del “Pacto de integridad” contenido en estas bases. Cabe señalar que en el caso que los antecedentes den cuenta de una posible afectación a la libre competencia, la Dirección ChileCompra pondrá dichos antecedentes en conocimiento de la Fiscalía Nacional Económica. </w:t>
      </w:r>
    </w:p>
    <w:p w14:paraId="1CDC63D9" w14:textId="77777777" w:rsidR="00A630E3" w:rsidRPr="00D069D6" w:rsidRDefault="00A630E3" w:rsidP="005456FA">
      <w:pPr>
        <w:pStyle w:val="Prrafodelista"/>
        <w:numPr>
          <w:ilvl w:val="0"/>
          <w:numId w:val="119"/>
        </w:numPr>
        <w:spacing w:line="240" w:lineRule="auto"/>
      </w:pPr>
      <w:r w:rsidRPr="00D069D6">
        <w:t>Sin perjuicio de lo señalado en el “Pacto de integridad”, si el adjudicatario, sus representantes, o el personal dependiente de aquél, no observaren el más alto estándar ético exigible, durante la ejecución del convenio marco, y propiciaren prácticas corruptas, tales como:</w:t>
      </w:r>
    </w:p>
    <w:p w14:paraId="4DEF4E7A" w14:textId="77777777" w:rsidR="00A630E3" w:rsidRPr="00D069D6" w:rsidRDefault="00A630E3" w:rsidP="005456FA">
      <w:pPr>
        <w:pStyle w:val="Prrafodelista"/>
        <w:numPr>
          <w:ilvl w:val="1"/>
          <w:numId w:val="119"/>
        </w:numPr>
        <w:spacing w:line="240" w:lineRule="auto"/>
        <w:ind w:left="1418" w:hanging="196"/>
      </w:pPr>
      <w:r w:rsidRPr="00D069D6">
        <w:t>Dar u ofrecer cualquier cosa de valor con el fin de influenciar las decisiones de un funcionario público durante la ejecución del convenio marco, que tengan el propósito de generar acciones que resulten en su favor o en contra de otro adjudicatario.</w:t>
      </w:r>
    </w:p>
    <w:p w14:paraId="70A28592" w14:textId="77777777" w:rsidR="00A630E3" w:rsidRPr="00D069D6" w:rsidRDefault="00A630E3" w:rsidP="005456FA">
      <w:pPr>
        <w:pStyle w:val="Prrafodelista"/>
        <w:numPr>
          <w:ilvl w:val="1"/>
          <w:numId w:val="119"/>
        </w:numPr>
        <w:spacing w:line="240" w:lineRule="auto"/>
        <w:ind w:left="1418" w:hanging="196"/>
      </w:pPr>
      <w:r w:rsidRPr="00D069D6">
        <w:t>Tergiversar hechos con el fin de influenciar la ejecución del contrato en detrimento de esta Dirección o de otra entidad pública.</w:t>
      </w:r>
    </w:p>
    <w:p w14:paraId="25EB176B" w14:textId="77777777" w:rsidR="00A630E3" w:rsidRPr="00D069D6" w:rsidRDefault="00A630E3" w:rsidP="005456FA">
      <w:pPr>
        <w:pStyle w:val="Prrafodelista"/>
        <w:numPr>
          <w:ilvl w:val="1"/>
          <w:numId w:val="119"/>
        </w:numPr>
        <w:spacing w:line="240" w:lineRule="auto"/>
        <w:ind w:left="1418" w:hanging="196"/>
      </w:pPr>
      <w:r w:rsidRPr="00D069D6">
        <w:t>Ejercer algún grado de extorsión, soborno o presión, declarando parentescos, relaciones con funcionarios de alto rango, beneficios o perjuicios, a quienes requieran hacer uso de la tienda electrónica y los productos de la Categoría adjudicada bajo este proceso licitatorio o a los encargados de la administración del convenio marco pertenecientes a esta Dirección.</w:t>
      </w:r>
    </w:p>
    <w:p w14:paraId="46EE3492" w14:textId="77777777" w:rsidR="00A630E3" w:rsidRPr="00D069D6" w:rsidRDefault="00A630E3" w:rsidP="005456FA">
      <w:pPr>
        <w:pStyle w:val="Prrafodelista"/>
        <w:numPr>
          <w:ilvl w:val="0"/>
          <w:numId w:val="119"/>
        </w:numPr>
        <w:spacing w:line="240" w:lineRule="auto"/>
      </w:pPr>
      <w:r w:rsidRPr="00D069D6">
        <w:t>No entrega o no renovación oportuna de la Garantía de Fiel Cumplimiento, de acuerdo con lo establecido en las presentes bases de licitación.</w:t>
      </w:r>
    </w:p>
    <w:p w14:paraId="3B639091" w14:textId="77777777" w:rsidR="00A630E3" w:rsidRPr="00D069D6" w:rsidRDefault="00A630E3" w:rsidP="005456FA">
      <w:pPr>
        <w:pStyle w:val="Prrafodelista"/>
        <w:numPr>
          <w:ilvl w:val="0"/>
          <w:numId w:val="119"/>
        </w:numPr>
        <w:spacing w:line="240" w:lineRule="auto"/>
      </w:pPr>
      <w:r w:rsidRPr="00D069D6">
        <w:t>La comprobación de la falta de idoneidad, de fidelidad o de completitud de los antecedentes aportados por el proveedor adjudicado, para efecto de ser adjudicado o contratado.</w:t>
      </w:r>
    </w:p>
    <w:p w14:paraId="75ADE81C" w14:textId="4B976847" w:rsidR="00A630E3" w:rsidRPr="00D069D6" w:rsidRDefault="00A630E3" w:rsidP="005456FA">
      <w:pPr>
        <w:pStyle w:val="Prrafodelista"/>
        <w:numPr>
          <w:ilvl w:val="0"/>
          <w:numId w:val="119"/>
        </w:numPr>
        <w:spacing w:line="240" w:lineRule="auto"/>
      </w:pPr>
      <w:r w:rsidRPr="00D069D6">
        <w:t>Incumplir con lo establecido en la cláusula N°9.4 “Requerimientos técnicos mínimos de la oferta”</w:t>
      </w:r>
      <w:r w:rsidR="005E2067">
        <w:t xml:space="preserve"> de las bases de licitación</w:t>
      </w:r>
      <w:r w:rsidRPr="00D069D6">
        <w:t xml:space="preserve"> y cuya ocurrencia implique un perjuicio para las entidades contratantes.</w:t>
      </w:r>
    </w:p>
    <w:p w14:paraId="2BAE676B" w14:textId="77777777" w:rsidR="00A630E3" w:rsidRPr="00D069D6" w:rsidRDefault="00A630E3" w:rsidP="005456FA">
      <w:pPr>
        <w:pStyle w:val="Prrafodelista"/>
        <w:numPr>
          <w:ilvl w:val="0"/>
          <w:numId w:val="119"/>
        </w:numPr>
        <w:spacing w:line="240" w:lineRule="auto"/>
      </w:pPr>
      <w:r w:rsidRPr="00D069D6">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w:t>
      </w:r>
      <w:r w:rsidRPr="00D069D6">
        <w:lastRenderedPageBreak/>
        <w:t xml:space="preserve">entre éste y la Dirección ChileCompra u otras entidades compradoras, o bien, como resultado de prácticas contrarias al ordenamiento jurídico. </w:t>
      </w:r>
    </w:p>
    <w:p w14:paraId="5CC2476A" w14:textId="77777777" w:rsidR="00A630E3" w:rsidRPr="00D069D6" w:rsidRDefault="00A630E3" w:rsidP="005456FA">
      <w:pPr>
        <w:pStyle w:val="Prrafodelista"/>
        <w:numPr>
          <w:ilvl w:val="0"/>
          <w:numId w:val="119"/>
        </w:numPr>
        <w:spacing w:line="240" w:lineRule="auto"/>
      </w:pPr>
      <w:r w:rsidRPr="00D069D6">
        <w:t>Rechazo, o no aceptación en los plazos establecidos en las presentes bases de licitación, por tercera vez de una orden de compra emitida por el comprador, fuera de los casos permitidos en las bases de licitación.</w:t>
      </w:r>
    </w:p>
    <w:p w14:paraId="243A9BA8" w14:textId="48C1F6B7" w:rsidR="00A630E3" w:rsidRPr="00D069D6" w:rsidRDefault="00A630E3" w:rsidP="005456FA">
      <w:pPr>
        <w:pStyle w:val="Prrafodelista"/>
        <w:numPr>
          <w:ilvl w:val="0"/>
          <w:numId w:val="119"/>
        </w:numPr>
        <w:spacing w:line="240" w:lineRule="auto"/>
      </w:pPr>
      <w:r w:rsidRPr="00D069D6">
        <w:t xml:space="preserve">Incumplimiento de lo establecido en la cláusula N°10.16 “Concordancia entre el servicio ofertado y el servicio entregado” de </w:t>
      </w:r>
      <w:r w:rsidR="005E2067">
        <w:t>las respectivas</w:t>
      </w:r>
      <w:r w:rsidR="005E2067" w:rsidRPr="00D069D6">
        <w:t xml:space="preserve"> </w:t>
      </w:r>
      <w:r w:rsidRPr="00D069D6">
        <w:t>Bases de Licitación.</w:t>
      </w:r>
    </w:p>
    <w:p w14:paraId="77722FF4" w14:textId="77777777" w:rsidR="00A630E3" w:rsidRPr="00D069D6" w:rsidRDefault="00A630E3" w:rsidP="005456FA">
      <w:pPr>
        <w:pStyle w:val="Prrafodelista"/>
        <w:numPr>
          <w:ilvl w:val="0"/>
          <w:numId w:val="119"/>
        </w:numPr>
        <w:spacing w:line="240" w:lineRule="auto"/>
      </w:pPr>
      <w:r w:rsidRPr="00D069D6">
        <w:t xml:space="preserve">A la sexta amonestación aplicada por la Dirección ChileCompra en 12 meses, sin perjuicio del tiempo transcurrido bajo suspensión temporal, en su caso, es decir, el tiempo que eventualmente permanezca bajo suspensión temporal un proveedor se considera para la cuenta de los 12 meses aquí señalados, contados a partir de la primera amonestación aplicada por la Dirección ChileCompra. </w:t>
      </w:r>
    </w:p>
    <w:p w14:paraId="72A69F1F" w14:textId="022BC154" w:rsidR="00A630E3" w:rsidRPr="00D069D6" w:rsidRDefault="00A630E3" w:rsidP="005456FA">
      <w:pPr>
        <w:pStyle w:val="Prrafodelista"/>
        <w:numPr>
          <w:ilvl w:val="0"/>
          <w:numId w:val="119"/>
        </w:numPr>
        <w:spacing w:line="240" w:lineRule="auto"/>
      </w:pPr>
      <w:r w:rsidRPr="00D069D6">
        <w:t xml:space="preserve">Reincidencia del proveedor, por una cuarta vez, en la causal de la letra </w:t>
      </w:r>
      <w:r>
        <w:t>b</w:t>
      </w:r>
      <w:r w:rsidRPr="00D069D6">
        <w:t>) de la medida “Bloqueo de Productos” que se encuentra en la cláusula N°</w:t>
      </w:r>
      <w:r w:rsidR="00B456C8">
        <w:t>8</w:t>
      </w:r>
      <w:r w:rsidRPr="00D069D6">
        <w:t>.2</w:t>
      </w:r>
      <w:r>
        <w:t>.1</w:t>
      </w:r>
      <w:r w:rsidRPr="00D069D6">
        <w:t xml:space="preserve"> “Medidas </w:t>
      </w:r>
      <w:r>
        <w:t>de bloque</w:t>
      </w:r>
      <w:r w:rsidR="006A4F55">
        <w:t>o</w:t>
      </w:r>
      <w:r>
        <w:t xml:space="preserve"> de productos</w:t>
      </w:r>
      <w:r w:rsidRPr="00D069D6">
        <w:t>”, de</w:t>
      </w:r>
      <w:r w:rsidR="00B456C8">
        <w:t xml:space="preserve"> este contrato.</w:t>
      </w:r>
    </w:p>
    <w:p w14:paraId="7D334F49" w14:textId="77777777" w:rsidR="00A630E3" w:rsidRPr="00D069D6" w:rsidRDefault="00A630E3" w:rsidP="005456FA">
      <w:pPr>
        <w:pStyle w:val="Prrafodelista"/>
        <w:numPr>
          <w:ilvl w:val="0"/>
          <w:numId w:val="119"/>
        </w:numPr>
        <w:spacing w:line="240" w:lineRule="auto"/>
      </w:pPr>
      <w:r w:rsidRPr="00D069D6">
        <w:t>Por exigirlo el interés público o la seguridad nacional.</w:t>
      </w:r>
    </w:p>
    <w:p w14:paraId="34759A6F" w14:textId="77777777" w:rsidR="00A630E3" w:rsidRPr="00D069D6" w:rsidRDefault="00A630E3" w:rsidP="005456FA">
      <w:pPr>
        <w:pStyle w:val="Prrafodelista"/>
        <w:numPr>
          <w:ilvl w:val="0"/>
          <w:numId w:val="119"/>
        </w:numPr>
        <w:spacing w:line="240" w:lineRule="auto"/>
      </w:pPr>
      <w:r w:rsidRPr="00D069D6">
        <w:t>Registrar saldos insolutos de remuneraciones o cotizaciones de seguridad social con sus actuales trabajadores o con trabajadores contratados en los últimos dos años, a la mitad del período de ejecución del respectivo acuerdo complementario, con un máximo de seis meses.</w:t>
      </w:r>
    </w:p>
    <w:p w14:paraId="1EB251FE" w14:textId="77777777" w:rsidR="00A630E3" w:rsidRPr="00D069D6" w:rsidRDefault="00A630E3" w:rsidP="005456FA">
      <w:pPr>
        <w:pStyle w:val="Prrafodelista"/>
        <w:numPr>
          <w:ilvl w:val="0"/>
          <w:numId w:val="119"/>
        </w:numPr>
        <w:spacing w:line="240" w:lineRule="auto"/>
      </w:pPr>
      <w:r w:rsidRPr="00D069D6">
        <w:t>Comercializar la calidad de adjudicatario en el Convenio Marco. Se entenderá que se ha concurrido en la presente causal, cuando se den una o más de las siguientes circunstancias:</w:t>
      </w:r>
    </w:p>
    <w:p w14:paraId="3A00438F" w14:textId="77777777" w:rsidR="00A630E3" w:rsidRPr="00D069D6" w:rsidRDefault="00A630E3" w:rsidP="005456FA">
      <w:pPr>
        <w:pStyle w:val="Prrafodelista"/>
        <w:numPr>
          <w:ilvl w:val="1"/>
          <w:numId w:val="119"/>
        </w:numPr>
        <w:spacing w:line="240" w:lineRule="auto"/>
        <w:ind w:left="1418" w:hanging="196"/>
      </w:pPr>
      <w:r w:rsidRPr="00D069D6">
        <w:t>Que el adjudicatario original haya transferido con posterioridad a la adjudicación la propiedad o el control completo de la empresa a terceros que no fueron adjudicados en la licitación correspondiente o no participaron en ella; siempre que haya constancia que la intención del adjudicatario original al participar en la licitación no fue la de proveer los servicios objeto de este convenio; sino que la de comercializar su calidad de adjudicado de convenio marco.</w:t>
      </w:r>
    </w:p>
    <w:p w14:paraId="372C86F6" w14:textId="77777777" w:rsidR="00A630E3" w:rsidRPr="00D069D6" w:rsidRDefault="00A630E3" w:rsidP="005456FA">
      <w:pPr>
        <w:pStyle w:val="Prrafodelista"/>
        <w:numPr>
          <w:ilvl w:val="1"/>
          <w:numId w:val="119"/>
        </w:numPr>
        <w:spacing w:line="240" w:lineRule="auto"/>
        <w:ind w:left="1418" w:hanging="196"/>
      </w:pPr>
      <w:r w:rsidRPr="00D069D6">
        <w:t xml:space="preserve">Cuando el adjudicado original sea una empresa con una antigüedad no mayor a 60 días anteriores a la fecha de cierre de recepción de ofertas o no haya ejercido el giro comercial relacionado con el presente convenio marco con anterioridad a dicho cierre; y siempre que haya transferido la propiedad o el control completo de la respectiva empresa a terceros dentro de los 120 días hábiles contados desde la adjudicación de la presente licitación. </w:t>
      </w:r>
    </w:p>
    <w:p w14:paraId="4242662E" w14:textId="77777777" w:rsidR="00A630E3" w:rsidRPr="00D069D6" w:rsidRDefault="00A630E3" w:rsidP="005456FA">
      <w:pPr>
        <w:pStyle w:val="Prrafodelista"/>
        <w:numPr>
          <w:ilvl w:val="1"/>
          <w:numId w:val="119"/>
        </w:numPr>
        <w:spacing w:line="240" w:lineRule="auto"/>
        <w:ind w:left="1418" w:hanging="196"/>
      </w:pPr>
      <w:r w:rsidRPr="00D069D6">
        <w:t xml:space="preserve">Siempre que el adjudicado original haya ofrecido a terceros, a través de medios de comunicación social, redes sociales, correos electrónicos u otros medios equivalentes, transferir la propiedad o el control de la empresa, haciendo mención expresa de su condición de adjudicado de convenio marco, dentro de los 120 días hábiles contados desde la adjudicación de la presente licitación. </w:t>
      </w:r>
    </w:p>
    <w:p w14:paraId="0856D240" w14:textId="77777777" w:rsidR="00A630E3" w:rsidRPr="00D069D6" w:rsidRDefault="00A630E3" w:rsidP="005456FA">
      <w:pPr>
        <w:pStyle w:val="Prrafodelista"/>
        <w:numPr>
          <w:ilvl w:val="0"/>
          <w:numId w:val="0"/>
        </w:numPr>
        <w:spacing w:line="240" w:lineRule="auto"/>
        <w:ind w:left="1418"/>
      </w:pPr>
      <w:r w:rsidRPr="00D069D6">
        <w:t>La presente causal se aplicará tanto respecto del adjudicatario original, como del proveedor que ha adquirido la condición de adjudicatario en alguna de las hipótesis señaladas anteriormente.</w:t>
      </w:r>
    </w:p>
    <w:p w14:paraId="05CC8512" w14:textId="2F6BB7E7" w:rsidR="00A630E3" w:rsidRPr="00D069D6" w:rsidRDefault="00A630E3" w:rsidP="005456FA">
      <w:pPr>
        <w:pStyle w:val="Prrafodelista"/>
        <w:numPr>
          <w:ilvl w:val="0"/>
          <w:numId w:val="119"/>
        </w:numPr>
        <w:spacing w:line="240" w:lineRule="auto"/>
      </w:pPr>
      <w:r w:rsidRPr="00D069D6">
        <w:t xml:space="preserve">No entrega oportuna de los antecedentes señalados en la cláusula N°7 “Antecedentes legales para ser contratado” de las </w:t>
      </w:r>
      <w:r w:rsidR="005E2067">
        <w:t>respectivas</w:t>
      </w:r>
      <w:r w:rsidR="005E2067" w:rsidRPr="00D069D6">
        <w:t xml:space="preserve"> </w:t>
      </w:r>
      <w:r w:rsidRPr="00D069D6">
        <w:t>bases de licitación, según los términos indicados en dicha cláusula.</w:t>
      </w:r>
    </w:p>
    <w:p w14:paraId="3CFF4D70" w14:textId="2456CF43" w:rsidR="00DE6F8B" w:rsidRPr="00D069D6" w:rsidRDefault="00DE6F8B" w:rsidP="005456FA">
      <w:pPr>
        <w:pStyle w:val="Prrafodelista"/>
        <w:numPr>
          <w:ilvl w:val="0"/>
          <w:numId w:val="119"/>
        </w:numPr>
        <w:spacing w:line="240" w:lineRule="auto"/>
      </w:pPr>
      <w:r w:rsidRPr="004A29D6">
        <w:rPr>
          <w:rFonts w:asciiTheme="minorHAnsi" w:hAnsiTheme="minorHAnsi" w:cstheme="minorHAnsi"/>
          <w:color w:val="auto"/>
        </w:rPr>
        <w:t>Si el adjudicatario no participa durante 6 meses seguidos de los procesos de cotización que se generen durante la vigencia del convenio marco en alguno de los servicios que tenga habilitado.</w:t>
      </w:r>
    </w:p>
    <w:p w14:paraId="7E8C31C3" w14:textId="77777777" w:rsidR="00A630E3" w:rsidRPr="00D069D6" w:rsidRDefault="00A630E3" w:rsidP="005456FA">
      <w:pPr>
        <w:pStyle w:val="Prrafodelista"/>
        <w:numPr>
          <w:ilvl w:val="0"/>
          <w:numId w:val="119"/>
        </w:numPr>
        <w:spacing w:line="240" w:lineRule="auto"/>
      </w:pPr>
      <w:r w:rsidRPr="00D069D6">
        <w:t>Si se notificare a la Dirección ChileCompra una decisión ejecutoriada de la respectiva autoridad competente, que señale que un determinado proveedor carece de autorizaciones sanitarias (registro o notificación según corresponda), patentes, licencias, derechos de propiedad intelectual o industrial o cualquier otro derecho o título exigible para la comercialización de un determinado producto.</w:t>
      </w:r>
    </w:p>
    <w:p w14:paraId="635DF8DA" w14:textId="527AE5DE" w:rsidR="00A630E3" w:rsidRPr="00D069D6" w:rsidRDefault="00A630E3" w:rsidP="005456FA">
      <w:pPr>
        <w:pStyle w:val="Prrafodelista"/>
        <w:numPr>
          <w:ilvl w:val="0"/>
          <w:numId w:val="119"/>
        </w:numPr>
        <w:spacing w:line="240" w:lineRule="auto"/>
      </w:pPr>
      <w:r w:rsidRPr="00D069D6">
        <w:t>En caso de que el adjudicatario, o los proveedores integrantes en el caso de las uniones temporales adjudicadas, no se inscribieren en el Registro de Proveedores dentro del plazo fatal de 20 días hábiles, contados desde la notificación de la resolución de adjudicación, según lo dispuesto en la cláusula N°7 “Antecedentes legales para ser contratado” de las bases de licitación.</w:t>
      </w:r>
    </w:p>
    <w:p w14:paraId="2720BC82" w14:textId="3821D084" w:rsidR="00A630E3" w:rsidRPr="00D069D6" w:rsidRDefault="00A630E3" w:rsidP="005456FA">
      <w:pPr>
        <w:pStyle w:val="Prrafodelista"/>
        <w:numPr>
          <w:ilvl w:val="0"/>
          <w:numId w:val="119"/>
        </w:numPr>
        <w:spacing w:line="240" w:lineRule="auto"/>
      </w:pPr>
      <w:r w:rsidRPr="00D069D6">
        <w:t xml:space="preserve">En caso de incumplimiento por parte de los proveedores acerca de lo señalado en el literal p) de la cláusula N°4.5 “Responsabilidades y obligaciones del adjudicatario” de </w:t>
      </w:r>
      <w:r w:rsidR="008F787E">
        <w:t>este contrato</w:t>
      </w:r>
      <w:r w:rsidRPr="00D069D6">
        <w:t>.</w:t>
      </w:r>
    </w:p>
    <w:p w14:paraId="2DEC7DA0" w14:textId="6945E4A0" w:rsidR="00A630E3" w:rsidRPr="00D069D6" w:rsidRDefault="00A630E3" w:rsidP="005456FA">
      <w:pPr>
        <w:pStyle w:val="Prrafodelista"/>
        <w:numPr>
          <w:ilvl w:val="0"/>
          <w:numId w:val="119"/>
        </w:numPr>
        <w:spacing w:line="240" w:lineRule="auto"/>
      </w:pPr>
      <w:r w:rsidRPr="00D069D6">
        <w:t xml:space="preserve">Reincidencia del proveedor, por tercera vez, en la causal de los literales </w:t>
      </w:r>
      <w:r>
        <w:t>j</w:t>
      </w:r>
      <w:r w:rsidRPr="00D069D6">
        <w:t xml:space="preserve">), </w:t>
      </w:r>
      <w:r>
        <w:t>k</w:t>
      </w:r>
      <w:r w:rsidRPr="00D069D6">
        <w:t xml:space="preserve">) o </w:t>
      </w:r>
      <w:r>
        <w:t>l</w:t>
      </w:r>
      <w:r w:rsidRPr="00D069D6">
        <w:t>) de la medida B) “Suspensión temporal del proveedor en la Plataforma de Convenios Marco de la Dirección ChileCompra” que se encuentra en la cláusula N°</w:t>
      </w:r>
      <w:r w:rsidR="008F787E">
        <w:t>8</w:t>
      </w:r>
      <w:r w:rsidRPr="00D069D6">
        <w:t>.2</w:t>
      </w:r>
      <w:r>
        <w:t>.2</w:t>
      </w:r>
      <w:r w:rsidRPr="00D069D6">
        <w:t xml:space="preserve"> “</w:t>
      </w:r>
      <w:r>
        <w:t>Otras m</w:t>
      </w:r>
      <w:r w:rsidRPr="00D069D6">
        <w:t>edidas Aplicables por la Dirección ChileCompra”, d</w:t>
      </w:r>
      <w:r w:rsidR="008F787E">
        <w:t>el presente instrumento</w:t>
      </w:r>
      <w:r w:rsidRPr="00D069D6">
        <w:t>, bajo el entendimiento de que se está ante una circunstancia de incumplimiento grave de las responsabilidades contraídas por el Adjudicatario.</w:t>
      </w:r>
    </w:p>
    <w:p w14:paraId="69F0FC2F" w14:textId="25047C52" w:rsidR="000015F9" w:rsidRDefault="000015F9" w:rsidP="000015F9">
      <w:pPr>
        <w:pStyle w:val="Prrafodelista"/>
        <w:numPr>
          <w:ilvl w:val="0"/>
          <w:numId w:val="119"/>
        </w:numPr>
        <w:spacing w:line="240" w:lineRule="auto"/>
      </w:pPr>
      <w:r>
        <w:t xml:space="preserve">Propiciar o permitir que un tercero ejecute los servicios que le han sido adjudicados en virtud de este convenio marco, en contravención a la letra r) de la cláusula N°4.5 de este contrato.  </w:t>
      </w:r>
    </w:p>
    <w:p w14:paraId="554C26B0" w14:textId="77777777" w:rsidR="004D0C25" w:rsidRDefault="004D0C25" w:rsidP="004D0C25">
      <w:pPr>
        <w:pStyle w:val="Prrafodelista"/>
        <w:numPr>
          <w:ilvl w:val="0"/>
          <w:numId w:val="119"/>
        </w:numPr>
      </w:pPr>
      <w:r>
        <w:t>En caso de ser el adjudicatario una Unión Temporal de Proveedores (UTP):</w:t>
      </w:r>
    </w:p>
    <w:p w14:paraId="65750BAC" w14:textId="77777777" w:rsidR="004D0C25" w:rsidRDefault="004D0C25" w:rsidP="004A29D6">
      <w:pPr>
        <w:pStyle w:val="Prrafodelista"/>
        <w:numPr>
          <w:ilvl w:val="1"/>
          <w:numId w:val="124"/>
        </w:numPr>
        <w:spacing w:line="240" w:lineRule="auto"/>
        <w:ind w:left="1418" w:hanging="338"/>
      </w:pPr>
      <w:r>
        <w:t>Cuando el número de integrantes de una UTP sea inferior a dos y dicha circunstancia ocurre durante la ejecución del contrato.</w:t>
      </w:r>
    </w:p>
    <w:p w14:paraId="564DA83D" w14:textId="77777777" w:rsidR="004D0C25" w:rsidRDefault="004D0C25" w:rsidP="004A29D6">
      <w:pPr>
        <w:pStyle w:val="Prrafodelista"/>
        <w:numPr>
          <w:ilvl w:val="1"/>
          <w:numId w:val="124"/>
        </w:numPr>
        <w:spacing w:line="240" w:lineRule="auto"/>
        <w:ind w:left="1418" w:hanging="338"/>
      </w:pPr>
      <w:r>
        <w:t>Disolución de la UTP.</w:t>
      </w:r>
    </w:p>
    <w:p w14:paraId="7C3C156E" w14:textId="77777777" w:rsidR="004D0C25" w:rsidRDefault="004D0C25" w:rsidP="004A29D6">
      <w:pPr>
        <w:pStyle w:val="Prrafodelista"/>
        <w:numPr>
          <w:ilvl w:val="1"/>
          <w:numId w:val="124"/>
        </w:numPr>
        <w:spacing w:line="240" w:lineRule="auto"/>
        <w:ind w:left="1418" w:hanging="338"/>
      </w:pPr>
      <w:r>
        <w:lastRenderedPageBreak/>
        <w:t>Inhabilidad sobreviniente de uno de los integrantes de la UTP, que signifique que la UTP no pueda continuar ejecutando el contrato con los restantes miembros en los mismos términos adjudicados.</w:t>
      </w:r>
    </w:p>
    <w:p w14:paraId="280F2508" w14:textId="77777777" w:rsidR="004D0C25" w:rsidRDefault="004D0C25" w:rsidP="004A29D6">
      <w:pPr>
        <w:pStyle w:val="Prrafodelista"/>
        <w:numPr>
          <w:ilvl w:val="1"/>
          <w:numId w:val="124"/>
        </w:numPr>
        <w:spacing w:line="240" w:lineRule="auto"/>
        <w:ind w:left="1418" w:hanging="338"/>
      </w:pPr>
      <w:r>
        <w:t>De constatarse que los integrantes de la UTP constituyeron dicha figura con el objeto de vulnerar la libre competencia. En este caso, deberán remitirse los antecedentes pertinentes a la Fiscalía Nacional Económica.</w:t>
      </w:r>
    </w:p>
    <w:p w14:paraId="3822224B" w14:textId="79D8278D" w:rsidR="000015F9" w:rsidRDefault="004D0C25" w:rsidP="004D0C25">
      <w:pPr>
        <w:pStyle w:val="Prrafodelista"/>
        <w:numPr>
          <w:ilvl w:val="1"/>
          <w:numId w:val="124"/>
        </w:numPr>
        <w:spacing w:line="240" w:lineRule="auto"/>
        <w:ind w:left="1418" w:hanging="338"/>
      </w:pPr>
      <w:r>
        <w:t>Retiro de algún integrante de la UTP que hubiere reunido una o más características objeto de la evaluación de la oferta.</w:t>
      </w:r>
    </w:p>
    <w:p w14:paraId="74723D83" w14:textId="13FD9F83" w:rsidR="004D0C25" w:rsidRPr="00D069D6" w:rsidRDefault="000621C4" w:rsidP="004A29D6">
      <w:pPr>
        <w:pStyle w:val="Prrafodelista"/>
        <w:numPr>
          <w:ilvl w:val="0"/>
          <w:numId w:val="119"/>
        </w:numPr>
        <w:spacing w:line="240" w:lineRule="auto"/>
      </w:pPr>
      <w:r w:rsidRPr="000621C4">
        <w:t>Si se disuelve el oferente adjudicado o fallece el contratante en caso de persona natural</w:t>
      </w:r>
      <w:r>
        <w:t>.</w:t>
      </w:r>
    </w:p>
    <w:p w14:paraId="5635C71B" w14:textId="77777777" w:rsidR="000015F9" w:rsidRDefault="000015F9" w:rsidP="000015F9"/>
    <w:p w14:paraId="649C3804" w14:textId="567EB6C0" w:rsidR="00A630E3" w:rsidRPr="00D069D6" w:rsidRDefault="00A630E3" w:rsidP="004A29D6">
      <w:r w:rsidRPr="00D069D6">
        <w:t xml:space="preserve">Para la aplicación de todas las causales de término anticipado previamente señaladas, salvo la del literal a), procederá el procedimiento regulado en </w:t>
      </w:r>
      <w:r>
        <w:t xml:space="preserve">la letra D) </w:t>
      </w:r>
      <w:r w:rsidRPr="00D069D6">
        <w:t>“Procedimiento para la aplicación de las medidas de amonestación, cobro de la garantía de cumplimiento y de suspensión temporal del proveedor</w:t>
      </w:r>
      <w:r>
        <w:t xml:space="preserve"> de Convenios Marco de la Dirección ChileCompra</w:t>
      </w:r>
      <w:r w:rsidRPr="00D069D6">
        <w:t>”</w:t>
      </w:r>
      <w:r>
        <w:t xml:space="preserve"> que se encuentra en la cláusula</w:t>
      </w:r>
      <w:r w:rsidRPr="00BF2DCC">
        <w:t xml:space="preserve"> </w:t>
      </w:r>
      <w:r w:rsidRPr="00D069D6">
        <w:t>N°</w:t>
      </w:r>
      <w:r w:rsidR="008F787E">
        <w:t>8</w:t>
      </w:r>
      <w:r w:rsidRPr="00D069D6">
        <w:t>.2</w:t>
      </w:r>
      <w:r>
        <w:t>.2</w:t>
      </w:r>
      <w:r w:rsidRPr="00D069D6">
        <w:t xml:space="preserve"> “</w:t>
      </w:r>
      <w:r>
        <w:t>Otras m</w:t>
      </w:r>
      <w:r w:rsidRPr="00D069D6">
        <w:t xml:space="preserve">edidas Aplicables por la Dirección ChileCompra”, de </w:t>
      </w:r>
      <w:r w:rsidR="008F787E">
        <w:t>este contrato</w:t>
      </w:r>
      <w:r>
        <w:t>.</w:t>
      </w:r>
    </w:p>
    <w:p w14:paraId="4E966B8C" w14:textId="77777777" w:rsidR="000015F9" w:rsidRDefault="000015F9" w:rsidP="000015F9"/>
    <w:p w14:paraId="581DE9F0" w14:textId="68242B1A" w:rsidR="00A630E3" w:rsidRPr="00D069D6" w:rsidRDefault="00A630E3" w:rsidP="004A29D6">
      <w:r w:rsidRPr="00D069D6">
        <w:t>En todos los casos en los que exista bloqueo, amonestación, cobro de garantía y/o suspensión temporal del proveedor, así como en los casos en los que exista término anticipado del convenio marco, no operará indemnización alguna para el Adjudicatario.</w:t>
      </w:r>
    </w:p>
    <w:p w14:paraId="11A6AFD7" w14:textId="77777777" w:rsidR="000015F9" w:rsidRDefault="000015F9" w:rsidP="000015F9"/>
    <w:p w14:paraId="0EA47907" w14:textId="7BA8B14C" w:rsidR="00A630E3" w:rsidRDefault="00A630E3" w:rsidP="004A29D6">
      <w:r w:rsidRPr="00D069D6">
        <w:t xml:space="preserve">De concurrir cualquiera de las causales aludidas precedentemente, excepto las singularizadas en los literales a), g), o); r) y </w:t>
      </w:r>
      <w:r>
        <w:t>s</w:t>
      </w:r>
      <w:r w:rsidRPr="00D069D6">
        <w:t>), además del término anticipado del convenio marco, procederá el cobro de la garantía de fiel cumplimiento por parte de la Dirección ChileCompra.</w:t>
      </w:r>
    </w:p>
    <w:p w14:paraId="79892BF0" w14:textId="77777777" w:rsidR="00C77AE4" w:rsidRPr="00D069D6" w:rsidRDefault="00C77AE4" w:rsidP="005456FA"/>
    <w:p w14:paraId="1E678BE7" w14:textId="77777777" w:rsidR="00C77AE4" w:rsidRPr="00D069D6" w:rsidRDefault="00C77AE4" w:rsidP="005456FA">
      <w:pPr>
        <w:pStyle w:val="Ttulo1"/>
        <w:spacing w:line="240" w:lineRule="auto"/>
      </w:pPr>
      <w:r w:rsidRPr="00D069D6">
        <w:t>Del pago</w:t>
      </w:r>
    </w:p>
    <w:p w14:paraId="056EDE2F" w14:textId="77777777" w:rsidR="00C77AE4" w:rsidRPr="00D069D6" w:rsidRDefault="00C77AE4" w:rsidP="005456FA"/>
    <w:p w14:paraId="094E6C92" w14:textId="6578E5EE" w:rsidR="00C77AE4" w:rsidRDefault="00C77AE4" w:rsidP="005456FA">
      <w:pPr>
        <w:rPr>
          <w:rFonts w:cstheme="minorHAnsi"/>
          <w:bCs/>
          <w:iCs/>
          <w:color w:val="auto"/>
        </w:rPr>
      </w:pPr>
      <w:r w:rsidRPr="00D069D6">
        <w:rPr>
          <w:rFonts w:cstheme="minorHAnsi"/>
          <w:bCs/>
          <w:iCs/>
          <w:color w:val="auto"/>
        </w:rPr>
        <w:t>Para efectos de tramitar el pago, las entidades públicas deben considerar lo siguiente:</w:t>
      </w:r>
    </w:p>
    <w:p w14:paraId="6A19D631" w14:textId="77777777" w:rsidR="00F965C3" w:rsidRPr="00D069D6" w:rsidRDefault="00F965C3" w:rsidP="005456FA">
      <w:pPr>
        <w:rPr>
          <w:rFonts w:cstheme="minorHAnsi"/>
          <w:bCs/>
          <w:iCs/>
          <w:color w:val="auto"/>
        </w:rPr>
      </w:pPr>
    </w:p>
    <w:p w14:paraId="623EDAE1" w14:textId="77777777" w:rsidR="00C77AE4" w:rsidRPr="00D069D6" w:rsidRDefault="00C77AE4" w:rsidP="005456FA">
      <w:pPr>
        <w:pStyle w:val="Prrafodelista"/>
        <w:numPr>
          <w:ilvl w:val="0"/>
          <w:numId w:val="53"/>
        </w:numPr>
        <w:spacing w:line="240" w:lineRule="auto"/>
        <w:rPr>
          <w:rFonts w:cs="Calibri"/>
          <w:bCs/>
          <w:iCs/>
          <w:color w:val="auto"/>
        </w:rPr>
      </w:pPr>
      <w:r w:rsidRPr="00D069D6">
        <w:rPr>
          <w:rFonts w:cs="Calibri"/>
          <w:bCs/>
          <w:iCs/>
          <w:color w:val="auto"/>
        </w:rPr>
        <w:t xml:space="preserve">El pago será efectuado conforme lo señalado en la ley N°21.131. </w:t>
      </w:r>
    </w:p>
    <w:p w14:paraId="205FE00D" w14:textId="77777777" w:rsidR="00C77AE4" w:rsidRPr="00D069D6" w:rsidRDefault="00C77AE4" w:rsidP="005456FA">
      <w:pPr>
        <w:pStyle w:val="Prrafodelista"/>
        <w:numPr>
          <w:ilvl w:val="0"/>
          <w:numId w:val="53"/>
        </w:numPr>
        <w:spacing w:line="240" w:lineRule="auto"/>
        <w:rPr>
          <w:rFonts w:cstheme="minorHAnsi"/>
          <w:bCs/>
          <w:iCs/>
          <w:color w:val="auto"/>
        </w:rPr>
      </w:pPr>
      <w:r w:rsidRPr="00D069D6">
        <w:rPr>
          <w:rFonts w:cstheme="minorHAnsi"/>
          <w:bCs/>
          <w:iCs/>
          <w:color w:val="auto"/>
        </w:rPr>
        <w:t xml:space="preserve">El pago de los bienes y servicios serán en pesos chilenos. </w:t>
      </w:r>
    </w:p>
    <w:p w14:paraId="1923254C" w14:textId="77777777" w:rsidR="00C77AE4" w:rsidRPr="00D069D6" w:rsidRDefault="00C77AE4" w:rsidP="005456FA">
      <w:pPr>
        <w:pStyle w:val="Prrafodelista"/>
        <w:numPr>
          <w:ilvl w:val="0"/>
          <w:numId w:val="53"/>
        </w:numPr>
        <w:spacing w:line="240" w:lineRule="auto"/>
        <w:rPr>
          <w:rFonts w:cstheme="minorHAnsi"/>
          <w:bCs/>
          <w:iCs/>
          <w:color w:val="auto"/>
        </w:rPr>
      </w:pPr>
      <w:r w:rsidRPr="00D069D6">
        <w:rPr>
          <w:rFonts w:cstheme="minorHAnsi"/>
          <w:bCs/>
          <w:iCs/>
          <w:color w:val="auto"/>
        </w:rPr>
        <w:t>El adjudicatario deberá adjuntar a la factura respectiva, la orden de compra para el trámite de pago.</w:t>
      </w:r>
    </w:p>
    <w:p w14:paraId="745A8E87" w14:textId="77777777" w:rsidR="00C77AE4" w:rsidRDefault="00C77AE4" w:rsidP="005456FA">
      <w:pPr>
        <w:pStyle w:val="Prrafodelista"/>
        <w:numPr>
          <w:ilvl w:val="0"/>
          <w:numId w:val="53"/>
        </w:numPr>
        <w:spacing w:line="240" w:lineRule="auto"/>
        <w:rPr>
          <w:rFonts w:cstheme="minorHAnsi"/>
          <w:bCs/>
          <w:iCs/>
          <w:color w:val="auto"/>
        </w:rPr>
      </w:pPr>
      <w:r w:rsidRPr="00D069D6">
        <w:rPr>
          <w:rFonts w:cstheme="minorHAnsi"/>
          <w:bCs/>
          <w:iCs/>
          <w:color w:val="auto"/>
        </w:rPr>
        <w:t>La recepción conforme deberá ser acreditada por la Entidad que hubiere efectuado el requerimiento.</w:t>
      </w:r>
    </w:p>
    <w:p w14:paraId="511ABA8B" w14:textId="34A5BA76" w:rsidR="00C77AE4" w:rsidRPr="007256AA" w:rsidRDefault="00C77AE4" w:rsidP="005456FA">
      <w:pPr>
        <w:pStyle w:val="Prrafodelista"/>
        <w:numPr>
          <w:ilvl w:val="0"/>
          <w:numId w:val="53"/>
        </w:numPr>
        <w:spacing w:line="240" w:lineRule="auto"/>
        <w:rPr>
          <w:rFonts w:cstheme="minorHAnsi"/>
          <w:bCs/>
          <w:iCs/>
          <w:color w:val="auto"/>
        </w:rPr>
      </w:pPr>
      <w:r w:rsidRPr="007256AA">
        <w:rPr>
          <w:rFonts w:cstheme="minorHAnsi"/>
          <w:bCs/>
          <w:iCs/>
          <w:color w:val="auto"/>
        </w:rPr>
        <w:t>“Certificado de Cumplimiento de Obligaciones Laborales y Previsionales (Ley de Subcontratación)” de la Dirección del Trabajo, que indique que no registra saldos insolutos de remuneraciones o cotizaciones de seguridad social con sus actuales trabajadores.</w:t>
      </w:r>
    </w:p>
    <w:p w14:paraId="097336BF" w14:textId="42AA2518" w:rsidR="00C77AE4" w:rsidRPr="007256AA" w:rsidRDefault="00C77AE4" w:rsidP="005456FA">
      <w:pPr>
        <w:pStyle w:val="Prrafodelista"/>
        <w:numPr>
          <w:ilvl w:val="0"/>
          <w:numId w:val="53"/>
        </w:numPr>
        <w:spacing w:line="240" w:lineRule="auto"/>
        <w:rPr>
          <w:rFonts w:cstheme="minorHAnsi"/>
          <w:bCs/>
          <w:iCs/>
          <w:color w:val="auto"/>
        </w:rPr>
      </w:pPr>
      <w:r w:rsidRPr="007256AA">
        <w:rPr>
          <w:rFonts w:cstheme="minorHAnsi"/>
          <w:bCs/>
          <w:iCs/>
          <w:color w:val="auto"/>
        </w:rPr>
        <w:t xml:space="preserve">Liquidaciones de sueldo </w:t>
      </w:r>
      <w:r w:rsidR="005E2067">
        <w:rPr>
          <w:rFonts w:cstheme="minorHAnsi"/>
          <w:bCs/>
          <w:iCs/>
          <w:color w:val="auto"/>
        </w:rPr>
        <w:t xml:space="preserve">y/o boletas de honorarios </w:t>
      </w:r>
      <w:r w:rsidRPr="007256AA">
        <w:rPr>
          <w:rFonts w:cstheme="minorHAnsi"/>
          <w:bCs/>
          <w:iCs/>
          <w:color w:val="auto"/>
        </w:rPr>
        <w:t>de los trabajadores que prestan el servicio a</w:t>
      </w:r>
      <w:r>
        <w:rPr>
          <w:rFonts w:cstheme="minorHAnsi"/>
          <w:bCs/>
          <w:iCs/>
          <w:color w:val="auto"/>
        </w:rPr>
        <w:t>l organismo contratante</w:t>
      </w:r>
      <w:r w:rsidRPr="007256AA">
        <w:rPr>
          <w:rFonts w:cstheme="minorHAnsi"/>
          <w:bCs/>
          <w:iCs/>
          <w:color w:val="auto"/>
        </w:rPr>
        <w:t xml:space="preserve">, correspondiente al mes anterior del cual se procede al pago, debidamente firmado por cada trabajador. </w:t>
      </w:r>
    </w:p>
    <w:p w14:paraId="24080578" w14:textId="77777777" w:rsidR="00C77AE4" w:rsidRPr="00CB32F8" w:rsidRDefault="00C77AE4" w:rsidP="005456FA">
      <w:pPr>
        <w:pStyle w:val="Prrafodelista"/>
        <w:numPr>
          <w:ilvl w:val="0"/>
          <w:numId w:val="53"/>
        </w:numPr>
        <w:spacing w:line="240" w:lineRule="auto"/>
        <w:rPr>
          <w:rFonts w:cstheme="minorHAnsi"/>
          <w:bCs/>
          <w:iCs/>
          <w:color w:val="auto"/>
        </w:rPr>
      </w:pPr>
      <w:r w:rsidRPr="007256AA">
        <w:rPr>
          <w:rFonts w:cstheme="minorHAnsi"/>
          <w:bCs/>
          <w:iCs/>
          <w:color w:val="auto"/>
        </w:rPr>
        <w:t>En caso de que corresponda, un informe de aplicación de multas.</w:t>
      </w:r>
    </w:p>
    <w:p w14:paraId="62C69C64" w14:textId="77777777" w:rsidR="00C77AE4" w:rsidRPr="00C02CAE" w:rsidRDefault="00C77AE4" w:rsidP="005456FA"/>
    <w:p w14:paraId="786A9353" w14:textId="77777777" w:rsidR="00C77AE4" w:rsidRPr="00D069D6" w:rsidRDefault="00C77AE4" w:rsidP="005456FA">
      <w:pPr>
        <w:rPr>
          <w:rFonts w:cstheme="minorHAnsi"/>
          <w:bCs/>
          <w:iCs/>
          <w:color w:val="auto"/>
        </w:rPr>
      </w:pPr>
      <w:r w:rsidRPr="00D069D6">
        <w:rPr>
          <w:rFonts w:cstheme="minorHAnsi"/>
          <w:bCs/>
          <w:iCs/>
          <w:color w:val="auto"/>
        </w:rPr>
        <w:t>Con todo, la Dirección ChileCompra no es responsable del pago de los bienes y servicios que se adquieran o soliciten a través del Convenio Marco, así como de interactuar con la institución para solicitar el pago de sus facturas. Dicha responsabilidad recae únicamente en las Entidades que en cada caso actúen como compradores.</w:t>
      </w:r>
    </w:p>
    <w:p w14:paraId="4937CC5B" w14:textId="3BE0FEF9" w:rsidR="00FD382F" w:rsidRPr="00D069D6" w:rsidRDefault="00FD382F" w:rsidP="005456FA">
      <w:pPr>
        <w:jc w:val="left"/>
        <w:rPr>
          <w:rFonts w:eastAsia="Times New Roman"/>
          <w:b/>
          <w:bCs/>
          <w:caps/>
          <w:kern w:val="36"/>
          <w:szCs w:val="48"/>
          <w:lang w:eastAsia="zh-CN" w:bidi="hi-IN"/>
        </w:rPr>
      </w:pPr>
    </w:p>
    <w:p w14:paraId="2BB0EDE4" w14:textId="43D7CF48" w:rsidR="002E528C" w:rsidRPr="00D069D6" w:rsidRDefault="002E528C" w:rsidP="005456FA">
      <w:pPr>
        <w:pStyle w:val="Ttulo1"/>
        <w:spacing w:line="240" w:lineRule="auto"/>
        <w:rPr>
          <w:lang w:eastAsia="zh-CN" w:bidi="hi-IN"/>
        </w:rPr>
      </w:pPr>
      <w:r w:rsidRPr="00D069D6">
        <w:rPr>
          <w:lang w:eastAsia="zh-CN" w:bidi="hi-IN"/>
        </w:rPr>
        <w:t>Domicilio y jurisdicción</w:t>
      </w:r>
    </w:p>
    <w:p w14:paraId="5D03F064" w14:textId="0FFAFA85" w:rsidR="002E528C" w:rsidRPr="00D069D6" w:rsidRDefault="002E528C" w:rsidP="005456FA">
      <w:pPr>
        <w:rPr>
          <w:lang w:eastAsia="zh-CN" w:bidi="hi-IN"/>
        </w:rPr>
      </w:pPr>
    </w:p>
    <w:p w14:paraId="1CEBDF69" w14:textId="7D6B832B" w:rsidR="00E53DBE" w:rsidRDefault="003E3EB9" w:rsidP="005456FA">
      <w:pPr>
        <w:rPr>
          <w:bCs/>
          <w:lang w:val="es-ES" w:eastAsia="zh-CN" w:bidi="hi-IN"/>
        </w:rPr>
      </w:pPr>
      <w:r w:rsidRPr="00D069D6">
        <w:rPr>
          <w:bCs/>
          <w:lang w:val="es-ES" w:eastAsia="zh-CN" w:bidi="hi-IN"/>
        </w:rPr>
        <w:t>Las partes fijan su domicilio en la ciudad y comuna de Santiago y se someten a la jurisdicción de sus Tribunales Ordinarios de Justicia.</w:t>
      </w:r>
    </w:p>
    <w:p w14:paraId="5AD62C93" w14:textId="77777777" w:rsidR="00F965C3" w:rsidRDefault="00F965C3" w:rsidP="005456FA">
      <w:pPr>
        <w:rPr>
          <w:lang w:eastAsia="zh-CN" w:bidi="hi-IN"/>
        </w:rPr>
      </w:pPr>
    </w:p>
    <w:p w14:paraId="663198E2" w14:textId="6B313BF6" w:rsidR="003F4C4D" w:rsidRPr="00D069D6" w:rsidRDefault="003F4C4D" w:rsidP="005456FA">
      <w:pPr>
        <w:rPr>
          <w:bCs/>
          <w:lang w:val="es-ES" w:eastAsia="zh-CN" w:bidi="hi-IN"/>
        </w:rPr>
      </w:pPr>
      <w:r w:rsidRPr="00D069D6">
        <w:rPr>
          <w:lang w:eastAsia="zh-CN" w:bidi="hi-IN"/>
        </w:rPr>
        <w:t>”</w:t>
      </w:r>
    </w:p>
    <w:p w14:paraId="65D7CC87" w14:textId="77777777" w:rsidR="009273C5" w:rsidRPr="00D069D6" w:rsidRDefault="009273C5" w:rsidP="005456FA">
      <w:pPr>
        <w:rPr>
          <w:lang w:eastAsia="zh-CN" w:bidi="hi-IN"/>
        </w:rPr>
      </w:pPr>
    </w:p>
    <w:sectPr w:rsidR="009273C5" w:rsidRPr="00D069D6" w:rsidSect="00A822F5">
      <w:headerReference w:type="even" r:id="rId28"/>
      <w:headerReference w:type="default" r:id="rId29"/>
      <w:footerReference w:type="even" r:id="rId30"/>
      <w:footerReference w:type="default" r:id="rId31"/>
      <w:headerReference w:type="first" r:id="rId32"/>
      <w:footerReference w:type="first" r:id="rId33"/>
      <w:pgSz w:w="12242" w:h="18711"/>
      <w:pgMar w:top="993" w:right="1134" w:bottom="993" w:left="1134" w:header="567" w:footer="55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57A1C" w14:textId="77777777" w:rsidR="003D5DF0" w:rsidRDefault="003D5DF0">
      <w:r>
        <w:separator/>
      </w:r>
    </w:p>
  </w:endnote>
  <w:endnote w:type="continuationSeparator" w:id="0">
    <w:p w14:paraId="354A6DCF" w14:textId="77777777" w:rsidR="003D5DF0" w:rsidRDefault="003D5DF0">
      <w:r>
        <w:continuationSeparator/>
      </w:r>
    </w:p>
  </w:endnote>
  <w:endnote w:type="continuationNotice" w:id="1">
    <w:p w14:paraId="1A9382B6" w14:textId="77777777" w:rsidR="003D5DF0" w:rsidRDefault="003D5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fixed"/>
  </w:font>
  <w:font w:name="DejaVu Sans Mono">
    <w:charset w:val="01"/>
    <w:family w:val="modern"/>
    <w:pitch w:val="fixed"/>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B698D" w14:textId="77777777" w:rsidR="00975F46" w:rsidRDefault="00975F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279930"/>
      <w:docPartObj>
        <w:docPartGallery w:val="Page Numbers (Bottom of Page)"/>
        <w:docPartUnique/>
      </w:docPartObj>
    </w:sdtPr>
    <w:sdtEndPr>
      <w:rPr>
        <w:sz w:val="20"/>
        <w:szCs w:val="20"/>
      </w:rPr>
    </w:sdtEndPr>
    <w:sdtContent>
      <w:p w14:paraId="28D84E2D" w14:textId="3FA2A29C" w:rsidR="002D547F" w:rsidRPr="00E41633" w:rsidRDefault="002D547F" w:rsidP="00E41633">
        <w:pPr>
          <w:pStyle w:val="Piedepgina"/>
          <w:jc w:val="right"/>
          <w:rPr>
            <w:sz w:val="20"/>
            <w:szCs w:val="20"/>
          </w:rPr>
        </w:pPr>
        <w:r w:rsidRPr="00E41633">
          <w:rPr>
            <w:sz w:val="20"/>
            <w:szCs w:val="20"/>
          </w:rPr>
          <w:fldChar w:fldCharType="begin"/>
        </w:r>
        <w:r w:rsidRPr="00E41633">
          <w:rPr>
            <w:sz w:val="20"/>
            <w:szCs w:val="20"/>
          </w:rPr>
          <w:instrText>PAGE   \* MERGEFORMAT</w:instrText>
        </w:r>
        <w:r w:rsidRPr="00E41633">
          <w:rPr>
            <w:sz w:val="20"/>
            <w:szCs w:val="20"/>
          </w:rPr>
          <w:fldChar w:fldCharType="separate"/>
        </w:r>
        <w:r w:rsidRPr="00E41633">
          <w:rPr>
            <w:sz w:val="20"/>
            <w:szCs w:val="20"/>
            <w:lang w:val="es-ES"/>
          </w:rPr>
          <w:t>2</w:t>
        </w:r>
        <w:r w:rsidRPr="00E41633">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173415"/>
      <w:docPartObj>
        <w:docPartGallery w:val="Page Numbers (Bottom of Page)"/>
        <w:docPartUnique/>
      </w:docPartObj>
    </w:sdtPr>
    <w:sdtEndPr>
      <w:rPr>
        <w:sz w:val="20"/>
        <w:szCs w:val="20"/>
      </w:rPr>
    </w:sdtEndPr>
    <w:sdtContent>
      <w:p w14:paraId="76B082B6" w14:textId="0C24527F" w:rsidR="002D547F" w:rsidRPr="00E41633" w:rsidRDefault="002D547F" w:rsidP="00E41633">
        <w:pPr>
          <w:pStyle w:val="Piedepgina"/>
          <w:jc w:val="right"/>
          <w:rPr>
            <w:sz w:val="20"/>
            <w:szCs w:val="20"/>
          </w:rPr>
        </w:pPr>
        <w:r w:rsidRPr="00E41633">
          <w:rPr>
            <w:sz w:val="20"/>
            <w:szCs w:val="20"/>
          </w:rPr>
          <w:fldChar w:fldCharType="begin"/>
        </w:r>
        <w:r w:rsidRPr="00E41633">
          <w:rPr>
            <w:sz w:val="20"/>
            <w:szCs w:val="20"/>
          </w:rPr>
          <w:instrText>PAGE   \* MERGEFORMAT</w:instrText>
        </w:r>
        <w:r w:rsidRPr="00E41633">
          <w:rPr>
            <w:sz w:val="20"/>
            <w:szCs w:val="20"/>
          </w:rPr>
          <w:fldChar w:fldCharType="separate"/>
        </w:r>
        <w:r w:rsidRPr="00E41633">
          <w:rPr>
            <w:sz w:val="20"/>
            <w:szCs w:val="20"/>
            <w:lang w:val="es-ES"/>
          </w:rPr>
          <w:t>2</w:t>
        </w:r>
        <w:r w:rsidRPr="00E4163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FE0B5" w14:textId="77777777" w:rsidR="003D5DF0" w:rsidRDefault="003D5DF0">
      <w:r>
        <w:separator/>
      </w:r>
    </w:p>
  </w:footnote>
  <w:footnote w:type="continuationSeparator" w:id="0">
    <w:p w14:paraId="7824F975" w14:textId="77777777" w:rsidR="003D5DF0" w:rsidRDefault="003D5DF0">
      <w:r>
        <w:continuationSeparator/>
      </w:r>
    </w:p>
  </w:footnote>
  <w:footnote w:type="continuationNotice" w:id="1">
    <w:p w14:paraId="62BF57C8" w14:textId="77777777" w:rsidR="003D5DF0" w:rsidRDefault="003D5DF0"/>
  </w:footnote>
  <w:footnote w:id="2">
    <w:p w14:paraId="540EF14F" w14:textId="09190629" w:rsidR="002D547F" w:rsidRPr="001567ED" w:rsidRDefault="002D547F" w:rsidP="004B1A5A">
      <w:pPr>
        <w:pStyle w:val="Textonotapie"/>
      </w:pPr>
      <w:r w:rsidRPr="00F618DC">
        <w:rPr>
          <w:rStyle w:val="Refdenotaalpie"/>
        </w:rPr>
        <w:footnoteRef/>
      </w:r>
      <w:r w:rsidRPr="00F618DC">
        <w:t xml:space="preserve"> </w:t>
      </w:r>
      <w:r w:rsidRPr="00A36791">
        <w:rPr>
          <w:sz w:val="16"/>
        </w:rPr>
        <w:t xml:space="preserve">Se entenderá por producto nuevo aquellos </w:t>
      </w:r>
      <w:r w:rsidRPr="00F618DC">
        <w:rPr>
          <w:sz w:val="16"/>
        </w:rPr>
        <w:t>que no se encuentra</w:t>
      </w:r>
      <w:r>
        <w:rPr>
          <w:sz w:val="16"/>
        </w:rPr>
        <w:t>n</w:t>
      </w:r>
      <w:r w:rsidRPr="00F618DC">
        <w:rPr>
          <w:sz w:val="16"/>
        </w:rPr>
        <w:t xml:space="preserve"> disponible</w:t>
      </w:r>
      <w:r>
        <w:rPr>
          <w:sz w:val="16"/>
        </w:rPr>
        <w:t>s</w:t>
      </w:r>
      <w:r w:rsidRPr="00F618DC">
        <w:rPr>
          <w:sz w:val="16"/>
        </w:rPr>
        <w:t xml:space="preserve"> en la plataforma al momento de ofertar un Tipo de Producto relacionado</w:t>
      </w:r>
      <w:r>
        <w:rPr>
          <w:sz w:val="16"/>
        </w:rPr>
        <w:t>.</w:t>
      </w:r>
    </w:p>
  </w:footnote>
  <w:footnote w:id="3">
    <w:p w14:paraId="57E43595" w14:textId="6A0463EF" w:rsidR="002D547F" w:rsidRDefault="002D547F">
      <w:pPr>
        <w:pStyle w:val="Textonotapie"/>
      </w:pPr>
      <w:r>
        <w:rPr>
          <w:rStyle w:val="Refdenotaalpie"/>
        </w:rPr>
        <w:footnoteRef/>
      </w:r>
      <w:r>
        <w:t xml:space="preserve"> </w:t>
      </w:r>
      <w:r w:rsidRPr="00A5684E">
        <w:rPr>
          <w:sz w:val="18"/>
          <w:szCs w:val="18"/>
          <w:lang w:val="es-ES"/>
        </w:rPr>
        <w:t xml:space="preserve">Esto es, que los precios y las condiciones comerciales de los </w:t>
      </w:r>
      <w:r>
        <w:rPr>
          <w:sz w:val="18"/>
          <w:szCs w:val="18"/>
          <w:lang w:val="es-ES"/>
        </w:rPr>
        <w:t>bienes y servicios</w:t>
      </w:r>
      <w:r w:rsidRPr="00A5684E">
        <w:rPr>
          <w:sz w:val="18"/>
          <w:szCs w:val="18"/>
          <w:lang w:val="es-ES"/>
        </w:rPr>
        <w:t xml:space="preserve"> del Convenio Marco sean más convenientes al momento de la compra.</w:t>
      </w:r>
    </w:p>
  </w:footnote>
  <w:footnote w:id="4">
    <w:p w14:paraId="31D49544" w14:textId="77777777" w:rsidR="002D547F" w:rsidRDefault="002D547F" w:rsidP="00634FA1">
      <w:pPr>
        <w:pStyle w:val="Textonotapie"/>
      </w:pPr>
      <w:r>
        <w:rPr>
          <w:rStyle w:val="Refdenotaalpie"/>
        </w:rPr>
        <w:footnoteRef/>
      </w:r>
      <w:r>
        <w:t xml:space="preserve"> </w:t>
      </w:r>
      <w:r w:rsidRPr="00A5684E">
        <w:rPr>
          <w:sz w:val="18"/>
          <w:szCs w:val="18"/>
          <w:lang w:val="es-ES"/>
        </w:rPr>
        <w:t xml:space="preserve">Esto es, que los precios y las condiciones comerciales de los </w:t>
      </w:r>
      <w:r>
        <w:rPr>
          <w:sz w:val="18"/>
          <w:szCs w:val="18"/>
          <w:lang w:val="es-ES"/>
        </w:rPr>
        <w:t>bienes y servicios</w:t>
      </w:r>
      <w:r w:rsidRPr="00A5684E">
        <w:rPr>
          <w:sz w:val="18"/>
          <w:szCs w:val="18"/>
          <w:lang w:val="es-ES"/>
        </w:rPr>
        <w:t xml:space="preserve"> del Convenio Marco sean más convenientes al momento de la compra.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6EEF" w14:textId="77777777" w:rsidR="00975F46" w:rsidRDefault="00975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2F1D" w14:textId="29AD81D9" w:rsidR="002D547F" w:rsidRPr="00E41633" w:rsidRDefault="002D547F" w:rsidP="00E41633">
    <w:pPr>
      <w:pStyle w:val="Encabezado"/>
    </w:pPr>
    <w:r w:rsidRPr="00983FEC">
      <w:rPr>
        <w:noProof/>
      </w:rPr>
      <w:drawing>
        <wp:anchor distT="0" distB="0" distL="114300" distR="114300" simplePos="0" relativeHeight="251658241" behindDoc="0" locked="0" layoutInCell="1" allowOverlap="1" wp14:anchorId="29EDDD2C" wp14:editId="254AAA1E">
          <wp:simplePos x="0" y="0"/>
          <wp:positionH relativeFrom="page">
            <wp:posOffset>3288665</wp:posOffset>
          </wp:positionH>
          <wp:positionV relativeFrom="paragraph">
            <wp:posOffset>-287655</wp:posOffset>
          </wp:positionV>
          <wp:extent cx="1266825" cy="548640"/>
          <wp:effectExtent l="0" t="0" r="952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superior.jpg"/>
                  <pic:cNvPicPr/>
                </pic:nvPicPr>
                <pic:blipFill rotWithShape="1">
                  <a:blip r:embed="rId1">
                    <a:extLst>
                      <a:ext uri="{28A0092B-C50C-407E-A947-70E740481C1C}">
                        <a14:useLocalDpi xmlns:a14="http://schemas.microsoft.com/office/drawing/2010/main" val="0"/>
                      </a:ext>
                    </a:extLst>
                  </a:blip>
                  <a:srcRect l="58046" t="13583" r="5229" b="10737"/>
                  <a:stretch/>
                </pic:blipFill>
                <pic:spPr bwMode="auto">
                  <a:xfrm>
                    <a:off x="0" y="0"/>
                    <a:ext cx="126682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3FEC">
      <w:rPr>
        <w:noProof/>
      </w:rPr>
      <mc:AlternateContent>
        <mc:Choice Requires="wps">
          <w:drawing>
            <wp:inline distT="0" distB="0" distL="0" distR="0" wp14:anchorId="3C6CFF2A" wp14:editId="3C85C5ED">
              <wp:extent cx="6336000" cy="0"/>
              <wp:effectExtent l="0" t="0" r="0" b="0"/>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ln w="3175">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w:pict>
            <v:line w14:anchorId="37FA065C" id="Conector recto 3"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" strokecolor="#4579b8 [3044]" strokeweight=".25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EA30" w14:textId="1853B12D" w:rsidR="002D547F" w:rsidRDefault="002D547F" w:rsidP="00955B05">
    <w:pPr>
      <w:pStyle w:val="Encabezado"/>
    </w:pPr>
    <w:r w:rsidRPr="00983FEC">
      <w:rPr>
        <w:noProof/>
      </w:rPr>
      <w:drawing>
        <wp:anchor distT="0" distB="0" distL="114300" distR="114300" simplePos="0" relativeHeight="251658240" behindDoc="0" locked="0" layoutInCell="1" allowOverlap="1" wp14:anchorId="09B1EFD5" wp14:editId="0A4A814B">
          <wp:simplePos x="0" y="0"/>
          <wp:positionH relativeFrom="page">
            <wp:posOffset>3288665</wp:posOffset>
          </wp:positionH>
          <wp:positionV relativeFrom="paragraph">
            <wp:posOffset>-287655</wp:posOffset>
          </wp:positionV>
          <wp:extent cx="1266825" cy="548640"/>
          <wp:effectExtent l="0" t="0" r="952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superior.jpg"/>
                  <pic:cNvPicPr/>
                </pic:nvPicPr>
                <pic:blipFill rotWithShape="1">
                  <a:blip r:embed="rId1">
                    <a:extLst>
                      <a:ext uri="{28A0092B-C50C-407E-A947-70E740481C1C}">
                        <a14:useLocalDpi xmlns:a14="http://schemas.microsoft.com/office/drawing/2010/main" val="0"/>
                      </a:ext>
                    </a:extLst>
                  </a:blip>
                  <a:srcRect l="58046" t="13583" r="5229" b="10737"/>
                  <a:stretch/>
                </pic:blipFill>
                <pic:spPr bwMode="auto">
                  <a:xfrm>
                    <a:off x="0" y="0"/>
                    <a:ext cx="1266825"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3FEC">
      <w:rPr>
        <w:noProof/>
      </w:rPr>
      <mc:AlternateContent>
        <mc:Choice Requires="wps">
          <w:drawing>
            <wp:inline distT="0" distB="0" distL="0" distR="0" wp14:anchorId="674ED596" wp14:editId="52A82061">
              <wp:extent cx="6336000" cy="0"/>
              <wp:effectExtent l="0" t="0" r="0" b="0"/>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ln w="3175">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w:pict>
            <v:line w14:anchorId="10B14F90" id="Conector recto 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" strokecolor="#4579b8 [3044]" strokeweight=".25pt">
              <w10:anchorlock/>
            </v:line>
          </w:pict>
        </mc:Fallback>
      </mc:AlternateContent>
    </w:r>
  </w:p>
  <w:p w14:paraId="3807310F" w14:textId="77777777" w:rsidR="002D547F" w:rsidRDefault="002D54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0A231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D0FD7"/>
    <w:multiLevelType w:val="hybridMultilevel"/>
    <w:tmpl w:val="A1607790"/>
    <w:lvl w:ilvl="0" w:tplc="2DDE23F0">
      <w:start w:val="1"/>
      <w:numFmt w:val="bullet"/>
      <w:pStyle w:val="Prrafodelista"/>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09C0772"/>
    <w:multiLevelType w:val="multilevel"/>
    <w:tmpl w:val="74903958"/>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rPr>
        <w:b/>
        <w:bCs/>
        <w:i/>
        <w:i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4E90930"/>
    <w:multiLevelType w:val="hybridMultilevel"/>
    <w:tmpl w:val="DB922574"/>
    <w:lvl w:ilvl="0" w:tplc="340A0019">
      <w:start w:val="1"/>
      <w:numFmt w:val="lowerLetter"/>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5996250"/>
    <w:multiLevelType w:val="hybridMultilevel"/>
    <w:tmpl w:val="C1C4100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DA2816"/>
    <w:multiLevelType w:val="hybridMultilevel"/>
    <w:tmpl w:val="F6BAC0F6"/>
    <w:name w:val="FORMATO2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7703B3"/>
    <w:multiLevelType w:val="hybridMultilevel"/>
    <w:tmpl w:val="103C3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705F8D"/>
    <w:multiLevelType w:val="hybridMultilevel"/>
    <w:tmpl w:val="E9A62B0C"/>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A6738F9"/>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AC54F5C"/>
    <w:multiLevelType w:val="hybridMultilevel"/>
    <w:tmpl w:val="5EAA3344"/>
    <w:lvl w:ilvl="0" w:tplc="340A0001">
      <w:start w:val="1"/>
      <w:numFmt w:val="bullet"/>
      <w:lvlText w:val=""/>
      <w:lvlJc w:val="left"/>
      <w:pPr>
        <w:ind w:left="3600" w:hanging="360"/>
      </w:pPr>
      <w:rPr>
        <w:rFonts w:ascii="Symbol" w:hAnsi="Symbol" w:hint="default"/>
      </w:rPr>
    </w:lvl>
    <w:lvl w:ilvl="1" w:tplc="340A0003" w:tentative="1">
      <w:start w:val="1"/>
      <w:numFmt w:val="bullet"/>
      <w:lvlText w:val="o"/>
      <w:lvlJc w:val="left"/>
      <w:pPr>
        <w:ind w:left="4320" w:hanging="360"/>
      </w:pPr>
      <w:rPr>
        <w:rFonts w:ascii="Courier New" w:hAnsi="Courier New" w:cs="Courier New" w:hint="default"/>
      </w:rPr>
    </w:lvl>
    <w:lvl w:ilvl="2" w:tplc="340A0005" w:tentative="1">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10" w15:restartNumberingAfterBreak="0">
    <w:nsid w:val="0AFB5DD5"/>
    <w:multiLevelType w:val="hybridMultilevel"/>
    <w:tmpl w:val="1B5AA210"/>
    <w:lvl w:ilvl="0" w:tplc="340A0019">
      <w:start w:val="1"/>
      <w:numFmt w:val="lowerLetter"/>
      <w:lvlText w:val="%1."/>
      <w:lvlJc w:val="left"/>
      <w:pPr>
        <w:ind w:left="1080" w:hanging="360"/>
      </w:p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0BF31011"/>
    <w:multiLevelType w:val="hybridMultilevel"/>
    <w:tmpl w:val="409604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0D25000B"/>
    <w:multiLevelType w:val="hybridMultilevel"/>
    <w:tmpl w:val="92B487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0EE76F04"/>
    <w:multiLevelType w:val="hybridMultilevel"/>
    <w:tmpl w:val="0CF2F842"/>
    <w:lvl w:ilvl="0" w:tplc="B3E043E4">
      <w:start w:val="1"/>
      <w:numFmt w:val="lowerLetter"/>
      <w:lvlText w:val="%1)"/>
      <w:lvlJc w:val="left"/>
      <w:pPr>
        <w:ind w:left="720" w:hanging="360"/>
      </w:pPr>
      <w:rPr>
        <w:rFonts w:cstheme="minorHAnsi" w:hint="default"/>
        <w:b w:val="0"/>
        <w:bCs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F706CE8"/>
    <w:multiLevelType w:val="hybridMultilevel"/>
    <w:tmpl w:val="A3D253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25443EF"/>
    <w:multiLevelType w:val="hybridMultilevel"/>
    <w:tmpl w:val="DDF21CEA"/>
    <w:lvl w:ilvl="0" w:tplc="65444A1A">
      <w:start w:val="7"/>
      <w:numFmt w:val="bullet"/>
      <w:lvlText w:val="•"/>
      <w:lvlJc w:val="left"/>
      <w:pPr>
        <w:ind w:left="720" w:hanging="360"/>
      </w:pPr>
      <w:rPr>
        <w:rFonts w:ascii="Calibri" w:eastAsia="Cambria" w:hAnsi="Calibri" w:cs="Calibri"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42622F4"/>
    <w:multiLevelType w:val="hybridMultilevel"/>
    <w:tmpl w:val="BE4C05DA"/>
    <w:lvl w:ilvl="0" w:tplc="6E4CD4AA">
      <w:start w:val="1"/>
      <w:numFmt w:val="upperLetter"/>
      <w:lvlText w:val="%1)"/>
      <w:lvlJc w:val="left"/>
      <w:pPr>
        <w:ind w:left="360" w:hanging="360"/>
      </w:pPr>
      <w:rPr>
        <w:rFonts w:hint="default"/>
      </w:rPr>
    </w:lvl>
    <w:lvl w:ilvl="1" w:tplc="F6DC1E5E">
      <w:start w:val="1"/>
      <w:numFmt w:val="lowerLetter"/>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159C30D2"/>
    <w:multiLevelType w:val="hybridMultilevel"/>
    <w:tmpl w:val="50E4B00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8" w15:restartNumberingAfterBreak="0">
    <w:nsid w:val="1639390F"/>
    <w:multiLevelType w:val="hybridMultilevel"/>
    <w:tmpl w:val="35A2F268"/>
    <w:lvl w:ilvl="0" w:tplc="6E4CD4A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180A6F3A"/>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86F1CD2"/>
    <w:multiLevelType w:val="hybridMultilevel"/>
    <w:tmpl w:val="8EE0AD6E"/>
    <w:lvl w:ilvl="0" w:tplc="C838A454">
      <w:start w:val="1"/>
      <w:numFmt w:val="lowerLetter"/>
      <w:lvlText w:val="%1."/>
      <w:lvlJc w:val="left"/>
      <w:pPr>
        <w:ind w:left="720" w:hanging="360"/>
      </w:pPr>
      <w:rPr>
        <w:b/>
        <w:bCs/>
        <w:i/>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B280456"/>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CC6021D"/>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F4F6434"/>
    <w:multiLevelType w:val="hybridMultilevel"/>
    <w:tmpl w:val="5E0E9E5A"/>
    <w:lvl w:ilvl="0" w:tplc="340A0019">
      <w:start w:val="1"/>
      <w:numFmt w:val="lowerLetter"/>
      <w:lvlText w:val="%1."/>
      <w:lvlJc w:val="left"/>
      <w:pPr>
        <w:ind w:left="720" w:hanging="360"/>
      </w:pPr>
    </w:lvl>
    <w:lvl w:ilvl="1" w:tplc="340A000F">
      <w:start w:val="1"/>
      <w:numFmt w:val="decimal"/>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01913E4"/>
    <w:multiLevelType w:val="hybridMultilevel"/>
    <w:tmpl w:val="D01AF7A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22D6191"/>
    <w:multiLevelType w:val="hybridMultilevel"/>
    <w:tmpl w:val="35A2F268"/>
    <w:lvl w:ilvl="0" w:tplc="6E4CD4A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22F8447B"/>
    <w:multiLevelType w:val="hybridMultilevel"/>
    <w:tmpl w:val="43021E0E"/>
    <w:lvl w:ilvl="0" w:tplc="340A0011">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23A47FE6"/>
    <w:multiLevelType w:val="hybridMultilevel"/>
    <w:tmpl w:val="E834B1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3DC614B"/>
    <w:multiLevelType w:val="hybridMultilevel"/>
    <w:tmpl w:val="9E50139C"/>
    <w:lvl w:ilvl="0" w:tplc="BA943DD6">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244B093D"/>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53F0BA8"/>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5C95352"/>
    <w:multiLevelType w:val="hybridMultilevel"/>
    <w:tmpl w:val="9E50139C"/>
    <w:lvl w:ilvl="0" w:tplc="BA943DD6">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29821314"/>
    <w:multiLevelType w:val="hybridMultilevel"/>
    <w:tmpl w:val="63C84534"/>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2B662C4A"/>
    <w:multiLevelType w:val="multilevel"/>
    <w:tmpl w:val="CDF019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D746BBD"/>
    <w:multiLevelType w:val="hybridMultilevel"/>
    <w:tmpl w:val="DB922574"/>
    <w:lvl w:ilvl="0" w:tplc="340A0019">
      <w:start w:val="1"/>
      <w:numFmt w:val="lowerLetter"/>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2FA91FFB"/>
    <w:multiLevelType w:val="hybridMultilevel"/>
    <w:tmpl w:val="3076A7A8"/>
    <w:name w:val="FORMATO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2FF62816"/>
    <w:multiLevelType w:val="hybridMultilevel"/>
    <w:tmpl w:val="D01AF7A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16D6FED"/>
    <w:multiLevelType w:val="hybridMultilevel"/>
    <w:tmpl w:val="F52A16BC"/>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8" w15:restartNumberingAfterBreak="0">
    <w:nsid w:val="32D26AEA"/>
    <w:multiLevelType w:val="hybridMultilevel"/>
    <w:tmpl w:val="A3D253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3AE58F0"/>
    <w:multiLevelType w:val="hybridMultilevel"/>
    <w:tmpl w:val="F43C24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60A6E31"/>
    <w:multiLevelType w:val="hybridMultilevel"/>
    <w:tmpl w:val="603C4B5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360D5784"/>
    <w:multiLevelType w:val="hybridMultilevel"/>
    <w:tmpl w:val="D69A7CF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66A50EC"/>
    <w:multiLevelType w:val="hybridMultilevel"/>
    <w:tmpl w:val="35A2F268"/>
    <w:lvl w:ilvl="0" w:tplc="6E4CD4A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15:restartNumberingAfterBreak="0">
    <w:nsid w:val="38BB143F"/>
    <w:multiLevelType w:val="hybridMultilevel"/>
    <w:tmpl w:val="F43C24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9D134CA"/>
    <w:multiLevelType w:val="hybridMultilevel"/>
    <w:tmpl w:val="D01AF7A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A9F2ABF"/>
    <w:multiLevelType w:val="hybridMultilevel"/>
    <w:tmpl w:val="409604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15:restartNumberingAfterBreak="0">
    <w:nsid w:val="3D74522A"/>
    <w:multiLevelType w:val="hybridMultilevel"/>
    <w:tmpl w:val="28D62118"/>
    <w:lvl w:ilvl="0" w:tplc="340A0019">
      <w:start w:val="1"/>
      <w:numFmt w:val="lowerLetter"/>
      <w:lvlText w:val="%1."/>
      <w:lvlJc w:val="left"/>
      <w:pPr>
        <w:ind w:left="1440" w:hanging="360"/>
      </w:pPr>
    </w:lvl>
    <w:lvl w:ilvl="1" w:tplc="0D528886">
      <w:start w:val="1"/>
      <w:numFmt w:val="decimal"/>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7" w15:restartNumberingAfterBreak="0">
    <w:nsid w:val="3DC2755F"/>
    <w:multiLevelType w:val="hybridMultilevel"/>
    <w:tmpl w:val="E8E674FC"/>
    <w:lvl w:ilvl="0" w:tplc="59C41970">
      <w:start w:val="1"/>
      <w:numFmt w:val="lowerLetter"/>
      <w:lvlText w:val="%1."/>
      <w:lvlJc w:val="left"/>
      <w:pPr>
        <w:ind w:left="720" w:hanging="360"/>
      </w:pPr>
      <w:rPr>
        <w:b/>
        <w:bCs/>
        <w:i/>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3E324C9A"/>
    <w:multiLevelType w:val="hybridMultilevel"/>
    <w:tmpl w:val="4636E90E"/>
    <w:lvl w:ilvl="0" w:tplc="6442C59A">
      <w:start w:val="1"/>
      <w:numFmt w:val="lowerLetter"/>
      <w:lvlText w:val="%1."/>
      <w:lvlJc w:val="left"/>
      <w:pPr>
        <w:ind w:left="1440" w:hanging="360"/>
      </w:pPr>
      <w:rPr>
        <w:b/>
        <w:bCs/>
        <w:i/>
        <w:iCs/>
      </w:rPr>
    </w:lvl>
    <w:lvl w:ilvl="1" w:tplc="6602F6F6">
      <w:start w:val="16"/>
      <w:numFmt w:val="bullet"/>
      <w:lvlText w:val="-"/>
      <w:lvlJc w:val="left"/>
      <w:pPr>
        <w:ind w:left="2160" w:hanging="360"/>
      </w:pPr>
      <w:rPr>
        <w:rFonts w:ascii="Calibri" w:eastAsia="Cambria" w:hAnsi="Calibri" w:cs="Calibri"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15:restartNumberingAfterBreak="0">
    <w:nsid w:val="40136D69"/>
    <w:multiLevelType w:val="hybridMultilevel"/>
    <w:tmpl w:val="3E7C7D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34F7237"/>
    <w:multiLevelType w:val="hybridMultilevel"/>
    <w:tmpl w:val="0262A9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44227D38"/>
    <w:multiLevelType w:val="multilevel"/>
    <w:tmpl w:val="CDF019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4C44D80"/>
    <w:multiLevelType w:val="hybridMultilevel"/>
    <w:tmpl w:val="0262A9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5370086"/>
    <w:multiLevelType w:val="hybridMultilevel"/>
    <w:tmpl w:val="BE4C05DA"/>
    <w:lvl w:ilvl="0" w:tplc="6E4CD4AA">
      <w:start w:val="1"/>
      <w:numFmt w:val="upperLetter"/>
      <w:lvlText w:val="%1)"/>
      <w:lvlJc w:val="left"/>
      <w:pPr>
        <w:ind w:left="360" w:hanging="360"/>
      </w:pPr>
      <w:rPr>
        <w:rFonts w:hint="default"/>
      </w:rPr>
    </w:lvl>
    <w:lvl w:ilvl="1" w:tplc="F6DC1E5E">
      <w:start w:val="1"/>
      <w:numFmt w:val="lowerLetter"/>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4" w15:restartNumberingAfterBreak="0">
    <w:nsid w:val="456A3F6C"/>
    <w:multiLevelType w:val="hybridMultilevel"/>
    <w:tmpl w:val="BE4C05DA"/>
    <w:lvl w:ilvl="0" w:tplc="6E4CD4AA">
      <w:start w:val="1"/>
      <w:numFmt w:val="upperLetter"/>
      <w:lvlText w:val="%1)"/>
      <w:lvlJc w:val="left"/>
      <w:pPr>
        <w:ind w:left="360" w:hanging="360"/>
      </w:pPr>
      <w:rPr>
        <w:rFonts w:hint="default"/>
      </w:rPr>
    </w:lvl>
    <w:lvl w:ilvl="1" w:tplc="F6DC1E5E">
      <w:start w:val="1"/>
      <w:numFmt w:val="lowerLetter"/>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5" w15:restartNumberingAfterBreak="0">
    <w:nsid w:val="46991B7C"/>
    <w:multiLevelType w:val="hybridMultilevel"/>
    <w:tmpl w:val="5A1074C2"/>
    <w:lvl w:ilvl="0" w:tplc="340A0019">
      <w:start w:val="1"/>
      <w:numFmt w:val="lowerLetter"/>
      <w:lvlText w:val="%1."/>
      <w:lvlJc w:val="left"/>
      <w:pPr>
        <w:ind w:left="819" w:hanging="360"/>
      </w:pPr>
    </w:lvl>
    <w:lvl w:ilvl="1" w:tplc="340A0019" w:tentative="1">
      <w:start w:val="1"/>
      <w:numFmt w:val="lowerLetter"/>
      <w:lvlText w:val="%2."/>
      <w:lvlJc w:val="left"/>
      <w:pPr>
        <w:ind w:left="1539" w:hanging="360"/>
      </w:pPr>
    </w:lvl>
    <w:lvl w:ilvl="2" w:tplc="340A001B" w:tentative="1">
      <w:start w:val="1"/>
      <w:numFmt w:val="lowerRoman"/>
      <w:lvlText w:val="%3."/>
      <w:lvlJc w:val="right"/>
      <w:pPr>
        <w:ind w:left="2259" w:hanging="180"/>
      </w:pPr>
    </w:lvl>
    <w:lvl w:ilvl="3" w:tplc="340A000F" w:tentative="1">
      <w:start w:val="1"/>
      <w:numFmt w:val="decimal"/>
      <w:lvlText w:val="%4."/>
      <w:lvlJc w:val="left"/>
      <w:pPr>
        <w:ind w:left="2979" w:hanging="360"/>
      </w:pPr>
    </w:lvl>
    <w:lvl w:ilvl="4" w:tplc="340A0019" w:tentative="1">
      <w:start w:val="1"/>
      <w:numFmt w:val="lowerLetter"/>
      <w:lvlText w:val="%5."/>
      <w:lvlJc w:val="left"/>
      <w:pPr>
        <w:ind w:left="3699" w:hanging="360"/>
      </w:pPr>
    </w:lvl>
    <w:lvl w:ilvl="5" w:tplc="340A001B" w:tentative="1">
      <w:start w:val="1"/>
      <w:numFmt w:val="lowerRoman"/>
      <w:lvlText w:val="%6."/>
      <w:lvlJc w:val="right"/>
      <w:pPr>
        <w:ind w:left="4419" w:hanging="180"/>
      </w:pPr>
    </w:lvl>
    <w:lvl w:ilvl="6" w:tplc="340A000F" w:tentative="1">
      <w:start w:val="1"/>
      <w:numFmt w:val="decimal"/>
      <w:lvlText w:val="%7."/>
      <w:lvlJc w:val="left"/>
      <w:pPr>
        <w:ind w:left="5139" w:hanging="360"/>
      </w:pPr>
    </w:lvl>
    <w:lvl w:ilvl="7" w:tplc="340A0019" w:tentative="1">
      <w:start w:val="1"/>
      <w:numFmt w:val="lowerLetter"/>
      <w:lvlText w:val="%8."/>
      <w:lvlJc w:val="left"/>
      <w:pPr>
        <w:ind w:left="5859" w:hanging="360"/>
      </w:pPr>
    </w:lvl>
    <w:lvl w:ilvl="8" w:tplc="340A001B" w:tentative="1">
      <w:start w:val="1"/>
      <w:numFmt w:val="lowerRoman"/>
      <w:lvlText w:val="%9."/>
      <w:lvlJc w:val="right"/>
      <w:pPr>
        <w:ind w:left="6579" w:hanging="180"/>
      </w:pPr>
    </w:lvl>
  </w:abstractNum>
  <w:abstractNum w:abstractNumId="56" w15:restartNumberingAfterBreak="0">
    <w:nsid w:val="47491093"/>
    <w:multiLevelType w:val="hybridMultilevel"/>
    <w:tmpl w:val="02C0F7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47CB70FA"/>
    <w:multiLevelType w:val="hybridMultilevel"/>
    <w:tmpl w:val="943C66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48314548"/>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48373C34"/>
    <w:multiLevelType w:val="hybridMultilevel"/>
    <w:tmpl w:val="8EE0AD6E"/>
    <w:lvl w:ilvl="0" w:tplc="C838A454">
      <w:start w:val="1"/>
      <w:numFmt w:val="lowerLetter"/>
      <w:lvlText w:val="%1."/>
      <w:lvlJc w:val="left"/>
      <w:pPr>
        <w:ind w:left="720" w:hanging="360"/>
      </w:pPr>
      <w:rPr>
        <w:b/>
        <w:bCs/>
        <w:i/>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48BA5E38"/>
    <w:multiLevelType w:val="hybridMultilevel"/>
    <w:tmpl w:val="9D400618"/>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1" w15:restartNumberingAfterBreak="0">
    <w:nsid w:val="49D252CF"/>
    <w:multiLevelType w:val="hybridMultilevel"/>
    <w:tmpl w:val="DB54E5E2"/>
    <w:lvl w:ilvl="0" w:tplc="340A0019">
      <w:start w:val="1"/>
      <w:numFmt w:val="lowerLetter"/>
      <w:lvlText w:val="%1."/>
      <w:lvlJc w:val="left"/>
      <w:pPr>
        <w:ind w:left="720" w:hanging="360"/>
      </w:pPr>
    </w:lvl>
    <w:lvl w:ilvl="1" w:tplc="340A001B">
      <w:start w:val="1"/>
      <w:numFmt w:val="lowerRoman"/>
      <w:lvlText w:val="%2."/>
      <w:lvlJc w:val="righ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4AD22BEE"/>
    <w:multiLevelType w:val="hybridMultilevel"/>
    <w:tmpl w:val="2960C3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4AFB35A9"/>
    <w:multiLevelType w:val="hybridMultilevel"/>
    <w:tmpl w:val="A8A07112"/>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4B2E7ABF"/>
    <w:multiLevelType w:val="hybridMultilevel"/>
    <w:tmpl w:val="682E2B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4C7C6454"/>
    <w:multiLevelType w:val="hybridMultilevel"/>
    <w:tmpl w:val="5BEA7AB2"/>
    <w:lvl w:ilvl="0" w:tplc="72A80766">
      <w:start w:val="1"/>
      <w:numFmt w:val="upperLetter"/>
      <w:pStyle w:val="Ttulo4"/>
      <w:lvlText w:val="%1."/>
      <w:lvlJc w:val="left"/>
      <w:pPr>
        <w:ind w:left="-338" w:hanging="360"/>
      </w:pPr>
    </w:lvl>
    <w:lvl w:ilvl="1" w:tplc="340A0019" w:tentative="1">
      <w:start w:val="1"/>
      <w:numFmt w:val="lowerLetter"/>
      <w:lvlText w:val="%2."/>
      <w:lvlJc w:val="left"/>
      <w:pPr>
        <w:ind w:left="382" w:hanging="360"/>
      </w:pPr>
    </w:lvl>
    <w:lvl w:ilvl="2" w:tplc="340A001B" w:tentative="1">
      <w:start w:val="1"/>
      <w:numFmt w:val="lowerRoman"/>
      <w:lvlText w:val="%3."/>
      <w:lvlJc w:val="right"/>
      <w:pPr>
        <w:ind w:left="1102" w:hanging="180"/>
      </w:pPr>
    </w:lvl>
    <w:lvl w:ilvl="3" w:tplc="340A000F" w:tentative="1">
      <w:start w:val="1"/>
      <w:numFmt w:val="decimal"/>
      <w:lvlText w:val="%4."/>
      <w:lvlJc w:val="left"/>
      <w:pPr>
        <w:ind w:left="1822" w:hanging="360"/>
      </w:pPr>
    </w:lvl>
    <w:lvl w:ilvl="4" w:tplc="340A0019" w:tentative="1">
      <w:start w:val="1"/>
      <w:numFmt w:val="lowerLetter"/>
      <w:lvlText w:val="%5."/>
      <w:lvlJc w:val="left"/>
      <w:pPr>
        <w:ind w:left="2542" w:hanging="360"/>
      </w:pPr>
    </w:lvl>
    <w:lvl w:ilvl="5" w:tplc="340A001B" w:tentative="1">
      <w:start w:val="1"/>
      <w:numFmt w:val="lowerRoman"/>
      <w:lvlText w:val="%6."/>
      <w:lvlJc w:val="right"/>
      <w:pPr>
        <w:ind w:left="3262" w:hanging="180"/>
      </w:pPr>
    </w:lvl>
    <w:lvl w:ilvl="6" w:tplc="340A000F" w:tentative="1">
      <w:start w:val="1"/>
      <w:numFmt w:val="decimal"/>
      <w:lvlText w:val="%7."/>
      <w:lvlJc w:val="left"/>
      <w:pPr>
        <w:ind w:left="3982" w:hanging="360"/>
      </w:pPr>
    </w:lvl>
    <w:lvl w:ilvl="7" w:tplc="340A0019" w:tentative="1">
      <w:start w:val="1"/>
      <w:numFmt w:val="lowerLetter"/>
      <w:lvlText w:val="%8."/>
      <w:lvlJc w:val="left"/>
      <w:pPr>
        <w:ind w:left="4702" w:hanging="360"/>
      </w:pPr>
    </w:lvl>
    <w:lvl w:ilvl="8" w:tplc="340A001B" w:tentative="1">
      <w:start w:val="1"/>
      <w:numFmt w:val="lowerRoman"/>
      <w:lvlText w:val="%9."/>
      <w:lvlJc w:val="right"/>
      <w:pPr>
        <w:ind w:left="5422" w:hanging="180"/>
      </w:pPr>
    </w:lvl>
  </w:abstractNum>
  <w:abstractNum w:abstractNumId="66" w15:restartNumberingAfterBreak="0">
    <w:nsid w:val="4D196D9E"/>
    <w:multiLevelType w:val="hybridMultilevel"/>
    <w:tmpl w:val="409604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7" w15:restartNumberingAfterBreak="0">
    <w:nsid w:val="4D297530"/>
    <w:multiLevelType w:val="hybridMultilevel"/>
    <w:tmpl w:val="12FCB2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4D5B6091"/>
    <w:multiLevelType w:val="multilevel"/>
    <w:tmpl w:val="ED904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4E153730"/>
    <w:multiLevelType w:val="hybridMultilevel"/>
    <w:tmpl w:val="4E3A7652"/>
    <w:lvl w:ilvl="0" w:tplc="340A0019">
      <w:start w:val="1"/>
      <w:numFmt w:val="lowerLetter"/>
      <w:lvlText w:val="%1."/>
      <w:lvlJc w:val="left"/>
      <w:pPr>
        <w:ind w:left="1080" w:hanging="360"/>
      </w:pPr>
      <w:rPr>
        <w:rFonts w:hint="default"/>
      </w:rPr>
    </w:lvl>
    <w:lvl w:ilvl="1" w:tplc="3B9A0A8A">
      <w:start w:val="1"/>
      <w:numFmt w:val="lowerRoman"/>
      <w:lvlText w:val="%2."/>
      <w:lvlJc w:val="left"/>
      <w:pPr>
        <w:ind w:left="2160" w:hanging="720"/>
      </w:pPr>
      <w:rPr>
        <w:rFonts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0" w15:restartNumberingAfterBreak="0">
    <w:nsid w:val="4ED176C0"/>
    <w:multiLevelType w:val="hybridMultilevel"/>
    <w:tmpl w:val="4E3A7652"/>
    <w:lvl w:ilvl="0" w:tplc="340A0019">
      <w:start w:val="1"/>
      <w:numFmt w:val="lowerLetter"/>
      <w:lvlText w:val="%1."/>
      <w:lvlJc w:val="left"/>
      <w:pPr>
        <w:ind w:left="360" w:hanging="360"/>
      </w:pPr>
      <w:rPr>
        <w:rFonts w:hint="default"/>
      </w:rPr>
    </w:lvl>
    <w:lvl w:ilvl="1" w:tplc="3B9A0A8A">
      <w:start w:val="1"/>
      <w:numFmt w:val="lowerRoman"/>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1" w15:restartNumberingAfterBreak="0">
    <w:nsid w:val="50337D63"/>
    <w:multiLevelType w:val="hybridMultilevel"/>
    <w:tmpl w:val="34BC87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51C52C4B"/>
    <w:multiLevelType w:val="hybridMultilevel"/>
    <w:tmpl w:val="F7DC4F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545634AB"/>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563E625F"/>
    <w:multiLevelType w:val="hybridMultilevel"/>
    <w:tmpl w:val="4096043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5" w15:restartNumberingAfterBreak="0">
    <w:nsid w:val="5B3E14BD"/>
    <w:multiLevelType w:val="hybridMultilevel"/>
    <w:tmpl w:val="8D626B1A"/>
    <w:name w:val="FORMATO22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5B4B221A"/>
    <w:multiLevelType w:val="hybridMultilevel"/>
    <w:tmpl w:val="E51CF14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7" w15:restartNumberingAfterBreak="0">
    <w:nsid w:val="5DC217A9"/>
    <w:multiLevelType w:val="hybridMultilevel"/>
    <w:tmpl w:val="AFA4BC88"/>
    <w:lvl w:ilvl="0" w:tplc="4240ED52">
      <w:start w:val="1"/>
      <w:numFmt w:val="lowerLetter"/>
      <w:lvlText w:val="%1."/>
      <w:lvlJc w:val="left"/>
      <w:pPr>
        <w:ind w:left="1440" w:hanging="360"/>
      </w:pPr>
      <w:rPr>
        <w:b/>
        <w:bCs/>
        <w:i/>
        <w:iCs/>
        <w:sz w:val="20"/>
        <w:szCs w:val="20"/>
      </w:rPr>
    </w:lvl>
    <w:lvl w:ilvl="1" w:tplc="6602F6F6">
      <w:start w:val="16"/>
      <w:numFmt w:val="bullet"/>
      <w:lvlText w:val="-"/>
      <w:lvlJc w:val="left"/>
      <w:pPr>
        <w:ind w:left="2160" w:hanging="360"/>
      </w:pPr>
      <w:rPr>
        <w:rFonts w:ascii="Calibri" w:eastAsia="Cambria" w:hAnsi="Calibri" w:cs="Calibri"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8" w15:restartNumberingAfterBreak="0">
    <w:nsid w:val="5E2B6314"/>
    <w:multiLevelType w:val="hybridMultilevel"/>
    <w:tmpl w:val="93B2BF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5EB1645C"/>
    <w:multiLevelType w:val="multilevel"/>
    <w:tmpl w:val="BE58E27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1634" w:hanging="357"/>
      </w:pPr>
      <w:rPr>
        <w:rFonts w:ascii="Calibri" w:hAnsi="Calibri" w:hint="default"/>
        <w:b w:val="0"/>
        <w:i w:val="0"/>
        <w:caps w:val="0"/>
        <w:sz w:val="22"/>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Symbol" w:hAnsi="Symbol" w:hint="default"/>
        <w:b/>
      </w:rPr>
    </w:lvl>
  </w:abstractNum>
  <w:abstractNum w:abstractNumId="80" w15:restartNumberingAfterBreak="0">
    <w:nsid w:val="5FC13EAD"/>
    <w:multiLevelType w:val="hybridMultilevel"/>
    <w:tmpl w:val="9C70FE58"/>
    <w:lvl w:ilvl="0" w:tplc="5AD6370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604159E6"/>
    <w:multiLevelType w:val="hybridMultilevel"/>
    <w:tmpl w:val="33F236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15:restartNumberingAfterBreak="0">
    <w:nsid w:val="613A2F8C"/>
    <w:multiLevelType w:val="hybridMultilevel"/>
    <w:tmpl w:val="A3D253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622B447F"/>
    <w:multiLevelType w:val="hybridMultilevel"/>
    <w:tmpl w:val="4E3A7652"/>
    <w:lvl w:ilvl="0" w:tplc="340A0019">
      <w:start w:val="1"/>
      <w:numFmt w:val="lowerLetter"/>
      <w:lvlText w:val="%1."/>
      <w:lvlJc w:val="left"/>
      <w:pPr>
        <w:ind w:left="1080" w:hanging="360"/>
      </w:pPr>
      <w:rPr>
        <w:rFonts w:hint="default"/>
      </w:rPr>
    </w:lvl>
    <w:lvl w:ilvl="1" w:tplc="3B9A0A8A">
      <w:start w:val="1"/>
      <w:numFmt w:val="lowerRoman"/>
      <w:lvlText w:val="%2."/>
      <w:lvlJc w:val="left"/>
      <w:pPr>
        <w:ind w:left="2160" w:hanging="720"/>
      </w:pPr>
      <w:rPr>
        <w:rFonts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4" w15:restartNumberingAfterBreak="0">
    <w:nsid w:val="62841F41"/>
    <w:multiLevelType w:val="hybridMultilevel"/>
    <w:tmpl w:val="72942D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65233FD9"/>
    <w:multiLevelType w:val="hybridMultilevel"/>
    <w:tmpl w:val="A3D253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5BD5A23"/>
    <w:multiLevelType w:val="hybridMultilevel"/>
    <w:tmpl w:val="A3D253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66464C93"/>
    <w:multiLevelType w:val="hybridMultilevel"/>
    <w:tmpl w:val="35A2F268"/>
    <w:lvl w:ilvl="0" w:tplc="6E4CD4A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8" w15:restartNumberingAfterBreak="0">
    <w:nsid w:val="67C83FAF"/>
    <w:multiLevelType w:val="hybridMultilevel"/>
    <w:tmpl w:val="C554C4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9" w15:restartNumberingAfterBreak="0">
    <w:nsid w:val="683D4331"/>
    <w:multiLevelType w:val="hybridMultilevel"/>
    <w:tmpl w:val="BE4C05DA"/>
    <w:lvl w:ilvl="0" w:tplc="6E4CD4AA">
      <w:start w:val="1"/>
      <w:numFmt w:val="upperLetter"/>
      <w:lvlText w:val="%1)"/>
      <w:lvlJc w:val="left"/>
      <w:pPr>
        <w:ind w:left="360" w:hanging="360"/>
      </w:pPr>
      <w:rPr>
        <w:rFonts w:hint="default"/>
      </w:rPr>
    </w:lvl>
    <w:lvl w:ilvl="1" w:tplc="F6DC1E5E">
      <w:start w:val="1"/>
      <w:numFmt w:val="lowerLetter"/>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0" w15:restartNumberingAfterBreak="0">
    <w:nsid w:val="687F1FB8"/>
    <w:multiLevelType w:val="hybridMultilevel"/>
    <w:tmpl w:val="76B21EA8"/>
    <w:lvl w:ilvl="0" w:tplc="340A0001">
      <w:start w:val="1"/>
      <w:numFmt w:val="bullet"/>
      <w:lvlText w:val=""/>
      <w:lvlJc w:val="left"/>
      <w:pPr>
        <w:ind w:left="720" w:hanging="360"/>
      </w:pPr>
      <w:rPr>
        <w:rFonts w:ascii="Symbol" w:hAnsi="Symbol" w:hint="default"/>
      </w:rPr>
    </w:lvl>
    <w:lvl w:ilvl="1" w:tplc="698C98D8">
      <w:start w:val="2"/>
      <w:numFmt w:val="bullet"/>
      <w:lvlText w:val="-"/>
      <w:lvlJc w:val="left"/>
      <w:pPr>
        <w:ind w:left="1800" w:hanging="720"/>
      </w:pPr>
      <w:rPr>
        <w:rFonts w:ascii="Calibri" w:eastAsia="Cambria"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15:restartNumberingAfterBreak="0">
    <w:nsid w:val="68C21F24"/>
    <w:multiLevelType w:val="hybridMultilevel"/>
    <w:tmpl w:val="8EE0AD6E"/>
    <w:lvl w:ilvl="0" w:tplc="C838A454">
      <w:start w:val="1"/>
      <w:numFmt w:val="lowerLetter"/>
      <w:lvlText w:val="%1."/>
      <w:lvlJc w:val="left"/>
      <w:pPr>
        <w:ind w:left="720" w:hanging="360"/>
      </w:pPr>
      <w:rPr>
        <w:b/>
        <w:bCs/>
        <w:i/>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68C93E52"/>
    <w:multiLevelType w:val="hybridMultilevel"/>
    <w:tmpl w:val="44E6B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3" w15:restartNumberingAfterBreak="0">
    <w:nsid w:val="692A4F93"/>
    <w:multiLevelType w:val="hybridMultilevel"/>
    <w:tmpl w:val="F7D650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4" w15:restartNumberingAfterBreak="0">
    <w:nsid w:val="6B377AE4"/>
    <w:multiLevelType w:val="hybridMultilevel"/>
    <w:tmpl w:val="9182A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5" w15:restartNumberingAfterBreak="0">
    <w:nsid w:val="6C833F84"/>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6D327051"/>
    <w:multiLevelType w:val="hybridMultilevel"/>
    <w:tmpl w:val="6A1E88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15:restartNumberingAfterBreak="0">
    <w:nsid w:val="6E9C30F5"/>
    <w:multiLevelType w:val="hybridMultilevel"/>
    <w:tmpl w:val="35A2F268"/>
    <w:lvl w:ilvl="0" w:tplc="6E4CD4AA">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8" w15:restartNumberingAfterBreak="0">
    <w:nsid w:val="70DC6F25"/>
    <w:multiLevelType w:val="hybridMultilevel"/>
    <w:tmpl w:val="45A41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9" w15:restartNumberingAfterBreak="0">
    <w:nsid w:val="715110AE"/>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715D3E27"/>
    <w:multiLevelType w:val="hybridMultilevel"/>
    <w:tmpl w:val="1A70C17E"/>
    <w:lvl w:ilvl="0" w:tplc="E72E8E48">
      <w:numFmt w:val="bullet"/>
      <w:lvlText w:val="-"/>
      <w:lvlJc w:val="left"/>
      <w:pPr>
        <w:ind w:left="1080" w:hanging="360"/>
      </w:pPr>
      <w:rPr>
        <w:rFonts w:ascii="Calibri" w:eastAsia="Times New Roman" w:hAnsi="Calibri" w:cs="Calibri" w:hint="default"/>
      </w:rPr>
    </w:lvl>
    <w:lvl w:ilvl="1" w:tplc="340A0001">
      <w:start w:val="1"/>
      <w:numFmt w:val="bullet"/>
      <w:lvlText w:val=""/>
      <w:lvlJc w:val="left"/>
      <w:pPr>
        <w:ind w:left="1800" w:hanging="360"/>
      </w:pPr>
      <w:rPr>
        <w:rFonts w:ascii="Symbol" w:hAnsi="Symbol"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1" w15:restartNumberingAfterBreak="0">
    <w:nsid w:val="7167574D"/>
    <w:multiLevelType w:val="hybridMultilevel"/>
    <w:tmpl w:val="8EE0AD6E"/>
    <w:lvl w:ilvl="0" w:tplc="C838A454">
      <w:start w:val="1"/>
      <w:numFmt w:val="lowerLetter"/>
      <w:lvlText w:val="%1."/>
      <w:lvlJc w:val="left"/>
      <w:pPr>
        <w:ind w:left="720" w:hanging="360"/>
      </w:pPr>
      <w:rPr>
        <w:b/>
        <w:bCs/>
        <w:i/>
        <w:i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73862EC9"/>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3" w15:restartNumberingAfterBreak="0">
    <w:nsid w:val="75325F5E"/>
    <w:multiLevelType w:val="hybridMultilevel"/>
    <w:tmpl w:val="19E852C6"/>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4" w15:restartNumberingAfterBreak="0">
    <w:nsid w:val="77152BE1"/>
    <w:multiLevelType w:val="hybridMultilevel"/>
    <w:tmpl w:val="2834A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5" w15:restartNumberingAfterBreak="0">
    <w:nsid w:val="777511E2"/>
    <w:multiLevelType w:val="hybridMultilevel"/>
    <w:tmpl w:val="61F21A94"/>
    <w:lvl w:ilvl="0" w:tplc="340A0019">
      <w:start w:val="1"/>
      <w:numFmt w:val="lowerLetter"/>
      <w:lvlText w:val="%1."/>
      <w:lvlJc w:val="left"/>
      <w:pPr>
        <w:ind w:left="720" w:hanging="360"/>
      </w:pPr>
    </w:lvl>
    <w:lvl w:ilvl="1" w:tplc="340A000F">
      <w:start w:val="1"/>
      <w:numFmt w:val="decimal"/>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6" w15:restartNumberingAfterBreak="0">
    <w:nsid w:val="77856A5C"/>
    <w:multiLevelType w:val="hybridMultilevel"/>
    <w:tmpl w:val="BE4C05DA"/>
    <w:lvl w:ilvl="0" w:tplc="6E4CD4AA">
      <w:start w:val="1"/>
      <w:numFmt w:val="upperLetter"/>
      <w:lvlText w:val="%1)"/>
      <w:lvlJc w:val="left"/>
      <w:pPr>
        <w:ind w:left="360" w:hanging="360"/>
      </w:pPr>
      <w:rPr>
        <w:rFonts w:hint="default"/>
      </w:rPr>
    </w:lvl>
    <w:lvl w:ilvl="1" w:tplc="F6DC1E5E">
      <w:start w:val="1"/>
      <w:numFmt w:val="lowerLetter"/>
      <w:lvlText w:val="%2."/>
      <w:lvlJc w:val="left"/>
      <w:pPr>
        <w:ind w:left="1440" w:hanging="720"/>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7" w15:restartNumberingAfterBreak="0">
    <w:nsid w:val="77FC5732"/>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7B46762B"/>
    <w:multiLevelType w:val="hybridMultilevel"/>
    <w:tmpl w:val="63CE4198"/>
    <w:lvl w:ilvl="0" w:tplc="340A0019">
      <w:start w:val="1"/>
      <w:numFmt w:val="lowerLetter"/>
      <w:lvlText w:val="%1."/>
      <w:lvlJc w:val="left"/>
      <w:pPr>
        <w:ind w:left="720" w:hanging="360"/>
      </w:pPr>
    </w:lvl>
    <w:lvl w:ilvl="1" w:tplc="340A001B">
      <w:start w:val="1"/>
      <w:numFmt w:val="lowerRoman"/>
      <w:lvlText w:val="%2."/>
      <w:lvlJc w:val="righ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7C034919"/>
    <w:multiLevelType w:val="hybridMultilevel"/>
    <w:tmpl w:val="2696CAD4"/>
    <w:lvl w:ilvl="0" w:tplc="C6B80CF6">
      <w:start w:val="1"/>
      <w:numFmt w:val="decimal"/>
      <w:lvlText w:val="%1."/>
      <w:lvlJc w:val="left"/>
      <w:pPr>
        <w:ind w:left="1068" w:hanging="708"/>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7C034F5A"/>
    <w:multiLevelType w:val="hybridMultilevel"/>
    <w:tmpl w:val="D7D0EE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7D353860"/>
    <w:multiLevelType w:val="hybridMultilevel"/>
    <w:tmpl w:val="63CE4198"/>
    <w:lvl w:ilvl="0" w:tplc="340A0019">
      <w:start w:val="1"/>
      <w:numFmt w:val="lowerLetter"/>
      <w:lvlText w:val="%1."/>
      <w:lvlJc w:val="left"/>
      <w:pPr>
        <w:ind w:left="720" w:hanging="360"/>
      </w:pPr>
    </w:lvl>
    <w:lvl w:ilvl="1" w:tplc="340A001B">
      <w:start w:val="1"/>
      <w:numFmt w:val="lowerRoman"/>
      <w:lvlText w:val="%2."/>
      <w:lvlJc w:val="righ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7D711A9E"/>
    <w:multiLevelType w:val="hybridMultilevel"/>
    <w:tmpl w:val="AA9E0D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3" w15:restartNumberingAfterBreak="0">
    <w:nsid w:val="7EAC54E6"/>
    <w:multiLevelType w:val="hybridMultilevel"/>
    <w:tmpl w:val="D01AF7A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15:restartNumberingAfterBreak="0">
    <w:nsid w:val="7EFB3EC4"/>
    <w:multiLevelType w:val="hybridMultilevel"/>
    <w:tmpl w:val="8E42F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5"/>
  </w:num>
  <w:num w:numId="4">
    <w:abstractNumId w:val="37"/>
  </w:num>
  <w:num w:numId="5">
    <w:abstractNumId w:val="0"/>
  </w:num>
  <w:num w:numId="6">
    <w:abstractNumId w:val="79"/>
  </w:num>
  <w:num w:numId="7">
    <w:abstractNumId w:val="109"/>
  </w:num>
  <w:num w:numId="8">
    <w:abstractNumId w:val="60"/>
  </w:num>
  <w:num w:numId="9">
    <w:abstractNumId w:val="51"/>
  </w:num>
  <w:num w:numId="10">
    <w:abstractNumId w:val="103"/>
  </w:num>
  <w:num w:numId="11">
    <w:abstractNumId w:val="70"/>
  </w:num>
  <w:num w:numId="12">
    <w:abstractNumId w:val="98"/>
  </w:num>
  <w:num w:numId="13">
    <w:abstractNumId w:val="34"/>
  </w:num>
  <w:num w:numId="14">
    <w:abstractNumId w:val="41"/>
  </w:num>
  <w:num w:numId="15">
    <w:abstractNumId w:val="77"/>
  </w:num>
  <w:num w:numId="16">
    <w:abstractNumId w:val="100"/>
  </w:num>
  <w:num w:numId="17">
    <w:abstractNumId w:val="50"/>
  </w:num>
  <w:num w:numId="18">
    <w:abstractNumId w:val="40"/>
  </w:num>
  <w:num w:numId="19">
    <w:abstractNumId w:val="42"/>
  </w:num>
  <w:num w:numId="20">
    <w:abstractNumId w:val="38"/>
  </w:num>
  <w:num w:numId="21">
    <w:abstractNumId w:val="21"/>
  </w:num>
  <w:num w:numId="22">
    <w:abstractNumId w:val="92"/>
  </w:num>
  <w:num w:numId="23">
    <w:abstractNumId w:val="44"/>
  </w:num>
  <w:num w:numId="24">
    <w:abstractNumId w:val="11"/>
  </w:num>
  <w:num w:numId="25">
    <w:abstractNumId w:val="15"/>
  </w:num>
  <w:num w:numId="26">
    <w:abstractNumId w:val="20"/>
  </w:num>
  <w:num w:numId="27">
    <w:abstractNumId w:val="23"/>
  </w:num>
  <w:num w:numId="28">
    <w:abstractNumId w:val="16"/>
  </w:num>
  <w:num w:numId="29">
    <w:abstractNumId w:val="63"/>
  </w:num>
  <w:num w:numId="30">
    <w:abstractNumId w:val="7"/>
  </w:num>
  <w:num w:numId="31">
    <w:abstractNumId w:val="46"/>
  </w:num>
  <w:num w:numId="32">
    <w:abstractNumId w:val="83"/>
  </w:num>
  <w:num w:numId="33">
    <w:abstractNumId w:val="43"/>
  </w:num>
  <w:num w:numId="34">
    <w:abstractNumId w:val="76"/>
  </w:num>
  <w:num w:numId="35">
    <w:abstractNumId w:val="81"/>
  </w:num>
  <w:num w:numId="36">
    <w:abstractNumId w:val="28"/>
  </w:num>
  <w:num w:numId="37">
    <w:abstractNumId w:val="55"/>
  </w:num>
  <w:num w:numId="38">
    <w:abstractNumId w:val="33"/>
  </w:num>
  <w:num w:numId="39">
    <w:abstractNumId w:val="78"/>
  </w:num>
  <w:num w:numId="40">
    <w:abstractNumId w:val="102"/>
  </w:num>
  <w:num w:numId="41">
    <w:abstractNumId w:val="8"/>
  </w:num>
  <w:num w:numId="42">
    <w:abstractNumId w:val="29"/>
  </w:num>
  <w:num w:numId="43">
    <w:abstractNumId w:val="71"/>
  </w:num>
  <w:num w:numId="44">
    <w:abstractNumId w:val="31"/>
  </w:num>
  <w:num w:numId="45">
    <w:abstractNumId w:val="9"/>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1"/>
  </w:num>
  <w:num w:numId="48">
    <w:abstractNumId w:val="64"/>
  </w:num>
  <w:num w:numId="49">
    <w:abstractNumId w:val="57"/>
  </w:num>
  <w:num w:numId="50">
    <w:abstractNumId w:val="26"/>
  </w:num>
  <w:num w:numId="51">
    <w:abstractNumId w:val="114"/>
  </w:num>
  <w:num w:numId="52">
    <w:abstractNumId w:val="56"/>
  </w:num>
  <w:num w:numId="53">
    <w:abstractNumId w:val="112"/>
  </w:num>
  <w:num w:numId="54">
    <w:abstractNumId w:val="110"/>
  </w:num>
  <w:num w:numId="55">
    <w:abstractNumId w:val="3"/>
  </w:num>
  <w:num w:numId="56">
    <w:abstractNumId w:val="10"/>
  </w:num>
  <w:num w:numId="57">
    <w:abstractNumId w:val="48"/>
  </w:num>
  <w:num w:numId="58">
    <w:abstractNumId w:val="69"/>
  </w:num>
  <w:num w:numId="59">
    <w:abstractNumId w:val="39"/>
  </w:num>
  <w:num w:numId="60">
    <w:abstractNumId w:val="18"/>
  </w:num>
  <w:num w:numId="61">
    <w:abstractNumId w:val="47"/>
  </w:num>
  <w:num w:numId="62">
    <w:abstractNumId w:val="54"/>
  </w:num>
  <w:num w:numId="63">
    <w:abstractNumId w:val="85"/>
  </w:num>
  <w:num w:numId="64">
    <w:abstractNumId w:val="22"/>
  </w:num>
  <w:num w:numId="65">
    <w:abstractNumId w:val="24"/>
  </w:num>
  <w:num w:numId="66">
    <w:abstractNumId w:val="66"/>
  </w:num>
  <w:num w:numId="67">
    <w:abstractNumId w:val="52"/>
  </w:num>
  <w:num w:numId="68">
    <w:abstractNumId w:val="93"/>
  </w:num>
  <w:num w:numId="69">
    <w:abstractNumId w:val="80"/>
  </w:num>
  <w:num w:numId="70">
    <w:abstractNumId w:val="12"/>
  </w:num>
  <w:num w:numId="71">
    <w:abstractNumId w:val="72"/>
  </w:num>
  <w:num w:numId="72">
    <w:abstractNumId w:val="67"/>
  </w:num>
  <w:num w:numId="73">
    <w:abstractNumId w:val="17"/>
  </w:num>
  <w:num w:numId="74">
    <w:abstractNumId w:val="104"/>
  </w:num>
  <w:num w:numId="75">
    <w:abstractNumId w:val="13"/>
  </w:num>
  <w:num w:numId="76">
    <w:abstractNumId w:val="32"/>
  </w:num>
  <w:num w:numId="77">
    <w:abstractNumId w:val="96"/>
  </w:num>
  <w:num w:numId="78">
    <w:abstractNumId w:val="90"/>
  </w:num>
  <w:num w:numId="79">
    <w:abstractNumId w:val="68"/>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94"/>
  </w:num>
  <w:num w:numId="90">
    <w:abstractNumId w:val="2"/>
  </w:num>
  <w:num w:numId="91">
    <w:abstractNumId w:val="88"/>
  </w:num>
  <w:num w:numId="92">
    <w:abstractNumId w:val="2"/>
  </w:num>
  <w:num w:numId="93">
    <w:abstractNumId w:val="4"/>
  </w:num>
  <w:num w:numId="94">
    <w:abstractNumId w:val="2"/>
  </w:num>
  <w:num w:numId="95">
    <w:abstractNumId w:val="87"/>
  </w:num>
  <w:num w:numId="96">
    <w:abstractNumId w:val="101"/>
  </w:num>
  <w:num w:numId="97">
    <w:abstractNumId w:val="107"/>
  </w:num>
  <w:num w:numId="98">
    <w:abstractNumId w:val="14"/>
  </w:num>
  <w:num w:numId="99">
    <w:abstractNumId w:val="89"/>
  </w:num>
  <w:num w:numId="100">
    <w:abstractNumId w:val="99"/>
  </w:num>
  <w:num w:numId="101">
    <w:abstractNumId w:val="36"/>
  </w:num>
  <w:num w:numId="102">
    <w:abstractNumId w:val="108"/>
  </w:num>
  <w:num w:numId="103">
    <w:abstractNumId w:val="74"/>
  </w:num>
  <w:num w:numId="104">
    <w:abstractNumId w:val="25"/>
  </w:num>
  <w:num w:numId="105">
    <w:abstractNumId w:val="59"/>
  </w:num>
  <w:num w:numId="106">
    <w:abstractNumId w:val="73"/>
  </w:num>
  <w:num w:numId="107">
    <w:abstractNumId w:val="86"/>
  </w:num>
  <w:num w:numId="108">
    <w:abstractNumId w:val="53"/>
  </w:num>
  <w:num w:numId="109">
    <w:abstractNumId w:val="58"/>
  </w:num>
  <w:num w:numId="110">
    <w:abstractNumId w:val="19"/>
  </w:num>
  <w:num w:numId="111">
    <w:abstractNumId w:val="97"/>
  </w:num>
  <w:num w:numId="112">
    <w:abstractNumId w:val="91"/>
  </w:num>
  <w:num w:numId="113">
    <w:abstractNumId w:val="95"/>
  </w:num>
  <w:num w:numId="114">
    <w:abstractNumId w:val="82"/>
  </w:num>
  <w:num w:numId="115">
    <w:abstractNumId w:val="106"/>
  </w:num>
  <w:num w:numId="116">
    <w:abstractNumId w:val="30"/>
  </w:num>
  <w:num w:numId="117">
    <w:abstractNumId w:val="113"/>
  </w:num>
  <w:num w:numId="118">
    <w:abstractNumId w:val="45"/>
  </w:num>
  <w:num w:numId="119">
    <w:abstractNumId w:val="61"/>
  </w:num>
  <w:num w:numId="120">
    <w:abstractNumId w:val="27"/>
  </w:num>
  <w:num w:numId="121">
    <w:abstractNumId w:val="6"/>
  </w:num>
  <w:num w:numId="122">
    <w:abstractNumId w:val="84"/>
  </w:num>
  <w:num w:numId="123">
    <w:abstractNumId w:val="49"/>
  </w:num>
  <w:num w:numId="124">
    <w:abstractNumId w:val="10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8A"/>
    <w:rsid w:val="000002E5"/>
    <w:rsid w:val="00000310"/>
    <w:rsid w:val="00000CD9"/>
    <w:rsid w:val="00001145"/>
    <w:rsid w:val="000015F9"/>
    <w:rsid w:val="00001BA7"/>
    <w:rsid w:val="00001BE3"/>
    <w:rsid w:val="00002602"/>
    <w:rsid w:val="00002EBD"/>
    <w:rsid w:val="00004855"/>
    <w:rsid w:val="0000497C"/>
    <w:rsid w:val="00004C31"/>
    <w:rsid w:val="000057FD"/>
    <w:rsid w:val="00005B44"/>
    <w:rsid w:val="00005C5E"/>
    <w:rsid w:val="00006176"/>
    <w:rsid w:val="000066E3"/>
    <w:rsid w:val="00006CF8"/>
    <w:rsid w:val="00006DED"/>
    <w:rsid w:val="00007498"/>
    <w:rsid w:val="0001035F"/>
    <w:rsid w:val="0001072E"/>
    <w:rsid w:val="00010876"/>
    <w:rsid w:val="000108C1"/>
    <w:rsid w:val="00011090"/>
    <w:rsid w:val="0001112A"/>
    <w:rsid w:val="000113AE"/>
    <w:rsid w:val="000113D7"/>
    <w:rsid w:val="00012217"/>
    <w:rsid w:val="00013017"/>
    <w:rsid w:val="00013435"/>
    <w:rsid w:val="00013978"/>
    <w:rsid w:val="00014720"/>
    <w:rsid w:val="0001479D"/>
    <w:rsid w:val="00014B6A"/>
    <w:rsid w:val="00014CA0"/>
    <w:rsid w:val="00014CA2"/>
    <w:rsid w:val="0001597C"/>
    <w:rsid w:val="0001637A"/>
    <w:rsid w:val="000167BF"/>
    <w:rsid w:val="00016B47"/>
    <w:rsid w:val="00016CE0"/>
    <w:rsid w:val="00017AED"/>
    <w:rsid w:val="00017CFC"/>
    <w:rsid w:val="00020962"/>
    <w:rsid w:val="00020989"/>
    <w:rsid w:val="00020BC1"/>
    <w:rsid w:val="00020C52"/>
    <w:rsid w:val="00020DFC"/>
    <w:rsid w:val="00020E8B"/>
    <w:rsid w:val="00020F1E"/>
    <w:rsid w:val="00021BA0"/>
    <w:rsid w:val="00021F20"/>
    <w:rsid w:val="00022230"/>
    <w:rsid w:val="0002277E"/>
    <w:rsid w:val="00022C34"/>
    <w:rsid w:val="00022EA1"/>
    <w:rsid w:val="00023068"/>
    <w:rsid w:val="00023413"/>
    <w:rsid w:val="00023DC9"/>
    <w:rsid w:val="0002413F"/>
    <w:rsid w:val="0002424A"/>
    <w:rsid w:val="00024338"/>
    <w:rsid w:val="00024352"/>
    <w:rsid w:val="00024D43"/>
    <w:rsid w:val="00024D9C"/>
    <w:rsid w:val="00024FF7"/>
    <w:rsid w:val="000258B9"/>
    <w:rsid w:val="00025F1B"/>
    <w:rsid w:val="000269DD"/>
    <w:rsid w:val="00027E41"/>
    <w:rsid w:val="00030095"/>
    <w:rsid w:val="000316A0"/>
    <w:rsid w:val="00032186"/>
    <w:rsid w:val="00032525"/>
    <w:rsid w:val="00032587"/>
    <w:rsid w:val="00032BFC"/>
    <w:rsid w:val="00032F0C"/>
    <w:rsid w:val="000339DF"/>
    <w:rsid w:val="00033A5A"/>
    <w:rsid w:val="0003536C"/>
    <w:rsid w:val="00035521"/>
    <w:rsid w:val="000355F5"/>
    <w:rsid w:val="000358B4"/>
    <w:rsid w:val="00035D3C"/>
    <w:rsid w:val="00036383"/>
    <w:rsid w:val="000363CA"/>
    <w:rsid w:val="000363F7"/>
    <w:rsid w:val="0003653A"/>
    <w:rsid w:val="00040564"/>
    <w:rsid w:val="000409A9"/>
    <w:rsid w:val="00040FD0"/>
    <w:rsid w:val="0004141F"/>
    <w:rsid w:val="00041438"/>
    <w:rsid w:val="0004146E"/>
    <w:rsid w:val="00042AC8"/>
    <w:rsid w:val="00043738"/>
    <w:rsid w:val="00043EDA"/>
    <w:rsid w:val="00043F69"/>
    <w:rsid w:val="00044E2C"/>
    <w:rsid w:val="00045799"/>
    <w:rsid w:val="00046039"/>
    <w:rsid w:val="00046518"/>
    <w:rsid w:val="00047599"/>
    <w:rsid w:val="00047CB7"/>
    <w:rsid w:val="00047F61"/>
    <w:rsid w:val="00050372"/>
    <w:rsid w:val="00050456"/>
    <w:rsid w:val="0005059B"/>
    <w:rsid w:val="00050F40"/>
    <w:rsid w:val="00050FAC"/>
    <w:rsid w:val="0005159B"/>
    <w:rsid w:val="0005168A"/>
    <w:rsid w:val="00051806"/>
    <w:rsid w:val="00051A09"/>
    <w:rsid w:val="00051BFC"/>
    <w:rsid w:val="00051CA0"/>
    <w:rsid w:val="00051D18"/>
    <w:rsid w:val="00051EF9"/>
    <w:rsid w:val="00053185"/>
    <w:rsid w:val="0005361E"/>
    <w:rsid w:val="00053638"/>
    <w:rsid w:val="0005376D"/>
    <w:rsid w:val="00054E81"/>
    <w:rsid w:val="00054E99"/>
    <w:rsid w:val="00055318"/>
    <w:rsid w:val="0005554D"/>
    <w:rsid w:val="00055CC6"/>
    <w:rsid w:val="00056E30"/>
    <w:rsid w:val="000576C4"/>
    <w:rsid w:val="000576E5"/>
    <w:rsid w:val="000578AE"/>
    <w:rsid w:val="00057FDA"/>
    <w:rsid w:val="0006041D"/>
    <w:rsid w:val="0006068E"/>
    <w:rsid w:val="00060CB9"/>
    <w:rsid w:val="00060EF4"/>
    <w:rsid w:val="00061135"/>
    <w:rsid w:val="0006132F"/>
    <w:rsid w:val="000614AA"/>
    <w:rsid w:val="000614B2"/>
    <w:rsid w:val="000614F1"/>
    <w:rsid w:val="00061B7E"/>
    <w:rsid w:val="00061EDA"/>
    <w:rsid w:val="00061F85"/>
    <w:rsid w:val="000620C8"/>
    <w:rsid w:val="0006214D"/>
    <w:rsid w:val="000621C4"/>
    <w:rsid w:val="000622D3"/>
    <w:rsid w:val="0006279C"/>
    <w:rsid w:val="00062F07"/>
    <w:rsid w:val="00063A83"/>
    <w:rsid w:val="00063B2C"/>
    <w:rsid w:val="000646FD"/>
    <w:rsid w:val="0006497B"/>
    <w:rsid w:val="00064B89"/>
    <w:rsid w:val="00064BCB"/>
    <w:rsid w:val="00064DB2"/>
    <w:rsid w:val="000660C9"/>
    <w:rsid w:val="00066496"/>
    <w:rsid w:val="0006717A"/>
    <w:rsid w:val="000678D3"/>
    <w:rsid w:val="00067AB8"/>
    <w:rsid w:val="00070D0E"/>
    <w:rsid w:val="00071AFF"/>
    <w:rsid w:val="00072686"/>
    <w:rsid w:val="00072901"/>
    <w:rsid w:val="00072B51"/>
    <w:rsid w:val="00073FD4"/>
    <w:rsid w:val="000744F4"/>
    <w:rsid w:val="00074C42"/>
    <w:rsid w:val="0007548F"/>
    <w:rsid w:val="000755C3"/>
    <w:rsid w:val="00076DEB"/>
    <w:rsid w:val="00076F6E"/>
    <w:rsid w:val="00076F75"/>
    <w:rsid w:val="00077718"/>
    <w:rsid w:val="000777A2"/>
    <w:rsid w:val="00077979"/>
    <w:rsid w:val="00080FB9"/>
    <w:rsid w:val="0008117B"/>
    <w:rsid w:val="000812BC"/>
    <w:rsid w:val="00081D1D"/>
    <w:rsid w:val="00082E58"/>
    <w:rsid w:val="00082F5D"/>
    <w:rsid w:val="00082FE9"/>
    <w:rsid w:val="0008313F"/>
    <w:rsid w:val="0008338B"/>
    <w:rsid w:val="000852F1"/>
    <w:rsid w:val="00085D63"/>
    <w:rsid w:val="00086424"/>
    <w:rsid w:val="00086884"/>
    <w:rsid w:val="00086B38"/>
    <w:rsid w:val="000879C1"/>
    <w:rsid w:val="000907A6"/>
    <w:rsid w:val="00090872"/>
    <w:rsid w:val="0009132D"/>
    <w:rsid w:val="00091953"/>
    <w:rsid w:val="00091C30"/>
    <w:rsid w:val="0009217D"/>
    <w:rsid w:val="00093064"/>
    <w:rsid w:val="00093DBB"/>
    <w:rsid w:val="00093DE6"/>
    <w:rsid w:val="00093E12"/>
    <w:rsid w:val="0009400F"/>
    <w:rsid w:val="00094C38"/>
    <w:rsid w:val="00094FF6"/>
    <w:rsid w:val="00096205"/>
    <w:rsid w:val="00097297"/>
    <w:rsid w:val="00097BB1"/>
    <w:rsid w:val="00097D30"/>
    <w:rsid w:val="000A1787"/>
    <w:rsid w:val="000A1D1A"/>
    <w:rsid w:val="000A1FD6"/>
    <w:rsid w:val="000A2052"/>
    <w:rsid w:val="000A20DF"/>
    <w:rsid w:val="000A2669"/>
    <w:rsid w:val="000A271B"/>
    <w:rsid w:val="000A2788"/>
    <w:rsid w:val="000A3257"/>
    <w:rsid w:val="000A3D43"/>
    <w:rsid w:val="000A4668"/>
    <w:rsid w:val="000A4B49"/>
    <w:rsid w:val="000A4B66"/>
    <w:rsid w:val="000A4BA0"/>
    <w:rsid w:val="000A523E"/>
    <w:rsid w:val="000A580D"/>
    <w:rsid w:val="000A6EC8"/>
    <w:rsid w:val="000A74BE"/>
    <w:rsid w:val="000A79FF"/>
    <w:rsid w:val="000B052A"/>
    <w:rsid w:val="000B0549"/>
    <w:rsid w:val="000B0A83"/>
    <w:rsid w:val="000B0F52"/>
    <w:rsid w:val="000B1C28"/>
    <w:rsid w:val="000B223B"/>
    <w:rsid w:val="000B2887"/>
    <w:rsid w:val="000B28DC"/>
    <w:rsid w:val="000B299B"/>
    <w:rsid w:val="000B29B7"/>
    <w:rsid w:val="000B2A66"/>
    <w:rsid w:val="000B2A8E"/>
    <w:rsid w:val="000B2ABA"/>
    <w:rsid w:val="000B3554"/>
    <w:rsid w:val="000B3678"/>
    <w:rsid w:val="000B3D74"/>
    <w:rsid w:val="000B3DB8"/>
    <w:rsid w:val="000B4112"/>
    <w:rsid w:val="000B5600"/>
    <w:rsid w:val="000B5ABC"/>
    <w:rsid w:val="000B6199"/>
    <w:rsid w:val="000B665E"/>
    <w:rsid w:val="000B6746"/>
    <w:rsid w:val="000B789B"/>
    <w:rsid w:val="000B7BC2"/>
    <w:rsid w:val="000B7DB4"/>
    <w:rsid w:val="000B7F69"/>
    <w:rsid w:val="000C0D41"/>
    <w:rsid w:val="000C0DEF"/>
    <w:rsid w:val="000C23C2"/>
    <w:rsid w:val="000C23FD"/>
    <w:rsid w:val="000C2867"/>
    <w:rsid w:val="000C2B2F"/>
    <w:rsid w:val="000C2B6D"/>
    <w:rsid w:val="000C2D6A"/>
    <w:rsid w:val="000C2F22"/>
    <w:rsid w:val="000C42E7"/>
    <w:rsid w:val="000C437E"/>
    <w:rsid w:val="000C4756"/>
    <w:rsid w:val="000C5126"/>
    <w:rsid w:val="000C5271"/>
    <w:rsid w:val="000C5541"/>
    <w:rsid w:val="000C5801"/>
    <w:rsid w:val="000C604B"/>
    <w:rsid w:val="000C625B"/>
    <w:rsid w:val="000C69F9"/>
    <w:rsid w:val="000C6D91"/>
    <w:rsid w:val="000C6F07"/>
    <w:rsid w:val="000C7189"/>
    <w:rsid w:val="000C7C9D"/>
    <w:rsid w:val="000D045D"/>
    <w:rsid w:val="000D081B"/>
    <w:rsid w:val="000D1717"/>
    <w:rsid w:val="000D181F"/>
    <w:rsid w:val="000D19B1"/>
    <w:rsid w:val="000D1D2F"/>
    <w:rsid w:val="000D1EF1"/>
    <w:rsid w:val="000D2186"/>
    <w:rsid w:val="000D291D"/>
    <w:rsid w:val="000D2DB3"/>
    <w:rsid w:val="000D2E38"/>
    <w:rsid w:val="000D2E60"/>
    <w:rsid w:val="000D31AF"/>
    <w:rsid w:val="000D37B1"/>
    <w:rsid w:val="000D3882"/>
    <w:rsid w:val="000D3CBC"/>
    <w:rsid w:val="000D3E90"/>
    <w:rsid w:val="000D3F1F"/>
    <w:rsid w:val="000D495D"/>
    <w:rsid w:val="000D510A"/>
    <w:rsid w:val="000D51A9"/>
    <w:rsid w:val="000D66FB"/>
    <w:rsid w:val="000D687D"/>
    <w:rsid w:val="000D69AC"/>
    <w:rsid w:val="000D69D7"/>
    <w:rsid w:val="000D6B88"/>
    <w:rsid w:val="000D6FD6"/>
    <w:rsid w:val="000D7ED8"/>
    <w:rsid w:val="000E082C"/>
    <w:rsid w:val="000E10B2"/>
    <w:rsid w:val="000E1981"/>
    <w:rsid w:val="000E2578"/>
    <w:rsid w:val="000E3331"/>
    <w:rsid w:val="000E3A3F"/>
    <w:rsid w:val="000E3A6E"/>
    <w:rsid w:val="000E428E"/>
    <w:rsid w:val="000E42B5"/>
    <w:rsid w:val="000E49D8"/>
    <w:rsid w:val="000E5135"/>
    <w:rsid w:val="000E52B4"/>
    <w:rsid w:val="000E551A"/>
    <w:rsid w:val="000E6FD1"/>
    <w:rsid w:val="000E70C6"/>
    <w:rsid w:val="000E7225"/>
    <w:rsid w:val="000E7290"/>
    <w:rsid w:val="000E74E4"/>
    <w:rsid w:val="000E7D77"/>
    <w:rsid w:val="000E7DAA"/>
    <w:rsid w:val="000F009B"/>
    <w:rsid w:val="000F089F"/>
    <w:rsid w:val="000F093C"/>
    <w:rsid w:val="000F171E"/>
    <w:rsid w:val="000F2B7E"/>
    <w:rsid w:val="000F2E15"/>
    <w:rsid w:val="000F4510"/>
    <w:rsid w:val="000F4987"/>
    <w:rsid w:val="000F4BCD"/>
    <w:rsid w:val="000F4D4C"/>
    <w:rsid w:val="000F4EBF"/>
    <w:rsid w:val="000F510A"/>
    <w:rsid w:val="000F5385"/>
    <w:rsid w:val="000F5450"/>
    <w:rsid w:val="000F55ED"/>
    <w:rsid w:val="000F64D0"/>
    <w:rsid w:val="000F655C"/>
    <w:rsid w:val="000F6C90"/>
    <w:rsid w:val="000F6E87"/>
    <w:rsid w:val="000F6F44"/>
    <w:rsid w:val="000F71DE"/>
    <w:rsid w:val="000F727F"/>
    <w:rsid w:val="000F75CA"/>
    <w:rsid w:val="000F7992"/>
    <w:rsid w:val="000F7B66"/>
    <w:rsid w:val="000F7FCB"/>
    <w:rsid w:val="0010008D"/>
    <w:rsid w:val="001007AD"/>
    <w:rsid w:val="00100C66"/>
    <w:rsid w:val="00100CE1"/>
    <w:rsid w:val="00100CE7"/>
    <w:rsid w:val="00100F5E"/>
    <w:rsid w:val="0010107B"/>
    <w:rsid w:val="001012E8"/>
    <w:rsid w:val="001019F5"/>
    <w:rsid w:val="00101FA1"/>
    <w:rsid w:val="00102331"/>
    <w:rsid w:val="0010286A"/>
    <w:rsid w:val="00102A23"/>
    <w:rsid w:val="00102F04"/>
    <w:rsid w:val="001032DA"/>
    <w:rsid w:val="0010377F"/>
    <w:rsid w:val="00103CCF"/>
    <w:rsid w:val="0010425D"/>
    <w:rsid w:val="00104391"/>
    <w:rsid w:val="00104F8C"/>
    <w:rsid w:val="001055ED"/>
    <w:rsid w:val="00105E5F"/>
    <w:rsid w:val="00107A9F"/>
    <w:rsid w:val="001101F6"/>
    <w:rsid w:val="00111117"/>
    <w:rsid w:val="001117FB"/>
    <w:rsid w:val="001118EB"/>
    <w:rsid w:val="00111FDC"/>
    <w:rsid w:val="001124DF"/>
    <w:rsid w:val="0011294F"/>
    <w:rsid w:val="00112FC6"/>
    <w:rsid w:val="00113014"/>
    <w:rsid w:val="00113162"/>
    <w:rsid w:val="00113254"/>
    <w:rsid w:val="00113414"/>
    <w:rsid w:val="00114ADC"/>
    <w:rsid w:val="0011556C"/>
    <w:rsid w:val="0011560B"/>
    <w:rsid w:val="001159CB"/>
    <w:rsid w:val="0011631E"/>
    <w:rsid w:val="0011665C"/>
    <w:rsid w:val="0011783B"/>
    <w:rsid w:val="00117A76"/>
    <w:rsid w:val="00117FA1"/>
    <w:rsid w:val="001205CC"/>
    <w:rsid w:val="001206AC"/>
    <w:rsid w:val="001207F9"/>
    <w:rsid w:val="00120BA2"/>
    <w:rsid w:val="00121005"/>
    <w:rsid w:val="001210CC"/>
    <w:rsid w:val="0012124C"/>
    <w:rsid w:val="00121B36"/>
    <w:rsid w:val="00121BFA"/>
    <w:rsid w:val="00121E87"/>
    <w:rsid w:val="001227A9"/>
    <w:rsid w:val="00122A70"/>
    <w:rsid w:val="00122FB8"/>
    <w:rsid w:val="0012321B"/>
    <w:rsid w:val="001238FC"/>
    <w:rsid w:val="0012394D"/>
    <w:rsid w:val="00123D3D"/>
    <w:rsid w:val="001242A5"/>
    <w:rsid w:val="001242C1"/>
    <w:rsid w:val="00124340"/>
    <w:rsid w:val="00124725"/>
    <w:rsid w:val="00124761"/>
    <w:rsid w:val="00125829"/>
    <w:rsid w:val="00125A51"/>
    <w:rsid w:val="0012672F"/>
    <w:rsid w:val="00126AC4"/>
    <w:rsid w:val="00126BAE"/>
    <w:rsid w:val="00126DB4"/>
    <w:rsid w:val="001277B7"/>
    <w:rsid w:val="0013030C"/>
    <w:rsid w:val="00130516"/>
    <w:rsid w:val="00130998"/>
    <w:rsid w:val="001322A6"/>
    <w:rsid w:val="00132535"/>
    <w:rsid w:val="00132F7C"/>
    <w:rsid w:val="00133D64"/>
    <w:rsid w:val="00135065"/>
    <w:rsid w:val="00135193"/>
    <w:rsid w:val="00135339"/>
    <w:rsid w:val="001360CB"/>
    <w:rsid w:val="001361A4"/>
    <w:rsid w:val="001373FF"/>
    <w:rsid w:val="00137D38"/>
    <w:rsid w:val="00140C06"/>
    <w:rsid w:val="00140D61"/>
    <w:rsid w:val="0014146A"/>
    <w:rsid w:val="00141579"/>
    <w:rsid w:val="00142462"/>
    <w:rsid w:val="00143036"/>
    <w:rsid w:val="001434C4"/>
    <w:rsid w:val="001435F1"/>
    <w:rsid w:val="00143992"/>
    <w:rsid w:val="0014423B"/>
    <w:rsid w:val="001442B5"/>
    <w:rsid w:val="00144C29"/>
    <w:rsid w:val="0014503F"/>
    <w:rsid w:val="001456F7"/>
    <w:rsid w:val="00145C8B"/>
    <w:rsid w:val="00145EB5"/>
    <w:rsid w:val="00146273"/>
    <w:rsid w:val="001462B1"/>
    <w:rsid w:val="00146F73"/>
    <w:rsid w:val="00147881"/>
    <w:rsid w:val="00147FEF"/>
    <w:rsid w:val="001502B0"/>
    <w:rsid w:val="001508D4"/>
    <w:rsid w:val="00150AA5"/>
    <w:rsid w:val="00150EBE"/>
    <w:rsid w:val="00151A88"/>
    <w:rsid w:val="00151B3E"/>
    <w:rsid w:val="00151DE0"/>
    <w:rsid w:val="00152338"/>
    <w:rsid w:val="00153980"/>
    <w:rsid w:val="00153CC3"/>
    <w:rsid w:val="00153D4D"/>
    <w:rsid w:val="00154473"/>
    <w:rsid w:val="00155071"/>
    <w:rsid w:val="0015534C"/>
    <w:rsid w:val="00155BB6"/>
    <w:rsid w:val="00155E7D"/>
    <w:rsid w:val="00156004"/>
    <w:rsid w:val="00156E76"/>
    <w:rsid w:val="00157415"/>
    <w:rsid w:val="0015752C"/>
    <w:rsid w:val="00160869"/>
    <w:rsid w:val="00160A26"/>
    <w:rsid w:val="00161863"/>
    <w:rsid w:val="00161E51"/>
    <w:rsid w:val="00162648"/>
    <w:rsid w:val="001633E9"/>
    <w:rsid w:val="001633F3"/>
    <w:rsid w:val="00163E4C"/>
    <w:rsid w:val="00164618"/>
    <w:rsid w:val="00164635"/>
    <w:rsid w:val="001649EC"/>
    <w:rsid w:val="00164F54"/>
    <w:rsid w:val="0016504F"/>
    <w:rsid w:val="001653A2"/>
    <w:rsid w:val="00167454"/>
    <w:rsid w:val="001675E3"/>
    <w:rsid w:val="00167D28"/>
    <w:rsid w:val="00167FE8"/>
    <w:rsid w:val="001703D5"/>
    <w:rsid w:val="00170F4A"/>
    <w:rsid w:val="0017154B"/>
    <w:rsid w:val="001716AE"/>
    <w:rsid w:val="0017213E"/>
    <w:rsid w:val="00172261"/>
    <w:rsid w:val="001722F1"/>
    <w:rsid w:val="001727B5"/>
    <w:rsid w:val="00174493"/>
    <w:rsid w:val="00174C1C"/>
    <w:rsid w:val="00175077"/>
    <w:rsid w:val="001752A4"/>
    <w:rsid w:val="001755EF"/>
    <w:rsid w:val="0017579B"/>
    <w:rsid w:val="00175EF8"/>
    <w:rsid w:val="00176831"/>
    <w:rsid w:val="001776E2"/>
    <w:rsid w:val="00177720"/>
    <w:rsid w:val="00177A8B"/>
    <w:rsid w:val="001800BC"/>
    <w:rsid w:val="001807C8"/>
    <w:rsid w:val="00181580"/>
    <w:rsid w:val="00181C78"/>
    <w:rsid w:val="00181CBC"/>
    <w:rsid w:val="00182729"/>
    <w:rsid w:val="001827FB"/>
    <w:rsid w:val="001829B4"/>
    <w:rsid w:val="001829FF"/>
    <w:rsid w:val="00182FF8"/>
    <w:rsid w:val="00183148"/>
    <w:rsid w:val="0018466A"/>
    <w:rsid w:val="00185F1B"/>
    <w:rsid w:val="0018663B"/>
    <w:rsid w:val="00186950"/>
    <w:rsid w:val="00187ECE"/>
    <w:rsid w:val="001902DE"/>
    <w:rsid w:val="00190A1A"/>
    <w:rsid w:val="001918B6"/>
    <w:rsid w:val="00192443"/>
    <w:rsid w:val="00192D25"/>
    <w:rsid w:val="00192E7F"/>
    <w:rsid w:val="0019310F"/>
    <w:rsid w:val="0019380D"/>
    <w:rsid w:val="001939E2"/>
    <w:rsid w:val="00194B21"/>
    <w:rsid w:val="001951D1"/>
    <w:rsid w:val="001951DF"/>
    <w:rsid w:val="00195C59"/>
    <w:rsid w:val="00196B4C"/>
    <w:rsid w:val="00196C6C"/>
    <w:rsid w:val="00196E8F"/>
    <w:rsid w:val="0019721F"/>
    <w:rsid w:val="00197AE6"/>
    <w:rsid w:val="00197C9C"/>
    <w:rsid w:val="00197CF4"/>
    <w:rsid w:val="00197E4D"/>
    <w:rsid w:val="001A10DF"/>
    <w:rsid w:val="001A14B8"/>
    <w:rsid w:val="001A19C5"/>
    <w:rsid w:val="001A1B36"/>
    <w:rsid w:val="001A2705"/>
    <w:rsid w:val="001A2BA5"/>
    <w:rsid w:val="001A3B23"/>
    <w:rsid w:val="001A452A"/>
    <w:rsid w:val="001A466E"/>
    <w:rsid w:val="001A4C54"/>
    <w:rsid w:val="001A52B0"/>
    <w:rsid w:val="001A5539"/>
    <w:rsid w:val="001A555C"/>
    <w:rsid w:val="001A5F35"/>
    <w:rsid w:val="001A680E"/>
    <w:rsid w:val="001A6C85"/>
    <w:rsid w:val="001A74D1"/>
    <w:rsid w:val="001A76EF"/>
    <w:rsid w:val="001A7785"/>
    <w:rsid w:val="001B036D"/>
    <w:rsid w:val="001B07BE"/>
    <w:rsid w:val="001B0DA6"/>
    <w:rsid w:val="001B10DA"/>
    <w:rsid w:val="001B11B1"/>
    <w:rsid w:val="001B13E2"/>
    <w:rsid w:val="001B1FDC"/>
    <w:rsid w:val="001B2A07"/>
    <w:rsid w:val="001B2AF1"/>
    <w:rsid w:val="001B2B68"/>
    <w:rsid w:val="001B2D6D"/>
    <w:rsid w:val="001B4910"/>
    <w:rsid w:val="001B5549"/>
    <w:rsid w:val="001B57A4"/>
    <w:rsid w:val="001B5855"/>
    <w:rsid w:val="001B58DA"/>
    <w:rsid w:val="001B5E43"/>
    <w:rsid w:val="001B61CB"/>
    <w:rsid w:val="001B67AD"/>
    <w:rsid w:val="001B6CC2"/>
    <w:rsid w:val="001B7147"/>
    <w:rsid w:val="001B795B"/>
    <w:rsid w:val="001B7D55"/>
    <w:rsid w:val="001C0011"/>
    <w:rsid w:val="001C088F"/>
    <w:rsid w:val="001C0CC1"/>
    <w:rsid w:val="001C191F"/>
    <w:rsid w:val="001C1CC0"/>
    <w:rsid w:val="001C1EC6"/>
    <w:rsid w:val="001C26BA"/>
    <w:rsid w:val="001C2B63"/>
    <w:rsid w:val="001C351B"/>
    <w:rsid w:val="001C3C54"/>
    <w:rsid w:val="001C493C"/>
    <w:rsid w:val="001C551C"/>
    <w:rsid w:val="001C56DD"/>
    <w:rsid w:val="001C5B57"/>
    <w:rsid w:val="001C6808"/>
    <w:rsid w:val="001C6819"/>
    <w:rsid w:val="001C6F4C"/>
    <w:rsid w:val="001C7D5C"/>
    <w:rsid w:val="001D038B"/>
    <w:rsid w:val="001D16CD"/>
    <w:rsid w:val="001D18CD"/>
    <w:rsid w:val="001D21EC"/>
    <w:rsid w:val="001D237B"/>
    <w:rsid w:val="001D2765"/>
    <w:rsid w:val="001D338A"/>
    <w:rsid w:val="001D3813"/>
    <w:rsid w:val="001D3839"/>
    <w:rsid w:val="001D3EBB"/>
    <w:rsid w:val="001D40B0"/>
    <w:rsid w:val="001D4AE4"/>
    <w:rsid w:val="001D522A"/>
    <w:rsid w:val="001D522C"/>
    <w:rsid w:val="001D598A"/>
    <w:rsid w:val="001D5CFD"/>
    <w:rsid w:val="001D6AAE"/>
    <w:rsid w:val="001D6F5C"/>
    <w:rsid w:val="001D70D4"/>
    <w:rsid w:val="001D7EAB"/>
    <w:rsid w:val="001E079C"/>
    <w:rsid w:val="001E11A4"/>
    <w:rsid w:val="001E1AA0"/>
    <w:rsid w:val="001E1B2C"/>
    <w:rsid w:val="001E1DBC"/>
    <w:rsid w:val="001E298D"/>
    <w:rsid w:val="001E39DE"/>
    <w:rsid w:val="001E3E80"/>
    <w:rsid w:val="001E4839"/>
    <w:rsid w:val="001E49E0"/>
    <w:rsid w:val="001E5646"/>
    <w:rsid w:val="001E5A90"/>
    <w:rsid w:val="001E5C69"/>
    <w:rsid w:val="001E67C4"/>
    <w:rsid w:val="001E6A34"/>
    <w:rsid w:val="001E6F79"/>
    <w:rsid w:val="001F181A"/>
    <w:rsid w:val="001F271B"/>
    <w:rsid w:val="001F2789"/>
    <w:rsid w:val="001F2A4C"/>
    <w:rsid w:val="001F2A71"/>
    <w:rsid w:val="001F2CEA"/>
    <w:rsid w:val="001F31B6"/>
    <w:rsid w:val="001F32E0"/>
    <w:rsid w:val="001F3AF4"/>
    <w:rsid w:val="001F3D2C"/>
    <w:rsid w:val="001F4DA4"/>
    <w:rsid w:val="001F4E43"/>
    <w:rsid w:val="001F52A1"/>
    <w:rsid w:val="001F5602"/>
    <w:rsid w:val="001F65FB"/>
    <w:rsid w:val="001F6629"/>
    <w:rsid w:val="001F66F0"/>
    <w:rsid w:val="001F675B"/>
    <w:rsid w:val="001F69D5"/>
    <w:rsid w:val="001F6D37"/>
    <w:rsid w:val="001F6DD7"/>
    <w:rsid w:val="001F72D8"/>
    <w:rsid w:val="001F7AC0"/>
    <w:rsid w:val="0020030B"/>
    <w:rsid w:val="00200541"/>
    <w:rsid w:val="00200C34"/>
    <w:rsid w:val="002018F5"/>
    <w:rsid w:val="00201CFB"/>
    <w:rsid w:val="0020235C"/>
    <w:rsid w:val="00202577"/>
    <w:rsid w:val="0020298B"/>
    <w:rsid w:val="00202BD3"/>
    <w:rsid w:val="00203D6F"/>
    <w:rsid w:val="00203EC8"/>
    <w:rsid w:val="002041E6"/>
    <w:rsid w:val="00204ADA"/>
    <w:rsid w:val="00205825"/>
    <w:rsid w:val="00206F3B"/>
    <w:rsid w:val="00210146"/>
    <w:rsid w:val="0021024E"/>
    <w:rsid w:val="00210258"/>
    <w:rsid w:val="00210269"/>
    <w:rsid w:val="00210E6A"/>
    <w:rsid w:val="00210F08"/>
    <w:rsid w:val="00211AAD"/>
    <w:rsid w:val="00211DE9"/>
    <w:rsid w:val="002126A8"/>
    <w:rsid w:val="00212B34"/>
    <w:rsid w:val="0021307A"/>
    <w:rsid w:val="00213C14"/>
    <w:rsid w:val="00213EB3"/>
    <w:rsid w:val="00214D9B"/>
    <w:rsid w:val="002150DE"/>
    <w:rsid w:val="002159A6"/>
    <w:rsid w:val="002159F2"/>
    <w:rsid w:val="00215D76"/>
    <w:rsid w:val="0021661F"/>
    <w:rsid w:val="00220580"/>
    <w:rsid w:val="00220EAF"/>
    <w:rsid w:val="0022199E"/>
    <w:rsid w:val="00221B96"/>
    <w:rsid w:val="00221C09"/>
    <w:rsid w:val="00222FCF"/>
    <w:rsid w:val="00223734"/>
    <w:rsid w:val="00223C5B"/>
    <w:rsid w:val="00223D8A"/>
    <w:rsid w:val="00223F3A"/>
    <w:rsid w:val="0022413F"/>
    <w:rsid w:val="00224E92"/>
    <w:rsid w:val="00224FCD"/>
    <w:rsid w:val="00225AED"/>
    <w:rsid w:val="00226FCC"/>
    <w:rsid w:val="002272C2"/>
    <w:rsid w:val="0023008F"/>
    <w:rsid w:val="00230C8F"/>
    <w:rsid w:val="00230CA8"/>
    <w:rsid w:val="002312D2"/>
    <w:rsid w:val="00231D2E"/>
    <w:rsid w:val="0023318F"/>
    <w:rsid w:val="00233CB2"/>
    <w:rsid w:val="00233D87"/>
    <w:rsid w:val="002347D6"/>
    <w:rsid w:val="00235597"/>
    <w:rsid w:val="00235CB1"/>
    <w:rsid w:val="00235CCB"/>
    <w:rsid w:val="00235CDF"/>
    <w:rsid w:val="00235CFF"/>
    <w:rsid w:val="00235DDD"/>
    <w:rsid w:val="00235F2B"/>
    <w:rsid w:val="002377A8"/>
    <w:rsid w:val="00237BBA"/>
    <w:rsid w:val="002408D0"/>
    <w:rsid w:val="00240A92"/>
    <w:rsid w:val="00240BBA"/>
    <w:rsid w:val="00241887"/>
    <w:rsid w:val="00242835"/>
    <w:rsid w:val="0024352A"/>
    <w:rsid w:val="0024385E"/>
    <w:rsid w:val="00243BAE"/>
    <w:rsid w:val="00244C0F"/>
    <w:rsid w:val="00244C1E"/>
    <w:rsid w:val="002468D6"/>
    <w:rsid w:val="00246EEA"/>
    <w:rsid w:val="00246FF2"/>
    <w:rsid w:val="002477D7"/>
    <w:rsid w:val="002478F7"/>
    <w:rsid w:val="00247B0A"/>
    <w:rsid w:val="00247C50"/>
    <w:rsid w:val="0025049F"/>
    <w:rsid w:val="0025056B"/>
    <w:rsid w:val="00250EF5"/>
    <w:rsid w:val="00252383"/>
    <w:rsid w:val="00252A02"/>
    <w:rsid w:val="00252D0A"/>
    <w:rsid w:val="00253459"/>
    <w:rsid w:val="002534D3"/>
    <w:rsid w:val="002538ED"/>
    <w:rsid w:val="00254000"/>
    <w:rsid w:val="002543BC"/>
    <w:rsid w:val="002547E2"/>
    <w:rsid w:val="00255827"/>
    <w:rsid w:val="00255C68"/>
    <w:rsid w:val="00255CF0"/>
    <w:rsid w:val="00255D7E"/>
    <w:rsid w:val="00255E60"/>
    <w:rsid w:val="00256C8B"/>
    <w:rsid w:val="00256CE6"/>
    <w:rsid w:val="00256EC7"/>
    <w:rsid w:val="00257220"/>
    <w:rsid w:val="002573D9"/>
    <w:rsid w:val="002575C4"/>
    <w:rsid w:val="00257822"/>
    <w:rsid w:val="002610A8"/>
    <w:rsid w:val="002610BC"/>
    <w:rsid w:val="002613C8"/>
    <w:rsid w:val="002615B5"/>
    <w:rsid w:val="00261AB0"/>
    <w:rsid w:val="00261DF5"/>
    <w:rsid w:val="00261F10"/>
    <w:rsid w:val="002621C4"/>
    <w:rsid w:val="00262B73"/>
    <w:rsid w:val="00263C6E"/>
    <w:rsid w:val="0026478E"/>
    <w:rsid w:val="00264E79"/>
    <w:rsid w:val="00265BE3"/>
    <w:rsid w:val="002663A4"/>
    <w:rsid w:val="00266BD3"/>
    <w:rsid w:val="00267361"/>
    <w:rsid w:val="0026787D"/>
    <w:rsid w:val="00270402"/>
    <w:rsid w:val="00270E48"/>
    <w:rsid w:val="00271655"/>
    <w:rsid w:val="00271F6F"/>
    <w:rsid w:val="002722EA"/>
    <w:rsid w:val="002727D9"/>
    <w:rsid w:val="00273755"/>
    <w:rsid w:val="00273823"/>
    <w:rsid w:val="0027395A"/>
    <w:rsid w:val="002742E6"/>
    <w:rsid w:val="0027431E"/>
    <w:rsid w:val="00274A82"/>
    <w:rsid w:val="002751F9"/>
    <w:rsid w:val="00275905"/>
    <w:rsid w:val="002759D7"/>
    <w:rsid w:val="00275D72"/>
    <w:rsid w:val="0027612F"/>
    <w:rsid w:val="00276202"/>
    <w:rsid w:val="00276943"/>
    <w:rsid w:val="002806E2"/>
    <w:rsid w:val="0028289A"/>
    <w:rsid w:val="0028293D"/>
    <w:rsid w:val="002830BF"/>
    <w:rsid w:val="00283323"/>
    <w:rsid w:val="00283CC9"/>
    <w:rsid w:val="002849C3"/>
    <w:rsid w:val="002852F1"/>
    <w:rsid w:val="0028559A"/>
    <w:rsid w:val="00285949"/>
    <w:rsid w:val="0028672D"/>
    <w:rsid w:val="00286CBC"/>
    <w:rsid w:val="002876E3"/>
    <w:rsid w:val="00290304"/>
    <w:rsid w:val="0029034B"/>
    <w:rsid w:val="00291529"/>
    <w:rsid w:val="0029153A"/>
    <w:rsid w:val="00291D47"/>
    <w:rsid w:val="0029212F"/>
    <w:rsid w:val="00292F3F"/>
    <w:rsid w:val="00293B73"/>
    <w:rsid w:val="00295794"/>
    <w:rsid w:val="00295B70"/>
    <w:rsid w:val="002970E7"/>
    <w:rsid w:val="002979B1"/>
    <w:rsid w:val="002A07AD"/>
    <w:rsid w:val="002A07FB"/>
    <w:rsid w:val="002A0B8C"/>
    <w:rsid w:val="002A0E64"/>
    <w:rsid w:val="002A11FF"/>
    <w:rsid w:val="002A1675"/>
    <w:rsid w:val="002A217D"/>
    <w:rsid w:val="002A293B"/>
    <w:rsid w:val="002A29EC"/>
    <w:rsid w:val="002A2D61"/>
    <w:rsid w:val="002A39CF"/>
    <w:rsid w:val="002A3F53"/>
    <w:rsid w:val="002A40C3"/>
    <w:rsid w:val="002A429E"/>
    <w:rsid w:val="002A48AA"/>
    <w:rsid w:val="002A586E"/>
    <w:rsid w:val="002A5DEA"/>
    <w:rsid w:val="002A60F1"/>
    <w:rsid w:val="002A68C7"/>
    <w:rsid w:val="002A7419"/>
    <w:rsid w:val="002A755E"/>
    <w:rsid w:val="002A7919"/>
    <w:rsid w:val="002A7D2B"/>
    <w:rsid w:val="002B05B3"/>
    <w:rsid w:val="002B0F96"/>
    <w:rsid w:val="002B14F2"/>
    <w:rsid w:val="002B1640"/>
    <w:rsid w:val="002B1C26"/>
    <w:rsid w:val="002B21E1"/>
    <w:rsid w:val="002B2243"/>
    <w:rsid w:val="002B2EDC"/>
    <w:rsid w:val="002B2F41"/>
    <w:rsid w:val="002B35CB"/>
    <w:rsid w:val="002B4FA0"/>
    <w:rsid w:val="002B5598"/>
    <w:rsid w:val="002B60E7"/>
    <w:rsid w:val="002B653B"/>
    <w:rsid w:val="002B6A77"/>
    <w:rsid w:val="002B6C61"/>
    <w:rsid w:val="002B784E"/>
    <w:rsid w:val="002C0196"/>
    <w:rsid w:val="002C0815"/>
    <w:rsid w:val="002C12B6"/>
    <w:rsid w:val="002C1666"/>
    <w:rsid w:val="002C1B9E"/>
    <w:rsid w:val="002C23E3"/>
    <w:rsid w:val="002C2625"/>
    <w:rsid w:val="002C27B4"/>
    <w:rsid w:val="002C2A44"/>
    <w:rsid w:val="002C3297"/>
    <w:rsid w:val="002C338F"/>
    <w:rsid w:val="002C4D60"/>
    <w:rsid w:val="002C5118"/>
    <w:rsid w:val="002C5370"/>
    <w:rsid w:val="002C56B2"/>
    <w:rsid w:val="002C5C5C"/>
    <w:rsid w:val="002C5D91"/>
    <w:rsid w:val="002C70C2"/>
    <w:rsid w:val="002C711E"/>
    <w:rsid w:val="002C7894"/>
    <w:rsid w:val="002C7B84"/>
    <w:rsid w:val="002C7ECB"/>
    <w:rsid w:val="002D072F"/>
    <w:rsid w:val="002D0A2B"/>
    <w:rsid w:val="002D121C"/>
    <w:rsid w:val="002D1C91"/>
    <w:rsid w:val="002D22F0"/>
    <w:rsid w:val="002D3085"/>
    <w:rsid w:val="002D30EA"/>
    <w:rsid w:val="002D33DA"/>
    <w:rsid w:val="002D3572"/>
    <w:rsid w:val="002D3EDD"/>
    <w:rsid w:val="002D3F02"/>
    <w:rsid w:val="002D4C6A"/>
    <w:rsid w:val="002D5212"/>
    <w:rsid w:val="002D547F"/>
    <w:rsid w:val="002D5635"/>
    <w:rsid w:val="002D57E4"/>
    <w:rsid w:val="002D651F"/>
    <w:rsid w:val="002D7492"/>
    <w:rsid w:val="002D793E"/>
    <w:rsid w:val="002D7975"/>
    <w:rsid w:val="002D7B82"/>
    <w:rsid w:val="002D7BD9"/>
    <w:rsid w:val="002E0D67"/>
    <w:rsid w:val="002E1042"/>
    <w:rsid w:val="002E2BD9"/>
    <w:rsid w:val="002E2C89"/>
    <w:rsid w:val="002E2DB1"/>
    <w:rsid w:val="002E3D17"/>
    <w:rsid w:val="002E4A3A"/>
    <w:rsid w:val="002E528C"/>
    <w:rsid w:val="002E582B"/>
    <w:rsid w:val="002E58EF"/>
    <w:rsid w:val="002E5B0D"/>
    <w:rsid w:val="002E7172"/>
    <w:rsid w:val="002E781E"/>
    <w:rsid w:val="002E7918"/>
    <w:rsid w:val="002E7B8E"/>
    <w:rsid w:val="002F1288"/>
    <w:rsid w:val="002F13C8"/>
    <w:rsid w:val="002F1923"/>
    <w:rsid w:val="002F2109"/>
    <w:rsid w:val="002F216C"/>
    <w:rsid w:val="002F2950"/>
    <w:rsid w:val="002F2A01"/>
    <w:rsid w:val="002F33B8"/>
    <w:rsid w:val="002F3B38"/>
    <w:rsid w:val="002F3B57"/>
    <w:rsid w:val="002F42CF"/>
    <w:rsid w:val="002F558F"/>
    <w:rsid w:val="002F5F76"/>
    <w:rsid w:val="002F6947"/>
    <w:rsid w:val="002F6E04"/>
    <w:rsid w:val="002F73C1"/>
    <w:rsid w:val="002F7618"/>
    <w:rsid w:val="002F7A21"/>
    <w:rsid w:val="003005D7"/>
    <w:rsid w:val="00300D06"/>
    <w:rsid w:val="0030168A"/>
    <w:rsid w:val="003017FF"/>
    <w:rsid w:val="00301ACC"/>
    <w:rsid w:val="00301AF0"/>
    <w:rsid w:val="00301B8B"/>
    <w:rsid w:val="00301C8C"/>
    <w:rsid w:val="00301F85"/>
    <w:rsid w:val="00302711"/>
    <w:rsid w:val="003027D4"/>
    <w:rsid w:val="003040BB"/>
    <w:rsid w:val="0030445D"/>
    <w:rsid w:val="00305A93"/>
    <w:rsid w:val="00305C67"/>
    <w:rsid w:val="00305FE1"/>
    <w:rsid w:val="00306285"/>
    <w:rsid w:val="00306F55"/>
    <w:rsid w:val="00307373"/>
    <w:rsid w:val="00307858"/>
    <w:rsid w:val="00307ADD"/>
    <w:rsid w:val="00310468"/>
    <w:rsid w:val="00310522"/>
    <w:rsid w:val="00310A1B"/>
    <w:rsid w:val="00310E5D"/>
    <w:rsid w:val="00310ECE"/>
    <w:rsid w:val="003110C6"/>
    <w:rsid w:val="003112AE"/>
    <w:rsid w:val="003112DB"/>
    <w:rsid w:val="00311B35"/>
    <w:rsid w:val="003121DF"/>
    <w:rsid w:val="00312B88"/>
    <w:rsid w:val="00312CAE"/>
    <w:rsid w:val="0031333D"/>
    <w:rsid w:val="00313DBC"/>
    <w:rsid w:val="00313FBF"/>
    <w:rsid w:val="003140FB"/>
    <w:rsid w:val="00314876"/>
    <w:rsid w:val="00314A9F"/>
    <w:rsid w:val="00314B57"/>
    <w:rsid w:val="00315165"/>
    <w:rsid w:val="003158A5"/>
    <w:rsid w:val="00315F39"/>
    <w:rsid w:val="003160F5"/>
    <w:rsid w:val="00316C1E"/>
    <w:rsid w:val="003174A6"/>
    <w:rsid w:val="0031767E"/>
    <w:rsid w:val="00317BB1"/>
    <w:rsid w:val="00317F06"/>
    <w:rsid w:val="00317F3F"/>
    <w:rsid w:val="003205F7"/>
    <w:rsid w:val="00320952"/>
    <w:rsid w:val="00320A12"/>
    <w:rsid w:val="003212DE"/>
    <w:rsid w:val="0032169D"/>
    <w:rsid w:val="00321995"/>
    <w:rsid w:val="00321A9B"/>
    <w:rsid w:val="003221BC"/>
    <w:rsid w:val="00322262"/>
    <w:rsid w:val="00322496"/>
    <w:rsid w:val="00322566"/>
    <w:rsid w:val="00322742"/>
    <w:rsid w:val="003227BF"/>
    <w:rsid w:val="00322B33"/>
    <w:rsid w:val="003238A9"/>
    <w:rsid w:val="00324234"/>
    <w:rsid w:val="00324236"/>
    <w:rsid w:val="00324945"/>
    <w:rsid w:val="00324C17"/>
    <w:rsid w:val="00324E60"/>
    <w:rsid w:val="00325363"/>
    <w:rsid w:val="00325AAA"/>
    <w:rsid w:val="00325E8F"/>
    <w:rsid w:val="003266D2"/>
    <w:rsid w:val="003269C0"/>
    <w:rsid w:val="00326B64"/>
    <w:rsid w:val="003278D5"/>
    <w:rsid w:val="0033000F"/>
    <w:rsid w:val="0033037D"/>
    <w:rsid w:val="003304C6"/>
    <w:rsid w:val="00330F2D"/>
    <w:rsid w:val="00331096"/>
    <w:rsid w:val="00331406"/>
    <w:rsid w:val="00331A7C"/>
    <w:rsid w:val="00331E8F"/>
    <w:rsid w:val="003320E2"/>
    <w:rsid w:val="00332736"/>
    <w:rsid w:val="003342FD"/>
    <w:rsid w:val="0033456B"/>
    <w:rsid w:val="00334FEA"/>
    <w:rsid w:val="0033528B"/>
    <w:rsid w:val="00335C3F"/>
    <w:rsid w:val="00335F39"/>
    <w:rsid w:val="0033650B"/>
    <w:rsid w:val="00336CA2"/>
    <w:rsid w:val="003377F4"/>
    <w:rsid w:val="00337DA2"/>
    <w:rsid w:val="00337F87"/>
    <w:rsid w:val="00340545"/>
    <w:rsid w:val="003418E3"/>
    <w:rsid w:val="003418FB"/>
    <w:rsid w:val="00342C3E"/>
    <w:rsid w:val="00343CBB"/>
    <w:rsid w:val="0034432B"/>
    <w:rsid w:val="00344B10"/>
    <w:rsid w:val="00345C6E"/>
    <w:rsid w:val="003460BB"/>
    <w:rsid w:val="003468B4"/>
    <w:rsid w:val="00346964"/>
    <w:rsid w:val="00347E86"/>
    <w:rsid w:val="003507B6"/>
    <w:rsid w:val="00350D9E"/>
    <w:rsid w:val="003518F1"/>
    <w:rsid w:val="00351D12"/>
    <w:rsid w:val="00351E0D"/>
    <w:rsid w:val="00352317"/>
    <w:rsid w:val="00352688"/>
    <w:rsid w:val="0035274A"/>
    <w:rsid w:val="00352FF3"/>
    <w:rsid w:val="003533A3"/>
    <w:rsid w:val="003538F8"/>
    <w:rsid w:val="00353AAF"/>
    <w:rsid w:val="00353B4F"/>
    <w:rsid w:val="00353B59"/>
    <w:rsid w:val="00354439"/>
    <w:rsid w:val="003545BE"/>
    <w:rsid w:val="003549B5"/>
    <w:rsid w:val="00354DD0"/>
    <w:rsid w:val="00355863"/>
    <w:rsid w:val="00355D85"/>
    <w:rsid w:val="00355FC0"/>
    <w:rsid w:val="003565F4"/>
    <w:rsid w:val="00356C59"/>
    <w:rsid w:val="00356DA9"/>
    <w:rsid w:val="003574E2"/>
    <w:rsid w:val="00357C06"/>
    <w:rsid w:val="00357FD9"/>
    <w:rsid w:val="0036024D"/>
    <w:rsid w:val="003602DE"/>
    <w:rsid w:val="003607A5"/>
    <w:rsid w:val="003609CD"/>
    <w:rsid w:val="0036147B"/>
    <w:rsid w:val="00361A62"/>
    <w:rsid w:val="00361D52"/>
    <w:rsid w:val="00362621"/>
    <w:rsid w:val="003627AC"/>
    <w:rsid w:val="00362F82"/>
    <w:rsid w:val="00363027"/>
    <w:rsid w:val="00363E17"/>
    <w:rsid w:val="00364285"/>
    <w:rsid w:val="0036463B"/>
    <w:rsid w:val="00364836"/>
    <w:rsid w:val="003649BF"/>
    <w:rsid w:val="00364CD6"/>
    <w:rsid w:val="0036559F"/>
    <w:rsid w:val="0036572A"/>
    <w:rsid w:val="00366996"/>
    <w:rsid w:val="003669BE"/>
    <w:rsid w:val="00367299"/>
    <w:rsid w:val="00367490"/>
    <w:rsid w:val="00370150"/>
    <w:rsid w:val="00370EB3"/>
    <w:rsid w:val="003717C4"/>
    <w:rsid w:val="00371F1D"/>
    <w:rsid w:val="00372225"/>
    <w:rsid w:val="00372321"/>
    <w:rsid w:val="00372618"/>
    <w:rsid w:val="00373B8A"/>
    <w:rsid w:val="003744A0"/>
    <w:rsid w:val="0037452D"/>
    <w:rsid w:val="0037488F"/>
    <w:rsid w:val="003758F1"/>
    <w:rsid w:val="00375B18"/>
    <w:rsid w:val="00375D5F"/>
    <w:rsid w:val="00376CC9"/>
    <w:rsid w:val="00376EB5"/>
    <w:rsid w:val="00377689"/>
    <w:rsid w:val="00377C6F"/>
    <w:rsid w:val="00377E37"/>
    <w:rsid w:val="00380B4E"/>
    <w:rsid w:val="00381651"/>
    <w:rsid w:val="00382201"/>
    <w:rsid w:val="003823BD"/>
    <w:rsid w:val="00382D31"/>
    <w:rsid w:val="00382F7C"/>
    <w:rsid w:val="003839FD"/>
    <w:rsid w:val="00383AED"/>
    <w:rsid w:val="00383F8F"/>
    <w:rsid w:val="003848BC"/>
    <w:rsid w:val="00384DFC"/>
    <w:rsid w:val="0038527F"/>
    <w:rsid w:val="00385B02"/>
    <w:rsid w:val="00385BD3"/>
    <w:rsid w:val="00385E2C"/>
    <w:rsid w:val="0038609C"/>
    <w:rsid w:val="003869BB"/>
    <w:rsid w:val="00386C84"/>
    <w:rsid w:val="00387075"/>
    <w:rsid w:val="00387636"/>
    <w:rsid w:val="00387A70"/>
    <w:rsid w:val="00391053"/>
    <w:rsid w:val="0039165B"/>
    <w:rsid w:val="00391792"/>
    <w:rsid w:val="00391E46"/>
    <w:rsid w:val="003928BD"/>
    <w:rsid w:val="003929D3"/>
    <w:rsid w:val="00394D8B"/>
    <w:rsid w:val="00394F47"/>
    <w:rsid w:val="003953EB"/>
    <w:rsid w:val="00395568"/>
    <w:rsid w:val="0039558D"/>
    <w:rsid w:val="00395E47"/>
    <w:rsid w:val="0039761B"/>
    <w:rsid w:val="0039793D"/>
    <w:rsid w:val="003979DD"/>
    <w:rsid w:val="003A007C"/>
    <w:rsid w:val="003A047B"/>
    <w:rsid w:val="003A0BB9"/>
    <w:rsid w:val="003A0CD5"/>
    <w:rsid w:val="003A12ED"/>
    <w:rsid w:val="003A1736"/>
    <w:rsid w:val="003A18F2"/>
    <w:rsid w:val="003A1ACC"/>
    <w:rsid w:val="003A1AE1"/>
    <w:rsid w:val="003A1D80"/>
    <w:rsid w:val="003A1DDA"/>
    <w:rsid w:val="003A2112"/>
    <w:rsid w:val="003A229A"/>
    <w:rsid w:val="003A2B91"/>
    <w:rsid w:val="003A36BA"/>
    <w:rsid w:val="003A40D6"/>
    <w:rsid w:val="003A4416"/>
    <w:rsid w:val="003A468E"/>
    <w:rsid w:val="003A47A4"/>
    <w:rsid w:val="003A48F1"/>
    <w:rsid w:val="003A4924"/>
    <w:rsid w:val="003A4E2E"/>
    <w:rsid w:val="003A5729"/>
    <w:rsid w:val="003A5ABE"/>
    <w:rsid w:val="003A5B35"/>
    <w:rsid w:val="003A6428"/>
    <w:rsid w:val="003A6C1F"/>
    <w:rsid w:val="003A76D5"/>
    <w:rsid w:val="003A7A17"/>
    <w:rsid w:val="003A7D26"/>
    <w:rsid w:val="003B02F4"/>
    <w:rsid w:val="003B0E73"/>
    <w:rsid w:val="003B15F1"/>
    <w:rsid w:val="003B26AB"/>
    <w:rsid w:val="003B2991"/>
    <w:rsid w:val="003B3338"/>
    <w:rsid w:val="003B340A"/>
    <w:rsid w:val="003B3AC5"/>
    <w:rsid w:val="003B4248"/>
    <w:rsid w:val="003B452C"/>
    <w:rsid w:val="003B49A8"/>
    <w:rsid w:val="003B6BAC"/>
    <w:rsid w:val="003B6F76"/>
    <w:rsid w:val="003B728E"/>
    <w:rsid w:val="003B7E2D"/>
    <w:rsid w:val="003C090A"/>
    <w:rsid w:val="003C0B8B"/>
    <w:rsid w:val="003C0DDA"/>
    <w:rsid w:val="003C20AE"/>
    <w:rsid w:val="003C22DA"/>
    <w:rsid w:val="003C242A"/>
    <w:rsid w:val="003C25F1"/>
    <w:rsid w:val="003C29C7"/>
    <w:rsid w:val="003C3058"/>
    <w:rsid w:val="003C30D4"/>
    <w:rsid w:val="003C3775"/>
    <w:rsid w:val="003C3B75"/>
    <w:rsid w:val="003C3DD3"/>
    <w:rsid w:val="003C3EA7"/>
    <w:rsid w:val="003C3FA3"/>
    <w:rsid w:val="003C4757"/>
    <w:rsid w:val="003C4952"/>
    <w:rsid w:val="003C4BD2"/>
    <w:rsid w:val="003C5A19"/>
    <w:rsid w:val="003C5E93"/>
    <w:rsid w:val="003C79A6"/>
    <w:rsid w:val="003D043E"/>
    <w:rsid w:val="003D053F"/>
    <w:rsid w:val="003D085A"/>
    <w:rsid w:val="003D0C03"/>
    <w:rsid w:val="003D0CB0"/>
    <w:rsid w:val="003D1A0D"/>
    <w:rsid w:val="003D1D66"/>
    <w:rsid w:val="003D1F22"/>
    <w:rsid w:val="003D269A"/>
    <w:rsid w:val="003D310A"/>
    <w:rsid w:val="003D3C00"/>
    <w:rsid w:val="003D40C9"/>
    <w:rsid w:val="003D4B0E"/>
    <w:rsid w:val="003D4E34"/>
    <w:rsid w:val="003D5676"/>
    <w:rsid w:val="003D5DF0"/>
    <w:rsid w:val="003D62C7"/>
    <w:rsid w:val="003D6340"/>
    <w:rsid w:val="003D6853"/>
    <w:rsid w:val="003D6E0A"/>
    <w:rsid w:val="003D7096"/>
    <w:rsid w:val="003D773E"/>
    <w:rsid w:val="003E03A0"/>
    <w:rsid w:val="003E0577"/>
    <w:rsid w:val="003E0A74"/>
    <w:rsid w:val="003E18E9"/>
    <w:rsid w:val="003E193D"/>
    <w:rsid w:val="003E1A88"/>
    <w:rsid w:val="003E1D65"/>
    <w:rsid w:val="003E27A4"/>
    <w:rsid w:val="003E2B31"/>
    <w:rsid w:val="003E2CD7"/>
    <w:rsid w:val="003E2CDE"/>
    <w:rsid w:val="003E2D4A"/>
    <w:rsid w:val="003E31AE"/>
    <w:rsid w:val="003E378B"/>
    <w:rsid w:val="003E397A"/>
    <w:rsid w:val="003E3CE1"/>
    <w:rsid w:val="003E3EB9"/>
    <w:rsid w:val="003E45B4"/>
    <w:rsid w:val="003E47DD"/>
    <w:rsid w:val="003E47EE"/>
    <w:rsid w:val="003E560A"/>
    <w:rsid w:val="003E6531"/>
    <w:rsid w:val="003E686C"/>
    <w:rsid w:val="003E7500"/>
    <w:rsid w:val="003F0CD3"/>
    <w:rsid w:val="003F1452"/>
    <w:rsid w:val="003F159A"/>
    <w:rsid w:val="003F24AA"/>
    <w:rsid w:val="003F3C1F"/>
    <w:rsid w:val="003F48FE"/>
    <w:rsid w:val="003F4C4D"/>
    <w:rsid w:val="003F51B8"/>
    <w:rsid w:val="003F5B25"/>
    <w:rsid w:val="003F6066"/>
    <w:rsid w:val="003F6502"/>
    <w:rsid w:val="003F6A10"/>
    <w:rsid w:val="003F7B23"/>
    <w:rsid w:val="003F7BC6"/>
    <w:rsid w:val="004001E8"/>
    <w:rsid w:val="00401539"/>
    <w:rsid w:val="00401B62"/>
    <w:rsid w:val="00401E12"/>
    <w:rsid w:val="00402681"/>
    <w:rsid w:val="00402878"/>
    <w:rsid w:val="00402A08"/>
    <w:rsid w:val="00402AD3"/>
    <w:rsid w:val="004038E9"/>
    <w:rsid w:val="0040470C"/>
    <w:rsid w:val="0040537A"/>
    <w:rsid w:val="00405409"/>
    <w:rsid w:val="0040627D"/>
    <w:rsid w:val="00406615"/>
    <w:rsid w:val="0040720F"/>
    <w:rsid w:val="004073C6"/>
    <w:rsid w:val="0040741D"/>
    <w:rsid w:val="00407927"/>
    <w:rsid w:val="004107D6"/>
    <w:rsid w:val="004108A9"/>
    <w:rsid w:val="00411D0E"/>
    <w:rsid w:val="004125B3"/>
    <w:rsid w:val="0041275A"/>
    <w:rsid w:val="00412A00"/>
    <w:rsid w:val="00412E74"/>
    <w:rsid w:val="004133BD"/>
    <w:rsid w:val="00413964"/>
    <w:rsid w:val="00413BCE"/>
    <w:rsid w:val="00413C18"/>
    <w:rsid w:val="0041421B"/>
    <w:rsid w:val="004145E3"/>
    <w:rsid w:val="00415D1D"/>
    <w:rsid w:val="004160A3"/>
    <w:rsid w:val="004164BF"/>
    <w:rsid w:val="0041684F"/>
    <w:rsid w:val="00416977"/>
    <w:rsid w:val="00416B88"/>
    <w:rsid w:val="00416DDD"/>
    <w:rsid w:val="00416E34"/>
    <w:rsid w:val="00417407"/>
    <w:rsid w:val="004175AD"/>
    <w:rsid w:val="00417861"/>
    <w:rsid w:val="00417D46"/>
    <w:rsid w:val="00421321"/>
    <w:rsid w:val="00421DD4"/>
    <w:rsid w:val="00421F38"/>
    <w:rsid w:val="00422611"/>
    <w:rsid w:val="004228A4"/>
    <w:rsid w:val="0042330A"/>
    <w:rsid w:val="00424DC5"/>
    <w:rsid w:val="00425BC7"/>
    <w:rsid w:val="00426678"/>
    <w:rsid w:val="00426CDD"/>
    <w:rsid w:val="00427F0E"/>
    <w:rsid w:val="004302F0"/>
    <w:rsid w:val="00430A3B"/>
    <w:rsid w:val="00431090"/>
    <w:rsid w:val="00433A31"/>
    <w:rsid w:val="00433CB6"/>
    <w:rsid w:val="0043460E"/>
    <w:rsid w:val="00434B2F"/>
    <w:rsid w:val="00434B78"/>
    <w:rsid w:val="004351DB"/>
    <w:rsid w:val="004370F6"/>
    <w:rsid w:val="00437554"/>
    <w:rsid w:val="00437730"/>
    <w:rsid w:val="00440109"/>
    <w:rsid w:val="00441323"/>
    <w:rsid w:val="00441850"/>
    <w:rsid w:val="00441C85"/>
    <w:rsid w:val="00441D7E"/>
    <w:rsid w:val="00442015"/>
    <w:rsid w:val="0044218A"/>
    <w:rsid w:val="00443106"/>
    <w:rsid w:val="0044365C"/>
    <w:rsid w:val="004438AD"/>
    <w:rsid w:val="00443C69"/>
    <w:rsid w:val="00443D28"/>
    <w:rsid w:val="0044415C"/>
    <w:rsid w:val="00444634"/>
    <w:rsid w:val="004451B0"/>
    <w:rsid w:val="004451E5"/>
    <w:rsid w:val="00445790"/>
    <w:rsid w:val="004463DC"/>
    <w:rsid w:val="00446751"/>
    <w:rsid w:val="00446985"/>
    <w:rsid w:val="00446AB3"/>
    <w:rsid w:val="00446CEB"/>
    <w:rsid w:val="004471AD"/>
    <w:rsid w:val="004472BB"/>
    <w:rsid w:val="004474DB"/>
    <w:rsid w:val="004477DC"/>
    <w:rsid w:val="00447944"/>
    <w:rsid w:val="00447B0F"/>
    <w:rsid w:val="00447FBA"/>
    <w:rsid w:val="00450025"/>
    <w:rsid w:val="00450C91"/>
    <w:rsid w:val="00451285"/>
    <w:rsid w:val="00451299"/>
    <w:rsid w:val="00451430"/>
    <w:rsid w:val="00451CB6"/>
    <w:rsid w:val="0045263C"/>
    <w:rsid w:val="00452931"/>
    <w:rsid w:val="00452B4C"/>
    <w:rsid w:val="00452DD6"/>
    <w:rsid w:val="004531B3"/>
    <w:rsid w:val="00453A31"/>
    <w:rsid w:val="004548CB"/>
    <w:rsid w:val="00455808"/>
    <w:rsid w:val="0045643E"/>
    <w:rsid w:val="0045690D"/>
    <w:rsid w:val="00456A11"/>
    <w:rsid w:val="00456A5D"/>
    <w:rsid w:val="004576BF"/>
    <w:rsid w:val="004578A0"/>
    <w:rsid w:val="00457E5E"/>
    <w:rsid w:val="00460791"/>
    <w:rsid w:val="004611A9"/>
    <w:rsid w:val="00461377"/>
    <w:rsid w:val="004620FD"/>
    <w:rsid w:val="00462110"/>
    <w:rsid w:val="00462DBF"/>
    <w:rsid w:val="00463319"/>
    <w:rsid w:val="004633CC"/>
    <w:rsid w:val="0046377C"/>
    <w:rsid w:val="00463A5D"/>
    <w:rsid w:val="00464177"/>
    <w:rsid w:val="00464530"/>
    <w:rsid w:val="00464B67"/>
    <w:rsid w:val="004656F4"/>
    <w:rsid w:val="0046582E"/>
    <w:rsid w:val="00465C5A"/>
    <w:rsid w:val="00465C86"/>
    <w:rsid w:val="004665B7"/>
    <w:rsid w:val="004669BA"/>
    <w:rsid w:val="00466CE9"/>
    <w:rsid w:val="00466D26"/>
    <w:rsid w:val="0046723E"/>
    <w:rsid w:val="00467853"/>
    <w:rsid w:val="004678E1"/>
    <w:rsid w:val="00467A53"/>
    <w:rsid w:val="00467C5D"/>
    <w:rsid w:val="00467EC4"/>
    <w:rsid w:val="004703B1"/>
    <w:rsid w:val="00470609"/>
    <w:rsid w:val="0047091E"/>
    <w:rsid w:val="00472994"/>
    <w:rsid w:val="00473267"/>
    <w:rsid w:val="004733B5"/>
    <w:rsid w:val="0047348D"/>
    <w:rsid w:val="00473EB3"/>
    <w:rsid w:val="004747AD"/>
    <w:rsid w:val="0047651D"/>
    <w:rsid w:val="0047660B"/>
    <w:rsid w:val="00476697"/>
    <w:rsid w:val="004768AD"/>
    <w:rsid w:val="00476916"/>
    <w:rsid w:val="0047691F"/>
    <w:rsid w:val="00476C2D"/>
    <w:rsid w:val="00477017"/>
    <w:rsid w:val="004770F6"/>
    <w:rsid w:val="004772C5"/>
    <w:rsid w:val="00477805"/>
    <w:rsid w:val="0047784B"/>
    <w:rsid w:val="0048007A"/>
    <w:rsid w:val="004809BE"/>
    <w:rsid w:val="00480C2F"/>
    <w:rsid w:val="00481628"/>
    <w:rsid w:val="00481C11"/>
    <w:rsid w:val="00482D44"/>
    <w:rsid w:val="00482EFC"/>
    <w:rsid w:val="0048326C"/>
    <w:rsid w:val="004833B3"/>
    <w:rsid w:val="004835FE"/>
    <w:rsid w:val="0048398E"/>
    <w:rsid w:val="00483A0B"/>
    <w:rsid w:val="00483CCD"/>
    <w:rsid w:val="00484189"/>
    <w:rsid w:val="004849A2"/>
    <w:rsid w:val="00485A9D"/>
    <w:rsid w:val="00485BF5"/>
    <w:rsid w:val="00485C60"/>
    <w:rsid w:val="0048603C"/>
    <w:rsid w:val="00486112"/>
    <w:rsid w:val="0048632B"/>
    <w:rsid w:val="004866AE"/>
    <w:rsid w:val="00487205"/>
    <w:rsid w:val="00487409"/>
    <w:rsid w:val="00487DAD"/>
    <w:rsid w:val="00490632"/>
    <w:rsid w:val="00490642"/>
    <w:rsid w:val="004907DA"/>
    <w:rsid w:val="004913E5"/>
    <w:rsid w:val="00491DE6"/>
    <w:rsid w:val="00492310"/>
    <w:rsid w:val="00492364"/>
    <w:rsid w:val="004928CA"/>
    <w:rsid w:val="00492C30"/>
    <w:rsid w:val="00494503"/>
    <w:rsid w:val="00494778"/>
    <w:rsid w:val="00494A36"/>
    <w:rsid w:val="00495201"/>
    <w:rsid w:val="0049565D"/>
    <w:rsid w:val="00495F2B"/>
    <w:rsid w:val="00495F41"/>
    <w:rsid w:val="00496326"/>
    <w:rsid w:val="00496517"/>
    <w:rsid w:val="00496E8F"/>
    <w:rsid w:val="0049731C"/>
    <w:rsid w:val="00497C37"/>
    <w:rsid w:val="00497FE6"/>
    <w:rsid w:val="004A035D"/>
    <w:rsid w:val="004A0B99"/>
    <w:rsid w:val="004A249D"/>
    <w:rsid w:val="004A2721"/>
    <w:rsid w:val="004A29D6"/>
    <w:rsid w:val="004A2B6C"/>
    <w:rsid w:val="004A2C37"/>
    <w:rsid w:val="004A2D8C"/>
    <w:rsid w:val="004A3317"/>
    <w:rsid w:val="004A333B"/>
    <w:rsid w:val="004A3765"/>
    <w:rsid w:val="004A3F72"/>
    <w:rsid w:val="004A4168"/>
    <w:rsid w:val="004A490B"/>
    <w:rsid w:val="004A550D"/>
    <w:rsid w:val="004A5708"/>
    <w:rsid w:val="004A586B"/>
    <w:rsid w:val="004A59B9"/>
    <w:rsid w:val="004A64A7"/>
    <w:rsid w:val="004A6AB8"/>
    <w:rsid w:val="004A6D1E"/>
    <w:rsid w:val="004A7096"/>
    <w:rsid w:val="004A7843"/>
    <w:rsid w:val="004B02B2"/>
    <w:rsid w:val="004B071D"/>
    <w:rsid w:val="004B1A5A"/>
    <w:rsid w:val="004B1BA8"/>
    <w:rsid w:val="004B1DC6"/>
    <w:rsid w:val="004B1EC7"/>
    <w:rsid w:val="004B2D1D"/>
    <w:rsid w:val="004B2D9F"/>
    <w:rsid w:val="004B2FE5"/>
    <w:rsid w:val="004B3D2C"/>
    <w:rsid w:val="004B3E7D"/>
    <w:rsid w:val="004B513C"/>
    <w:rsid w:val="004B5692"/>
    <w:rsid w:val="004B5D72"/>
    <w:rsid w:val="004B6A3B"/>
    <w:rsid w:val="004B6AF1"/>
    <w:rsid w:val="004B7001"/>
    <w:rsid w:val="004B7034"/>
    <w:rsid w:val="004B76A4"/>
    <w:rsid w:val="004B7D99"/>
    <w:rsid w:val="004B7F2B"/>
    <w:rsid w:val="004C08AF"/>
    <w:rsid w:val="004C0A83"/>
    <w:rsid w:val="004C0D38"/>
    <w:rsid w:val="004C0DF0"/>
    <w:rsid w:val="004C0F4C"/>
    <w:rsid w:val="004C13E9"/>
    <w:rsid w:val="004C13FE"/>
    <w:rsid w:val="004C1511"/>
    <w:rsid w:val="004C1A26"/>
    <w:rsid w:val="004C2BFC"/>
    <w:rsid w:val="004C2DD0"/>
    <w:rsid w:val="004C3833"/>
    <w:rsid w:val="004C480E"/>
    <w:rsid w:val="004C4CE0"/>
    <w:rsid w:val="004C50E8"/>
    <w:rsid w:val="004C5669"/>
    <w:rsid w:val="004C5A8C"/>
    <w:rsid w:val="004C5FF3"/>
    <w:rsid w:val="004C6164"/>
    <w:rsid w:val="004C6322"/>
    <w:rsid w:val="004C6D30"/>
    <w:rsid w:val="004C6F22"/>
    <w:rsid w:val="004C76A6"/>
    <w:rsid w:val="004C7928"/>
    <w:rsid w:val="004C7BCC"/>
    <w:rsid w:val="004D0520"/>
    <w:rsid w:val="004D05AE"/>
    <w:rsid w:val="004D08C3"/>
    <w:rsid w:val="004D0C25"/>
    <w:rsid w:val="004D112D"/>
    <w:rsid w:val="004D1270"/>
    <w:rsid w:val="004D1704"/>
    <w:rsid w:val="004D19BD"/>
    <w:rsid w:val="004D19D1"/>
    <w:rsid w:val="004D1C5E"/>
    <w:rsid w:val="004D2C5B"/>
    <w:rsid w:val="004D2D02"/>
    <w:rsid w:val="004D2FEB"/>
    <w:rsid w:val="004D3138"/>
    <w:rsid w:val="004D33A1"/>
    <w:rsid w:val="004D3764"/>
    <w:rsid w:val="004D3C7D"/>
    <w:rsid w:val="004D4275"/>
    <w:rsid w:val="004D4731"/>
    <w:rsid w:val="004D5CFD"/>
    <w:rsid w:val="004D5F9E"/>
    <w:rsid w:val="004D646B"/>
    <w:rsid w:val="004D7E73"/>
    <w:rsid w:val="004E086E"/>
    <w:rsid w:val="004E0DDB"/>
    <w:rsid w:val="004E118F"/>
    <w:rsid w:val="004E132F"/>
    <w:rsid w:val="004E15CB"/>
    <w:rsid w:val="004E2867"/>
    <w:rsid w:val="004E2990"/>
    <w:rsid w:val="004E29D8"/>
    <w:rsid w:val="004E2A78"/>
    <w:rsid w:val="004E347F"/>
    <w:rsid w:val="004E36A2"/>
    <w:rsid w:val="004E47FB"/>
    <w:rsid w:val="004E4B91"/>
    <w:rsid w:val="004E7E90"/>
    <w:rsid w:val="004F0473"/>
    <w:rsid w:val="004F0C9D"/>
    <w:rsid w:val="004F1509"/>
    <w:rsid w:val="004F27B9"/>
    <w:rsid w:val="004F3793"/>
    <w:rsid w:val="004F40D3"/>
    <w:rsid w:val="004F44A2"/>
    <w:rsid w:val="004F4C9A"/>
    <w:rsid w:val="004F4FDC"/>
    <w:rsid w:val="004F6096"/>
    <w:rsid w:val="004F6E2C"/>
    <w:rsid w:val="004F7C36"/>
    <w:rsid w:val="00500525"/>
    <w:rsid w:val="005012A8"/>
    <w:rsid w:val="00501411"/>
    <w:rsid w:val="00501801"/>
    <w:rsid w:val="0050233F"/>
    <w:rsid w:val="005024D7"/>
    <w:rsid w:val="00502A90"/>
    <w:rsid w:val="00502DF4"/>
    <w:rsid w:val="00502E44"/>
    <w:rsid w:val="00502FF4"/>
    <w:rsid w:val="005036CC"/>
    <w:rsid w:val="00503810"/>
    <w:rsid w:val="00503BF7"/>
    <w:rsid w:val="00503EC1"/>
    <w:rsid w:val="0050490D"/>
    <w:rsid w:val="00504961"/>
    <w:rsid w:val="00504F65"/>
    <w:rsid w:val="00506385"/>
    <w:rsid w:val="00506F7A"/>
    <w:rsid w:val="0050717C"/>
    <w:rsid w:val="00507490"/>
    <w:rsid w:val="005075A1"/>
    <w:rsid w:val="005076D2"/>
    <w:rsid w:val="005076FD"/>
    <w:rsid w:val="0050791A"/>
    <w:rsid w:val="00507CAB"/>
    <w:rsid w:val="00512102"/>
    <w:rsid w:val="005123CC"/>
    <w:rsid w:val="00512D41"/>
    <w:rsid w:val="0051321F"/>
    <w:rsid w:val="0051348F"/>
    <w:rsid w:val="00513B4C"/>
    <w:rsid w:val="00513E45"/>
    <w:rsid w:val="005141F0"/>
    <w:rsid w:val="00514257"/>
    <w:rsid w:val="00515026"/>
    <w:rsid w:val="005151F4"/>
    <w:rsid w:val="00515868"/>
    <w:rsid w:val="005159A0"/>
    <w:rsid w:val="0051603B"/>
    <w:rsid w:val="00517617"/>
    <w:rsid w:val="0051764E"/>
    <w:rsid w:val="00521115"/>
    <w:rsid w:val="005217B5"/>
    <w:rsid w:val="00521999"/>
    <w:rsid w:val="00521A6E"/>
    <w:rsid w:val="00522E9E"/>
    <w:rsid w:val="00522FE5"/>
    <w:rsid w:val="00523B9E"/>
    <w:rsid w:val="00523E6C"/>
    <w:rsid w:val="0052410C"/>
    <w:rsid w:val="005247DE"/>
    <w:rsid w:val="00524A02"/>
    <w:rsid w:val="00524A59"/>
    <w:rsid w:val="00524C9D"/>
    <w:rsid w:val="0052503A"/>
    <w:rsid w:val="005258F9"/>
    <w:rsid w:val="00525908"/>
    <w:rsid w:val="005260DD"/>
    <w:rsid w:val="005266A4"/>
    <w:rsid w:val="005267F0"/>
    <w:rsid w:val="005268E2"/>
    <w:rsid w:val="00526973"/>
    <w:rsid w:val="005269A1"/>
    <w:rsid w:val="00530699"/>
    <w:rsid w:val="00531761"/>
    <w:rsid w:val="0053196D"/>
    <w:rsid w:val="00532C29"/>
    <w:rsid w:val="00532F03"/>
    <w:rsid w:val="00533586"/>
    <w:rsid w:val="00533B10"/>
    <w:rsid w:val="00534B1A"/>
    <w:rsid w:val="005351F6"/>
    <w:rsid w:val="00535801"/>
    <w:rsid w:val="005360DE"/>
    <w:rsid w:val="0053654F"/>
    <w:rsid w:val="00537044"/>
    <w:rsid w:val="005373A0"/>
    <w:rsid w:val="00537742"/>
    <w:rsid w:val="005379E4"/>
    <w:rsid w:val="00537D12"/>
    <w:rsid w:val="005410B0"/>
    <w:rsid w:val="0054121C"/>
    <w:rsid w:val="0054196B"/>
    <w:rsid w:val="00541D57"/>
    <w:rsid w:val="00541D85"/>
    <w:rsid w:val="0054297D"/>
    <w:rsid w:val="00542A8E"/>
    <w:rsid w:val="00542D22"/>
    <w:rsid w:val="005436F9"/>
    <w:rsid w:val="0054381E"/>
    <w:rsid w:val="00543B25"/>
    <w:rsid w:val="00543C04"/>
    <w:rsid w:val="00543C2E"/>
    <w:rsid w:val="005444D3"/>
    <w:rsid w:val="0054489E"/>
    <w:rsid w:val="005451C3"/>
    <w:rsid w:val="0054536C"/>
    <w:rsid w:val="0054559F"/>
    <w:rsid w:val="005456FA"/>
    <w:rsid w:val="00545CF0"/>
    <w:rsid w:val="0054621C"/>
    <w:rsid w:val="00546BAF"/>
    <w:rsid w:val="00546E6C"/>
    <w:rsid w:val="00547458"/>
    <w:rsid w:val="005478BA"/>
    <w:rsid w:val="0055098B"/>
    <w:rsid w:val="005518B9"/>
    <w:rsid w:val="00551D40"/>
    <w:rsid w:val="00552526"/>
    <w:rsid w:val="00552573"/>
    <w:rsid w:val="00552DDD"/>
    <w:rsid w:val="0055368D"/>
    <w:rsid w:val="00553BBE"/>
    <w:rsid w:val="00554225"/>
    <w:rsid w:val="005543BF"/>
    <w:rsid w:val="005544D6"/>
    <w:rsid w:val="00554577"/>
    <w:rsid w:val="005545B8"/>
    <w:rsid w:val="00554A93"/>
    <w:rsid w:val="00554C06"/>
    <w:rsid w:val="005550A8"/>
    <w:rsid w:val="0055554C"/>
    <w:rsid w:val="00556889"/>
    <w:rsid w:val="0055729A"/>
    <w:rsid w:val="005578E2"/>
    <w:rsid w:val="00557C21"/>
    <w:rsid w:val="0056001A"/>
    <w:rsid w:val="00561709"/>
    <w:rsid w:val="00561E4B"/>
    <w:rsid w:val="0056352B"/>
    <w:rsid w:val="00565393"/>
    <w:rsid w:val="005656A8"/>
    <w:rsid w:val="00565C11"/>
    <w:rsid w:val="00566027"/>
    <w:rsid w:val="00566404"/>
    <w:rsid w:val="005670ED"/>
    <w:rsid w:val="00567FB1"/>
    <w:rsid w:val="005700FF"/>
    <w:rsid w:val="00570335"/>
    <w:rsid w:val="0057059D"/>
    <w:rsid w:val="0057143E"/>
    <w:rsid w:val="00571589"/>
    <w:rsid w:val="00572259"/>
    <w:rsid w:val="00572E53"/>
    <w:rsid w:val="005730E2"/>
    <w:rsid w:val="00573618"/>
    <w:rsid w:val="005739AE"/>
    <w:rsid w:val="005740DF"/>
    <w:rsid w:val="00574C7C"/>
    <w:rsid w:val="005756C2"/>
    <w:rsid w:val="00575E14"/>
    <w:rsid w:val="00576186"/>
    <w:rsid w:val="005763FB"/>
    <w:rsid w:val="005767EA"/>
    <w:rsid w:val="00576F19"/>
    <w:rsid w:val="005776FC"/>
    <w:rsid w:val="00577F42"/>
    <w:rsid w:val="00577F9C"/>
    <w:rsid w:val="0058030A"/>
    <w:rsid w:val="00580413"/>
    <w:rsid w:val="0058071D"/>
    <w:rsid w:val="00580BB0"/>
    <w:rsid w:val="00581E1C"/>
    <w:rsid w:val="00582352"/>
    <w:rsid w:val="00582957"/>
    <w:rsid w:val="00582D7E"/>
    <w:rsid w:val="00582DE7"/>
    <w:rsid w:val="00582EDB"/>
    <w:rsid w:val="00583023"/>
    <w:rsid w:val="00583BC0"/>
    <w:rsid w:val="00584453"/>
    <w:rsid w:val="0058495A"/>
    <w:rsid w:val="00584BCC"/>
    <w:rsid w:val="005851F9"/>
    <w:rsid w:val="00585631"/>
    <w:rsid w:val="005857DF"/>
    <w:rsid w:val="005869A0"/>
    <w:rsid w:val="0058724D"/>
    <w:rsid w:val="0059041B"/>
    <w:rsid w:val="00590F06"/>
    <w:rsid w:val="00591086"/>
    <w:rsid w:val="005916E2"/>
    <w:rsid w:val="005919BC"/>
    <w:rsid w:val="00591C70"/>
    <w:rsid w:val="00592781"/>
    <w:rsid w:val="00592CA3"/>
    <w:rsid w:val="00594295"/>
    <w:rsid w:val="0059450F"/>
    <w:rsid w:val="00594690"/>
    <w:rsid w:val="005947B9"/>
    <w:rsid w:val="005961A8"/>
    <w:rsid w:val="00596451"/>
    <w:rsid w:val="00596BE1"/>
    <w:rsid w:val="00596CC7"/>
    <w:rsid w:val="00597327"/>
    <w:rsid w:val="005A02CA"/>
    <w:rsid w:val="005A052C"/>
    <w:rsid w:val="005A0FD4"/>
    <w:rsid w:val="005A11C6"/>
    <w:rsid w:val="005A2316"/>
    <w:rsid w:val="005A268D"/>
    <w:rsid w:val="005A2740"/>
    <w:rsid w:val="005A2BDF"/>
    <w:rsid w:val="005A3130"/>
    <w:rsid w:val="005A340A"/>
    <w:rsid w:val="005A3414"/>
    <w:rsid w:val="005A370B"/>
    <w:rsid w:val="005A3B7B"/>
    <w:rsid w:val="005A3E1A"/>
    <w:rsid w:val="005A4B45"/>
    <w:rsid w:val="005A4F0D"/>
    <w:rsid w:val="005A5471"/>
    <w:rsid w:val="005A54DE"/>
    <w:rsid w:val="005A59A0"/>
    <w:rsid w:val="005A5BE8"/>
    <w:rsid w:val="005A5EE5"/>
    <w:rsid w:val="005A6427"/>
    <w:rsid w:val="005A66EB"/>
    <w:rsid w:val="005A6981"/>
    <w:rsid w:val="005A70DE"/>
    <w:rsid w:val="005A73CD"/>
    <w:rsid w:val="005A7623"/>
    <w:rsid w:val="005A7D5A"/>
    <w:rsid w:val="005A7F9D"/>
    <w:rsid w:val="005B03A1"/>
    <w:rsid w:val="005B0626"/>
    <w:rsid w:val="005B0691"/>
    <w:rsid w:val="005B087A"/>
    <w:rsid w:val="005B088C"/>
    <w:rsid w:val="005B0BE0"/>
    <w:rsid w:val="005B1400"/>
    <w:rsid w:val="005B167A"/>
    <w:rsid w:val="005B2084"/>
    <w:rsid w:val="005B2901"/>
    <w:rsid w:val="005B2CEE"/>
    <w:rsid w:val="005B33F5"/>
    <w:rsid w:val="005B3409"/>
    <w:rsid w:val="005B342B"/>
    <w:rsid w:val="005B373A"/>
    <w:rsid w:val="005B3CE0"/>
    <w:rsid w:val="005B4EB1"/>
    <w:rsid w:val="005B5203"/>
    <w:rsid w:val="005B5575"/>
    <w:rsid w:val="005B6043"/>
    <w:rsid w:val="005B629D"/>
    <w:rsid w:val="005B6C5C"/>
    <w:rsid w:val="005B6FE9"/>
    <w:rsid w:val="005B78A7"/>
    <w:rsid w:val="005B7B6F"/>
    <w:rsid w:val="005C00E8"/>
    <w:rsid w:val="005C03FB"/>
    <w:rsid w:val="005C0491"/>
    <w:rsid w:val="005C0F2A"/>
    <w:rsid w:val="005C1337"/>
    <w:rsid w:val="005C1389"/>
    <w:rsid w:val="005C201D"/>
    <w:rsid w:val="005C3A86"/>
    <w:rsid w:val="005C41F0"/>
    <w:rsid w:val="005C499D"/>
    <w:rsid w:val="005C4B0C"/>
    <w:rsid w:val="005C57DC"/>
    <w:rsid w:val="005C5A80"/>
    <w:rsid w:val="005C66FC"/>
    <w:rsid w:val="005C67CE"/>
    <w:rsid w:val="005C6E12"/>
    <w:rsid w:val="005C6F75"/>
    <w:rsid w:val="005C747E"/>
    <w:rsid w:val="005C7DF2"/>
    <w:rsid w:val="005D087F"/>
    <w:rsid w:val="005D0F36"/>
    <w:rsid w:val="005D18E5"/>
    <w:rsid w:val="005D1997"/>
    <w:rsid w:val="005D1AC2"/>
    <w:rsid w:val="005D279A"/>
    <w:rsid w:val="005D2944"/>
    <w:rsid w:val="005D2B0B"/>
    <w:rsid w:val="005D2C75"/>
    <w:rsid w:val="005D3148"/>
    <w:rsid w:val="005D3415"/>
    <w:rsid w:val="005D35AD"/>
    <w:rsid w:val="005D45DA"/>
    <w:rsid w:val="005D4A8D"/>
    <w:rsid w:val="005D549C"/>
    <w:rsid w:val="005D5BB5"/>
    <w:rsid w:val="005D5E1A"/>
    <w:rsid w:val="005D5EB3"/>
    <w:rsid w:val="005D6855"/>
    <w:rsid w:val="005D6D90"/>
    <w:rsid w:val="005D6DD4"/>
    <w:rsid w:val="005E05DE"/>
    <w:rsid w:val="005E0C5B"/>
    <w:rsid w:val="005E0E13"/>
    <w:rsid w:val="005E1165"/>
    <w:rsid w:val="005E1595"/>
    <w:rsid w:val="005E16AB"/>
    <w:rsid w:val="005E2067"/>
    <w:rsid w:val="005E22ED"/>
    <w:rsid w:val="005E24D2"/>
    <w:rsid w:val="005E2E82"/>
    <w:rsid w:val="005E2F07"/>
    <w:rsid w:val="005E38E1"/>
    <w:rsid w:val="005E3A80"/>
    <w:rsid w:val="005E3CA6"/>
    <w:rsid w:val="005E5367"/>
    <w:rsid w:val="005E6777"/>
    <w:rsid w:val="005E6A87"/>
    <w:rsid w:val="005E6AD7"/>
    <w:rsid w:val="005E76F1"/>
    <w:rsid w:val="005E7F5A"/>
    <w:rsid w:val="005F05FE"/>
    <w:rsid w:val="005F15D3"/>
    <w:rsid w:val="005F19A6"/>
    <w:rsid w:val="005F19C7"/>
    <w:rsid w:val="005F2177"/>
    <w:rsid w:val="005F239F"/>
    <w:rsid w:val="005F312C"/>
    <w:rsid w:val="005F33FB"/>
    <w:rsid w:val="005F35D6"/>
    <w:rsid w:val="005F3C9A"/>
    <w:rsid w:val="005F3D87"/>
    <w:rsid w:val="005F3FA4"/>
    <w:rsid w:val="005F4498"/>
    <w:rsid w:val="005F4652"/>
    <w:rsid w:val="005F49E2"/>
    <w:rsid w:val="005F557E"/>
    <w:rsid w:val="005F567E"/>
    <w:rsid w:val="005F56C8"/>
    <w:rsid w:val="005F5774"/>
    <w:rsid w:val="005F5AFB"/>
    <w:rsid w:val="005F5FF5"/>
    <w:rsid w:val="005F67E1"/>
    <w:rsid w:val="005F6BD1"/>
    <w:rsid w:val="005F6C16"/>
    <w:rsid w:val="005F6CA0"/>
    <w:rsid w:val="005F6DDB"/>
    <w:rsid w:val="005F6E81"/>
    <w:rsid w:val="005F7070"/>
    <w:rsid w:val="005F75FD"/>
    <w:rsid w:val="005F763E"/>
    <w:rsid w:val="00601099"/>
    <w:rsid w:val="00601678"/>
    <w:rsid w:val="00602110"/>
    <w:rsid w:val="006028BB"/>
    <w:rsid w:val="00602C0D"/>
    <w:rsid w:val="006038A7"/>
    <w:rsid w:val="006038CC"/>
    <w:rsid w:val="00603C19"/>
    <w:rsid w:val="00604BA1"/>
    <w:rsid w:val="00604D20"/>
    <w:rsid w:val="00605362"/>
    <w:rsid w:val="00606012"/>
    <w:rsid w:val="0060608E"/>
    <w:rsid w:val="00606401"/>
    <w:rsid w:val="00606647"/>
    <w:rsid w:val="00606B7B"/>
    <w:rsid w:val="00607166"/>
    <w:rsid w:val="0060723E"/>
    <w:rsid w:val="00607890"/>
    <w:rsid w:val="00607F03"/>
    <w:rsid w:val="00611846"/>
    <w:rsid w:val="00611CB3"/>
    <w:rsid w:val="006139E7"/>
    <w:rsid w:val="00613B23"/>
    <w:rsid w:val="00613E36"/>
    <w:rsid w:val="00613F07"/>
    <w:rsid w:val="006146BA"/>
    <w:rsid w:val="00615154"/>
    <w:rsid w:val="0061535A"/>
    <w:rsid w:val="00615FE6"/>
    <w:rsid w:val="0061608A"/>
    <w:rsid w:val="00616490"/>
    <w:rsid w:val="0061744D"/>
    <w:rsid w:val="0062262D"/>
    <w:rsid w:val="006226EF"/>
    <w:rsid w:val="00622704"/>
    <w:rsid w:val="00623581"/>
    <w:rsid w:val="00623935"/>
    <w:rsid w:val="00623F2C"/>
    <w:rsid w:val="00624A38"/>
    <w:rsid w:val="006251EF"/>
    <w:rsid w:val="00625308"/>
    <w:rsid w:val="00625BBB"/>
    <w:rsid w:val="00625EBF"/>
    <w:rsid w:val="00626E2B"/>
    <w:rsid w:val="00627513"/>
    <w:rsid w:val="00627A37"/>
    <w:rsid w:val="00627D33"/>
    <w:rsid w:val="00627DCC"/>
    <w:rsid w:val="0063093E"/>
    <w:rsid w:val="00630A67"/>
    <w:rsid w:val="00630AF9"/>
    <w:rsid w:val="00630CBC"/>
    <w:rsid w:val="00630DDE"/>
    <w:rsid w:val="00631DD4"/>
    <w:rsid w:val="00632589"/>
    <w:rsid w:val="00632629"/>
    <w:rsid w:val="0063311F"/>
    <w:rsid w:val="00633282"/>
    <w:rsid w:val="0063458D"/>
    <w:rsid w:val="00634FA1"/>
    <w:rsid w:val="0063619D"/>
    <w:rsid w:val="00636BE1"/>
    <w:rsid w:val="0063718D"/>
    <w:rsid w:val="00637343"/>
    <w:rsid w:val="00637C07"/>
    <w:rsid w:val="00637EDA"/>
    <w:rsid w:val="00640256"/>
    <w:rsid w:val="00640C9E"/>
    <w:rsid w:val="00640FC2"/>
    <w:rsid w:val="0064135D"/>
    <w:rsid w:val="00641803"/>
    <w:rsid w:val="00641E95"/>
    <w:rsid w:val="00641FB6"/>
    <w:rsid w:val="00642FCF"/>
    <w:rsid w:val="00643A43"/>
    <w:rsid w:val="00644434"/>
    <w:rsid w:val="006445A3"/>
    <w:rsid w:val="00644958"/>
    <w:rsid w:val="006464DA"/>
    <w:rsid w:val="006474FF"/>
    <w:rsid w:val="006477DC"/>
    <w:rsid w:val="00650BCA"/>
    <w:rsid w:val="00652D3F"/>
    <w:rsid w:val="00652F9F"/>
    <w:rsid w:val="00653491"/>
    <w:rsid w:val="006534E0"/>
    <w:rsid w:val="00653B35"/>
    <w:rsid w:val="0065529C"/>
    <w:rsid w:val="0065531B"/>
    <w:rsid w:val="0065657D"/>
    <w:rsid w:val="00657530"/>
    <w:rsid w:val="006577B0"/>
    <w:rsid w:val="0066011C"/>
    <w:rsid w:val="00660274"/>
    <w:rsid w:val="006602D8"/>
    <w:rsid w:val="00660860"/>
    <w:rsid w:val="00660A21"/>
    <w:rsid w:val="00660D2D"/>
    <w:rsid w:val="00660F73"/>
    <w:rsid w:val="00663D5B"/>
    <w:rsid w:val="00663DF4"/>
    <w:rsid w:val="00664958"/>
    <w:rsid w:val="00664C45"/>
    <w:rsid w:val="006654AE"/>
    <w:rsid w:val="00665AFE"/>
    <w:rsid w:val="00665F6D"/>
    <w:rsid w:val="0066668D"/>
    <w:rsid w:val="00666E20"/>
    <w:rsid w:val="006678E5"/>
    <w:rsid w:val="00667D8A"/>
    <w:rsid w:val="00667FC8"/>
    <w:rsid w:val="00670E08"/>
    <w:rsid w:val="00671081"/>
    <w:rsid w:val="00671724"/>
    <w:rsid w:val="0067196A"/>
    <w:rsid w:val="0067197D"/>
    <w:rsid w:val="006726A6"/>
    <w:rsid w:val="00672703"/>
    <w:rsid w:val="00672B81"/>
    <w:rsid w:val="006733B5"/>
    <w:rsid w:val="006735D5"/>
    <w:rsid w:val="0067371F"/>
    <w:rsid w:val="00673919"/>
    <w:rsid w:val="00673EE6"/>
    <w:rsid w:val="00674180"/>
    <w:rsid w:val="00675342"/>
    <w:rsid w:val="0067591B"/>
    <w:rsid w:val="00675E03"/>
    <w:rsid w:val="00677D20"/>
    <w:rsid w:val="006806F4"/>
    <w:rsid w:val="0068095A"/>
    <w:rsid w:val="006810D7"/>
    <w:rsid w:val="00681269"/>
    <w:rsid w:val="00681694"/>
    <w:rsid w:val="00681CC1"/>
    <w:rsid w:val="00682039"/>
    <w:rsid w:val="00683CB4"/>
    <w:rsid w:val="0068520F"/>
    <w:rsid w:val="006853D2"/>
    <w:rsid w:val="00686062"/>
    <w:rsid w:val="006860BB"/>
    <w:rsid w:val="00687B78"/>
    <w:rsid w:val="006901A9"/>
    <w:rsid w:val="006905D7"/>
    <w:rsid w:val="00690CB3"/>
    <w:rsid w:val="00690F0C"/>
    <w:rsid w:val="00691C28"/>
    <w:rsid w:val="006920E3"/>
    <w:rsid w:val="0069282F"/>
    <w:rsid w:val="0069299C"/>
    <w:rsid w:val="006930B0"/>
    <w:rsid w:val="006935DC"/>
    <w:rsid w:val="00693DC6"/>
    <w:rsid w:val="006944A9"/>
    <w:rsid w:val="00694C01"/>
    <w:rsid w:val="00694DC3"/>
    <w:rsid w:val="00695345"/>
    <w:rsid w:val="00696187"/>
    <w:rsid w:val="00697430"/>
    <w:rsid w:val="006976BD"/>
    <w:rsid w:val="00697703"/>
    <w:rsid w:val="006A01A6"/>
    <w:rsid w:val="006A0267"/>
    <w:rsid w:val="006A076B"/>
    <w:rsid w:val="006A09BA"/>
    <w:rsid w:val="006A0BB1"/>
    <w:rsid w:val="006A0CC7"/>
    <w:rsid w:val="006A1477"/>
    <w:rsid w:val="006A14C6"/>
    <w:rsid w:val="006A165D"/>
    <w:rsid w:val="006A1921"/>
    <w:rsid w:val="006A1D74"/>
    <w:rsid w:val="006A262F"/>
    <w:rsid w:val="006A2CCE"/>
    <w:rsid w:val="006A3C39"/>
    <w:rsid w:val="006A3DF6"/>
    <w:rsid w:val="006A4F55"/>
    <w:rsid w:val="006A5296"/>
    <w:rsid w:val="006A5B12"/>
    <w:rsid w:val="006A661C"/>
    <w:rsid w:val="006A68E8"/>
    <w:rsid w:val="006A7155"/>
    <w:rsid w:val="006A71A7"/>
    <w:rsid w:val="006A74B4"/>
    <w:rsid w:val="006B02D0"/>
    <w:rsid w:val="006B03F3"/>
    <w:rsid w:val="006B1130"/>
    <w:rsid w:val="006B11C9"/>
    <w:rsid w:val="006B153A"/>
    <w:rsid w:val="006B1569"/>
    <w:rsid w:val="006B1B7E"/>
    <w:rsid w:val="006B1C28"/>
    <w:rsid w:val="006B1DE3"/>
    <w:rsid w:val="006B1E30"/>
    <w:rsid w:val="006B227C"/>
    <w:rsid w:val="006B3165"/>
    <w:rsid w:val="006B3DAE"/>
    <w:rsid w:val="006B4659"/>
    <w:rsid w:val="006B56D0"/>
    <w:rsid w:val="006B5F64"/>
    <w:rsid w:val="006B6560"/>
    <w:rsid w:val="006B7771"/>
    <w:rsid w:val="006B7CF2"/>
    <w:rsid w:val="006C046D"/>
    <w:rsid w:val="006C0E9B"/>
    <w:rsid w:val="006C119D"/>
    <w:rsid w:val="006C1362"/>
    <w:rsid w:val="006C19EB"/>
    <w:rsid w:val="006C1B6E"/>
    <w:rsid w:val="006C1FB4"/>
    <w:rsid w:val="006C270C"/>
    <w:rsid w:val="006C2730"/>
    <w:rsid w:val="006C2734"/>
    <w:rsid w:val="006C3054"/>
    <w:rsid w:val="006C308D"/>
    <w:rsid w:val="006C3370"/>
    <w:rsid w:val="006C39B0"/>
    <w:rsid w:val="006C45FC"/>
    <w:rsid w:val="006C56FC"/>
    <w:rsid w:val="006C597D"/>
    <w:rsid w:val="006C59F7"/>
    <w:rsid w:val="006C6D3D"/>
    <w:rsid w:val="006D0A26"/>
    <w:rsid w:val="006D1165"/>
    <w:rsid w:val="006D11E7"/>
    <w:rsid w:val="006D1D10"/>
    <w:rsid w:val="006D359E"/>
    <w:rsid w:val="006D4E4F"/>
    <w:rsid w:val="006D513E"/>
    <w:rsid w:val="006D5A5A"/>
    <w:rsid w:val="006D63DC"/>
    <w:rsid w:val="006D6803"/>
    <w:rsid w:val="006D7EBC"/>
    <w:rsid w:val="006E05F7"/>
    <w:rsid w:val="006E1AA9"/>
    <w:rsid w:val="006E218C"/>
    <w:rsid w:val="006E2F56"/>
    <w:rsid w:val="006E2F97"/>
    <w:rsid w:val="006E34C1"/>
    <w:rsid w:val="006E363C"/>
    <w:rsid w:val="006E4089"/>
    <w:rsid w:val="006E4639"/>
    <w:rsid w:val="006E4B56"/>
    <w:rsid w:val="006E55D7"/>
    <w:rsid w:val="006E6326"/>
    <w:rsid w:val="006E6DE1"/>
    <w:rsid w:val="006E6FEA"/>
    <w:rsid w:val="006E7403"/>
    <w:rsid w:val="006F05C4"/>
    <w:rsid w:val="006F17CE"/>
    <w:rsid w:val="006F1903"/>
    <w:rsid w:val="006F1B00"/>
    <w:rsid w:val="006F1E67"/>
    <w:rsid w:val="006F1E90"/>
    <w:rsid w:val="006F1E91"/>
    <w:rsid w:val="006F24AB"/>
    <w:rsid w:val="006F25F0"/>
    <w:rsid w:val="006F2785"/>
    <w:rsid w:val="006F286C"/>
    <w:rsid w:val="006F36A0"/>
    <w:rsid w:val="006F3730"/>
    <w:rsid w:val="006F379A"/>
    <w:rsid w:val="006F3A45"/>
    <w:rsid w:val="006F4900"/>
    <w:rsid w:val="006F49EF"/>
    <w:rsid w:val="006F4A77"/>
    <w:rsid w:val="006F4C20"/>
    <w:rsid w:val="006F545B"/>
    <w:rsid w:val="006F580C"/>
    <w:rsid w:val="006F586B"/>
    <w:rsid w:val="006F5F79"/>
    <w:rsid w:val="006F6200"/>
    <w:rsid w:val="006F6566"/>
    <w:rsid w:val="006F7698"/>
    <w:rsid w:val="00700C39"/>
    <w:rsid w:val="00700C89"/>
    <w:rsid w:val="0070134B"/>
    <w:rsid w:val="00701865"/>
    <w:rsid w:val="00702407"/>
    <w:rsid w:val="00703122"/>
    <w:rsid w:val="007038C5"/>
    <w:rsid w:val="00703A15"/>
    <w:rsid w:val="00703A69"/>
    <w:rsid w:val="00703EC9"/>
    <w:rsid w:val="00704375"/>
    <w:rsid w:val="007043C9"/>
    <w:rsid w:val="007047A2"/>
    <w:rsid w:val="007057C3"/>
    <w:rsid w:val="007059E6"/>
    <w:rsid w:val="007064DA"/>
    <w:rsid w:val="007065A2"/>
    <w:rsid w:val="007065C2"/>
    <w:rsid w:val="00706AEC"/>
    <w:rsid w:val="00706AF3"/>
    <w:rsid w:val="007072A4"/>
    <w:rsid w:val="00707C3C"/>
    <w:rsid w:val="00710550"/>
    <w:rsid w:val="007107A5"/>
    <w:rsid w:val="00710AFA"/>
    <w:rsid w:val="00710F1A"/>
    <w:rsid w:val="00710F6C"/>
    <w:rsid w:val="0071134A"/>
    <w:rsid w:val="007119D3"/>
    <w:rsid w:val="00711BFF"/>
    <w:rsid w:val="00711F0B"/>
    <w:rsid w:val="00712B28"/>
    <w:rsid w:val="00712E16"/>
    <w:rsid w:val="007138E2"/>
    <w:rsid w:val="00713E39"/>
    <w:rsid w:val="00713FBC"/>
    <w:rsid w:val="007142E7"/>
    <w:rsid w:val="007154D2"/>
    <w:rsid w:val="00715D3E"/>
    <w:rsid w:val="00715F4B"/>
    <w:rsid w:val="0071615E"/>
    <w:rsid w:val="00717550"/>
    <w:rsid w:val="0071789B"/>
    <w:rsid w:val="00717D55"/>
    <w:rsid w:val="00717D9C"/>
    <w:rsid w:val="0072049B"/>
    <w:rsid w:val="007205CB"/>
    <w:rsid w:val="00720712"/>
    <w:rsid w:val="00720E41"/>
    <w:rsid w:val="00720FF4"/>
    <w:rsid w:val="00721052"/>
    <w:rsid w:val="00721697"/>
    <w:rsid w:val="00721F66"/>
    <w:rsid w:val="007229B3"/>
    <w:rsid w:val="00723553"/>
    <w:rsid w:val="00723983"/>
    <w:rsid w:val="00725094"/>
    <w:rsid w:val="007255CF"/>
    <w:rsid w:val="0072568C"/>
    <w:rsid w:val="007256AA"/>
    <w:rsid w:val="00725F3D"/>
    <w:rsid w:val="00727231"/>
    <w:rsid w:val="00727A23"/>
    <w:rsid w:val="00730466"/>
    <w:rsid w:val="007309E3"/>
    <w:rsid w:val="00730E83"/>
    <w:rsid w:val="00730FBF"/>
    <w:rsid w:val="00731B07"/>
    <w:rsid w:val="00731BA7"/>
    <w:rsid w:val="00731DC8"/>
    <w:rsid w:val="00732494"/>
    <w:rsid w:val="0073260B"/>
    <w:rsid w:val="00732FF9"/>
    <w:rsid w:val="00733639"/>
    <w:rsid w:val="007337A9"/>
    <w:rsid w:val="00733882"/>
    <w:rsid w:val="00733C8C"/>
    <w:rsid w:val="007345EA"/>
    <w:rsid w:val="007348E8"/>
    <w:rsid w:val="00734EAF"/>
    <w:rsid w:val="00735459"/>
    <w:rsid w:val="00735577"/>
    <w:rsid w:val="007355BE"/>
    <w:rsid w:val="0073582C"/>
    <w:rsid w:val="0073596A"/>
    <w:rsid w:val="00735DB4"/>
    <w:rsid w:val="00735F27"/>
    <w:rsid w:val="00736039"/>
    <w:rsid w:val="00736805"/>
    <w:rsid w:val="007368BC"/>
    <w:rsid w:val="00737027"/>
    <w:rsid w:val="007376AA"/>
    <w:rsid w:val="00740A95"/>
    <w:rsid w:val="0074108F"/>
    <w:rsid w:val="00741A0D"/>
    <w:rsid w:val="00741A5C"/>
    <w:rsid w:val="00741BD3"/>
    <w:rsid w:val="00741CA4"/>
    <w:rsid w:val="00741D90"/>
    <w:rsid w:val="007422CF"/>
    <w:rsid w:val="00743021"/>
    <w:rsid w:val="007434D0"/>
    <w:rsid w:val="00743D99"/>
    <w:rsid w:val="00744E5C"/>
    <w:rsid w:val="00745087"/>
    <w:rsid w:val="007454C4"/>
    <w:rsid w:val="007465B4"/>
    <w:rsid w:val="00746CD5"/>
    <w:rsid w:val="00747181"/>
    <w:rsid w:val="00747457"/>
    <w:rsid w:val="0074754B"/>
    <w:rsid w:val="0074771C"/>
    <w:rsid w:val="007502D6"/>
    <w:rsid w:val="00750CC0"/>
    <w:rsid w:val="00750D73"/>
    <w:rsid w:val="00751439"/>
    <w:rsid w:val="00751CD7"/>
    <w:rsid w:val="00752328"/>
    <w:rsid w:val="00752486"/>
    <w:rsid w:val="00752B90"/>
    <w:rsid w:val="007534AB"/>
    <w:rsid w:val="00753E08"/>
    <w:rsid w:val="0075430B"/>
    <w:rsid w:val="007544DD"/>
    <w:rsid w:val="00754978"/>
    <w:rsid w:val="00755F36"/>
    <w:rsid w:val="007561B6"/>
    <w:rsid w:val="00756208"/>
    <w:rsid w:val="0075636B"/>
    <w:rsid w:val="007564C3"/>
    <w:rsid w:val="00756B1F"/>
    <w:rsid w:val="0075744E"/>
    <w:rsid w:val="007579EB"/>
    <w:rsid w:val="00757A96"/>
    <w:rsid w:val="00760B28"/>
    <w:rsid w:val="0076143F"/>
    <w:rsid w:val="007617C2"/>
    <w:rsid w:val="00761AB8"/>
    <w:rsid w:val="00761DE2"/>
    <w:rsid w:val="007622AF"/>
    <w:rsid w:val="00762CFA"/>
    <w:rsid w:val="00762E3B"/>
    <w:rsid w:val="00762FAC"/>
    <w:rsid w:val="007636F4"/>
    <w:rsid w:val="00763B3C"/>
    <w:rsid w:val="00763EF7"/>
    <w:rsid w:val="00763FCD"/>
    <w:rsid w:val="0076417F"/>
    <w:rsid w:val="007652C6"/>
    <w:rsid w:val="00765C55"/>
    <w:rsid w:val="00766C43"/>
    <w:rsid w:val="00766F10"/>
    <w:rsid w:val="00767E4A"/>
    <w:rsid w:val="00767F12"/>
    <w:rsid w:val="00770124"/>
    <w:rsid w:val="00770384"/>
    <w:rsid w:val="007703D4"/>
    <w:rsid w:val="0077077C"/>
    <w:rsid w:val="007710E0"/>
    <w:rsid w:val="00771A6E"/>
    <w:rsid w:val="00771C0A"/>
    <w:rsid w:val="00772A47"/>
    <w:rsid w:val="00772B32"/>
    <w:rsid w:val="00772B34"/>
    <w:rsid w:val="007737CE"/>
    <w:rsid w:val="0077470E"/>
    <w:rsid w:val="00774738"/>
    <w:rsid w:val="00774CB7"/>
    <w:rsid w:val="00774CBE"/>
    <w:rsid w:val="0077509B"/>
    <w:rsid w:val="007756AB"/>
    <w:rsid w:val="007757FB"/>
    <w:rsid w:val="00775A33"/>
    <w:rsid w:val="00775C0E"/>
    <w:rsid w:val="00775CAB"/>
    <w:rsid w:val="00775EEF"/>
    <w:rsid w:val="00776B18"/>
    <w:rsid w:val="007778C2"/>
    <w:rsid w:val="00777D0B"/>
    <w:rsid w:val="00780505"/>
    <w:rsid w:val="0078055E"/>
    <w:rsid w:val="00780716"/>
    <w:rsid w:val="00780AC6"/>
    <w:rsid w:val="007817DA"/>
    <w:rsid w:val="00781EC6"/>
    <w:rsid w:val="007833E9"/>
    <w:rsid w:val="007835EB"/>
    <w:rsid w:val="0078372C"/>
    <w:rsid w:val="00783EC7"/>
    <w:rsid w:val="00785758"/>
    <w:rsid w:val="007862B0"/>
    <w:rsid w:val="00786329"/>
    <w:rsid w:val="0078699E"/>
    <w:rsid w:val="00786B7F"/>
    <w:rsid w:val="007872A5"/>
    <w:rsid w:val="00787926"/>
    <w:rsid w:val="00787E9C"/>
    <w:rsid w:val="00790524"/>
    <w:rsid w:val="007914E8"/>
    <w:rsid w:val="00791AF8"/>
    <w:rsid w:val="007924AD"/>
    <w:rsid w:val="00792AD8"/>
    <w:rsid w:val="00793D18"/>
    <w:rsid w:val="00794201"/>
    <w:rsid w:val="0079459A"/>
    <w:rsid w:val="00795A3A"/>
    <w:rsid w:val="00796228"/>
    <w:rsid w:val="00797150"/>
    <w:rsid w:val="00797847"/>
    <w:rsid w:val="00797EAD"/>
    <w:rsid w:val="007A05F1"/>
    <w:rsid w:val="007A06C4"/>
    <w:rsid w:val="007A10E2"/>
    <w:rsid w:val="007A1861"/>
    <w:rsid w:val="007A19B7"/>
    <w:rsid w:val="007A1DB7"/>
    <w:rsid w:val="007A2CB9"/>
    <w:rsid w:val="007A2EDF"/>
    <w:rsid w:val="007A30C5"/>
    <w:rsid w:val="007A31E0"/>
    <w:rsid w:val="007A341E"/>
    <w:rsid w:val="007A3E73"/>
    <w:rsid w:val="007A4427"/>
    <w:rsid w:val="007A4E5F"/>
    <w:rsid w:val="007A4FC9"/>
    <w:rsid w:val="007A529F"/>
    <w:rsid w:val="007A55F6"/>
    <w:rsid w:val="007A66A6"/>
    <w:rsid w:val="007A6942"/>
    <w:rsid w:val="007A697B"/>
    <w:rsid w:val="007A7134"/>
    <w:rsid w:val="007A71A8"/>
    <w:rsid w:val="007A784C"/>
    <w:rsid w:val="007A79D5"/>
    <w:rsid w:val="007B02DE"/>
    <w:rsid w:val="007B04BC"/>
    <w:rsid w:val="007B0AA4"/>
    <w:rsid w:val="007B0D65"/>
    <w:rsid w:val="007B0F75"/>
    <w:rsid w:val="007B13D0"/>
    <w:rsid w:val="007B2163"/>
    <w:rsid w:val="007B2203"/>
    <w:rsid w:val="007B26AB"/>
    <w:rsid w:val="007B2785"/>
    <w:rsid w:val="007B3254"/>
    <w:rsid w:val="007B42F2"/>
    <w:rsid w:val="007B5E03"/>
    <w:rsid w:val="007B65D3"/>
    <w:rsid w:val="007B6A6E"/>
    <w:rsid w:val="007B6C1F"/>
    <w:rsid w:val="007B6FD1"/>
    <w:rsid w:val="007B7C4C"/>
    <w:rsid w:val="007B7F3F"/>
    <w:rsid w:val="007C1367"/>
    <w:rsid w:val="007C1DF3"/>
    <w:rsid w:val="007C2F49"/>
    <w:rsid w:val="007C3000"/>
    <w:rsid w:val="007C3ADE"/>
    <w:rsid w:val="007C4EFA"/>
    <w:rsid w:val="007C5665"/>
    <w:rsid w:val="007C5833"/>
    <w:rsid w:val="007C5D36"/>
    <w:rsid w:val="007C6538"/>
    <w:rsid w:val="007C6550"/>
    <w:rsid w:val="007C6A91"/>
    <w:rsid w:val="007C6E93"/>
    <w:rsid w:val="007C71E2"/>
    <w:rsid w:val="007C73A9"/>
    <w:rsid w:val="007C761A"/>
    <w:rsid w:val="007C78AF"/>
    <w:rsid w:val="007D0084"/>
    <w:rsid w:val="007D1183"/>
    <w:rsid w:val="007D18BA"/>
    <w:rsid w:val="007D216E"/>
    <w:rsid w:val="007D24BD"/>
    <w:rsid w:val="007D2A21"/>
    <w:rsid w:val="007D2A4C"/>
    <w:rsid w:val="007D2E65"/>
    <w:rsid w:val="007D2F1F"/>
    <w:rsid w:val="007D40BE"/>
    <w:rsid w:val="007D4380"/>
    <w:rsid w:val="007D43AE"/>
    <w:rsid w:val="007D49C4"/>
    <w:rsid w:val="007D4F6D"/>
    <w:rsid w:val="007D593C"/>
    <w:rsid w:val="007D646D"/>
    <w:rsid w:val="007D6659"/>
    <w:rsid w:val="007D6B39"/>
    <w:rsid w:val="007D739A"/>
    <w:rsid w:val="007D7AC9"/>
    <w:rsid w:val="007D7B92"/>
    <w:rsid w:val="007D7BDF"/>
    <w:rsid w:val="007D7FC4"/>
    <w:rsid w:val="007E03EA"/>
    <w:rsid w:val="007E04CF"/>
    <w:rsid w:val="007E0B86"/>
    <w:rsid w:val="007E0E14"/>
    <w:rsid w:val="007E0E27"/>
    <w:rsid w:val="007E30BE"/>
    <w:rsid w:val="007E3271"/>
    <w:rsid w:val="007E3276"/>
    <w:rsid w:val="007E3575"/>
    <w:rsid w:val="007E40AF"/>
    <w:rsid w:val="007E4D42"/>
    <w:rsid w:val="007E4DF8"/>
    <w:rsid w:val="007E5BD2"/>
    <w:rsid w:val="007E5E52"/>
    <w:rsid w:val="007E66F7"/>
    <w:rsid w:val="007E745B"/>
    <w:rsid w:val="007E7754"/>
    <w:rsid w:val="007E78D5"/>
    <w:rsid w:val="007E7A07"/>
    <w:rsid w:val="007E7C4A"/>
    <w:rsid w:val="007F0B28"/>
    <w:rsid w:val="007F1814"/>
    <w:rsid w:val="007F1CA4"/>
    <w:rsid w:val="007F206B"/>
    <w:rsid w:val="007F25D9"/>
    <w:rsid w:val="007F3077"/>
    <w:rsid w:val="007F3255"/>
    <w:rsid w:val="007F38DA"/>
    <w:rsid w:val="007F3B8A"/>
    <w:rsid w:val="007F43D8"/>
    <w:rsid w:val="007F4A25"/>
    <w:rsid w:val="007F4B50"/>
    <w:rsid w:val="007F4E81"/>
    <w:rsid w:val="007F5DCF"/>
    <w:rsid w:val="007F6646"/>
    <w:rsid w:val="007F78F0"/>
    <w:rsid w:val="008001AD"/>
    <w:rsid w:val="008014DB"/>
    <w:rsid w:val="00801791"/>
    <w:rsid w:val="008021B0"/>
    <w:rsid w:val="00802820"/>
    <w:rsid w:val="008028B3"/>
    <w:rsid w:val="008029FE"/>
    <w:rsid w:val="00802D73"/>
    <w:rsid w:val="00803119"/>
    <w:rsid w:val="0080330B"/>
    <w:rsid w:val="00806277"/>
    <w:rsid w:val="0080635E"/>
    <w:rsid w:val="00806685"/>
    <w:rsid w:val="008070D3"/>
    <w:rsid w:val="0081069C"/>
    <w:rsid w:val="00810C69"/>
    <w:rsid w:val="008110D6"/>
    <w:rsid w:val="00811218"/>
    <w:rsid w:val="008114B0"/>
    <w:rsid w:val="008118FB"/>
    <w:rsid w:val="00812094"/>
    <w:rsid w:val="008129E9"/>
    <w:rsid w:val="00813E96"/>
    <w:rsid w:val="008148AE"/>
    <w:rsid w:val="00814F19"/>
    <w:rsid w:val="00814FD1"/>
    <w:rsid w:val="008155BD"/>
    <w:rsid w:val="00815B9A"/>
    <w:rsid w:val="00815E71"/>
    <w:rsid w:val="00816441"/>
    <w:rsid w:val="00817C35"/>
    <w:rsid w:val="00820514"/>
    <w:rsid w:val="008205F8"/>
    <w:rsid w:val="0082070B"/>
    <w:rsid w:val="0082095D"/>
    <w:rsid w:val="00820FC5"/>
    <w:rsid w:val="00821A91"/>
    <w:rsid w:val="0082266D"/>
    <w:rsid w:val="00822A39"/>
    <w:rsid w:val="00823030"/>
    <w:rsid w:val="00823641"/>
    <w:rsid w:val="0082442D"/>
    <w:rsid w:val="00824479"/>
    <w:rsid w:val="008248E7"/>
    <w:rsid w:val="00824BA1"/>
    <w:rsid w:val="008253EB"/>
    <w:rsid w:val="00826505"/>
    <w:rsid w:val="008265EF"/>
    <w:rsid w:val="00826808"/>
    <w:rsid w:val="00826BF5"/>
    <w:rsid w:val="00826C20"/>
    <w:rsid w:val="00826DAF"/>
    <w:rsid w:val="00827102"/>
    <w:rsid w:val="00827137"/>
    <w:rsid w:val="008277F1"/>
    <w:rsid w:val="00830111"/>
    <w:rsid w:val="00830899"/>
    <w:rsid w:val="00831621"/>
    <w:rsid w:val="008317B3"/>
    <w:rsid w:val="00832337"/>
    <w:rsid w:val="00832A3B"/>
    <w:rsid w:val="008330E1"/>
    <w:rsid w:val="008336F1"/>
    <w:rsid w:val="00833F37"/>
    <w:rsid w:val="0083464A"/>
    <w:rsid w:val="00835E2D"/>
    <w:rsid w:val="00836B1F"/>
    <w:rsid w:val="0083702F"/>
    <w:rsid w:val="00837811"/>
    <w:rsid w:val="00837B8F"/>
    <w:rsid w:val="00837BF0"/>
    <w:rsid w:val="00837E3C"/>
    <w:rsid w:val="00840861"/>
    <w:rsid w:val="00840E5F"/>
    <w:rsid w:val="00840F48"/>
    <w:rsid w:val="00841314"/>
    <w:rsid w:val="00841814"/>
    <w:rsid w:val="00841B59"/>
    <w:rsid w:val="00842881"/>
    <w:rsid w:val="00843154"/>
    <w:rsid w:val="0084370F"/>
    <w:rsid w:val="00843A80"/>
    <w:rsid w:val="00844A61"/>
    <w:rsid w:val="0084592E"/>
    <w:rsid w:val="00845C39"/>
    <w:rsid w:val="0084677C"/>
    <w:rsid w:val="0084721A"/>
    <w:rsid w:val="00847312"/>
    <w:rsid w:val="008500AA"/>
    <w:rsid w:val="00850499"/>
    <w:rsid w:val="0085108B"/>
    <w:rsid w:val="008514F7"/>
    <w:rsid w:val="008518B0"/>
    <w:rsid w:val="008518E5"/>
    <w:rsid w:val="00852381"/>
    <w:rsid w:val="0085265C"/>
    <w:rsid w:val="00853341"/>
    <w:rsid w:val="008535FA"/>
    <w:rsid w:val="00853C27"/>
    <w:rsid w:val="008549CD"/>
    <w:rsid w:val="0085501A"/>
    <w:rsid w:val="0085502A"/>
    <w:rsid w:val="0085578C"/>
    <w:rsid w:val="008559A0"/>
    <w:rsid w:val="00855BD5"/>
    <w:rsid w:val="008561BA"/>
    <w:rsid w:val="00856569"/>
    <w:rsid w:val="008566B9"/>
    <w:rsid w:val="00856776"/>
    <w:rsid w:val="00856D97"/>
    <w:rsid w:val="008574AC"/>
    <w:rsid w:val="0085777F"/>
    <w:rsid w:val="008577DC"/>
    <w:rsid w:val="008577E9"/>
    <w:rsid w:val="008603DA"/>
    <w:rsid w:val="00860475"/>
    <w:rsid w:val="008607DE"/>
    <w:rsid w:val="008611A7"/>
    <w:rsid w:val="00861CD5"/>
    <w:rsid w:val="00861CFA"/>
    <w:rsid w:val="00861EA1"/>
    <w:rsid w:val="00862004"/>
    <w:rsid w:val="008621A3"/>
    <w:rsid w:val="008626D6"/>
    <w:rsid w:val="00863108"/>
    <w:rsid w:val="00863168"/>
    <w:rsid w:val="008633CE"/>
    <w:rsid w:val="00863CA6"/>
    <w:rsid w:val="0086426C"/>
    <w:rsid w:val="00864955"/>
    <w:rsid w:val="00864A28"/>
    <w:rsid w:val="00864FB1"/>
    <w:rsid w:val="00866762"/>
    <w:rsid w:val="00866B16"/>
    <w:rsid w:val="00866E17"/>
    <w:rsid w:val="00867DF9"/>
    <w:rsid w:val="00867E1D"/>
    <w:rsid w:val="008702D8"/>
    <w:rsid w:val="008705FF"/>
    <w:rsid w:val="00871250"/>
    <w:rsid w:val="0087138A"/>
    <w:rsid w:val="008714E3"/>
    <w:rsid w:val="008718E2"/>
    <w:rsid w:val="008724BC"/>
    <w:rsid w:val="008728EB"/>
    <w:rsid w:val="00872A7E"/>
    <w:rsid w:val="00872E52"/>
    <w:rsid w:val="00873269"/>
    <w:rsid w:val="008734E6"/>
    <w:rsid w:val="008738E7"/>
    <w:rsid w:val="00873BB2"/>
    <w:rsid w:val="0087414C"/>
    <w:rsid w:val="008741D6"/>
    <w:rsid w:val="00874342"/>
    <w:rsid w:val="0087444A"/>
    <w:rsid w:val="00874D25"/>
    <w:rsid w:val="008751C7"/>
    <w:rsid w:val="008756AD"/>
    <w:rsid w:val="00876D62"/>
    <w:rsid w:val="00877239"/>
    <w:rsid w:val="0087741A"/>
    <w:rsid w:val="00877C1B"/>
    <w:rsid w:val="008807A8"/>
    <w:rsid w:val="0088090A"/>
    <w:rsid w:val="00881016"/>
    <w:rsid w:val="008812C9"/>
    <w:rsid w:val="008820DD"/>
    <w:rsid w:val="00882381"/>
    <w:rsid w:val="008825BB"/>
    <w:rsid w:val="008829DB"/>
    <w:rsid w:val="00882EDD"/>
    <w:rsid w:val="00883490"/>
    <w:rsid w:val="008837DA"/>
    <w:rsid w:val="0088488D"/>
    <w:rsid w:val="00885144"/>
    <w:rsid w:val="00885EA1"/>
    <w:rsid w:val="00886A4C"/>
    <w:rsid w:val="00886BE3"/>
    <w:rsid w:val="0088757A"/>
    <w:rsid w:val="008879FE"/>
    <w:rsid w:val="00890043"/>
    <w:rsid w:val="00890463"/>
    <w:rsid w:val="008907FA"/>
    <w:rsid w:val="00890939"/>
    <w:rsid w:val="008910A6"/>
    <w:rsid w:val="008921A0"/>
    <w:rsid w:val="0089224A"/>
    <w:rsid w:val="008923E1"/>
    <w:rsid w:val="00892A54"/>
    <w:rsid w:val="00892A97"/>
    <w:rsid w:val="00892CFC"/>
    <w:rsid w:val="00892F5E"/>
    <w:rsid w:val="00893350"/>
    <w:rsid w:val="00893733"/>
    <w:rsid w:val="0089384B"/>
    <w:rsid w:val="008938F2"/>
    <w:rsid w:val="00893C67"/>
    <w:rsid w:val="00893F0E"/>
    <w:rsid w:val="00893FB0"/>
    <w:rsid w:val="0089457D"/>
    <w:rsid w:val="00894728"/>
    <w:rsid w:val="00895757"/>
    <w:rsid w:val="00895839"/>
    <w:rsid w:val="00896014"/>
    <w:rsid w:val="008964AA"/>
    <w:rsid w:val="00896C2C"/>
    <w:rsid w:val="00896F8A"/>
    <w:rsid w:val="00896FD9"/>
    <w:rsid w:val="00897655"/>
    <w:rsid w:val="008979B6"/>
    <w:rsid w:val="00897B29"/>
    <w:rsid w:val="00897F3A"/>
    <w:rsid w:val="008A004F"/>
    <w:rsid w:val="008A0223"/>
    <w:rsid w:val="008A0721"/>
    <w:rsid w:val="008A08DB"/>
    <w:rsid w:val="008A1464"/>
    <w:rsid w:val="008A14D7"/>
    <w:rsid w:val="008A15F5"/>
    <w:rsid w:val="008A2102"/>
    <w:rsid w:val="008A25C3"/>
    <w:rsid w:val="008A2D0B"/>
    <w:rsid w:val="008A3DD6"/>
    <w:rsid w:val="008A4CE2"/>
    <w:rsid w:val="008A5FAD"/>
    <w:rsid w:val="008A6641"/>
    <w:rsid w:val="008A6D0A"/>
    <w:rsid w:val="008A6D0F"/>
    <w:rsid w:val="008A714D"/>
    <w:rsid w:val="008A7714"/>
    <w:rsid w:val="008A7AA5"/>
    <w:rsid w:val="008A7CA0"/>
    <w:rsid w:val="008B07D5"/>
    <w:rsid w:val="008B086A"/>
    <w:rsid w:val="008B1228"/>
    <w:rsid w:val="008B1A7A"/>
    <w:rsid w:val="008B387B"/>
    <w:rsid w:val="008B3E8E"/>
    <w:rsid w:val="008B4577"/>
    <w:rsid w:val="008B46B3"/>
    <w:rsid w:val="008B4E81"/>
    <w:rsid w:val="008B5399"/>
    <w:rsid w:val="008B5841"/>
    <w:rsid w:val="008B586D"/>
    <w:rsid w:val="008B5F89"/>
    <w:rsid w:val="008B6536"/>
    <w:rsid w:val="008B6AE5"/>
    <w:rsid w:val="008B6E83"/>
    <w:rsid w:val="008B70D6"/>
    <w:rsid w:val="008B7856"/>
    <w:rsid w:val="008B7B17"/>
    <w:rsid w:val="008B7C26"/>
    <w:rsid w:val="008B7CB4"/>
    <w:rsid w:val="008B7DAD"/>
    <w:rsid w:val="008B7DC8"/>
    <w:rsid w:val="008C071D"/>
    <w:rsid w:val="008C107D"/>
    <w:rsid w:val="008C13DB"/>
    <w:rsid w:val="008C1802"/>
    <w:rsid w:val="008C20B3"/>
    <w:rsid w:val="008C21E7"/>
    <w:rsid w:val="008C25BB"/>
    <w:rsid w:val="008C291E"/>
    <w:rsid w:val="008C306F"/>
    <w:rsid w:val="008C371B"/>
    <w:rsid w:val="008C4755"/>
    <w:rsid w:val="008C4D05"/>
    <w:rsid w:val="008C50C2"/>
    <w:rsid w:val="008C519C"/>
    <w:rsid w:val="008C51D1"/>
    <w:rsid w:val="008C5B63"/>
    <w:rsid w:val="008C5BC7"/>
    <w:rsid w:val="008C64D5"/>
    <w:rsid w:val="008C6785"/>
    <w:rsid w:val="008C6866"/>
    <w:rsid w:val="008C6C22"/>
    <w:rsid w:val="008C759F"/>
    <w:rsid w:val="008C7857"/>
    <w:rsid w:val="008C7891"/>
    <w:rsid w:val="008C791D"/>
    <w:rsid w:val="008D002A"/>
    <w:rsid w:val="008D09E7"/>
    <w:rsid w:val="008D0C23"/>
    <w:rsid w:val="008D11BD"/>
    <w:rsid w:val="008D15C5"/>
    <w:rsid w:val="008D1F14"/>
    <w:rsid w:val="008D398D"/>
    <w:rsid w:val="008D3E44"/>
    <w:rsid w:val="008D40AF"/>
    <w:rsid w:val="008D42E6"/>
    <w:rsid w:val="008D4561"/>
    <w:rsid w:val="008D4583"/>
    <w:rsid w:val="008D4C5F"/>
    <w:rsid w:val="008D4F34"/>
    <w:rsid w:val="008D6649"/>
    <w:rsid w:val="008D6B50"/>
    <w:rsid w:val="008D71EC"/>
    <w:rsid w:val="008D74FB"/>
    <w:rsid w:val="008D7EA8"/>
    <w:rsid w:val="008E067E"/>
    <w:rsid w:val="008E0D05"/>
    <w:rsid w:val="008E0D1F"/>
    <w:rsid w:val="008E149A"/>
    <w:rsid w:val="008E153F"/>
    <w:rsid w:val="008E1B10"/>
    <w:rsid w:val="008E2056"/>
    <w:rsid w:val="008E2296"/>
    <w:rsid w:val="008E26E2"/>
    <w:rsid w:val="008E29C6"/>
    <w:rsid w:val="008E2A21"/>
    <w:rsid w:val="008E2D9F"/>
    <w:rsid w:val="008E2DC6"/>
    <w:rsid w:val="008E35AE"/>
    <w:rsid w:val="008E4175"/>
    <w:rsid w:val="008E47A0"/>
    <w:rsid w:val="008E4ECF"/>
    <w:rsid w:val="008E504D"/>
    <w:rsid w:val="008E55C5"/>
    <w:rsid w:val="008E56DE"/>
    <w:rsid w:val="008E5D9A"/>
    <w:rsid w:val="008E68FB"/>
    <w:rsid w:val="008E6A21"/>
    <w:rsid w:val="008E6EAE"/>
    <w:rsid w:val="008E74B9"/>
    <w:rsid w:val="008E7709"/>
    <w:rsid w:val="008F0815"/>
    <w:rsid w:val="008F08A6"/>
    <w:rsid w:val="008F09B1"/>
    <w:rsid w:val="008F0DBF"/>
    <w:rsid w:val="008F2020"/>
    <w:rsid w:val="008F2B8B"/>
    <w:rsid w:val="008F36BF"/>
    <w:rsid w:val="008F3A7D"/>
    <w:rsid w:val="008F3CCC"/>
    <w:rsid w:val="008F48ED"/>
    <w:rsid w:val="008F4C4A"/>
    <w:rsid w:val="008F628E"/>
    <w:rsid w:val="008F6EC9"/>
    <w:rsid w:val="008F6FD3"/>
    <w:rsid w:val="008F7038"/>
    <w:rsid w:val="008F74E5"/>
    <w:rsid w:val="008F787E"/>
    <w:rsid w:val="00900124"/>
    <w:rsid w:val="00900192"/>
    <w:rsid w:val="00900501"/>
    <w:rsid w:val="00901D9C"/>
    <w:rsid w:val="00901E2F"/>
    <w:rsid w:val="0090335D"/>
    <w:rsid w:val="0090342F"/>
    <w:rsid w:val="00904A21"/>
    <w:rsid w:val="00905CA0"/>
    <w:rsid w:val="009060F9"/>
    <w:rsid w:val="00906E9A"/>
    <w:rsid w:val="00907A3B"/>
    <w:rsid w:val="009107D1"/>
    <w:rsid w:val="00911AF8"/>
    <w:rsid w:val="0091223F"/>
    <w:rsid w:val="009123DC"/>
    <w:rsid w:val="00912630"/>
    <w:rsid w:val="0091295D"/>
    <w:rsid w:val="0091303F"/>
    <w:rsid w:val="00913493"/>
    <w:rsid w:val="009137CC"/>
    <w:rsid w:val="009137F9"/>
    <w:rsid w:val="009146D1"/>
    <w:rsid w:val="00914A8C"/>
    <w:rsid w:val="00915659"/>
    <w:rsid w:val="00916227"/>
    <w:rsid w:val="00916726"/>
    <w:rsid w:val="00916753"/>
    <w:rsid w:val="00916983"/>
    <w:rsid w:val="00916AF6"/>
    <w:rsid w:val="0091723D"/>
    <w:rsid w:val="00917578"/>
    <w:rsid w:val="00917916"/>
    <w:rsid w:val="0091793B"/>
    <w:rsid w:val="00917A1F"/>
    <w:rsid w:val="00920283"/>
    <w:rsid w:val="009206E6"/>
    <w:rsid w:val="009208C5"/>
    <w:rsid w:val="009208FF"/>
    <w:rsid w:val="009215A2"/>
    <w:rsid w:val="0092162C"/>
    <w:rsid w:val="009219B2"/>
    <w:rsid w:val="00921FFB"/>
    <w:rsid w:val="00922184"/>
    <w:rsid w:val="00922C9E"/>
    <w:rsid w:val="009230AB"/>
    <w:rsid w:val="009238FE"/>
    <w:rsid w:val="009242A9"/>
    <w:rsid w:val="00924BED"/>
    <w:rsid w:val="00924E3D"/>
    <w:rsid w:val="00925119"/>
    <w:rsid w:val="00925466"/>
    <w:rsid w:val="009257A7"/>
    <w:rsid w:val="00925CB9"/>
    <w:rsid w:val="009267DB"/>
    <w:rsid w:val="009268E5"/>
    <w:rsid w:val="00927170"/>
    <w:rsid w:val="009273C5"/>
    <w:rsid w:val="009278D0"/>
    <w:rsid w:val="00930223"/>
    <w:rsid w:val="009302E7"/>
    <w:rsid w:val="00930412"/>
    <w:rsid w:val="00931422"/>
    <w:rsid w:val="0093371D"/>
    <w:rsid w:val="00933D05"/>
    <w:rsid w:val="009344A2"/>
    <w:rsid w:val="009345C2"/>
    <w:rsid w:val="009355A0"/>
    <w:rsid w:val="00935AA7"/>
    <w:rsid w:val="00936DAE"/>
    <w:rsid w:val="009375E5"/>
    <w:rsid w:val="00937809"/>
    <w:rsid w:val="00937B18"/>
    <w:rsid w:val="00937D2B"/>
    <w:rsid w:val="00937FED"/>
    <w:rsid w:val="00940472"/>
    <w:rsid w:val="00940673"/>
    <w:rsid w:val="00941398"/>
    <w:rsid w:val="00941423"/>
    <w:rsid w:val="009417E6"/>
    <w:rsid w:val="00942A7F"/>
    <w:rsid w:val="00942B25"/>
    <w:rsid w:val="009435A4"/>
    <w:rsid w:val="00943B42"/>
    <w:rsid w:val="00943D5A"/>
    <w:rsid w:val="00943DC9"/>
    <w:rsid w:val="00944535"/>
    <w:rsid w:val="0094457B"/>
    <w:rsid w:val="00944639"/>
    <w:rsid w:val="00944A3F"/>
    <w:rsid w:val="00944AE8"/>
    <w:rsid w:val="00944D2C"/>
    <w:rsid w:val="009459AE"/>
    <w:rsid w:val="00945B14"/>
    <w:rsid w:val="00945BD1"/>
    <w:rsid w:val="00946658"/>
    <w:rsid w:val="00946D40"/>
    <w:rsid w:val="00947653"/>
    <w:rsid w:val="00947A0D"/>
    <w:rsid w:val="009501FE"/>
    <w:rsid w:val="0095052E"/>
    <w:rsid w:val="00950751"/>
    <w:rsid w:val="009508FC"/>
    <w:rsid w:val="00950A67"/>
    <w:rsid w:val="00950DDD"/>
    <w:rsid w:val="00951128"/>
    <w:rsid w:val="00951212"/>
    <w:rsid w:val="00951396"/>
    <w:rsid w:val="009517A2"/>
    <w:rsid w:val="00951A09"/>
    <w:rsid w:val="00951FAE"/>
    <w:rsid w:val="00952A68"/>
    <w:rsid w:val="00953024"/>
    <w:rsid w:val="009530DB"/>
    <w:rsid w:val="00953A64"/>
    <w:rsid w:val="00953C10"/>
    <w:rsid w:val="00953FF4"/>
    <w:rsid w:val="009545BA"/>
    <w:rsid w:val="009556E0"/>
    <w:rsid w:val="00955B05"/>
    <w:rsid w:val="00955CA9"/>
    <w:rsid w:val="00955EEE"/>
    <w:rsid w:val="00956104"/>
    <w:rsid w:val="00956A83"/>
    <w:rsid w:val="009571FB"/>
    <w:rsid w:val="00957EA9"/>
    <w:rsid w:val="009604ED"/>
    <w:rsid w:val="00960B6E"/>
    <w:rsid w:val="00961FB5"/>
    <w:rsid w:val="009621BE"/>
    <w:rsid w:val="00962F11"/>
    <w:rsid w:val="009632E7"/>
    <w:rsid w:val="0096367E"/>
    <w:rsid w:val="00963BB2"/>
    <w:rsid w:val="009640B2"/>
    <w:rsid w:val="0096416E"/>
    <w:rsid w:val="00964368"/>
    <w:rsid w:val="00964C17"/>
    <w:rsid w:val="0096531B"/>
    <w:rsid w:val="00966385"/>
    <w:rsid w:val="00966C87"/>
    <w:rsid w:val="00966F03"/>
    <w:rsid w:val="009675AA"/>
    <w:rsid w:val="0096767B"/>
    <w:rsid w:val="00967926"/>
    <w:rsid w:val="0096796C"/>
    <w:rsid w:val="00970044"/>
    <w:rsid w:val="009704E5"/>
    <w:rsid w:val="009708EA"/>
    <w:rsid w:val="00971467"/>
    <w:rsid w:val="00971B38"/>
    <w:rsid w:val="00971B5B"/>
    <w:rsid w:val="00972002"/>
    <w:rsid w:val="00972304"/>
    <w:rsid w:val="009729D2"/>
    <w:rsid w:val="009730D9"/>
    <w:rsid w:val="009733E1"/>
    <w:rsid w:val="00973622"/>
    <w:rsid w:val="00973EAD"/>
    <w:rsid w:val="009741E4"/>
    <w:rsid w:val="009749BD"/>
    <w:rsid w:val="00975DCA"/>
    <w:rsid w:val="00975F46"/>
    <w:rsid w:val="00976052"/>
    <w:rsid w:val="00976391"/>
    <w:rsid w:val="00976E68"/>
    <w:rsid w:val="0097723D"/>
    <w:rsid w:val="00977D31"/>
    <w:rsid w:val="009801D2"/>
    <w:rsid w:val="0098023B"/>
    <w:rsid w:val="00980A8A"/>
    <w:rsid w:val="0098190F"/>
    <w:rsid w:val="00981CE3"/>
    <w:rsid w:val="00982130"/>
    <w:rsid w:val="0098216B"/>
    <w:rsid w:val="0098232D"/>
    <w:rsid w:val="00982F1B"/>
    <w:rsid w:val="009832BE"/>
    <w:rsid w:val="009832E6"/>
    <w:rsid w:val="00984378"/>
    <w:rsid w:val="009844C0"/>
    <w:rsid w:val="009848D4"/>
    <w:rsid w:val="00984C05"/>
    <w:rsid w:val="0098536B"/>
    <w:rsid w:val="00985C30"/>
    <w:rsid w:val="0098600A"/>
    <w:rsid w:val="00986D76"/>
    <w:rsid w:val="00986EA4"/>
    <w:rsid w:val="00986EB4"/>
    <w:rsid w:val="00987B19"/>
    <w:rsid w:val="00990321"/>
    <w:rsid w:val="00990FE3"/>
    <w:rsid w:val="00991A4F"/>
    <w:rsid w:val="00992343"/>
    <w:rsid w:val="00993294"/>
    <w:rsid w:val="009939AC"/>
    <w:rsid w:val="00993B11"/>
    <w:rsid w:val="00993C26"/>
    <w:rsid w:val="009949D2"/>
    <w:rsid w:val="00994E96"/>
    <w:rsid w:val="00995FDC"/>
    <w:rsid w:val="0099711C"/>
    <w:rsid w:val="009A0717"/>
    <w:rsid w:val="009A0D44"/>
    <w:rsid w:val="009A0DB7"/>
    <w:rsid w:val="009A109E"/>
    <w:rsid w:val="009A20ED"/>
    <w:rsid w:val="009A2138"/>
    <w:rsid w:val="009A24E2"/>
    <w:rsid w:val="009A39BA"/>
    <w:rsid w:val="009A41AD"/>
    <w:rsid w:val="009A4394"/>
    <w:rsid w:val="009A59A1"/>
    <w:rsid w:val="009A5A19"/>
    <w:rsid w:val="009A5DA3"/>
    <w:rsid w:val="009A603C"/>
    <w:rsid w:val="009A6861"/>
    <w:rsid w:val="009A6ADE"/>
    <w:rsid w:val="009A6C5E"/>
    <w:rsid w:val="009A6F5C"/>
    <w:rsid w:val="009B0A21"/>
    <w:rsid w:val="009B0B31"/>
    <w:rsid w:val="009B128B"/>
    <w:rsid w:val="009B1CBC"/>
    <w:rsid w:val="009B1E91"/>
    <w:rsid w:val="009B1F36"/>
    <w:rsid w:val="009B2410"/>
    <w:rsid w:val="009B35D8"/>
    <w:rsid w:val="009B3D55"/>
    <w:rsid w:val="009B48E8"/>
    <w:rsid w:val="009B48F8"/>
    <w:rsid w:val="009B4A97"/>
    <w:rsid w:val="009B4C19"/>
    <w:rsid w:val="009B4FB6"/>
    <w:rsid w:val="009B5C05"/>
    <w:rsid w:val="009B5F93"/>
    <w:rsid w:val="009B6B23"/>
    <w:rsid w:val="009B743D"/>
    <w:rsid w:val="009B74CB"/>
    <w:rsid w:val="009C1B25"/>
    <w:rsid w:val="009C1C95"/>
    <w:rsid w:val="009C220A"/>
    <w:rsid w:val="009C2327"/>
    <w:rsid w:val="009C2395"/>
    <w:rsid w:val="009C2528"/>
    <w:rsid w:val="009C26BF"/>
    <w:rsid w:val="009C2B59"/>
    <w:rsid w:val="009C3C57"/>
    <w:rsid w:val="009C47F0"/>
    <w:rsid w:val="009C48B3"/>
    <w:rsid w:val="009C4C90"/>
    <w:rsid w:val="009C5F84"/>
    <w:rsid w:val="009C6ACE"/>
    <w:rsid w:val="009C6DDD"/>
    <w:rsid w:val="009C6E6C"/>
    <w:rsid w:val="009C7AB8"/>
    <w:rsid w:val="009D00A8"/>
    <w:rsid w:val="009D05E0"/>
    <w:rsid w:val="009D09D6"/>
    <w:rsid w:val="009D0E5D"/>
    <w:rsid w:val="009D10AC"/>
    <w:rsid w:val="009D1413"/>
    <w:rsid w:val="009D1B7F"/>
    <w:rsid w:val="009D1E0D"/>
    <w:rsid w:val="009D1EA9"/>
    <w:rsid w:val="009D2466"/>
    <w:rsid w:val="009D2FA2"/>
    <w:rsid w:val="009D31BA"/>
    <w:rsid w:val="009D3233"/>
    <w:rsid w:val="009D32C1"/>
    <w:rsid w:val="009D39EB"/>
    <w:rsid w:val="009D4DFB"/>
    <w:rsid w:val="009D575E"/>
    <w:rsid w:val="009D58B2"/>
    <w:rsid w:val="009D5B00"/>
    <w:rsid w:val="009D6B2D"/>
    <w:rsid w:val="009D6C3D"/>
    <w:rsid w:val="009D707E"/>
    <w:rsid w:val="009D75EA"/>
    <w:rsid w:val="009D7C41"/>
    <w:rsid w:val="009E04AB"/>
    <w:rsid w:val="009E0BB7"/>
    <w:rsid w:val="009E0C98"/>
    <w:rsid w:val="009E0FAF"/>
    <w:rsid w:val="009E22F0"/>
    <w:rsid w:val="009E2667"/>
    <w:rsid w:val="009E2737"/>
    <w:rsid w:val="009E297E"/>
    <w:rsid w:val="009E2E8A"/>
    <w:rsid w:val="009E2EE6"/>
    <w:rsid w:val="009E2F7C"/>
    <w:rsid w:val="009E32D8"/>
    <w:rsid w:val="009E33C3"/>
    <w:rsid w:val="009E3640"/>
    <w:rsid w:val="009E3B52"/>
    <w:rsid w:val="009E4015"/>
    <w:rsid w:val="009E4BB3"/>
    <w:rsid w:val="009E4F8D"/>
    <w:rsid w:val="009E5517"/>
    <w:rsid w:val="009E5EC0"/>
    <w:rsid w:val="009E62C1"/>
    <w:rsid w:val="009E6D76"/>
    <w:rsid w:val="009E6E44"/>
    <w:rsid w:val="009E6F41"/>
    <w:rsid w:val="009E77C2"/>
    <w:rsid w:val="009E7E0C"/>
    <w:rsid w:val="009F17DE"/>
    <w:rsid w:val="009F1F44"/>
    <w:rsid w:val="009F21BD"/>
    <w:rsid w:val="009F231D"/>
    <w:rsid w:val="009F259E"/>
    <w:rsid w:val="009F2BC7"/>
    <w:rsid w:val="009F3500"/>
    <w:rsid w:val="009F35D9"/>
    <w:rsid w:val="009F3A50"/>
    <w:rsid w:val="009F3A6A"/>
    <w:rsid w:val="009F3D04"/>
    <w:rsid w:val="009F3FB9"/>
    <w:rsid w:val="009F3FEF"/>
    <w:rsid w:val="009F404B"/>
    <w:rsid w:val="009F43C7"/>
    <w:rsid w:val="009F450C"/>
    <w:rsid w:val="009F5642"/>
    <w:rsid w:val="009F5671"/>
    <w:rsid w:val="009F5EFC"/>
    <w:rsid w:val="009F60EB"/>
    <w:rsid w:val="009F6122"/>
    <w:rsid w:val="009F70B5"/>
    <w:rsid w:val="009F7739"/>
    <w:rsid w:val="00A001DD"/>
    <w:rsid w:val="00A00245"/>
    <w:rsid w:val="00A00508"/>
    <w:rsid w:val="00A009B7"/>
    <w:rsid w:val="00A01036"/>
    <w:rsid w:val="00A02010"/>
    <w:rsid w:val="00A021E1"/>
    <w:rsid w:val="00A034AB"/>
    <w:rsid w:val="00A034AF"/>
    <w:rsid w:val="00A034FB"/>
    <w:rsid w:val="00A0365D"/>
    <w:rsid w:val="00A03F05"/>
    <w:rsid w:val="00A03F5A"/>
    <w:rsid w:val="00A04351"/>
    <w:rsid w:val="00A04425"/>
    <w:rsid w:val="00A04976"/>
    <w:rsid w:val="00A05F24"/>
    <w:rsid w:val="00A064FF"/>
    <w:rsid w:val="00A06BCF"/>
    <w:rsid w:val="00A06DFA"/>
    <w:rsid w:val="00A07BC1"/>
    <w:rsid w:val="00A10131"/>
    <w:rsid w:val="00A1052C"/>
    <w:rsid w:val="00A1067D"/>
    <w:rsid w:val="00A10767"/>
    <w:rsid w:val="00A10795"/>
    <w:rsid w:val="00A108E4"/>
    <w:rsid w:val="00A110F3"/>
    <w:rsid w:val="00A11187"/>
    <w:rsid w:val="00A111A8"/>
    <w:rsid w:val="00A11306"/>
    <w:rsid w:val="00A11DB3"/>
    <w:rsid w:val="00A120BB"/>
    <w:rsid w:val="00A122AE"/>
    <w:rsid w:val="00A12535"/>
    <w:rsid w:val="00A12BAB"/>
    <w:rsid w:val="00A1323C"/>
    <w:rsid w:val="00A13726"/>
    <w:rsid w:val="00A13CAB"/>
    <w:rsid w:val="00A13EC8"/>
    <w:rsid w:val="00A13EE7"/>
    <w:rsid w:val="00A142A6"/>
    <w:rsid w:val="00A14722"/>
    <w:rsid w:val="00A14890"/>
    <w:rsid w:val="00A14F96"/>
    <w:rsid w:val="00A15933"/>
    <w:rsid w:val="00A15C11"/>
    <w:rsid w:val="00A166F4"/>
    <w:rsid w:val="00A16BE0"/>
    <w:rsid w:val="00A16D19"/>
    <w:rsid w:val="00A17084"/>
    <w:rsid w:val="00A172E8"/>
    <w:rsid w:val="00A17345"/>
    <w:rsid w:val="00A17B25"/>
    <w:rsid w:val="00A17CF6"/>
    <w:rsid w:val="00A2077E"/>
    <w:rsid w:val="00A20A03"/>
    <w:rsid w:val="00A21D52"/>
    <w:rsid w:val="00A222BF"/>
    <w:rsid w:val="00A22943"/>
    <w:rsid w:val="00A23AD7"/>
    <w:rsid w:val="00A243A2"/>
    <w:rsid w:val="00A24425"/>
    <w:rsid w:val="00A25606"/>
    <w:rsid w:val="00A25758"/>
    <w:rsid w:val="00A260DB"/>
    <w:rsid w:val="00A263C5"/>
    <w:rsid w:val="00A266F5"/>
    <w:rsid w:val="00A26DD8"/>
    <w:rsid w:val="00A26FA5"/>
    <w:rsid w:val="00A2725A"/>
    <w:rsid w:val="00A27AB1"/>
    <w:rsid w:val="00A27F51"/>
    <w:rsid w:val="00A30BBF"/>
    <w:rsid w:val="00A30C26"/>
    <w:rsid w:val="00A30F4C"/>
    <w:rsid w:val="00A31489"/>
    <w:rsid w:val="00A31CF2"/>
    <w:rsid w:val="00A320B9"/>
    <w:rsid w:val="00A321B7"/>
    <w:rsid w:val="00A33D6C"/>
    <w:rsid w:val="00A34D3E"/>
    <w:rsid w:val="00A34F75"/>
    <w:rsid w:val="00A35545"/>
    <w:rsid w:val="00A358A4"/>
    <w:rsid w:val="00A36367"/>
    <w:rsid w:val="00A36791"/>
    <w:rsid w:val="00A3682F"/>
    <w:rsid w:val="00A36C1C"/>
    <w:rsid w:val="00A36E6D"/>
    <w:rsid w:val="00A37506"/>
    <w:rsid w:val="00A3751E"/>
    <w:rsid w:val="00A401F3"/>
    <w:rsid w:val="00A410F2"/>
    <w:rsid w:val="00A41281"/>
    <w:rsid w:val="00A41A76"/>
    <w:rsid w:val="00A41F99"/>
    <w:rsid w:val="00A426D6"/>
    <w:rsid w:val="00A428FA"/>
    <w:rsid w:val="00A44678"/>
    <w:rsid w:val="00A447DA"/>
    <w:rsid w:val="00A447F5"/>
    <w:rsid w:val="00A45C92"/>
    <w:rsid w:val="00A4635C"/>
    <w:rsid w:val="00A470C9"/>
    <w:rsid w:val="00A47352"/>
    <w:rsid w:val="00A47C64"/>
    <w:rsid w:val="00A51015"/>
    <w:rsid w:val="00A51622"/>
    <w:rsid w:val="00A5167D"/>
    <w:rsid w:val="00A5171D"/>
    <w:rsid w:val="00A51B71"/>
    <w:rsid w:val="00A51ED4"/>
    <w:rsid w:val="00A52164"/>
    <w:rsid w:val="00A52550"/>
    <w:rsid w:val="00A52807"/>
    <w:rsid w:val="00A528CB"/>
    <w:rsid w:val="00A536E0"/>
    <w:rsid w:val="00A53857"/>
    <w:rsid w:val="00A54167"/>
    <w:rsid w:val="00A5539C"/>
    <w:rsid w:val="00A553FC"/>
    <w:rsid w:val="00A5684E"/>
    <w:rsid w:val="00A5780F"/>
    <w:rsid w:val="00A57A4B"/>
    <w:rsid w:val="00A603AE"/>
    <w:rsid w:val="00A60880"/>
    <w:rsid w:val="00A61E98"/>
    <w:rsid w:val="00A61ED9"/>
    <w:rsid w:val="00A62DA6"/>
    <w:rsid w:val="00A630E3"/>
    <w:rsid w:val="00A6314E"/>
    <w:rsid w:val="00A63686"/>
    <w:rsid w:val="00A638DC"/>
    <w:rsid w:val="00A638FA"/>
    <w:rsid w:val="00A63EB7"/>
    <w:rsid w:val="00A63F2C"/>
    <w:rsid w:val="00A64515"/>
    <w:rsid w:val="00A64652"/>
    <w:rsid w:val="00A6494C"/>
    <w:rsid w:val="00A64F7C"/>
    <w:rsid w:val="00A6596C"/>
    <w:rsid w:val="00A65FF2"/>
    <w:rsid w:val="00A669C9"/>
    <w:rsid w:val="00A66BE5"/>
    <w:rsid w:val="00A67041"/>
    <w:rsid w:val="00A67321"/>
    <w:rsid w:val="00A67DCB"/>
    <w:rsid w:val="00A70FDC"/>
    <w:rsid w:val="00A71434"/>
    <w:rsid w:val="00A71666"/>
    <w:rsid w:val="00A71BAF"/>
    <w:rsid w:val="00A721A9"/>
    <w:rsid w:val="00A72475"/>
    <w:rsid w:val="00A72E92"/>
    <w:rsid w:val="00A72F9F"/>
    <w:rsid w:val="00A73229"/>
    <w:rsid w:val="00A73B89"/>
    <w:rsid w:val="00A749AB"/>
    <w:rsid w:val="00A7512E"/>
    <w:rsid w:val="00A75401"/>
    <w:rsid w:val="00A75476"/>
    <w:rsid w:val="00A75A42"/>
    <w:rsid w:val="00A75C6F"/>
    <w:rsid w:val="00A76A29"/>
    <w:rsid w:val="00A77B11"/>
    <w:rsid w:val="00A77DBB"/>
    <w:rsid w:val="00A80B30"/>
    <w:rsid w:val="00A81191"/>
    <w:rsid w:val="00A811F1"/>
    <w:rsid w:val="00A8126A"/>
    <w:rsid w:val="00A81555"/>
    <w:rsid w:val="00A81A28"/>
    <w:rsid w:val="00A81D4B"/>
    <w:rsid w:val="00A81DF5"/>
    <w:rsid w:val="00A822F5"/>
    <w:rsid w:val="00A824C9"/>
    <w:rsid w:val="00A82A95"/>
    <w:rsid w:val="00A83678"/>
    <w:rsid w:val="00A837B2"/>
    <w:rsid w:val="00A83891"/>
    <w:rsid w:val="00A83E3B"/>
    <w:rsid w:val="00A846FB"/>
    <w:rsid w:val="00A84E27"/>
    <w:rsid w:val="00A84EAF"/>
    <w:rsid w:val="00A84EE5"/>
    <w:rsid w:val="00A853AD"/>
    <w:rsid w:val="00A8586D"/>
    <w:rsid w:val="00A859A8"/>
    <w:rsid w:val="00A85B45"/>
    <w:rsid w:val="00A85C36"/>
    <w:rsid w:val="00A85F7A"/>
    <w:rsid w:val="00A862A2"/>
    <w:rsid w:val="00A8636B"/>
    <w:rsid w:val="00A86716"/>
    <w:rsid w:val="00A87738"/>
    <w:rsid w:val="00A87AFC"/>
    <w:rsid w:val="00A87B63"/>
    <w:rsid w:val="00A9045B"/>
    <w:rsid w:val="00A90D51"/>
    <w:rsid w:val="00A90F56"/>
    <w:rsid w:val="00A9134A"/>
    <w:rsid w:val="00A91D65"/>
    <w:rsid w:val="00A9274C"/>
    <w:rsid w:val="00A9323D"/>
    <w:rsid w:val="00A938A4"/>
    <w:rsid w:val="00A93EEC"/>
    <w:rsid w:val="00A94804"/>
    <w:rsid w:val="00A957FC"/>
    <w:rsid w:val="00A96919"/>
    <w:rsid w:val="00A9691A"/>
    <w:rsid w:val="00A96E40"/>
    <w:rsid w:val="00A970A2"/>
    <w:rsid w:val="00A9726A"/>
    <w:rsid w:val="00A97F7C"/>
    <w:rsid w:val="00AA01B5"/>
    <w:rsid w:val="00AA0CCA"/>
    <w:rsid w:val="00AA13E6"/>
    <w:rsid w:val="00AA1874"/>
    <w:rsid w:val="00AA1ACC"/>
    <w:rsid w:val="00AA2002"/>
    <w:rsid w:val="00AA243E"/>
    <w:rsid w:val="00AA27DD"/>
    <w:rsid w:val="00AA2D03"/>
    <w:rsid w:val="00AA33C4"/>
    <w:rsid w:val="00AA3427"/>
    <w:rsid w:val="00AA3901"/>
    <w:rsid w:val="00AA4997"/>
    <w:rsid w:val="00AA5011"/>
    <w:rsid w:val="00AA6284"/>
    <w:rsid w:val="00AA6EE3"/>
    <w:rsid w:val="00AA6F14"/>
    <w:rsid w:val="00AA7880"/>
    <w:rsid w:val="00AA7898"/>
    <w:rsid w:val="00AB035C"/>
    <w:rsid w:val="00AB04FD"/>
    <w:rsid w:val="00AB0DE5"/>
    <w:rsid w:val="00AB101D"/>
    <w:rsid w:val="00AB2A7D"/>
    <w:rsid w:val="00AB36C7"/>
    <w:rsid w:val="00AB3822"/>
    <w:rsid w:val="00AB3977"/>
    <w:rsid w:val="00AB3B6F"/>
    <w:rsid w:val="00AB3DC2"/>
    <w:rsid w:val="00AB3F75"/>
    <w:rsid w:val="00AB4009"/>
    <w:rsid w:val="00AB47AC"/>
    <w:rsid w:val="00AB5161"/>
    <w:rsid w:val="00AB59E4"/>
    <w:rsid w:val="00AB669B"/>
    <w:rsid w:val="00AB6AA9"/>
    <w:rsid w:val="00AB6E10"/>
    <w:rsid w:val="00AB7088"/>
    <w:rsid w:val="00AB7695"/>
    <w:rsid w:val="00AB7FB8"/>
    <w:rsid w:val="00AC0571"/>
    <w:rsid w:val="00AC0900"/>
    <w:rsid w:val="00AC0C28"/>
    <w:rsid w:val="00AC1449"/>
    <w:rsid w:val="00AC1872"/>
    <w:rsid w:val="00AC1F60"/>
    <w:rsid w:val="00AC29C8"/>
    <w:rsid w:val="00AC32EC"/>
    <w:rsid w:val="00AC3B05"/>
    <w:rsid w:val="00AC3C6F"/>
    <w:rsid w:val="00AC4456"/>
    <w:rsid w:val="00AC4761"/>
    <w:rsid w:val="00AC4AA8"/>
    <w:rsid w:val="00AC5B30"/>
    <w:rsid w:val="00AC5EFF"/>
    <w:rsid w:val="00AC619E"/>
    <w:rsid w:val="00AC64AB"/>
    <w:rsid w:val="00AC7046"/>
    <w:rsid w:val="00AC747B"/>
    <w:rsid w:val="00AC7B8C"/>
    <w:rsid w:val="00AD13C8"/>
    <w:rsid w:val="00AD1891"/>
    <w:rsid w:val="00AD1AD7"/>
    <w:rsid w:val="00AD353C"/>
    <w:rsid w:val="00AD3759"/>
    <w:rsid w:val="00AD42AD"/>
    <w:rsid w:val="00AD4820"/>
    <w:rsid w:val="00AD4F72"/>
    <w:rsid w:val="00AD5B54"/>
    <w:rsid w:val="00AD5C53"/>
    <w:rsid w:val="00AD600E"/>
    <w:rsid w:val="00AD7648"/>
    <w:rsid w:val="00AE05F5"/>
    <w:rsid w:val="00AE0659"/>
    <w:rsid w:val="00AE0883"/>
    <w:rsid w:val="00AE0B1C"/>
    <w:rsid w:val="00AE18F9"/>
    <w:rsid w:val="00AE260F"/>
    <w:rsid w:val="00AE29E3"/>
    <w:rsid w:val="00AE2E8B"/>
    <w:rsid w:val="00AE3480"/>
    <w:rsid w:val="00AE3AA8"/>
    <w:rsid w:val="00AE3D67"/>
    <w:rsid w:val="00AE4714"/>
    <w:rsid w:val="00AE49DB"/>
    <w:rsid w:val="00AE6321"/>
    <w:rsid w:val="00AE6A78"/>
    <w:rsid w:val="00AE6BF6"/>
    <w:rsid w:val="00AE6C27"/>
    <w:rsid w:val="00AE7453"/>
    <w:rsid w:val="00AF015F"/>
    <w:rsid w:val="00AF04A1"/>
    <w:rsid w:val="00AF07C9"/>
    <w:rsid w:val="00AF0E17"/>
    <w:rsid w:val="00AF1C31"/>
    <w:rsid w:val="00AF2A8C"/>
    <w:rsid w:val="00AF303D"/>
    <w:rsid w:val="00AF32F1"/>
    <w:rsid w:val="00AF3660"/>
    <w:rsid w:val="00AF46D3"/>
    <w:rsid w:val="00AF4E85"/>
    <w:rsid w:val="00AF572C"/>
    <w:rsid w:val="00AF58ED"/>
    <w:rsid w:val="00AF5E9F"/>
    <w:rsid w:val="00AF603D"/>
    <w:rsid w:val="00AF6429"/>
    <w:rsid w:val="00AF6C96"/>
    <w:rsid w:val="00AF7278"/>
    <w:rsid w:val="00AF7D27"/>
    <w:rsid w:val="00AF7D44"/>
    <w:rsid w:val="00B000AE"/>
    <w:rsid w:val="00B0013F"/>
    <w:rsid w:val="00B00868"/>
    <w:rsid w:val="00B00926"/>
    <w:rsid w:val="00B012FE"/>
    <w:rsid w:val="00B013D0"/>
    <w:rsid w:val="00B0140B"/>
    <w:rsid w:val="00B01A60"/>
    <w:rsid w:val="00B01D20"/>
    <w:rsid w:val="00B01DFA"/>
    <w:rsid w:val="00B022C7"/>
    <w:rsid w:val="00B02397"/>
    <w:rsid w:val="00B02516"/>
    <w:rsid w:val="00B02580"/>
    <w:rsid w:val="00B0261B"/>
    <w:rsid w:val="00B02776"/>
    <w:rsid w:val="00B036B1"/>
    <w:rsid w:val="00B03991"/>
    <w:rsid w:val="00B03DA9"/>
    <w:rsid w:val="00B041FE"/>
    <w:rsid w:val="00B043F2"/>
    <w:rsid w:val="00B0462F"/>
    <w:rsid w:val="00B04987"/>
    <w:rsid w:val="00B04A29"/>
    <w:rsid w:val="00B05D37"/>
    <w:rsid w:val="00B06570"/>
    <w:rsid w:val="00B066C8"/>
    <w:rsid w:val="00B0757A"/>
    <w:rsid w:val="00B079CC"/>
    <w:rsid w:val="00B10147"/>
    <w:rsid w:val="00B1054B"/>
    <w:rsid w:val="00B108D3"/>
    <w:rsid w:val="00B10CFA"/>
    <w:rsid w:val="00B11025"/>
    <w:rsid w:val="00B11844"/>
    <w:rsid w:val="00B11B60"/>
    <w:rsid w:val="00B1293B"/>
    <w:rsid w:val="00B130CE"/>
    <w:rsid w:val="00B13398"/>
    <w:rsid w:val="00B1367F"/>
    <w:rsid w:val="00B13785"/>
    <w:rsid w:val="00B13E2A"/>
    <w:rsid w:val="00B1414D"/>
    <w:rsid w:val="00B152B3"/>
    <w:rsid w:val="00B1535F"/>
    <w:rsid w:val="00B153D6"/>
    <w:rsid w:val="00B155EF"/>
    <w:rsid w:val="00B15CFE"/>
    <w:rsid w:val="00B167C9"/>
    <w:rsid w:val="00B16EB5"/>
    <w:rsid w:val="00B17995"/>
    <w:rsid w:val="00B17CE2"/>
    <w:rsid w:val="00B200FD"/>
    <w:rsid w:val="00B203B7"/>
    <w:rsid w:val="00B208BE"/>
    <w:rsid w:val="00B20B7B"/>
    <w:rsid w:val="00B21209"/>
    <w:rsid w:val="00B2191F"/>
    <w:rsid w:val="00B21B59"/>
    <w:rsid w:val="00B226DD"/>
    <w:rsid w:val="00B22B89"/>
    <w:rsid w:val="00B23F22"/>
    <w:rsid w:val="00B23FB6"/>
    <w:rsid w:val="00B24332"/>
    <w:rsid w:val="00B244D2"/>
    <w:rsid w:val="00B24807"/>
    <w:rsid w:val="00B25083"/>
    <w:rsid w:val="00B25309"/>
    <w:rsid w:val="00B254EC"/>
    <w:rsid w:val="00B255E1"/>
    <w:rsid w:val="00B25A35"/>
    <w:rsid w:val="00B25C59"/>
    <w:rsid w:val="00B2617C"/>
    <w:rsid w:val="00B2640D"/>
    <w:rsid w:val="00B265B3"/>
    <w:rsid w:val="00B26D04"/>
    <w:rsid w:val="00B27476"/>
    <w:rsid w:val="00B27B5D"/>
    <w:rsid w:val="00B27BF8"/>
    <w:rsid w:val="00B27C6A"/>
    <w:rsid w:val="00B3003B"/>
    <w:rsid w:val="00B30F7A"/>
    <w:rsid w:val="00B31074"/>
    <w:rsid w:val="00B31211"/>
    <w:rsid w:val="00B32363"/>
    <w:rsid w:val="00B3275E"/>
    <w:rsid w:val="00B3281A"/>
    <w:rsid w:val="00B3294E"/>
    <w:rsid w:val="00B32D6D"/>
    <w:rsid w:val="00B330E1"/>
    <w:rsid w:val="00B3387B"/>
    <w:rsid w:val="00B33919"/>
    <w:rsid w:val="00B33925"/>
    <w:rsid w:val="00B33A53"/>
    <w:rsid w:val="00B34756"/>
    <w:rsid w:val="00B3497E"/>
    <w:rsid w:val="00B34ABB"/>
    <w:rsid w:val="00B34BC0"/>
    <w:rsid w:val="00B34C3A"/>
    <w:rsid w:val="00B34E88"/>
    <w:rsid w:val="00B3518B"/>
    <w:rsid w:val="00B36031"/>
    <w:rsid w:val="00B369F9"/>
    <w:rsid w:val="00B36E54"/>
    <w:rsid w:val="00B36EE3"/>
    <w:rsid w:val="00B37163"/>
    <w:rsid w:val="00B37655"/>
    <w:rsid w:val="00B409E4"/>
    <w:rsid w:val="00B41651"/>
    <w:rsid w:val="00B42C52"/>
    <w:rsid w:val="00B42E58"/>
    <w:rsid w:val="00B43546"/>
    <w:rsid w:val="00B43C9F"/>
    <w:rsid w:val="00B452C1"/>
    <w:rsid w:val="00B456C8"/>
    <w:rsid w:val="00B462B6"/>
    <w:rsid w:val="00B46552"/>
    <w:rsid w:val="00B468F5"/>
    <w:rsid w:val="00B47552"/>
    <w:rsid w:val="00B477C0"/>
    <w:rsid w:val="00B47D63"/>
    <w:rsid w:val="00B50641"/>
    <w:rsid w:val="00B50C59"/>
    <w:rsid w:val="00B51950"/>
    <w:rsid w:val="00B52549"/>
    <w:rsid w:val="00B525E1"/>
    <w:rsid w:val="00B528A0"/>
    <w:rsid w:val="00B52B2A"/>
    <w:rsid w:val="00B5303C"/>
    <w:rsid w:val="00B5482A"/>
    <w:rsid w:val="00B552CA"/>
    <w:rsid w:val="00B55567"/>
    <w:rsid w:val="00B559D0"/>
    <w:rsid w:val="00B561AE"/>
    <w:rsid w:val="00B567BF"/>
    <w:rsid w:val="00B57538"/>
    <w:rsid w:val="00B57620"/>
    <w:rsid w:val="00B57D10"/>
    <w:rsid w:val="00B57E91"/>
    <w:rsid w:val="00B608C4"/>
    <w:rsid w:val="00B60B16"/>
    <w:rsid w:val="00B60ECD"/>
    <w:rsid w:val="00B610D4"/>
    <w:rsid w:val="00B617FE"/>
    <w:rsid w:val="00B61D79"/>
    <w:rsid w:val="00B61EC8"/>
    <w:rsid w:val="00B6270D"/>
    <w:rsid w:val="00B62837"/>
    <w:rsid w:val="00B62B5F"/>
    <w:rsid w:val="00B63049"/>
    <w:rsid w:val="00B63410"/>
    <w:rsid w:val="00B636AE"/>
    <w:rsid w:val="00B64456"/>
    <w:rsid w:val="00B64F66"/>
    <w:rsid w:val="00B6524D"/>
    <w:rsid w:val="00B65485"/>
    <w:rsid w:val="00B6585C"/>
    <w:rsid w:val="00B661A7"/>
    <w:rsid w:val="00B667C7"/>
    <w:rsid w:val="00B67119"/>
    <w:rsid w:val="00B6728A"/>
    <w:rsid w:val="00B67FD4"/>
    <w:rsid w:val="00B711AB"/>
    <w:rsid w:val="00B715FE"/>
    <w:rsid w:val="00B73266"/>
    <w:rsid w:val="00B73393"/>
    <w:rsid w:val="00B73530"/>
    <w:rsid w:val="00B73B0F"/>
    <w:rsid w:val="00B73FB8"/>
    <w:rsid w:val="00B74616"/>
    <w:rsid w:val="00B751E4"/>
    <w:rsid w:val="00B754B2"/>
    <w:rsid w:val="00B76498"/>
    <w:rsid w:val="00B769A2"/>
    <w:rsid w:val="00B76A38"/>
    <w:rsid w:val="00B76AF4"/>
    <w:rsid w:val="00B7732F"/>
    <w:rsid w:val="00B77359"/>
    <w:rsid w:val="00B778C6"/>
    <w:rsid w:val="00B803A4"/>
    <w:rsid w:val="00B80D1E"/>
    <w:rsid w:val="00B810F9"/>
    <w:rsid w:val="00B81958"/>
    <w:rsid w:val="00B8299C"/>
    <w:rsid w:val="00B83112"/>
    <w:rsid w:val="00B83275"/>
    <w:rsid w:val="00B83F01"/>
    <w:rsid w:val="00B85487"/>
    <w:rsid w:val="00B859A0"/>
    <w:rsid w:val="00B85D0A"/>
    <w:rsid w:val="00B85F8C"/>
    <w:rsid w:val="00B862D6"/>
    <w:rsid w:val="00B86A17"/>
    <w:rsid w:val="00B87085"/>
    <w:rsid w:val="00B87287"/>
    <w:rsid w:val="00B873D6"/>
    <w:rsid w:val="00B87675"/>
    <w:rsid w:val="00B877BA"/>
    <w:rsid w:val="00B90290"/>
    <w:rsid w:val="00B905AA"/>
    <w:rsid w:val="00B90A21"/>
    <w:rsid w:val="00B9105E"/>
    <w:rsid w:val="00B91362"/>
    <w:rsid w:val="00B91464"/>
    <w:rsid w:val="00B92356"/>
    <w:rsid w:val="00B93B2E"/>
    <w:rsid w:val="00B93E04"/>
    <w:rsid w:val="00B941D2"/>
    <w:rsid w:val="00B9430F"/>
    <w:rsid w:val="00B945F3"/>
    <w:rsid w:val="00B948F2"/>
    <w:rsid w:val="00B94F73"/>
    <w:rsid w:val="00B95BAD"/>
    <w:rsid w:val="00B95EBE"/>
    <w:rsid w:val="00B96229"/>
    <w:rsid w:val="00B966C1"/>
    <w:rsid w:val="00B966F0"/>
    <w:rsid w:val="00B9682D"/>
    <w:rsid w:val="00B969D7"/>
    <w:rsid w:val="00B971F7"/>
    <w:rsid w:val="00B97898"/>
    <w:rsid w:val="00B97CF8"/>
    <w:rsid w:val="00B97F8B"/>
    <w:rsid w:val="00BA0453"/>
    <w:rsid w:val="00BA0459"/>
    <w:rsid w:val="00BA048F"/>
    <w:rsid w:val="00BA05F6"/>
    <w:rsid w:val="00BA0B2B"/>
    <w:rsid w:val="00BA11E3"/>
    <w:rsid w:val="00BA13D4"/>
    <w:rsid w:val="00BA237D"/>
    <w:rsid w:val="00BA3834"/>
    <w:rsid w:val="00BA4369"/>
    <w:rsid w:val="00BA4B55"/>
    <w:rsid w:val="00BA4BDE"/>
    <w:rsid w:val="00BA58EE"/>
    <w:rsid w:val="00BA6147"/>
    <w:rsid w:val="00BA6EFD"/>
    <w:rsid w:val="00BA76A4"/>
    <w:rsid w:val="00BB07FA"/>
    <w:rsid w:val="00BB0A5A"/>
    <w:rsid w:val="00BB0A5D"/>
    <w:rsid w:val="00BB0C54"/>
    <w:rsid w:val="00BB105E"/>
    <w:rsid w:val="00BB10D4"/>
    <w:rsid w:val="00BB16CB"/>
    <w:rsid w:val="00BB19D0"/>
    <w:rsid w:val="00BB1A8D"/>
    <w:rsid w:val="00BB1E13"/>
    <w:rsid w:val="00BB299B"/>
    <w:rsid w:val="00BB2EF0"/>
    <w:rsid w:val="00BB357D"/>
    <w:rsid w:val="00BB3B0A"/>
    <w:rsid w:val="00BB435E"/>
    <w:rsid w:val="00BB44DA"/>
    <w:rsid w:val="00BB4695"/>
    <w:rsid w:val="00BB469A"/>
    <w:rsid w:val="00BB4971"/>
    <w:rsid w:val="00BB4BD2"/>
    <w:rsid w:val="00BB4C32"/>
    <w:rsid w:val="00BB4C61"/>
    <w:rsid w:val="00BB4F68"/>
    <w:rsid w:val="00BB5BF1"/>
    <w:rsid w:val="00BB6209"/>
    <w:rsid w:val="00BB63F5"/>
    <w:rsid w:val="00BB6A7F"/>
    <w:rsid w:val="00BB6DB9"/>
    <w:rsid w:val="00BB73D7"/>
    <w:rsid w:val="00BB7476"/>
    <w:rsid w:val="00BB747E"/>
    <w:rsid w:val="00BC09D4"/>
    <w:rsid w:val="00BC1124"/>
    <w:rsid w:val="00BC148F"/>
    <w:rsid w:val="00BC2276"/>
    <w:rsid w:val="00BC2AC9"/>
    <w:rsid w:val="00BC32D7"/>
    <w:rsid w:val="00BC3568"/>
    <w:rsid w:val="00BC397B"/>
    <w:rsid w:val="00BC39AC"/>
    <w:rsid w:val="00BC4F63"/>
    <w:rsid w:val="00BC57BE"/>
    <w:rsid w:val="00BC6406"/>
    <w:rsid w:val="00BC76EE"/>
    <w:rsid w:val="00BC7708"/>
    <w:rsid w:val="00BC7880"/>
    <w:rsid w:val="00BC796D"/>
    <w:rsid w:val="00BD02E9"/>
    <w:rsid w:val="00BD0ADE"/>
    <w:rsid w:val="00BD0F29"/>
    <w:rsid w:val="00BD12C0"/>
    <w:rsid w:val="00BD1333"/>
    <w:rsid w:val="00BD148D"/>
    <w:rsid w:val="00BD1BD0"/>
    <w:rsid w:val="00BD1C1B"/>
    <w:rsid w:val="00BD22DE"/>
    <w:rsid w:val="00BD29F0"/>
    <w:rsid w:val="00BD2EAE"/>
    <w:rsid w:val="00BD3B96"/>
    <w:rsid w:val="00BD3BE9"/>
    <w:rsid w:val="00BD3DFB"/>
    <w:rsid w:val="00BD3F7A"/>
    <w:rsid w:val="00BD4EB0"/>
    <w:rsid w:val="00BD52F6"/>
    <w:rsid w:val="00BD5F8F"/>
    <w:rsid w:val="00BD6328"/>
    <w:rsid w:val="00BD665E"/>
    <w:rsid w:val="00BD773E"/>
    <w:rsid w:val="00BD7865"/>
    <w:rsid w:val="00BD7ACC"/>
    <w:rsid w:val="00BD7DF7"/>
    <w:rsid w:val="00BD7FC8"/>
    <w:rsid w:val="00BE142C"/>
    <w:rsid w:val="00BE1A17"/>
    <w:rsid w:val="00BE1AA9"/>
    <w:rsid w:val="00BE1AAC"/>
    <w:rsid w:val="00BE22D3"/>
    <w:rsid w:val="00BE3AB7"/>
    <w:rsid w:val="00BE3BF0"/>
    <w:rsid w:val="00BE42C9"/>
    <w:rsid w:val="00BE47A9"/>
    <w:rsid w:val="00BE4CD9"/>
    <w:rsid w:val="00BE4EFA"/>
    <w:rsid w:val="00BE5499"/>
    <w:rsid w:val="00BE5A34"/>
    <w:rsid w:val="00BE5C8C"/>
    <w:rsid w:val="00BE659E"/>
    <w:rsid w:val="00BE718A"/>
    <w:rsid w:val="00BE7A7E"/>
    <w:rsid w:val="00BF0723"/>
    <w:rsid w:val="00BF1C1E"/>
    <w:rsid w:val="00BF1C77"/>
    <w:rsid w:val="00BF1E18"/>
    <w:rsid w:val="00BF2589"/>
    <w:rsid w:val="00BF2967"/>
    <w:rsid w:val="00BF2B7B"/>
    <w:rsid w:val="00BF2B97"/>
    <w:rsid w:val="00BF2DCC"/>
    <w:rsid w:val="00BF2F16"/>
    <w:rsid w:val="00BF3F7B"/>
    <w:rsid w:val="00BF4704"/>
    <w:rsid w:val="00BF4B41"/>
    <w:rsid w:val="00BF4D0C"/>
    <w:rsid w:val="00BF4ECB"/>
    <w:rsid w:val="00BF50C4"/>
    <w:rsid w:val="00BF5102"/>
    <w:rsid w:val="00BF6D8D"/>
    <w:rsid w:val="00BF7029"/>
    <w:rsid w:val="00BF7ECB"/>
    <w:rsid w:val="00C00047"/>
    <w:rsid w:val="00C0067F"/>
    <w:rsid w:val="00C00D6A"/>
    <w:rsid w:val="00C00EB7"/>
    <w:rsid w:val="00C017CF"/>
    <w:rsid w:val="00C018CD"/>
    <w:rsid w:val="00C01BF0"/>
    <w:rsid w:val="00C022C7"/>
    <w:rsid w:val="00C02CAE"/>
    <w:rsid w:val="00C031C3"/>
    <w:rsid w:val="00C0329F"/>
    <w:rsid w:val="00C03526"/>
    <w:rsid w:val="00C03735"/>
    <w:rsid w:val="00C038FC"/>
    <w:rsid w:val="00C045E0"/>
    <w:rsid w:val="00C04756"/>
    <w:rsid w:val="00C04EED"/>
    <w:rsid w:val="00C06F4A"/>
    <w:rsid w:val="00C077D5"/>
    <w:rsid w:val="00C079D0"/>
    <w:rsid w:val="00C10090"/>
    <w:rsid w:val="00C101EB"/>
    <w:rsid w:val="00C1070A"/>
    <w:rsid w:val="00C10785"/>
    <w:rsid w:val="00C11589"/>
    <w:rsid w:val="00C11CD4"/>
    <w:rsid w:val="00C12B12"/>
    <w:rsid w:val="00C12C3F"/>
    <w:rsid w:val="00C13A4A"/>
    <w:rsid w:val="00C14E6F"/>
    <w:rsid w:val="00C1525A"/>
    <w:rsid w:val="00C1528B"/>
    <w:rsid w:val="00C15623"/>
    <w:rsid w:val="00C15B0C"/>
    <w:rsid w:val="00C1684B"/>
    <w:rsid w:val="00C16C04"/>
    <w:rsid w:val="00C16CE3"/>
    <w:rsid w:val="00C172C8"/>
    <w:rsid w:val="00C173E2"/>
    <w:rsid w:val="00C17464"/>
    <w:rsid w:val="00C175E4"/>
    <w:rsid w:val="00C17EB7"/>
    <w:rsid w:val="00C20017"/>
    <w:rsid w:val="00C20E7F"/>
    <w:rsid w:val="00C2152E"/>
    <w:rsid w:val="00C21B3E"/>
    <w:rsid w:val="00C221A7"/>
    <w:rsid w:val="00C2272F"/>
    <w:rsid w:val="00C236BD"/>
    <w:rsid w:val="00C236BF"/>
    <w:rsid w:val="00C239B5"/>
    <w:rsid w:val="00C24623"/>
    <w:rsid w:val="00C24835"/>
    <w:rsid w:val="00C24B4A"/>
    <w:rsid w:val="00C24C37"/>
    <w:rsid w:val="00C252D8"/>
    <w:rsid w:val="00C2531D"/>
    <w:rsid w:val="00C254A2"/>
    <w:rsid w:val="00C25A12"/>
    <w:rsid w:val="00C25CCF"/>
    <w:rsid w:val="00C2602F"/>
    <w:rsid w:val="00C2605E"/>
    <w:rsid w:val="00C26491"/>
    <w:rsid w:val="00C2707F"/>
    <w:rsid w:val="00C27369"/>
    <w:rsid w:val="00C27562"/>
    <w:rsid w:val="00C27649"/>
    <w:rsid w:val="00C27CC6"/>
    <w:rsid w:val="00C30F76"/>
    <w:rsid w:val="00C317A5"/>
    <w:rsid w:val="00C31A1E"/>
    <w:rsid w:val="00C31E5B"/>
    <w:rsid w:val="00C321D7"/>
    <w:rsid w:val="00C325FE"/>
    <w:rsid w:val="00C328A5"/>
    <w:rsid w:val="00C32AC5"/>
    <w:rsid w:val="00C3325B"/>
    <w:rsid w:val="00C33419"/>
    <w:rsid w:val="00C33725"/>
    <w:rsid w:val="00C33B84"/>
    <w:rsid w:val="00C344C3"/>
    <w:rsid w:val="00C34628"/>
    <w:rsid w:val="00C34752"/>
    <w:rsid w:val="00C34B08"/>
    <w:rsid w:val="00C353C3"/>
    <w:rsid w:val="00C35528"/>
    <w:rsid w:val="00C35EDC"/>
    <w:rsid w:val="00C4045C"/>
    <w:rsid w:val="00C40B93"/>
    <w:rsid w:val="00C4199B"/>
    <w:rsid w:val="00C41C18"/>
    <w:rsid w:val="00C41CA2"/>
    <w:rsid w:val="00C4269C"/>
    <w:rsid w:val="00C4290F"/>
    <w:rsid w:val="00C42EA6"/>
    <w:rsid w:val="00C43408"/>
    <w:rsid w:val="00C4356B"/>
    <w:rsid w:val="00C439CD"/>
    <w:rsid w:val="00C44169"/>
    <w:rsid w:val="00C44277"/>
    <w:rsid w:val="00C45EE0"/>
    <w:rsid w:val="00C4688F"/>
    <w:rsid w:val="00C46F14"/>
    <w:rsid w:val="00C470F4"/>
    <w:rsid w:val="00C471EA"/>
    <w:rsid w:val="00C47CAD"/>
    <w:rsid w:val="00C505FE"/>
    <w:rsid w:val="00C50856"/>
    <w:rsid w:val="00C511D2"/>
    <w:rsid w:val="00C51289"/>
    <w:rsid w:val="00C518E7"/>
    <w:rsid w:val="00C51DDC"/>
    <w:rsid w:val="00C520FD"/>
    <w:rsid w:val="00C5273B"/>
    <w:rsid w:val="00C52742"/>
    <w:rsid w:val="00C52C9D"/>
    <w:rsid w:val="00C54348"/>
    <w:rsid w:val="00C54CEC"/>
    <w:rsid w:val="00C55AF5"/>
    <w:rsid w:val="00C56108"/>
    <w:rsid w:val="00C57F97"/>
    <w:rsid w:val="00C6014F"/>
    <w:rsid w:val="00C60C30"/>
    <w:rsid w:val="00C611A3"/>
    <w:rsid w:val="00C61C4E"/>
    <w:rsid w:val="00C621C8"/>
    <w:rsid w:val="00C627FD"/>
    <w:rsid w:val="00C62D71"/>
    <w:rsid w:val="00C630D3"/>
    <w:rsid w:val="00C63FDF"/>
    <w:rsid w:val="00C6423C"/>
    <w:rsid w:val="00C64B00"/>
    <w:rsid w:val="00C64B08"/>
    <w:rsid w:val="00C65508"/>
    <w:rsid w:val="00C65665"/>
    <w:rsid w:val="00C66460"/>
    <w:rsid w:val="00C66873"/>
    <w:rsid w:val="00C67078"/>
    <w:rsid w:val="00C670AD"/>
    <w:rsid w:val="00C67CF3"/>
    <w:rsid w:val="00C67FDA"/>
    <w:rsid w:val="00C7051A"/>
    <w:rsid w:val="00C708DD"/>
    <w:rsid w:val="00C70C45"/>
    <w:rsid w:val="00C70D18"/>
    <w:rsid w:val="00C71A52"/>
    <w:rsid w:val="00C71B80"/>
    <w:rsid w:val="00C71F00"/>
    <w:rsid w:val="00C71FC5"/>
    <w:rsid w:val="00C72BBE"/>
    <w:rsid w:val="00C72E75"/>
    <w:rsid w:val="00C7343B"/>
    <w:rsid w:val="00C74E1B"/>
    <w:rsid w:val="00C750DF"/>
    <w:rsid w:val="00C75C65"/>
    <w:rsid w:val="00C75F4A"/>
    <w:rsid w:val="00C763F9"/>
    <w:rsid w:val="00C76BFD"/>
    <w:rsid w:val="00C76E25"/>
    <w:rsid w:val="00C77145"/>
    <w:rsid w:val="00C77AE4"/>
    <w:rsid w:val="00C81413"/>
    <w:rsid w:val="00C815C0"/>
    <w:rsid w:val="00C8164A"/>
    <w:rsid w:val="00C82111"/>
    <w:rsid w:val="00C82171"/>
    <w:rsid w:val="00C825BF"/>
    <w:rsid w:val="00C82717"/>
    <w:rsid w:val="00C836CF"/>
    <w:rsid w:val="00C83B20"/>
    <w:rsid w:val="00C83EC7"/>
    <w:rsid w:val="00C842BC"/>
    <w:rsid w:val="00C8662F"/>
    <w:rsid w:val="00C86B18"/>
    <w:rsid w:val="00C86FDF"/>
    <w:rsid w:val="00C8745D"/>
    <w:rsid w:val="00C87ABA"/>
    <w:rsid w:val="00C90167"/>
    <w:rsid w:val="00C90229"/>
    <w:rsid w:val="00C90C69"/>
    <w:rsid w:val="00C9154C"/>
    <w:rsid w:val="00C91676"/>
    <w:rsid w:val="00C918B5"/>
    <w:rsid w:val="00C92481"/>
    <w:rsid w:val="00C9271D"/>
    <w:rsid w:val="00C931E2"/>
    <w:rsid w:val="00C936F0"/>
    <w:rsid w:val="00C942F9"/>
    <w:rsid w:val="00C9496B"/>
    <w:rsid w:val="00C9511A"/>
    <w:rsid w:val="00C95171"/>
    <w:rsid w:val="00C95643"/>
    <w:rsid w:val="00C959F0"/>
    <w:rsid w:val="00C96004"/>
    <w:rsid w:val="00C97196"/>
    <w:rsid w:val="00C9736C"/>
    <w:rsid w:val="00C9788F"/>
    <w:rsid w:val="00C97B2E"/>
    <w:rsid w:val="00C97D0F"/>
    <w:rsid w:val="00C97F2D"/>
    <w:rsid w:val="00CA0AD8"/>
    <w:rsid w:val="00CA0CE6"/>
    <w:rsid w:val="00CA0CEF"/>
    <w:rsid w:val="00CA0FDB"/>
    <w:rsid w:val="00CA124D"/>
    <w:rsid w:val="00CA20EB"/>
    <w:rsid w:val="00CA245A"/>
    <w:rsid w:val="00CA2B72"/>
    <w:rsid w:val="00CA32EB"/>
    <w:rsid w:val="00CA39B1"/>
    <w:rsid w:val="00CA40DD"/>
    <w:rsid w:val="00CA4743"/>
    <w:rsid w:val="00CA4BEB"/>
    <w:rsid w:val="00CA4DE1"/>
    <w:rsid w:val="00CA52B8"/>
    <w:rsid w:val="00CA6600"/>
    <w:rsid w:val="00CA6D95"/>
    <w:rsid w:val="00CA7026"/>
    <w:rsid w:val="00CA707C"/>
    <w:rsid w:val="00CA70FD"/>
    <w:rsid w:val="00CA7154"/>
    <w:rsid w:val="00CA745F"/>
    <w:rsid w:val="00CA7D85"/>
    <w:rsid w:val="00CB061C"/>
    <w:rsid w:val="00CB07EC"/>
    <w:rsid w:val="00CB095E"/>
    <w:rsid w:val="00CB10A8"/>
    <w:rsid w:val="00CB14B0"/>
    <w:rsid w:val="00CB1CC9"/>
    <w:rsid w:val="00CB1DDE"/>
    <w:rsid w:val="00CB3099"/>
    <w:rsid w:val="00CB3107"/>
    <w:rsid w:val="00CB3805"/>
    <w:rsid w:val="00CB3870"/>
    <w:rsid w:val="00CB38E8"/>
    <w:rsid w:val="00CB400F"/>
    <w:rsid w:val="00CB4630"/>
    <w:rsid w:val="00CB6B57"/>
    <w:rsid w:val="00CB6B93"/>
    <w:rsid w:val="00CB6E19"/>
    <w:rsid w:val="00CB711E"/>
    <w:rsid w:val="00CC0000"/>
    <w:rsid w:val="00CC0170"/>
    <w:rsid w:val="00CC0658"/>
    <w:rsid w:val="00CC1AEA"/>
    <w:rsid w:val="00CC1B0B"/>
    <w:rsid w:val="00CC1CFC"/>
    <w:rsid w:val="00CC266C"/>
    <w:rsid w:val="00CC2A41"/>
    <w:rsid w:val="00CC2F9B"/>
    <w:rsid w:val="00CC3180"/>
    <w:rsid w:val="00CC3721"/>
    <w:rsid w:val="00CC3D8C"/>
    <w:rsid w:val="00CC3E95"/>
    <w:rsid w:val="00CC436F"/>
    <w:rsid w:val="00CC4581"/>
    <w:rsid w:val="00CC463D"/>
    <w:rsid w:val="00CC49AF"/>
    <w:rsid w:val="00CC54B6"/>
    <w:rsid w:val="00CC5997"/>
    <w:rsid w:val="00CC605A"/>
    <w:rsid w:val="00CC6094"/>
    <w:rsid w:val="00CC65A9"/>
    <w:rsid w:val="00CC6BEE"/>
    <w:rsid w:val="00CC7B36"/>
    <w:rsid w:val="00CC7BEC"/>
    <w:rsid w:val="00CC7E5A"/>
    <w:rsid w:val="00CD00D4"/>
    <w:rsid w:val="00CD09AA"/>
    <w:rsid w:val="00CD1321"/>
    <w:rsid w:val="00CD1ADC"/>
    <w:rsid w:val="00CD1DCA"/>
    <w:rsid w:val="00CD28E2"/>
    <w:rsid w:val="00CD2B7E"/>
    <w:rsid w:val="00CD34CC"/>
    <w:rsid w:val="00CD397A"/>
    <w:rsid w:val="00CD3A13"/>
    <w:rsid w:val="00CD45D3"/>
    <w:rsid w:val="00CD4AF7"/>
    <w:rsid w:val="00CD4D68"/>
    <w:rsid w:val="00CD535C"/>
    <w:rsid w:val="00CD6361"/>
    <w:rsid w:val="00CD6443"/>
    <w:rsid w:val="00CD66D4"/>
    <w:rsid w:val="00CD6947"/>
    <w:rsid w:val="00CD6E96"/>
    <w:rsid w:val="00CD71E0"/>
    <w:rsid w:val="00CD7469"/>
    <w:rsid w:val="00CD772E"/>
    <w:rsid w:val="00CD78D2"/>
    <w:rsid w:val="00CD7B5F"/>
    <w:rsid w:val="00CD7E3F"/>
    <w:rsid w:val="00CD7EEE"/>
    <w:rsid w:val="00CD7FBE"/>
    <w:rsid w:val="00CE00A2"/>
    <w:rsid w:val="00CE050D"/>
    <w:rsid w:val="00CE0D47"/>
    <w:rsid w:val="00CE10F4"/>
    <w:rsid w:val="00CE1751"/>
    <w:rsid w:val="00CE1BDA"/>
    <w:rsid w:val="00CE2B6B"/>
    <w:rsid w:val="00CE417D"/>
    <w:rsid w:val="00CE419D"/>
    <w:rsid w:val="00CE43BE"/>
    <w:rsid w:val="00CE4ABD"/>
    <w:rsid w:val="00CE511A"/>
    <w:rsid w:val="00CE5BA9"/>
    <w:rsid w:val="00CE5CA8"/>
    <w:rsid w:val="00CE5CBE"/>
    <w:rsid w:val="00CE5CBF"/>
    <w:rsid w:val="00CE69DF"/>
    <w:rsid w:val="00CE7432"/>
    <w:rsid w:val="00CF02E3"/>
    <w:rsid w:val="00CF0552"/>
    <w:rsid w:val="00CF05FE"/>
    <w:rsid w:val="00CF1568"/>
    <w:rsid w:val="00CF2042"/>
    <w:rsid w:val="00CF22CB"/>
    <w:rsid w:val="00CF23C7"/>
    <w:rsid w:val="00CF2A8B"/>
    <w:rsid w:val="00CF2BF0"/>
    <w:rsid w:val="00CF2C2C"/>
    <w:rsid w:val="00CF2F57"/>
    <w:rsid w:val="00CF3FEE"/>
    <w:rsid w:val="00CF4BE0"/>
    <w:rsid w:val="00CF612D"/>
    <w:rsid w:val="00CF643A"/>
    <w:rsid w:val="00CF6F0B"/>
    <w:rsid w:val="00CF75B8"/>
    <w:rsid w:val="00CF7877"/>
    <w:rsid w:val="00D00629"/>
    <w:rsid w:val="00D01826"/>
    <w:rsid w:val="00D01B7E"/>
    <w:rsid w:val="00D01F13"/>
    <w:rsid w:val="00D021F0"/>
    <w:rsid w:val="00D0364D"/>
    <w:rsid w:val="00D0365A"/>
    <w:rsid w:val="00D03CEF"/>
    <w:rsid w:val="00D03D61"/>
    <w:rsid w:val="00D042A2"/>
    <w:rsid w:val="00D04A6B"/>
    <w:rsid w:val="00D05235"/>
    <w:rsid w:val="00D0574C"/>
    <w:rsid w:val="00D05910"/>
    <w:rsid w:val="00D05A9C"/>
    <w:rsid w:val="00D06277"/>
    <w:rsid w:val="00D067D9"/>
    <w:rsid w:val="00D0697C"/>
    <w:rsid w:val="00D069D6"/>
    <w:rsid w:val="00D06F8E"/>
    <w:rsid w:val="00D075FF"/>
    <w:rsid w:val="00D10287"/>
    <w:rsid w:val="00D105EC"/>
    <w:rsid w:val="00D10A20"/>
    <w:rsid w:val="00D10E02"/>
    <w:rsid w:val="00D11092"/>
    <w:rsid w:val="00D120A0"/>
    <w:rsid w:val="00D121F5"/>
    <w:rsid w:val="00D1295E"/>
    <w:rsid w:val="00D1295F"/>
    <w:rsid w:val="00D12A70"/>
    <w:rsid w:val="00D13982"/>
    <w:rsid w:val="00D13A90"/>
    <w:rsid w:val="00D143C0"/>
    <w:rsid w:val="00D14545"/>
    <w:rsid w:val="00D14C61"/>
    <w:rsid w:val="00D14CF4"/>
    <w:rsid w:val="00D14E80"/>
    <w:rsid w:val="00D14FB0"/>
    <w:rsid w:val="00D14FBF"/>
    <w:rsid w:val="00D154CA"/>
    <w:rsid w:val="00D15A09"/>
    <w:rsid w:val="00D15B9C"/>
    <w:rsid w:val="00D15D5F"/>
    <w:rsid w:val="00D15FD9"/>
    <w:rsid w:val="00D16946"/>
    <w:rsid w:val="00D170F5"/>
    <w:rsid w:val="00D1776A"/>
    <w:rsid w:val="00D17B30"/>
    <w:rsid w:val="00D20D1B"/>
    <w:rsid w:val="00D20F5A"/>
    <w:rsid w:val="00D21A90"/>
    <w:rsid w:val="00D2274F"/>
    <w:rsid w:val="00D22942"/>
    <w:rsid w:val="00D23C5F"/>
    <w:rsid w:val="00D2473F"/>
    <w:rsid w:val="00D24980"/>
    <w:rsid w:val="00D25137"/>
    <w:rsid w:val="00D2519E"/>
    <w:rsid w:val="00D25FAF"/>
    <w:rsid w:val="00D260AE"/>
    <w:rsid w:val="00D2691E"/>
    <w:rsid w:val="00D26DC1"/>
    <w:rsid w:val="00D27940"/>
    <w:rsid w:val="00D27B5F"/>
    <w:rsid w:val="00D30DC9"/>
    <w:rsid w:val="00D31514"/>
    <w:rsid w:val="00D317A4"/>
    <w:rsid w:val="00D3180D"/>
    <w:rsid w:val="00D31D68"/>
    <w:rsid w:val="00D32020"/>
    <w:rsid w:val="00D32632"/>
    <w:rsid w:val="00D33405"/>
    <w:rsid w:val="00D3354A"/>
    <w:rsid w:val="00D3398F"/>
    <w:rsid w:val="00D33C1F"/>
    <w:rsid w:val="00D3400C"/>
    <w:rsid w:val="00D342C7"/>
    <w:rsid w:val="00D3448A"/>
    <w:rsid w:val="00D347DA"/>
    <w:rsid w:val="00D3662C"/>
    <w:rsid w:val="00D372D4"/>
    <w:rsid w:val="00D3741A"/>
    <w:rsid w:val="00D40864"/>
    <w:rsid w:val="00D40A63"/>
    <w:rsid w:val="00D416D9"/>
    <w:rsid w:val="00D417B3"/>
    <w:rsid w:val="00D425E4"/>
    <w:rsid w:val="00D42696"/>
    <w:rsid w:val="00D42AAA"/>
    <w:rsid w:val="00D42BD8"/>
    <w:rsid w:val="00D43F9D"/>
    <w:rsid w:val="00D440E1"/>
    <w:rsid w:val="00D440F3"/>
    <w:rsid w:val="00D4459E"/>
    <w:rsid w:val="00D4486A"/>
    <w:rsid w:val="00D449CC"/>
    <w:rsid w:val="00D44A1A"/>
    <w:rsid w:val="00D44FA6"/>
    <w:rsid w:val="00D45007"/>
    <w:rsid w:val="00D456C9"/>
    <w:rsid w:val="00D45F05"/>
    <w:rsid w:val="00D461DA"/>
    <w:rsid w:val="00D461EF"/>
    <w:rsid w:val="00D4638E"/>
    <w:rsid w:val="00D4658D"/>
    <w:rsid w:val="00D466A4"/>
    <w:rsid w:val="00D46C7D"/>
    <w:rsid w:val="00D47182"/>
    <w:rsid w:val="00D50431"/>
    <w:rsid w:val="00D509DB"/>
    <w:rsid w:val="00D50E4C"/>
    <w:rsid w:val="00D512E3"/>
    <w:rsid w:val="00D513EB"/>
    <w:rsid w:val="00D514C3"/>
    <w:rsid w:val="00D51A75"/>
    <w:rsid w:val="00D51F2D"/>
    <w:rsid w:val="00D520A5"/>
    <w:rsid w:val="00D52E89"/>
    <w:rsid w:val="00D52FE3"/>
    <w:rsid w:val="00D535C4"/>
    <w:rsid w:val="00D5364E"/>
    <w:rsid w:val="00D54712"/>
    <w:rsid w:val="00D54B97"/>
    <w:rsid w:val="00D54C45"/>
    <w:rsid w:val="00D54E96"/>
    <w:rsid w:val="00D55A22"/>
    <w:rsid w:val="00D55CBC"/>
    <w:rsid w:val="00D55D52"/>
    <w:rsid w:val="00D56041"/>
    <w:rsid w:val="00D5620B"/>
    <w:rsid w:val="00D567EC"/>
    <w:rsid w:val="00D569BA"/>
    <w:rsid w:val="00D56DF6"/>
    <w:rsid w:val="00D578A9"/>
    <w:rsid w:val="00D578EC"/>
    <w:rsid w:val="00D57E3D"/>
    <w:rsid w:val="00D6059C"/>
    <w:rsid w:val="00D606DB"/>
    <w:rsid w:val="00D60824"/>
    <w:rsid w:val="00D608F0"/>
    <w:rsid w:val="00D60C4B"/>
    <w:rsid w:val="00D61511"/>
    <w:rsid w:val="00D61CD2"/>
    <w:rsid w:val="00D62335"/>
    <w:rsid w:val="00D62745"/>
    <w:rsid w:val="00D627D6"/>
    <w:rsid w:val="00D633EF"/>
    <w:rsid w:val="00D6377C"/>
    <w:rsid w:val="00D63930"/>
    <w:rsid w:val="00D640C1"/>
    <w:rsid w:val="00D642A0"/>
    <w:rsid w:val="00D646C7"/>
    <w:rsid w:val="00D64B25"/>
    <w:rsid w:val="00D650B4"/>
    <w:rsid w:val="00D655BD"/>
    <w:rsid w:val="00D662B2"/>
    <w:rsid w:val="00D665C6"/>
    <w:rsid w:val="00D6785D"/>
    <w:rsid w:val="00D67F75"/>
    <w:rsid w:val="00D72A3E"/>
    <w:rsid w:val="00D72D90"/>
    <w:rsid w:val="00D7331D"/>
    <w:rsid w:val="00D73EA3"/>
    <w:rsid w:val="00D7452F"/>
    <w:rsid w:val="00D748AD"/>
    <w:rsid w:val="00D74AFB"/>
    <w:rsid w:val="00D76B2A"/>
    <w:rsid w:val="00D76D36"/>
    <w:rsid w:val="00D76E7C"/>
    <w:rsid w:val="00D76F29"/>
    <w:rsid w:val="00D76F98"/>
    <w:rsid w:val="00D779C4"/>
    <w:rsid w:val="00D77E20"/>
    <w:rsid w:val="00D8008B"/>
    <w:rsid w:val="00D8037D"/>
    <w:rsid w:val="00D80948"/>
    <w:rsid w:val="00D81046"/>
    <w:rsid w:val="00D812D7"/>
    <w:rsid w:val="00D81ED3"/>
    <w:rsid w:val="00D81F28"/>
    <w:rsid w:val="00D8212D"/>
    <w:rsid w:val="00D8217C"/>
    <w:rsid w:val="00D82448"/>
    <w:rsid w:val="00D826AE"/>
    <w:rsid w:val="00D829D7"/>
    <w:rsid w:val="00D8376C"/>
    <w:rsid w:val="00D83CD3"/>
    <w:rsid w:val="00D83DEB"/>
    <w:rsid w:val="00D849BF"/>
    <w:rsid w:val="00D853DF"/>
    <w:rsid w:val="00D85A96"/>
    <w:rsid w:val="00D86211"/>
    <w:rsid w:val="00D86A6C"/>
    <w:rsid w:val="00D87770"/>
    <w:rsid w:val="00D878BE"/>
    <w:rsid w:val="00D87902"/>
    <w:rsid w:val="00D87DD2"/>
    <w:rsid w:val="00D90B06"/>
    <w:rsid w:val="00D9140A"/>
    <w:rsid w:val="00D923F7"/>
    <w:rsid w:val="00D92C13"/>
    <w:rsid w:val="00D93354"/>
    <w:rsid w:val="00D9342E"/>
    <w:rsid w:val="00D935F8"/>
    <w:rsid w:val="00D94230"/>
    <w:rsid w:val="00D94AB3"/>
    <w:rsid w:val="00D9512A"/>
    <w:rsid w:val="00D95237"/>
    <w:rsid w:val="00D95261"/>
    <w:rsid w:val="00D958AB"/>
    <w:rsid w:val="00D963E5"/>
    <w:rsid w:val="00D970AC"/>
    <w:rsid w:val="00D97591"/>
    <w:rsid w:val="00D97A69"/>
    <w:rsid w:val="00D97C51"/>
    <w:rsid w:val="00D97C5B"/>
    <w:rsid w:val="00DA0068"/>
    <w:rsid w:val="00DA056B"/>
    <w:rsid w:val="00DA060F"/>
    <w:rsid w:val="00DA0704"/>
    <w:rsid w:val="00DA137B"/>
    <w:rsid w:val="00DA1533"/>
    <w:rsid w:val="00DA15C0"/>
    <w:rsid w:val="00DA1668"/>
    <w:rsid w:val="00DA17D0"/>
    <w:rsid w:val="00DA19D1"/>
    <w:rsid w:val="00DA26E8"/>
    <w:rsid w:val="00DA2726"/>
    <w:rsid w:val="00DA2E66"/>
    <w:rsid w:val="00DA3316"/>
    <w:rsid w:val="00DA3533"/>
    <w:rsid w:val="00DA3FD4"/>
    <w:rsid w:val="00DA4868"/>
    <w:rsid w:val="00DA4B6B"/>
    <w:rsid w:val="00DA4B73"/>
    <w:rsid w:val="00DA5063"/>
    <w:rsid w:val="00DA6D28"/>
    <w:rsid w:val="00DA6F39"/>
    <w:rsid w:val="00DA71B0"/>
    <w:rsid w:val="00DA7955"/>
    <w:rsid w:val="00DA7E2A"/>
    <w:rsid w:val="00DB0ADD"/>
    <w:rsid w:val="00DB11F9"/>
    <w:rsid w:val="00DB14B4"/>
    <w:rsid w:val="00DB1841"/>
    <w:rsid w:val="00DB296C"/>
    <w:rsid w:val="00DB2DF4"/>
    <w:rsid w:val="00DB38C6"/>
    <w:rsid w:val="00DB3AC7"/>
    <w:rsid w:val="00DB3F7C"/>
    <w:rsid w:val="00DB43F4"/>
    <w:rsid w:val="00DB46AE"/>
    <w:rsid w:val="00DB4DEC"/>
    <w:rsid w:val="00DB548F"/>
    <w:rsid w:val="00DB5523"/>
    <w:rsid w:val="00DB5558"/>
    <w:rsid w:val="00DB5A70"/>
    <w:rsid w:val="00DB649D"/>
    <w:rsid w:val="00DB752B"/>
    <w:rsid w:val="00DB7B7F"/>
    <w:rsid w:val="00DC04F0"/>
    <w:rsid w:val="00DC0A1A"/>
    <w:rsid w:val="00DC0B03"/>
    <w:rsid w:val="00DC0B4B"/>
    <w:rsid w:val="00DC0CB2"/>
    <w:rsid w:val="00DC0ECF"/>
    <w:rsid w:val="00DC186D"/>
    <w:rsid w:val="00DC20E8"/>
    <w:rsid w:val="00DC20F3"/>
    <w:rsid w:val="00DC2582"/>
    <w:rsid w:val="00DC2A32"/>
    <w:rsid w:val="00DC3B13"/>
    <w:rsid w:val="00DC4299"/>
    <w:rsid w:val="00DC4429"/>
    <w:rsid w:val="00DC4559"/>
    <w:rsid w:val="00DC49DD"/>
    <w:rsid w:val="00DC49EE"/>
    <w:rsid w:val="00DC4B3A"/>
    <w:rsid w:val="00DC4D56"/>
    <w:rsid w:val="00DC5D36"/>
    <w:rsid w:val="00DC6629"/>
    <w:rsid w:val="00DC75A6"/>
    <w:rsid w:val="00DC7BCC"/>
    <w:rsid w:val="00DD1152"/>
    <w:rsid w:val="00DD27C3"/>
    <w:rsid w:val="00DD2B2A"/>
    <w:rsid w:val="00DD34D3"/>
    <w:rsid w:val="00DD3FB9"/>
    <w:rsid w:val="00DD4337"/>
    <w:rsid w:val="00DD44D9"/>
    <w:rsid w:val="00DD468E"/>
    <w:rsid w:val="00DD4939"/>
    <w:rsid w:val="00DD4B6A"/>
    <w:rsid w:val="00DD5270"/>
    <w:rsid w:val="00DD534E"/>
    <w:rsid w:val="00DD566B"/>
    <w:rsid w:val="00DD5B64"/>
    <w:rsid w:val="00DD6193"/>
    <w:rsid w:val="00DD757E"/>
    <w:rsid w:val="00DE0967"/>
    <w:rsid w:val="00DE0FB7"/>
    <w:rsid w:val="00DE13B9"/>
    <w:rsid w:val="00DE1E23"/>
    <w:rsid w:val="00DE232B"/>
    <w:rsid w:val="00DE3B58"/>
    <w:rsid w:val="00DE42E2"/>
    <w:rsid w:val="00DE4A35"/>
    <w:rsid w:val="00DE52A5"/>
    <w:rsid w:val="00DE5811"/>
    <w:rsid w:val="00DE6F4C"/>
    <w:rsid w:val="00DE6F8B"/>
    <w:rsid w:val="00DE7948"/>
    <w:rsid w:val="00DF0003"/>
    <w:rsid w:val="00DF00E0"/>
    <w:rsid w:val="00DF010A"/>
    <w:rsid w:val="00DF0229"/>
    <w:rsid w:val="00DF03B3"/>
    <w:rsid w:val="00DF0F7B"/>
    <w:rsid w:val="00DF0F80"/>
    <w:rsid w:val="00DF14F7"/>
    <w:rsid w:val="00DF1716"/>
    <w:rsid w:val="00DF1A1F"/>
    <w:rsid w:val="00DF1CA5"/>
    <w:rsid w:val="00DF1E28"/>
    <w:rsid w:val="00DF1F0A"/>
    <w:rsid w:val="00DF252A"/>
    <w:rsid w:val="00DF2D97"/>
    <w:rsid w:val="00DF38BF"/>
    <w:rsid w:val="00DF3F07"/>
    <w:rsid w:val="00DF44C1"/>
    <w:rsid w:val="00DF49BF"/>
    <w:rsid w:val="00DF53F8"/>
    <w:rsid w:val="00DF5BA0"/>
    <w:rsid w:val="00DF6756"/>
    <w:rsid w:val="00DF75C6"/>
    <w:rsid w:val="00DF7A3A"/>
    <w:rsid w:val="00DF7D4D"/>
    <w:rsid w:val="00DF7D82"/>
    <w:rsid w:val="00E005CA"/>
    <w:rsid w:val="00E00837"/>
    <w:rsid w:val="00E01DCE"/>
    <w:rsid w:val="00E03D94"/>
    <w:rsid w:val="00E04628"/>
    <w:rsid w:val="00E04C34"/>
    <w:rsid w:val="00E05A7E"/>
    <w:rsid w:val="00E05F86"/>
    <w:rsid w:val="00E077B7"/>
    <w:rsid w:val="00E07B55"/>
    <w:rsid w:val="00E102B9"/>
    <w:rsid w:val="00E1130C"/>
    <w:rsid w:val="00E11C7C"/>
    <w:rsid w:val="00E1201B"/>
    <w:rsid w:val="00E133E4"/>
    <w:rsid w:val="00E13C1F"/>
    <w:rsid w:val="00E13EA0"/>
    <w:rsid w:val="00E14E6D"/>
    <w:rsid w:val="00E14EE6"/>
    <w:rsid w:val="00E1540E"/>
    <w:rsid w:val="00E15549"/>
    <w:rsid w:val="00E1571E"/>
    <w:rsid w:val="00E16B0C"/>
    <w:rsid w:val="00E16E9D"/>
    <w:rsid w:val="00E17559"/>
    <w:rsid w:val="00E17694"/>
    <w:rsid w:val="00E201E2"/>
    <w:rsid w:val="00E20271"/>
    <w:rsid w:val="00E203FB"/>
    <w:rsid w:val="00E209DA"/>
    <w:rsid w:val="00E210A3"/>
    <w:rsid w:val="00E216A2"/>
    <w:rsid w:val="00E2183E"/>
    <w:rsid w:val="00E21937"/>
    <w:rsid w:val="00E21DAB"/>
    <w:rsid w:val="00E21EC2"/>
    <w:rsid w:val="00E22107"/>
    <w:rsid w:val="00E223F6"/>
    <w:rsid w:val="00E22DF5"/>
    <w:rsid w:val="00E239E6"/>
    <w:rsid w:val="00E2449E"/>
    <w:rsid w:val="00E24954"/>
    <w:rsid w:val="00E24E4E"/>
    <w:rsid w:val="00E2503F"/>
    <w:rsid w:val="00E250B7"/>
    <w:rsid w:val="00E25560"/>
    <w:rsid w:val="00E25C40"/>
    <w:rsid w:val="00E264F5"/>
    <w:rsid w:val="00E268C6"/>
    <w:rsid w:val="00E26FE6"/>
    <w:rsid w:val="00E27A2E"/>
    <w:rsid w:val="00E30024"/>
    <w:rsid w:val="00E30029"/>
    <w:rsid w:val="00E3095E"/>
    <w:rsid w:val="00E30C18"/>
    <w:rsid w:val="00E30D5B"/>
    <w:rsid w:val="00E317EA"/>
    <w:rsid w:val="00E31F0F"/>
    <w:rsid w:val="00E320B7"/>
    <w:rsid w:val="00E327DE"/>
    <w:rsid w:val="00E32A7D"/>
    <w:rsid w:val="00E33021"/>
    <w:rsid w:val="00E33973"/>
    <w:rsid w:val="00E340E5"/>
    <w:rsid w:val="00E3486D"/>
    <w:rsid w:val="00E34902"/>
    <w:rsid w:val="00E3490F"/>
    <w:rsid w:val="00E35648"/>
    <w:rsid w:val="00E35992"/>
    <w:rsid w:val="00E36140"/>
    <w:rsid w:val="00E36143"/>
    <w:rsid w:val="00E36878"/>
    <w:rsid w:val="00E37D9E"/>
    <w:rsid w:val="00E37EE4"/>
    <w:rsid w:val="00E4057D"/>
    <w:rsid w:val="00E406AF"/>
    <w:rsid w:val="00E407AD"/>
    <w:rsid w:val="00E408CF"/>
    <w:rsid w:val="00E40B74"/>
    <w:rsid w:val="00E40BD0"/>
    <w:rsid w:val="00E40D02"/>
    <w:rsid w:val="00E40DBA"/>
    <w:rsid w:val="00E40F2E"/>
    <w:rsid w:val="00E40F40"/>
    <w:rsid w:val="00E4154A"/>
    <w:rsid w:val="00E41633"/>
    <w:rsid w:val="00E41CE0"/>
    <w:rsid w:val="00E4261E"/>
    <w:rsid w:val="00E42844"/>
    <w:rsid w:val="00E429FE"/>
    <w:rsid w:val="00E42C81"/>
    <w:rsid w:val="00E42DD1"/>
    <w:rsid w:val="00E4319B"/>
    <w:rsid w:val="00E438AE"/>
    <w:rsid w:val="00E441FF"/>
    <w:rsid w:val="00E442D8"/>
    <w:rsid w:val="00E4432B"/>
    <w:rsid w:val="00E447A2"/>
    <w:rsid w:val="00E44A5B"/>
    <w:rsid w:val="00E44D38"/>
    <w:rsid w:val="00E44D6A"/>
    <w:rsid w:val="00E44E39"/>
    <w:rsid w:val="00E44F91"/>
    <w:rsid w:val="00E4505F"/>
    <w:rsid w:val="00E4513E"/>
    <w:rsid w:val="00E45FF0"/>
    <w:rsid w:val="00E4610E"/>
    <w:rsid w:val="00E46230"/>
    <w:rsid w:val="00E4702A"/>
    <w:rsid w:val="00E470FD"/>
    <w:rsid w:val="00E50E2D"/>
    <w:rsid w:val="00E51445"/>
    <w:rsid w:val="00E517B8"/>
    <w:rsid w:val="00E51978"/>
    <w:rsid w:val="00E51E81"/>
    <w:rsid w:val="00E5214B"/>
    <w:rsid w:val="00E52C05"/>
    <w:rsid w:val="00E53526"/>
    <w:rsid w:val="00E5365C"/>
    <w:rsid w:val="00E53B06"/>
    <w:rsid w:val="00E53C00"/>
    <w:rsid w:val="00E53DBE"/>
    <w:rsid w:val="00E5405A"/>
    <w:rsid w:val="00E545F8"/>
    <w:rsid w:val="00E5515E"/>
    <w:rsid w:val="00E555A7"/>
    <w:rsid w:val="00E5569B"/>
    <w:rsid w:val="00E557AE"/>
    <w:rsid w:val="00E55C50"/>
    <w:rsid w:val="00E55D37"/>
    <w:rsid w:val="00E55D87"/>
    <w:rsid w:val="00E55E80"/>
    <w:rsid w:val="00E55EFA"/>
    <w:rsid w:val="00E564EF"/>
    <w:rsid w:val="00E5667F"/>
    <w:rsid w:val="00E60070"/>
    <w:rsid w:val="00E60268"/>
    <w:rsid w:val="00E60413"/>
    <w:rsid w:val="00E61609"/>
    <w:rsid w:val="00E616BD"/>
    <w:rsid w:val="00E61F45"/>
    <w:rsid w:val="00E62556"/>
    <w:rsid w:val="00E62A2A"/>
    <w:rsid w:val="00E63E48"/>
    <w:rsid w:val="00E64B0A"/>
    <w:rsid w:val="00E6508C"/>
    <w:rsid w:val="00E65565"/>
    <w:rsid w:val="00E65C91"/>
    <w:rsid w:val="00E65C92"/>
    <w:rsid w:val="00E660EC"/>
    <w:rsid w:val="00E6619D"/>
    <w:rsid w:val="00E66698"/>
    <w:rsid w:val="00E66720"/>
    <w:rsid w:val="00E66870"/>
    <w:rsid w:val="00E672CF"/>
    <w:rsid w:val="00E70135"/>
    <w:rsid w:val="00E72029"/>
    <w:rsid w:val="00E72083"/>
    <w:rsid w:val="00E72657"/>
    <w:rsid w:val="00E72B71"/>
    <w:rsid w:val="00E72C94"/>
    <w:rsid w:val="00E72EFE"/>
    <w:rsid w:val="00E73028"/>
    <w:rsid w:val="00E73B41"/>
    <w:rsid w:val="00E744C0"/>
    <w:rsid w:val="00E754C7"/>
    <w:rsid w:val="00E7562D"/>
    <w:rsid w:val="00E7659C"/>
    <w:rsid w:val="00E76776"/>
    <w:rsid w:val="00E77B93"/>
    <w:rsid w:val="00E77E3C"/>
    <w:rsid w:val="00E803C6"/>
    <w:rsid w:val="00E80828"/>
    <w:rsid w:val="00E812C1"/>
    <w:rsid w:val="00E826C4"/>
    <w:rsid w:val="00E826DB"/>
    <w:rsid w:val="00E8317D"/>
    <w:rsid w:val="00E83AFA"/>
    <w:rsid w:val="00E8415E"/>
    <w:rsid w:val="00E84262"/>
    <w:rsid w:val="00E84C17"/>
    <w:rsid w:val="00E85260"/>
    <w:rsid w:val="00E85EBC"/>
    <w:rsid w:val="00E85F95"/>
    <w:rsid w:val="00E86004"/>
    <w:rsid w:val="00E86EA3"/>
    <w:rsid w:val="00E870CC"/>
    <w:rsid w:val="00E90C3F"/>
    <w:rsid w:val="00E91307"/>
    <w:rsid w:val="00E92472"/>
    <w:rsid w:val="00E92952"/>
    <w:rsid w:val="00E92979"/>
    <w:rsid w:val="00E936D3"/>
    <w:rsid w:val="00E93820"/>
    <w:rsid w:val="00E93D2E"/>
    <w:rsid w:val="00E93D83"/>
    <w:rsid w:val="00E947FB"/>
    <w:rsid w:val="00E94F5A"/>
    <w:rsid w:val="00E94F8A"/>
    <w:rsid w:val="00E95339"/>
    <w:rsid w:val="00E95AEF"/>
    <w:rsid w:val="00E95D8A"/>
    <w:rsid w:val="00E966B5"/>
    <w:rsid w:val="00E96AD8"/>
    <w:rsid w:val="00E96C1F"/>
    <w:rsid w:val="00E97291"/>
    <w:rsid w:val="00E97663"/>
    <w:rsid w:val="00E97782"/>
    <w:rsid w:val="00EA04D0"/>
    <w:rsid w:val="00EA0DDD"/>
    <w:rsid w:val="00EA0F6A"/>
    <w:rsid w:val="00EA17F1"/>
    <w:rsid w:val="00EA1DC8"/>
    <w:rsid w:val="00EA2465"/>
    <w:rsid w:val="00EA3022"/>
    <w:rsid w:val="00EA3579"/>
    <w:rsid w:val="00EA376F"/>
    <w:rsid w:val="00EA3CD8"/>
    <w:rsid w:val="00EA431E"/>
    <w:rsid w:val="00EA4F43"/>
    <w:rsid w:val="00EA54A7"/>
    <w:rsid w:val="00EA6143"/>
    <w:rsid w:val="00EA6392"/>
    <w:rsid w:val="00EA6EC6"/>
    <w:rsid w:val="00EA6F75"/>
    <w:rsid w:val="00EB01E5"/>
    <w:rsid w:val="00EB061A"/>
    <w:rsid w:val="00EB07D1"/>
    <w:rsid w:val="00EB180D"/>
    <w:rsid w:val="00EB1A8A"/>
    <w:rsid w:val="00EB1BF9"/>
    <w:rsid w:val="00EB23D1"/>
    <w:rsid w:val="00EB2A81"/>
    <w:rsid w:val="00EB361E"/>
    <w:rsid w:val="00EB4C79"/>
    <w:rsid w:val="00EB5190"/>
    <w:rsid w:val="00EB534B"/>
    <w:rsid w:val="00EB5375"/>
    <w:rsid w:val="00EB5734"/>
    <w:rsid w:val="00EB5792"/>
    <w:rsid w:val="00EB66BA"/>
    <w:rsid w:val="00EB685B"/>
    <w:rsid w:val="00EB6D09"/>
    <w:rsid w:val="00EB7777"/>
    <w:rsid w:val="00EB777D"/>
    <w:rsid w:val="00EC00D4"/>
    <w:rsid w:val="00EC0623"/>
    <w:rsid w:val="00EC06D1"/>
    <w:rsid w:val="00EC0805"/>
    <w:rsid w:val="00EC0B59"/>
    <w:rsid w:val="00EC0E7F"/>
    <w:rsid w:val="00EC1C4F"/>
    <w:rsid w:val="00EC29AB"/>
    <w:rsid w:val="00EC3399"/>
    <w:rsid w:val="00EC35E4"/>
    <w:rsid w:val="00EC394A"/>
    <w:rsid w:val="00EC3DEA"/>
    <w:rsid w:val="00EC4174"/>
    <w:rsid w:val="00EC47BE"/>
    <w:rsid w:val="00EC49B7"/>
    <w:rsid w:val="00EC50A3"/>
    <w:rsid w:val="00EC5DE1"/>
    <w:rsid w:val="00ED0435"/>
    <w:rsid w:val="00ED05CE"/>
    <w:rsid w:val="00ED09AC"/>
    <w:rsid w:val="00ED1232"/>
    <w:rsid w:val="00ED1241"/>
    <w:rsid w:val="00ED19B3"/>
    <w:rsid w:val="00ED1C3C"/>
    <w:rsid w:val="00ED290A"/>
    <w:rsid w:val="00ED2C54"/>
    <w:rsid w:val="00ED2F48"/>
    <w:rsid w:val="00ED3372"/>
    <w:rsid w:val="00ED36F9"/>
    <w:rsid w:val="00ED388C"/>
    <w:rsid w:val="00ED3D8E"/>
    <w:rsid w:val="00ED4709"/>
    <w:rsid w:val="00ED4739"/>
    <w:rsid w:val="00ED58F3"/>
    <w:rsid w:val="00ED6A42"/>
    <w:rsid w:val="00ED73FA"/>
    <w:rsid w:val="00ED78B5"/>
    <w:rsid w:val="00ED7B23"/>
    <w:rsid w:val="00ED7C6E"/>
    <w:rsid w:val="00EE0830"/>
    <w:rsid w:val="00EE09A9"/>
    <w:rsid w:val="00EE1CB6"/>
    <w:rsid w:val="00EE1DBD"/>
    <w:rsid w:val="00EE1FB7"/>
    <w:rsid w:val="00EE319E"/>
    <w:rsid w:val="00EE329C"/>
    <w:rsid w:val="00EE3462"/>
    <w:rsid w:val="00EE43C0"/>
    <w:rsid w:val="00EE43C6"/>
    <w:rsid w:val="00EE4641"/>
    <w:rsid w:val="00EE48DC"/>
    <w:rsid w:val="00EE4E63"/>
    <w:rsid w:val="00EE54D6"/>
    <w:rsid w:val="00EE5573"/>
    <w:rsid w:val="00EE575D"/>
    <w:rsid w:val="00EE5CAA"/>
    <w:rsid w:val="00EE7797"/>
    <w:rsid w:val="00EF01E2"/>
    <w:rsid w:val="00EF0709"/>
    <w:rsid w:val="00EF09B5"/>
    <w:rsid w:val="00EF0A47"/>
    <w:rsid w:val="00EF0DE3"/>
    <w:rsid w:val="00EF1088"/>
    <w:rsid w:val="00EF1209"/>
    <w:rsid w:val="00EF12E8"/>
    <w:rsid w:val="00EF14CF"/>
    <w:rsid w:val="00EF17F7"/>
    <w:rsid w:val="00EF187B"/>
    <w:rsid w:val="00EF1E79"/>
    <w:rsid w:val="00EF222F"/>
    <w:rsid w:val="00EF2AB0"/>
    <w:rsid w:val="00EF2DBA"/>
    <w:rsid w:val="00EF3C35"/>
    <w:rsid w:val="00EF4663"/>
    <w:rsid w:val="00EF4711"/>
    <w:rsid w:val="00EF4734"/>
    <w:rsid w:val="00EF47EE"/>
    <w:rsid w:val="00EF5021"/>
    <w:rsid w:val="00EF5348"/>
    <w:rsid w:val="00EF58ED"/>
    <w:rsid w:val="00EF5B77"/>
    <w:rsid w:val="00EF5F07"/>
    <w:rsid w:val="00EF6D32"/>
    <w:rsid w:val="00EF6FA0"/>
    <w:rsid w:val="00EF78BD"/>
    <w:rsid w:val="00EF7B28"/>
    <w:rsid w:val="00F000EE"/>
    <w:rsid w:val="00F003C1"/>
    <w:rsid w:val="00F01026"/>
    <w:rsid w:val="00F01A96"/>
    <w:rsid w:val="00F01B7D"/>
    <w:rsid w:val="00F02278"/>
    <w:rsid w:val="00F02DB3"/>
    <w:rsid w:val="00F03649"/>
    <w:rsid w:val="00F03B75"/>
    <w:rsid w:val="00F03CEE"/>
    <w:rsid w:val="00F043BE"/>
    <w:rsid w:val="00F044C9"/>
    <w:rsid w:val="00F05584"/>
    <w:rsid w:val="00F05978"/>
    <w:rsid w:val="00F0736F"/>
    <w:rsid w:val="00F07C95"/>
    <w:rsid w:val="00F10051"/>
    <w:rsid w:val="00F10363"/>
    <w:rsid w:val="00F10943"/>
    <w:rsid w:val="00F10A91"/>
    <w:rsid w:val="00F110D6"/>
    <w:rsid w:val="00F121C8"/>
    <w:rsid w:val="00F12514"/>
    <w:rsid w:val="00F129F4"/>
    <w:rsid w:val="00F12AB4"/>
    <w:rsid w:val="00F12B4D"/>
    <w:rsid w:val="00F12BDF"/>
    <w:rsid w:val="00F13081"/>
    <w:rsid w:val="00F133C2"/>
    <w:rsid w:val="00F134BD"/>
    <w:rsid w:val="00F1370F"/>
    <w:rsid w:val="00F14B8F"/>
    <w:rsid w:val="00F151D1"/>
    <w:rsid w:val="00F152E0"/>
    <w:rsid w:val="00F1619C"/>
    <w:rsid w:val="00F16254"/>
    <w:rsid w:val="00F17217"/>
    <w:rsid w:val="00F17D0E"/>
    <w:rsid w:val="00F21AB6"/>
    <w:rsid w:val="00F22CE3"/>
    <w:rsid w:val="00F2328E"/>
    <w:rsid w:val="00F23E67"/>
    <w:rsid w:val="00F23ECC"/>
    <w:rsid w:val="00F2462D"/>
    <w:rsid w:val="00F24777"/>
    <w:rsid w:val="00F249EA"/>
    <w:rsid w:val="00F24DD4"/>
    <w:rsid w:val="00F25042"/>
    <w:rsid w:val="00F25735"/>
    <w:rsid w:val="00F25C15"/>
    <w:rsid w:val="00F27A9C"/>
    <w:rsid w:val="00F30468"/>
    <w:rsid w:val="00F30615"/>
    <w:rsid w:val="00F30AFB"/>
    <w:rsid w:val="00F30D26"/>
    <w:rsid w:val="00F31939"/>
    <w:rsid w:val="00F32387"/>
    <w:rsid w:val="00F32510"/>
    <w:rsid w:val="00F326CF"/>
    <w:rsid w:val="00F3386C"/>
    <w:rsid w:val="00F33874"/>
    <w:rsid w:val="00F33930"/>
    <w:rsid w:val="00F33FF4"/>
    <w:rsid w:val="00F3445C"/>
    <w:rsid w:val="00F34558"/>
    <w:rsid w:val="00F346BC"/>
    <w:rsid w:val="00F35827"/>
    <w:rsid w:val="00F36851"/>
    <w:rsid w:val="00F3685D"/>
    <w:rsid w:val="00F36912"/>
    <w:rsid w:val="00F370B8"/>
    <w:rsid w:val="00F377F8"/>
    <w:rsid w:val="00F408FA"/>
    <w:rsid w:val="00F40F7B"/>
    <w:rsid w:val="00F41AAE"/>
    <w:rsid w:val="00F42630"/>
    <w:rsid w:val="00F428AB"/>
    <w:rsid w:val="00F4308C"/>
    <w:rsid w:val="00F43107"/>
    <w:rsid w:val="00F44577"/>
    <w:rsid w:val="00F4473C"/>
    <w:rsid w:val="00F449D1"/>
    <w:rsid w:val="00F4558F"/>
    <w:rsid w:val="00F457DC"/>
    <w:rsid w:val="00F465B9"/>
    <w:rsid w:val="00F46699"/>
    <w:rsid w:val="00F46F02"/>
    <w:rsid w:val="00F47071"/>
    <w:rsid w:val="00F47185"/>
    <w:rsid w:val="00F47198"/>
    <w:rsid w:val="00F473DE"/>
    <w:rsid w:val="00F47465"/>
    <w:rsid w:val="00F47ED5"/>
    <w:rsid w:val="00F50098"/>
    <w:rsid w:val="00F50A91"/>
    <w:rsid w:val="00F50B8B"/>
    <w:rsid w:val="00F51267"/>
    <w:rsid w:val="00F516FE"/>
    <w:rsid w:val="00F5199A"/>
    <w:rsid w:val="00F51A3C"/>
    <w:rsid w:val="00F51B25"/>
    <w:rsid w:val="00F52582"/>
    <w:rsid w:val="00F52CC4"/>
    <w:rsid w:val="00F52DED"/>
    <w:rsid w:val="00F531F4"/>
    <w:rsid w:val="00F5341C"/>
    <w:rsid w:val="00F53723"/>
    <w:rsid w:val="00F5408C"/>
    <w:rsid w:val="00F54179"/>
    <w:rsid w:val="00F541CF"/>
    <w:rsid w:val="00F54282"/>
    <w:rsid w:val="00F54710"/>
    <w:rsid w:val="00F54A26"/>
    <w:rsid w:val="00F54A69"/>
    <w:rsid w:val="00F54AA2"/>
    <w:rsid w:val="00F552A8"/>
    <w:rsid w:val="00F554E6"/>
    <w:rsid w:val="00F5591B"/>
    <w:rsid w:val="00F55936"/>
    <w:rsid w:val="00F55D63"/>
    <w:rsid w:val="00F56266"/>
    <w:rsid w:val="00F56BE2"/>
    <w:rsid w:val="00F56DBB"/>
    <w:rsid w:val="00F5783A"/>
    <w:rsid w:val="00F579A2"/>
    <w:rsid w:val="00F57A8C"/>
    <w:rsid w:val="00F57CE3"/>
    <w:rsid w:val="00F57F38"/>
    <w:rsid w:val="00F61795"/>
    <w:rsid w:val="00F617FB"/>
    <w:rsid w:val="00F61966"/>
    <w:rsid w:val="00F61BCC"/>
    <w:rsid w:val="00F61D59"/>
    <w:rsid w:val="00F6200E"/>
    <w:rsid w:val="00F62685"/>
    <w:rsid w:val="00F62C07"/>
    <w:rsid w:val="00F62D6E"/>
    <w:rsid w:val="00F62F3E"/>
    <w:rsid w:val="00F630EE"/>
    <w:rsid w:val="00F631A3"/>
    <w:rsid w:val="00F63209"/>
    <w:rsid w:val="00F63A48"/>
    <w:rsid w:val="00F63EA3"/>
    <w:rsid w:val="00F6421A"/>
    <w:rsid w:val="00F64952"/>
    <w:rsid w:val="00F652DD"/>
    <w:rsid w:val="00F65A27"/>
    <w:rsid w:val="00F65BA6"/>
    <w:rsid w:val="00F65D0F"/>
    <w:rsid w:val="00F65EF8"/>
    <w:rsid w:val="00F662CF"/>
    <w:rsid w:val="00F66318"/>
    <w:rsid w:val="00F663BE"/>
    <w:rsid w:val="00F66484"/>
    <w:rsid w:val="00F66593"/>
    <w:rsid w:val="00F66783"/>
    <w:rsid w:val="00F668E3"/>
    <w:rsid w:val="00F67891"/>
    <w:rsid w:val="00F67C9F"/>
    <w:rsid w:val="00F7009F"/>
    <w:rsid w:val="00F705F1"/>
    <w:rsid w:val="00F708B7"/>
    <w:rsid w:val="00F70A77"/>
    <w:rsid w:val="00F70D1F"/>
    <w:rsid w:val="00F711C3"/>
    <w:rsid w:val="00F71572"/>
    <w:rsid w:val="00F725ED"/>
    <w:rsid w:val="00F72A39"/>
    <w:rsid w:val="00F730F7"/>
    <w:rsid w:val="00F73398"/>
    <w:rsid w:val="00F736D3"/>
    <w:rsid w:val="00F74761"/>
    <w:rsid w:val="00F74C9A"/>
    <w:rsid w:val="00F74D85"/>
    <w:rsid w:val="00F753F1"/>
    <w:rsid w:val="00F75488"/>
    <w:rsid w:val="00F75D00"/>
    <w:rsid w:val="00F774DD"/>
    <w:rsid w:val="00F7799A"/>
    <w:rsid w:val="00F80144"/>
    <w:rsid w:val="00F81295"/>
    <w:rsid w:val="00F81680"/>
    <w:rsid w:val="00F81D70"/>
    <w:rsid w:val="00F820B2"/>
    <w:rsid w:val="00F8241F"/>
    <w:rsid w:val="00F824D4"/>
    <w:rsid w:val="00F82660"/>
    <w:rsid w:val="00F82BF2"/>
    <w:rsid w:val="00F82DA5"/>
    <w:rsid w:val="00F83DB9"/>
    <w:rsid w:val="00F8465E"/>
    <w:rsid w:val="00F85A14"/>
    <w:rsid w:val="00F87486"/>
    <w:rsid w:val="00F9016D"/>
    <w:rsid w:val="00F91341"/>
    <w:rsid w:val="00F91432"/>
    <w:rsid w:val="00F91648"/>
    <w:rsid w:val="00F91E11"/>
    <w:rsid w:val="00F9225D"/>
    <w:rsid w:val="00F925FF"/>
    <w:rsid w:val="00F92712"/>
    <w:rsid w:val="00F92845"/>
    <w:rsid w:val="00F92C4C"/>
    <w:rsid w:val="00F92DD5"/>
    <w:rsid w:val="00F92DEA"/>
    <w:rsid w:val="00F94993"/>
    <w:rsid w:val="00F94FE1"/>
    <w:rsid w:val="00F95E5A"/>
    <w:rsid w:val="00F96047"/>
    <w:rsid w:val="00F965C3"/>
    <w:rsid w:val="00F9695F"/>
    <w:rsid w:val="00F96AF5"/>
    <w:rsid w:val="00F96F26"/>
    <w:rsid w:val="00F979C4"/>
    <w:rsid w:val="00F97C8A"/>
    <w:rsid w:val="00FA0963"/>
    <w:rsid w:val="00FA11C7"/>
    <w:rsid w:val="00FA195B"/>
    <w:rsid w:val="00FA1EDB"/>
    <w:rsid w:val="00FA2AB5"/>
    <w:rsid w:val="00FA480F"/>
    <w:rsid w:val="00FA59C3"/>
    <w:rsid w:val="00FA6720"/>
    <w:rsid w:val="00FA6745"/>
    <w:rsid w:val="00FA7007"/>
    <w:rsid w:val="00FA7B54"/>
    <w:rsid w:val="00FA7FD0"/>
    <w:rsid w:val="00FB0C04"/>
    <w:rsid w:val="00FB0F43"/>
    <w:rsid w:val="00FB10F2"/>
    <w:rsid w:val="00FB1EA6"/>
    <w:rsid w:val="00FB2487"/>
    <w:rsid w:val="00FB2A06"/>
    <w:rsid w:val="00FB3521"/>
    <w:rsid w:val="00FB354B"/>
    <w:rsid w:val="00FB3F8D"/>
    <w:rsid w:val="00FB4797"/>
    <w:rsid w:val="00FB47BE"/>
    <w:rsid w:val="00FB6F72"/>
    <w:rsid w:val="00FB73D6"/>
    <w:rsid w:val="00FB7DCE"/>
    <w:rsid w:val="00FB7FD4"/>
    <w:rsid w:val="00FC02B6"/>
    <w:rsid w:val="00FC1065"/>
    <w:rsid w:val="00FC1085"/>
    <w:rsid w:val="00FC25F2"/>
    <w:rsid w:val="00FC34A2"/>
    <w:rsid w:val="00FC3BC5"/>
    <w:rsid w:val="00FC442D"/>
    <w:rsid w:val="00FC47CE"/>
    <w:rsid w:val="00FC489B"/>
    <w:rsid w:val="00FC64CA"/>
    <w:rsid w:val="00FC69F5"/>
    <w:rsid w:val="00FC6ABB"/>
    <w:rsid w:val="00FC6FC4"/>
    <w:rsid w:val="00FD0FB6"/>
    <w:rsid w:val="00FD1260"/>
    <w:rsid w:val="00FD1470"/>
    <w:rsid w:val="00FD15D7"/>
    <w:rsid w:val="00FD2FC1"/>
    <w:rsid w:val="00FD382F"/>
    <w:rsid w:val="00FD3E71"/>
    <w:rsid w:val="00FD3F0E"/>
    <w:rsid w:val="00FD4C8D"/>
    <w:rsid w:val="00FD5EBF"/>
    <w:rsid w:val="00FD6A7B"/>
    <w:rsid w:val="00FD708B"/>
    <w:rsid w:val="00FD7508"/>
    <w:rsid w:val="00FD7DB7"/>
    <w:rsid w:val="00FE00C2"/>
    <w:rsid w:val="00FE043F"/>
    <w:rsid w:val="00FE06E6"/>
    <w:rsid w:val="00FE16FE"/>
    <w:rsid w:val="00FE1EDF"/>
    <w:rsid w:val="00FE277C"/>
    <w:rsid w:val="00FE2931"/>
    <w:rsid w:val="00FE2B01"/>
    <w:rsid w:val="00FE2E47"/>
    <w:rsid w:val="00FE2F21"/>
    <w:rsid w:val="00FE309E"/>
    <w:rsid w:val="00FE3954"/>
    <w:rsid w:val="00FE3964"/>
    <w:rsid w:val="00FE399C"/>
    <w:rsid w:val="00FE499B"/>
    <w:rsid w:val="00FE514B"/>
    <w:rsid w:val="00FE5E62"/>
    <w:rsid w:val="00FE6346"/>
    <w:rsid w:val="00FE723A"/>
    <w:rsid w:val="00FE7641"/>
    <w:rsid w:val="00FE7674"/>
    <w:rsid w:val="00FE78BC"/>
    <w:rsid w:val="00FE79F2"/>
    <w:rsid w:val="00FE7E32"/>
    <w:rsid w:val="00FF10B4"/>
    <w:rsid w:val="00FF1683"/>
    <w:rsid w:val="00FF1A51"/>
    <w:rsid w:val="00FF251A"/>
    <w:rsid w:val="00FF2E8A"/>
    <w:rsid w:val="00FF3A0F"/>
    <w:rsid w:val="00FF3C17"/>
    <w:rsid w:val="00FF4053"/>
    <w:rsid w:val="00FF40DD"/>
    <w:rsid w:val="00FF422A"/>
    <w:rsid w:val="00FF592E"/>
    <w:rsid w:val="00FF5E9F"/>
    <w:rsid w:val="00FF65D9"/>
    <w:rsid w:val="00FF6A1D"/>
    <w:rsid w:val="00FF78B4"/>
    <w:rsid w:val="00FF7983"/>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E18909"/>
  <w15:docId w15:val="{9623A3ED-5C97-4FB1-8D51-ED327D6E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mbria" w:hAnsi="Calibri" w:cs="Times New Roman"/>
        <w:color w:val="000000" w:themeColor="text1"/>
        <w:sz w:val="22"/>
        <w:szCs w:val="22"/>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4D4"/>
    <w:pPr>
      <w:jc w:val="both"/>
    </w:pPr>
  </w:style>
  <w:style w:type="paragraph" w:styleId="Ttulo1">
    <w:name w:val="heading 1"/>
    <w:basedOn w:val="Normal"/>
    <w:link w:val="Ttulo1Car"/>
    <w:qFormat/>
    <w:rsid w:val="00224FCD"/>
    <w:pPr>
      <w:numPr>
        <w:numId w:val="2"/>
      </w:numPr>
      <w:spacing w:line="276" w:lineRule="auto"/>
      <w:outlineLvl w:val="0"/>
    </w:pPr>
    <w:rPr>
      <w:rFonts w:eastAsia="Times New Roman"/>
      <w:b/>
      <w:bCs/>
      <w:caps/>
      <w:kern w:val="36"/>
      <w:szCs w:val="48"/>
    </w:rPr>
  </w:style>
  <w:style w:type="paragraph" w:styleId="Ttulo2">
    <w:name w:val="heading 2"/>
    <w:basedOn w:val="Normal"/>
    <w:next w:val="Normal"/>
    <w:link w:val="Ttulo2Car"/>
    <w:unhideWhenUsed/>
    <w:qFormat/>
    <w:rsid w:val="00224FCD"/>
    <w:pPr>
      <w:keepNext/>
      <w:keepLines/>
      <w:numPr>
        <w:ilvl w:val="1"/>
        <w:numId w:val="2"/>
      </w:numPr>
      <w:spacing w:line="276" w:lineRule="auto"/>
      <w:outlineLvl w:val="1"/>
    </w:pPr>
    <w:rPr>
      <w:rFonts w:eastAsiaTheme="majorEastAsia" w:cstheme="majorBidi"/>
      <w:b/>
      <w:szCs w:val="26"/>
    </w:rPr>
  </w:style>
  <w:style w:type="paragraph" w:styleId="Ttulo3">
    <w:name w:val="heading 3"/>
    <w:basedOn w:val="Normal"/>
    <w:next w:val="Normal"/>
    <w:link w:val="Ttulo3Car"/>
    <w:uiPriority w:val="9"/>
    <w:qFormat/>
    <w:rsid w:val="0033528B"/>
    <w:pPr>
      <w:keepNext/>
      <w:widowControl w:val="0"/>
      <w:numPr>
        <w:ilvl w:val="2"/>
        <w:numId w:val="2"/>
      </w:numPr>
      <w:suppressAutoHyphens/>
      <w:outlineLvl w:val="2"/>
    </w:pPr>
    <w:rPr>
      <w:rFonts w:asciiTheme="minorHAnsi" w:eastAsia="Times New Roman" w:hAnsiTheme="minorHAnsi" w:cs="Mangal"/>
      <w:b/>
      <w:bCs/>
      <w:i/>
      <w:iCs/>
      <w:szCs w:val="23"/>
      <w:lang w:eastAsia="zh-CN" w:bidi="hi-IN"/>
    </w:rPr>
  </w:style>
  <w:style w:type="paragraph" w:styleId="Ttulo4">
    <w:name w:val="heading 4"/>
    <w:basedOn w:val="Normal"/>
    <w:next w:val="Normal"/>
    <w:link w:val="Ttulo4Car"/>
    <w:uiPriority w:val="9"/>
    <w:qFormat/>
    <w:rsid w:val="00AD7648"/>
    <w:pPr>
      <w:keepNext/>
      <w:numPr>
        <w:numId w:val="3"/>
      </w:numPr>
      <w:outlineLvl w:val="3"/>
    </w:pPr>
    <w:rPr>
      <w:rFonts w:asciiTheme="minorHAnsi" w:eastAsia="Times New Roman" w:hAnsiTheme="minorHAnsi"/>
      <w:bCs/>
      <w:i/>
      <w:szCs w:val="28"/>
      <w:lang w:eastAsia="zh-CN" w:bidi="hi-IN"/>
    </w:rPr>
  </w:style>
  <w:style w:type="paragraph" w:styleId="Ttulo5">
    <w:name w:val="heading 5"/>
    <w:basedOn w:val="Normal"/>
    <w:next w:val="Normal"/>
    <w:link w:val="Ttulo5Car"/>
    <w:uiPriority w:val="9"/>
    <w:semiHidden/>
    <w:unhideWhenUsed/>
    <w:qFormat/>
    <w:rsid w:val="00675E03"/>
    <w:pPr>
      <w:widowControl w:val="0"/>
      <w:numPr>
        <w:ilvl w:val="4"/>
        <w:numId w:val="2"/>
      </w:numPr>
      <w:suppressAutoHyphens/>
      <w:spacing w:before="240" w:after="60"/>
      <w:outlineLvl w:val="4"/>
    </w:pPr>
    <w:rPr>
      <w:rFonts w:eastAsia="Times New Roman" w:cs="Mangal"/>
      <w:b/>
      <w:bCs/>
      <w:i/>
      <w:iCs/>
      <w:sz w:val="26"/>
      <w:szCs w:val="23"/>
      <w:lang w:eastAsia="zh-CN" w:bidi="hi-IN"/>
    </w:rPr>
  </w:style>
  <w:style w:type="paragraph" w:styleId="Ttulo6">
    <w:name w:val="heading 6"/>
    <w:basedOn w:val="Normal"/>
    <w:next w:val="Normal"/>
    <w:link w:val="Ttulo6Car"/>
    <w:uiPriority w:val="9"/>
    <w:semiHidden/>
    <w:unhideWhenUsed/>
    <w:qFormat/>
    <w:rsid w:val="00675E03"/>
    <w:pPr>
      <w:widowControl w:val="0"/>
      <w:numPr>
        <w:ilvl w:val="5"/>
        <w:numId w:val="2"/>
      </w:numPr>
      <w:suppressAutoHyphens/>
      <w:spacing w:before="240" w:after="60"/>
      <w:outlineLvl w:val="5"/>
    </w:pPr>
    <w:rPr>
      <w:rFonts w:eastAsia="Times New Roman" w:cs="Mangal"/>
      <w:b/>
      <w:bCs/>
      <w:szCs w:val="20"/>
      <w:lang w:eastAsia="zh-CN" w:bidi="hi-IN"/>
    </w:rPr>
  </w:style>
  <w:style w:type="paragraph" w:styleId="Ttulo7">
    <w:name w:val="heading 7"/>
    <w:basedOn w:val="Normal"/>
    <w:next w:val="Normal"/>
    <w:link w:val="Ttulo7Car"/>
    <w:uiPriority w:val="9"/>
    <w:semiHidden/>
    <w:unhideWhenUsed/>
    <w:qFormat/>
    <w:rsid w:val="00675E03"/>
    <w:pPr>
      <w:widowControl w:val="0"/>
      <w:numPr>
        <w:ilvl w:val="6"/>
        <w:numId w:val="2"/>
      </w:numPr>
      <w:suppressAutoHyphens/>
      <w:spacing w:before="240" w:after="60"/>
      <w:outlineLvl w:val="6"/>
    </w:pPr>
    <w:rPr>
      <w:rFonts w:eastAsia="Times New Roman" w:cs="Mangal"/>
      <w:szCs w:val="21"/>
      <w:lang w:eastAsia="zh-CN" w:bidi="hi-IN"/>
    </w:rPr>
  </w:style>
  <w:style w:type="paragraph" w:styleId="Ttulo8">
    <w:name w:val="heading 8"/>
    <w:basedOn w:val="Normal"/>
    <w:next w:val="Normal"/>
    <w:link w:val="Ttulo8Car"/>
    <w:uiPriority w:val="9"/>
    <w:semiHidden/>
    <w:unhideWhenUsed/>
    <w:qFormat/>
    <w:rsid w:val="00675E03"/>
    <w:pPr>
      <w:widowControl w:val="0"/>
      <w:numPr>
        <w:ilvl w:val="7"/>
        <w:numId w:val="2"/>
      </w:numPr>
      <w:suppressAutoHyphens/>
      <w:spacing w:before="240" w:after="60"/>
      <w:outlineLvl w:val="7"/>
    </w:pPr>
    <w:rPr>
      <w:rFonts w:eastAsia="Times New Roman" w:cs="Mangal"/>
      <w:i/>
      <w:iCs/>
      <w:szCs w:val="21"/>
      <w:lang w:eastAsia="zh-CN" w:bidi="hi-IN"/>
    </w:rPr>
  </w:style>
  <w:style w:type="paragraph" w:styleId="Ttulo9">
    <w:name w:val="heading 9"/>
    <w:basedOn w:val="Normal"/>
    <w:next w:val="Normal"/>
    <w:link w:val="Ttulo9Car"/>
    <w:uiPriority w:val="9"/>
    <w:rsid w:val="005F6E81"/>
    <w:pPr>
      <w:numPr>
        <w:ilvl w:val="8"/>
        <w:numId w:val="2"/>
      </w:numPr>
      <w:spacing w:before="240" w:after="60" w:line="360" w:lineRule="auto"/>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2DF3"/>
    <w:pPr>
      <w:tabs>
        <w:tab w:val="center" w:pos="4320"/>
        <w:tab w:val="right" w:pos="8640"/>
      </w:tabs>
    </w:pPr>
  </w:style>
  <w:style w:type="character" w:customStyle="1" w:styleId="EncabezadoCar">
    <w:name w:val="Encabezado Car"/>
    <w:basedOn w:val="Fuentedeprrafopredeter"/>
    <w:link w:val="Encabezado"/>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uiPriority w:val="9"/>
    <w:rsid w:val="005F6E81"/>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uiPriority w:val="9"/>
    <w:rsid w:val="00AD7648"/>
    <w:rPr>
      <w:rFonts w:asciiTheme="minorHAnsi" w:eastAsia="Times New Roman" w:hAnsiTheme="minorHAnsi"/>
      <w:bCs/>
      <w:i/>
      <w:szCs w:val="28"/>
      <w:lang w:eastAsia="zh-CN" w:bidi="hi-IN"/>
    </w:rPr>
  </w:style>
  <w:style w:type="paragraph" w:styleId="Textoindependiente">
    <w:name w:val="Body Text"/>
    <w:basedOn w:val="Normal"/>
    <w:link w:val="TextoindependienteCar"/>
    <w:rsid w:val="00735459"/>
    <w:pPr>
      <w:spacing w:line="360" w:lineRule="auto"/>
    </w:pPr>
    <w:rPr>
      <w:rFonts w:ascii="Tahoma" w:eastAsia="Times New Roman" w:hAnsi="Tahoma" w:cs="Tahoma"/>
      <w:sz w:val="20"/>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E55D87"/>
    <w:pPr>
      <w:numPr>
        <w:numId w:val="1"/>
      </w:numPr>
      <w:spacing w:line="276" w:lineRule="auto"/>
      <w:contextualSpacing/>
    </w:pPr>
    <w:rPr>
      <w:rFonts w:eastAsiaTheme="minorHAnsi" w:cstheme="minorBidi"/>
    </w:r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semiHidden/>
    <w:unhideWhenUsed/>
    <w:rsid w:val="008A2102"/>
    <w:rPr>
      <w:sz w:val="16"/>
      <w:szCs w:val="16"/>
    </w:rPr>
  </w:style>
  <w:style w:type="paragraph" w:styleId="Textocomentario">
    <w:name w:val="annotation text"/>
    <w:basedOn w:val="Normal"/>
    <w:link w:val="TextocomentarioCar"/>
    <w:unhideWhenUsed/>
    <w:rsid w:val="008A2102"/>
    <w:rPr>
      <w:sz w:val="20"/>
      <w:szCs w:val="20"/>
    </w:rPr>
  </w:style>
  <w:style w:type="character" w:customStyle="1" w:styleId="TextocomentarioCar">
    <w:name w:val="Texto comentario Car"/>
    <w:basedOn w:val="Fuentedeprrafopredeter"/>
    <w:link w:val="Textocomentario"/>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39"/>
    <w:rsid w:val="00D826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B8"/>
    <w:pPr>
      <w:spacing w:before="100" w:beforeAutospacing="1" w:after="100" w:afterAutospacing="1"/>
    </w:pPr>
    <w:rPr>
      <w:rFonts w:ascii="Times New Roman" w:eastAsiaTheme="minorEastAsia" w:hAnsi="Times New Roman"/>
    </w:rPr>
  </w:style>
  <w:style w:type="paragraph" w:styleId="Textonotapie">
    <w:name w:val="footnote text"/>
    <w:basedOn w:val="Normal"/>
    <w:link w:val="TextonotapieCar"/>
    <w:uiPriority w:val="99"/>
    <w:semiHidden/>
    <w:unhideWhenUsed/>
    <w:rsid w:val="00D3400C"/>
    <w:rPr>
      <w:sz w:val="20"/>
      <w:szCs w:val="20"/>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uiPriority w:val="99"/>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cs="Calibri"/>
      <w:color w:val="000000"/>
      <w:sz w:val="24"/>
      <w:szCs w:val="24"/>
      <w:lang w:val="en-US"/>
    </w:rPr>
  </w:style>
  <w:style w:type="character" w:customStyle="1" w:styleId="PrrafodelistaCar">
    <w:name w:val="Párrafo de lista Car"/>
    <w:basedOn w:val="Fuentedeprrafopredeter"/>
    <w:link w:val="Prrafodelista"/>
    <w:uiPriority w:val="34"/>
    <w:qFormat/>
    <w:locked/>
    <w:rsid w:val="00E55D87"/>
    <w:rPr>
      <w:rFonts w:eastAsiaTheme="minorHAnsi" w:cstheme="minorBidi"/>
    </w:rPr>
  </w:style>
  <w:style w:type="character" w:styleId="Mencinsinresolver">
    <w:name w:val="Unresolved Mention"/>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pPr>
    <w:rPr>
      <w:rFonts w:ascii="Liberation Mono" w:eastAsia="DejaVu Sans Mono" w:hAnsi="Liberation Mono" w:cs="Liberation Mono"/>
      <w:sz w:val="20"/>
      <w:szCs w:val="20"/>
      <w:lang w:eastAsia="zh-CN" w:bidi="hi-IN"/>
    </w:rPr>
  </w:style>
  <w:style w:type="character" w:customStyle="1" w:styleId="Ttulo2Car">
    <w:name w:val="Título 2 Car"/>
    <w:basedOn w:val="Fuentedeprrafopredeter"/>
    <w:link w:val="Ttulo2"/>
    <w:rsid w:val="00224FCD"/>
    <w:rPr>
      <w:rFonts w:eastAsiaTheme="majorEastAsia" w:cstheme="majorBidi"/>
      <w:b/>
      <w:szCs w:val="26"/>
    </w:rPr>
  </w:style>
  <w:style w:type="character" w:customStyle="1" w:styleId="Ttulo1Car">
    <w:name w:val="Título 1 Car"/>
    <w:basedOn w:val="Fuentedeprrafopredeter"/>
    <w:link w:val="Ttulo1"/>
    <w:rsid w:val="00224FCD"/>
    <w:rPr>
      <w:rFonts w:eastAsia="Times New Roman"/>
      <w:b/>
      <w:bCs/>
      <w:caps/>
      <w:kern w:val="36"/>
      <w:szCs w:val="48"/>
    </w:rPr>
  </w:style>
  <w:style w:type="character" w:customStyle="1" w:styleId="Ttulo3Car">
    <w:name w:val="Título 3 Car"/>
    <w:basedOn w:val="Fuentedeprrafopredeter"/>
    <w:link w:val="Ttulo3"/>
    <w:uiPriority w:val="9"/>
    <w:rsid w:val="0033528B"/>
    <w:rPr>
      <w:rFonts w:asciiTheme="minorHAnsi" w:eastAsia="Times New Roman" w:hAnsiTheme="minorHAnsi" w:cs="Mangal"/>
      <w:b/>
      <w:bCs/>
      <w:i/>
      <w:iCs/>
      <w:szCs w:val="23"/>
      <w:lang w:eastAsia="zh-CN" w:bidi="hi-IN"/>
    </w:rPr>
  </w:style>
  <w:style w:type="character" w:customStyle="1" w:styleId="Ttulo5Car">
    <w:name w:val="Título 5 Car"/>
    <w:basedOn w:val="Fuentedeprrafopredeter"/>
    <w:link w:val="Ttulo5"/>
    <w:uiPriority w:val="9"/>
    <w:semiHidden/>
    <w:rsid w:val="00675E03"/>
    <w:rPr>
      <w:rFonts w:eastAsia="Times New Roman" w:cs="Mangal"/>
      <w:b/>
      <w:bCs/>
      <w:i/>
      <w:iCs/>
      <w:sz w:val="26"/>
      <w:szCs w:val="23"/>
      <w:lang w:eastAsia="zh-CN" w:bidi="hi-IN"/>
    </w:rPr>
  </w:style>
  <w:style w:type="character" w:customStyle="1" w:styleId="Ttulo6Car">
    <w:name w:val="Título 6 Car"/>
    <w:basedOn w:val="Fuentedeprrafopredeter"/>
    <w:link w:val="Ttulo6"/>
    <w:uiPriority w:val="9"/>
    <w:semiHidden/>
    <w:rsid w:val="00675E03"/>
    <w:rPr>
      <w:rFonts w:eastAsia="Times New Roman" w:cs="Mangal"/>
      <w:b/>
      <w:bCs/>
      <w:szCs w:val="20"/>
      <w:lang w:eastAsia="zh-CN" w:bidi="hi-IN"/>
    </w:rPr>
  </w:style>
  <w:style w:type="character" w:customStyle="1" w:styleId="Ttulo7Car">
    <w:name w:val="Título 7 Car"/>
    <w:basedOn w:val="Fuentedeprrafopredeter"/>
    <w:link w:val="Ttulo7"/>
    <w:uiPriority w:val="9"/>
    <w:semiHidden/>
    <w:rsid w:val="00675E03"/>
    <w:rPr>
      <w:rFonts w:eastAsia="Times New Roman" w:cs="Mangal"/>
      <w:szCs w:val="21"/>
      <w:lang w:eastAsia="zh-CN" w:bidi="hi-IN"/>
    </w:rPr>
  </w:style>
  <w:style w:type="character" w:customStyle="1" w:styleId="Ttulo8Car">
    <w:name w:val="Título 8 Car"/>
    <w:basedOn w:val="Fuentedeprrafopredeter"/>
    <w:link w:val="Ttulo8"/>
    <w:uiPriority w:val="9"/>
    <w:semiHidden/>
    <w:rsid w:val="00675E03"/>
    <w:rPr>
      <w:rFonts w:eastAsia="Times New Roman" w:cs="Mangal"/>
      <w:i/>
      <w:iCs/>
      <w:szCs w:val="21"/>
      <w:lang w:eastAsia="zh-CN" w:bidi="hi-IN"/>
    </w:rPr>
  </w:style>
  <w:style w:type="character" w:styleId="Hipervnculovisitado">
    <w:name w:val="FollowedHyperlink"/>
    <w:basedOn w:val="Fuentedeprrafopredeter"/>
    <w:semiHidden/>
    <w:unhideWhenUsed/>
    <w:rsid w:val="007C4EFA"/>
    <w:rPr>
      <w:color w:val="800080" w:themeColor="followedHyperlink"/>
      <w:u w:val="single"/>
    </w:rPr>
  </w:style>
  <w:style w:type="paragraph" w:styleId="Revisin">
    <w:name w:val="Revision"/>
    <w:hidden/>
    <w:semiHidden/>
    <w:rsid w:val="00D578A9"/>
    <w:rPr>
      <w:sz w:val="24"/>
      <w:szCs w:val="24"/>
      <w:lang w:val="en-US" w:eastAsia="en-US"/>
    </w:rPr>
  </w:style>
  <w:style w:type="paragraph" w:styleId="HTMLconformatoprevio">
    <w:name w:val="HTML Preformatted"/>
    <w:basedOn w:val="Normal"/>
    <w:link w:val="HTMLconformatoprevioCar"/>
    <w:uiPriority w:val="99"/>
    <w:semiHidden/>
    <w:unhideWhenUsed/>
    <w:rsid w:val="0089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979B6"/>
    <w:rPr>
      <w:rFonts w:ascii="Courier New" w:eastAsia="Times New Roman" w:hAnsi="Courier New" w:cs="Courier New"/>
    </w:rPr>
  </w:style>
  <w:style w:type="table" w:styleId="Tablaconcuadrcula1clara-nfasis3">
    <w:name w:val="Grid Table 1 Light Accent 3"/>
    <w:basedOn w:val="Tablanormal"/>
    <w:uiPriority w:val="46"/>
    <w:rsid w:val="00D143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212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212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9939AC"/>
    <w:pPr>
      <w:keepNext/>
      <w:keepLines/>
      <w:numPr>
        <w:numId w:val="0"/>
      </w:numPr>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styleId="TDC1">
    <w:name w:val="toc 1"/>
    <w:basedOn w:val="Normal"/>
    <w:next w:val="Normal"/>
    <w:autoRedefine/>
    <w:uiPriority w:val="39"/>
    <w:unhideWhenUsed/>
    <w:rsid w:val="00C13A4A"/>
    <w:pPr>
      <w:tabs>
        <w:tab w:val="left" w:pos="454"/>
        <w:tab w:val="right" w:leader="dot" w:pos="9962"/>
      </w:tabs>
      <w:jc w:val="center"/>
    </w:pPr>
    <w:rPr>
      <w:rFonts w:cstheme="minorHAnsi"/>
      <w:b/>
      <w:bCs/>
      <w:noProof/>
    </w:rPr>
  </w:style>
  <w:style w:type="paragraph" w:styleId="TDC2">
    <w:name w:val="toc 2"/>
    <w:basedOn w:val="Normal"/>
    <w:next w:val="Normal"/>
    <w:autoRedefine/>
    <w:uiPriority w:val="39"/>
    <w:unhideWhenUsed/>
    <w:rsid w:val="00001BE3"/>
    <w:pPr>
      <w:tabs>
        <w:tab w:val="left" w:pos="880"/>
        <w:tab w:val="right" w:leader="dot" w:pos="9962"/>
      </w:tabs>
      <w:spacing w:after="120"/>
      <w:ind w:left="454"/>
    </w:pPr>
  </w:style>
  <w:style w:type="paragraph" w:styleId="TDC3">
    <w:name w:val="toc 3"/>
    <w:basedOn w:val="Normal"/>
    <w:next w:val="Normal"/>
    <w:autoRedefine/>
    <w:uiPriority w:val="39"/>
    <w:unhideWhenUsed/>
    <w:rsid w:val="004747AD"/>
    <w:pPr>
      <w:tabs>
        <w:tab w:val="left" w:pos="1418"/>
        <w:tab w:val="left" w:pos="1588"/>
        <w:tab w:val="right" w:leader="dot" w:pos="9962"/>
      </w:tabs>
      <w:spacing w:line="360" w:lineRule="auto"/>
      <w:ind w:left="907"/>
    </w:pPr>
    <w:rPr>
      <w:sz w:val="20"/>
    </w:rPr>
  </w:style>
  <w:style w:type="paragraph" w:styleId="TDC4">
    <w:name w:val="toc 4"/>
    <w:basedOn w:val="Normal"/>
    <w:next w:val="Normal"/>
    <w:autoRedefine/>
    <w:uiPriority w:val="39"/>
    <w:unhideWhenUsed/>
    <w:rsid w:val="00061135"/>
    <w:pPr>
      <w:tabs>
        <w:tab w:val="left" w:pos="1100"/>
        <w:tab w:val="left" w:pos="1853"/>
        <w:tab w:val="right" w:leader="dot" w:pos="9962"/>
      </w:tabs>
      <w:spacing w:after="100"/>
      <w:ind w:left="1588"/>
    </w:pPr>
    <w:rPr>
      <w:i/>
      <w:sz w:val="20"/>
    </w:rPr>
  </w:style>
  <w:style w:type="paragraph" w:styleId="Citadestacada">
    <w:name w:val="Intense Quote"/>
    <w:basedOn w:val="Normal"/>
    <w:next w:val="Normal"/>
    <w:link w:val="CitadestacadaCar"/>
    <w:qFormat/>
    <w:rsid w:val="00A16D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rsid w:val="00A16D19"/>
    <w:rPr>
      <w:i/>
      <w:iCs/>
      <w:color w:val="4F81BD" w:themeColor="accent1"/>
    </w:rPr>
  </w:style>
  <w:style w:type="character" w:styleId="Nmerodelnea">
    <w:name w:val="line number"/>
    <w:basedOn w:val="Fuentedeprrafopredeter"/>
    <w:semiHidden/>
    <w:unhideWhenUsed/>
    <w:rsid w:val="0068520F"/>
  </w:style>
  <w:style w:type="paragraph" w:styleId="Sinespaciado">
    <w:name w:val="No Spacing"/>
    <w:uiPriority w:val="1"/>
    <w:qFormat/>
    <w:rsid w:val="00AD13C8"/>
    <w:rPr>
      <w:rFonts w:ascii="Cambria" w:hAnsi="Cambria" w:cs="Cambria"/>
      <w:color w:val="000000"/>
      <w:sz w:val="24"/>
      <w:szCs w:val="24"/>
    </w:rPr>
  </w:style>
  <w:style w:type="paragraph" w:styleId="Descripcin">
    <w:name w:val="caption"/>
    <w:basedOn w:val="Normal"/>
    <w:next w:val="Normal"/>
    <w:uiPriority w:val="35"/>
    <w:unhideWhenUsed/>
    <w:qFormat/>
    <w:rsid w:val="00AD13C8"/>
    <w:pPr>
      <w:spacing w:after="200"/>
      <w:jc w:val="left"/>
    </w:pPr>
    <w:rPr>
      <w:rFonts w:ascii="Cambria" w:hAnsi="Cambria" w:cs="Cambria"/>
      <w:i/>
      <w:iCs/>
      <w:color w:val="1F497D" w:themeColor="text2"/>
      <w:sz w:val="18"/>
      <w:szCs w:val="18"/>
    </w:rPr>
  </w:style>
  <w:style w:type="table" w:styleId="Tablaconcuadrcula3-nfasis3">
    <w:name w:val="Grid Table 3 Accent 3"/>
    <w:basedOn w:val="Tablanormal"/>
    <w:uiPriority w:val="48"/>
    <w:rsid w:val="00C174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Listaconvietas2">
    <w:name w:val="List Bullet 2"/>
    <w:basedOn w:val="Normal"/>
    <w:uiPriority w:val="99"/>
    <w:unhideWhenUsed/>
    <w:rsid w:val="007833E9"/>
    <w:pPr>
      <w:numPr>
        <w:numId w:val="5"/>
      </w:numPr>
      <w:spacing w:line="276" w:lineRule="auto"/>
    </w:pPr>
    <w:rPr>
      <w:rFonts w:asciiTheme="minorHAnsi" w:eastAsia="Calibri" w:hAnsiTheme="minorHAnsi"/>
      <w:color w:val="auto"/>
      <w:szCs w:val="20"/>
    </w:rPr>
  </w:style>
  <w:style w:type="paragraph" w:styleId="TDC5">
    <w:name w:val="toc 5"/>
    <w:basedOn w:val="Normal"/>
    <w:next w:val="Normal"/>
    <w:autoRedefine/>
    <w:uiPriority w:val="39"/>
    <w:unhideWhenUsed/>
    <w:rsid w:val="004438AD"/>
    <w:pPr>
      <w:spacing w:after="100" w:line="259" w:lineRule="auto"/>
      <w:ind w:left="880"/>
      <w:jc w:val="left"/>
    </w:pPr>
    <w:rPr>
      <w:rFonts w:asciiTheme="minorHAnsi" w:eastAsiaTheme="minorEastAsia" w:hAnsiTheme="minorHAnsi" w:cstheme="minorBidi"/>
      <w:color w:val="auto"/>
    </w:rPr>
  </w:style>
  <w:style w:type="paragraph" w:styleId="TDC6">
    <w:name w:val="toc 6"/>
    <w:basedOn w:val="Normal"/>
    <w:next w:val="Normal"/>
    <w:autoRedefine/>
    <w:uiPriority w:val="39"/>
    <w:unhideWhenUsed/>
    <w:rsid w:val="004438AD"/>
    <w:pPr>
      <w:spacing w:after="100" w:line="259" w:lineRule="auto"/>
      <w:ind w:left="1100"/>
      <w:jc w:val="left"/>
    </w:pPr>
    <w:rPr>
      <w:rFonts w:asciiTheme="minorHAnsi" w:eastAsiaTheme="minorEastAsia" w:hAnsiTheme="minorHAnsi" w:cstheme="minorBidi"/>
      <w:color w:val="auto"/>
    </w:rPr>
  </w:style>
  <w:style w:type="paragraph" w:styleId="TDC7">
    <w:name w:val="toc 7"/>
    <w:basedOn w:val="Normal"/>
    <w:next w:val="Normal"/>
    <w:autoRedefine/>
    <w:uiPriority w:val="39"/>
    <w:unhideWhenUsed/>
    <w:rsid w:val="004438AD"/>
    <w:pPr>
      <w:spacing w:after="100" w:line="259" w:lineRule="auto"/>
      <w:ind w:left="1320"/>
      <w:jc w:val="left"/>
    </w:pPr>
    <w:rPr>
      <w:rFonts w:asciiTheme="minorHAnsi" w:eastAsiaTheme="minorEastAsia" w:hAnsiTheme="minorHAnsi" w:cstheme="minorBidi"/>
      <w:color w:val="auto"/>
    </w:rPr>
  </w:style>
  <w:style w:type="paragraph" w:styleId="TDC8">
    <w:name w:val="toc 8"/>
    <w:basedOn w:val="Normal"/>
    <w:next w:val="Normal"/>
    <w:autoRedefine/>
    <w:uiPriority w:val="39"/>
    <w:unhideWhenUsed/>
    <w:rsid w:val="004438AD"/>
    <w:pPr>
      <w:spacing w:after="100" w:line="259" w:lineRule="auto"/>
      <w:ind w:left="1540"/>
      <w:jc w:val="left"/>
    </w:pPr>
    <w:rPr>
      <w:rFonts w:asciiTheme="minorHAnsi" w:eastAsiaTheme="minorEastAsia" w:hAnsiTheme="minorHAnsi" w:cstheme="minorBidi"/>
      <w:color w:val="auto"/>
    </w:rPr>
  </w:style>
  <w:style w:type="paragraph" w:styleId="TDC9">
    <w:name w:val="toc 9"/>
    <w:basedOn w:val="Normal"/>
    <w:next w:val="Normal"/>
    <w:autoRedefine/>
    <w:uiPriority w:val="39"/>
    <w:unhideWhenUsed/>
    <w:rsid w:val="004438AD"/>
    <w:pPr>
      <w:spacing w:after="100" w:line="259" w:lineRule="auto"/>
      <w:ind w:left="1760"/>
      <w:jc w:val="left"/>
    </w:pPr>
    <w:rPr>
      <w:rFonts w:asciiTheme="minorHAnsi" w:eastAsiaTheme="minorEastAsia" w:hAnsiTheme="minorHAnsi" w:cstheme="minorBidi"/>
      <w:color w:val="auto"/>
    </w:rPr>
  </w:style>
  <w:style w:type="paragraph" w:styleId="Saludo">
    <w:name w:val="Salutation"/>
    <w:basedOn w:val="Normal"/>
    <w:next w:val="Normal"/>
    <w:link w:val="SaludoCar"/>
    <w:uiPriority w:val="99"/>
    <w:unhideWhenUsed/>
    <w:rsid w:val="00951396"/>
    <w:pPr>
      <w:ind w:right="510"/>
    </w:pPr>
    <w:rPr>
      <w:rFonts w:asciiTheme="minorHAnsi" w:eastAsia="Times New Roman" w:hAnsiTheme="minorHAnsi" w:cs="Arial"/>
      <w:color w:val="000000"/>
      <w:szCs w:val="24"/>
      <w:lang w:val="es-ES" w:eastAsia="es-ES" w:bidi="he-IL"/>
    </w:rPr>
  </w:style>
  <w:style w:type="character" w:customStyle="1" w:styleId="SaludoCar">
    <w:name w:val="Saludo Car"/>
    <w:basedOn w:val="Fuentedeprrafopredeter"/>
    <w:link w:val="Saludo"/>
    <w:uiPriority w:val="99"/>
    <w:rsid w:val="00951396"/>
    <w:rPr>
      <w:rFonts w:asciiTheme="minorHAnsi" w:eastAsia="Times New Roman" w:hAnsiTheme="minorHAnsi" w:cs="Arial"/>
      <w:color w:val="000000"/>
      <w:szCs w:val="24"/>
      <w:lang w:val="es-ES" w:eastAsia="es-ES" w:bidi="he-IL"/>
    </w:rPr>
  </w:style>
  <w:style w:type="paragraph" w:styleId="Continuarlista">
    <w:name w:val="List Continue"/>
    <w:basedOn w:val="Normal"/>
    <w:uiPriority w:val="99"/>
    <w:unhideWhenUsed/>
    <w:rsid w:val="003D5676"/>
    <w:pPr>
      <w:spacing w:after="120"/>
      <w:ind w:left="283" w:right="510"/>
      <w:contextualSpacing/>
    </w:pPr>
    <w:rPr>
      <w:rFonts w:asciiTheme="minorHAnsi" w:eastAsia="Times New Roman" w:hAnsiTheme="minorHAnsi" w:cs="Arial"/>
      <w:color w:val="000000"/>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21970007">
      <w:bodyDiv w:val="1"/>
      <w:marLeft w:val="0"/>
      <w:marRight w:val="0"/>
      <w:marTop w:val="0"/>
      <w:marBottom w:val="0"/>
      <w:divBdr>
        <w:top w:val="none" w:sz="0" w:space="0" w:color="auto"/>
        <w:left w:val="none" w:sz="0" w:space="0" w:color="auto"/>
        <w:bottom w:val="none" w:sz="0" w:space="0" w:color="auto"/>
        <w:right w:val="none" w:sz="0" w:space="0" w:color="auto"/>
      </w:divBdr>
      <w:divsChild>
        <w:div w:id="1227492897">
          <w:marLeft w:val="547"/>
          <w:marRight w:val="0"/>
          <w:marTop w:val="0"/>
          <w:marBottom w:val="0"/>
          <w:divBdr>
            <w:top w:val="none" w:sz="0" w:space="0" w:color="auto"/>
            <w:left w:val="none" w:sz="0" w:space="0" w:color="auto"/>
            <w:bottom w:val="none" w:sz="0" w:space="0" w:color="auto"/>
            <w:right w:val="none" w:sz="0" w:space="0" w:color="auto"/>
          </w:divBdr>
        </w:div>
      </w:divsChild>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191455694">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29660451">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327633423">
      <w:bodyDiv w:val="1"/>
      <w:marLeft w:val="0"/>
      <w:marRight w:val="0"/>
      <w:marTop w:val="0"/>
      <w:marBottom w:val="0"/>
      <w:divBdr>
        <w:top w:val="none" w:sz="0" w:space="0" w:color="auto"/>
        <w:left w:val="none" w:sz="0" w:space="0" w:color="auto"/>
        <w:bottom w:val="none" w:sz="0" w:space="0" w:color="auto"/>
        <w:right w:val="none" w:sz="0" w:space="0" w:color="auto"/>
      </w:divBdr>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61390199">
      <w:bodyDiv w:val="1"/>
      <w:marLeft w:val="0"/>
      <w:marRight w:val="0"/>
      <w:marTop w:val="0"/>
      <w:marBottom w:val="0"/>
      <w:divBdr>
        <w:top w:val="none" w:sz="0" w:space="0" w:color="auto"/>
        <w:left w:val="none" w:sz="0" w:space="0" w:color="auto"/>
        <w:bottom w:val="none" w:sz="0" w:space="0" w:color="auto"/>
        <w:right w:val="none" w:sz="0" w:space="0" w:color="auto"/>
      </w:divBdr>
    </w:div>
    <w:div w:id="478156028">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05947258">
      <w:bodyDiv w:val="1"/>
      <w:marLeft w:val="0"/>
      <w:marRight w:val="0"/>
      <w:marTop w:val="0"/>
      <w:marBottom w:val="0"/>
      <w:divBdr>
        <w:top w:val="none" w:sz="0" w:space="0" w:color="auto"/>
        <w:left w:val="none" w:sz="0" w:space="0" w:color="auto"/>
        <w:bottom w:val="none" w:sz="0" w:space="0" w:color="auto"/>
        <w:right w:val="none" w:sz="0" w:space="0" w:color="auto"/>
      </w:divBdr>
    </w:div>
    <w:div w:id="510799138">
      <w:bodyDiv w:val="1"/>
      <w:marLeft w:val="0"/>
      <w:marRight w:val="0"/>
      <w:marTop w:val="0"/>
      <w:marBottom w:val="0"/>
      <w:divBdr>
        <w:top w:val="none" w:sz="0" w:space="0" w:color="auto"/>
        <w:left w:val="none" w:sz="0" w:space="0" w:color="auto"/>
        <w:bottom w:val="none" w:sz="0" w:space="0" w:color="auto"/>
        <w:right w:val="none" w:sz="0" w:space="0" w:color="auto"/>
      </w:divBdr>
    </w:div>
    <w:div w:id="518659777">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75676116">
      <w:bodyDiv w:val="1"/>
      <w:marLeft w:val="0"/>
      <w:marRight w:val="0"/>
      <w:marTop w:val="0"/>
      <w:marBottom w:val="0"/>
      <w:divBdr>
        <w:top w:val="none" w:sz="0" w:space="0" w:color="auto"/>
        <w:left w:val="none" w:sz="0" w:space="0" w:color="auto"/>
        <w:bottom w:val="none" w:sz="0" w:space="0" w:color="auto"/>
        <w:right w:val="none" w:sz="0" w:space="0" w:color="auto"/>
      </w:divBdr>
    </w:div>
    <w:div w:id="586809899">
      <w:bodyDiv w:val="1"/>
      <w:marLeft w:val="0"/>
      <w:marRight w:val="0"/>
      <w:marTop w:val="0"/>
      <w:marBottom w:val="0"/>
      <w:divBdr>
        <w:top w:val="none" w:sz="0" w:space="0" w:color="auto"/>
        <w:left w:val="none" w:sz="0" w:space="0" w:color="auto"/>
        <w:bottom w:val="none" w:sz="0" w:space="0" w:color="auto"/>
        <w:right w:val="none" w:sz="0" w:space="0" w:color="auto"/>
      </w:divBdr>
    </w:div>
    <w:div w:id="592664752">
      <w:bodyDiv w:val="1"/>
      <w:marLeft w:val="0"/>
      <w:marRight w:val="0"/>
      <w:marTop w:val="0"/>
      <w:marBottom w:val="0"/>
      <w:divBdr>
        <w:top w:val="none" w:sz="0" w:space="0" w:color="auto"/>
        <w:left w:val="none" w:sz="0" w:space="0" w:color="auto"/>
        <w:bottom w:val="none" w:sz="0" w:space="0" w:color="auto"/>
        <w:right w:val="none" w:sz="0" w:space="0" w:color="auto"/>
      </w:divBdr>
      <w:divsChild>
        <w:div w:id="562983578">
          <w:marLeft w:val="274"/>
          <w:marRight w:val="0"/>
          <w:marTop w:val="0"/>
          <w:marBottom w:val="0"/>
          <w:divBdr>
            <w:top w:val="none" w:sz="0" w:space="0" w:color="auto"/>
            <w:left w:val="none" w:sz="0" w:space="0" w:color="auto"/>
            <w:bottom w:val="none" w:sz="0" w:space="0" w:color="auto"/>
            <w:right w:val="none" w:sz="0" w:space="0" w:color="auto"/>
          </w:divBdr>
        </w:div>
        <w:div w:id="650135120">
          <w:marLeft w:val="274"/>
          <w:marRight w:val="0"/>
          <w:marTop w:val="0"/>
          <w:marBottom w:val="0"/>
          <w:divBdr>
            <w:top w:val="none" w:sz="0" w:space="0" w:color="auto"/>
            <w:left w:val="none" w:sz="0" w:space="0" w:color="auto"/>
            <w:bottom w:val="none" w:sz="0" w:space="0" w:color="auto"/>
            <w:right w:val="none" w:sz="0" w:space="0" w:color="auto"/>
          </w:divBdr>
        </w:div>
        <w:div w:id="672294590">
          <w:marLeft w:val="274"/>
          <w:marRight w:val="0"/>
          <w:marTop w:val="0"/>
          <w:marBottom w:val="0"/>
          <w:divBdr>
            <w:top w:val="none" w:sz="0" w:space="0" w:color="auto"/>
            <w:left w:val="none" w:sz="0" w:space="0" w:color="auto"/>
            <w:bottom w:val="none" w:sz="0" w:space="0" w:color="auto"/>
            <w:right w:val="none" w:sz="0" w:space="0" w:color="auto"/>
          </w:divBdr>
        </w:div>
      </w:divsChild>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1992297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660088778">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750467765">
      <w:bodyDiv w:val="1"/>
      <w:marLeft w:val="0"/>
      <w:marRight w:val="0"/>
      <w:marTop w:val="0"/>
      <w:marBottom w:val="0"/>
      <w:divBdr>
        <w:top w:val="none" w:sz="0" w:space="0" w:color="auto"/>
        <w:left w:val="none" w:sz="0" w:space="0" w:color="auto"/>
        <w:bottom w:val="none" w:sz="0" w:space="0" w:color="auto"/>
        <w:right w:val="none" w:sz="0" w:space="0" w:color="auto"/>
      </w:divBdr>
    </w:div>
    <w:div w:id="76068087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818767226">
      <w:bodyDiv w:val="1"/>
      <w:marLeft w:val="0"/>
      <w:marRight w:val="0"/>
      <w:marTop w:val="0"/>
      <w:marBottom w:val="0"/>
      <w:divBdr>
        <w:top w:val="none" w:sz="0" w:space="0" w:color="auto"/>
        <w:left w:val="none" w:sz="0" w:space="0" w:color="auto"/>
        <w:bottom w:val="none" w:sz="0" w:space="0" w:color="auto"/>
        <w:right w:val="none" w:sz="0" w:space="0" w:color="auto"/>
      </w:divBdr>
    </w:div>
    <w:div w:id="827133363">
      <w:bodyDiv w:val="1"/>
      <w:marLeft w:val="0"/>
      <w:marRight w:val="0"/>
      <w:marTop w:val="0"/>
      <w:marBottom w:val="0"/>
      <w:divBdr>
        <w:top w:val="none" w:sz="0" w:space="0" w:color="auto"/>
        <w:left w:val="none" w:sz="0" w:space="0" w:color="auto"/>
        <w:bottom w:val="none" w:sz="0" w:space="0" w:color="auto"/>
        <w:right w:val="none" w:sz="0" w:space="0" w:color="auto"/>
      </w:divBdr>
    </w:div>
    <w:div w:id="839586471">
      <w:bodyDiv w:val="1"/>
      <w:marLeft w:val="0"/>
      <w:marRight w:val="0"/>
      <w:marTop w:val="0"/>
      <w:marBottom w:val="0"/>
      <w:divBdr>
        <w:top w:val="none" w:sz="0" w:space="0" w:color="auto"/>
        <w:left w:val="none" w:sz="0" w:space="0" w:color="auto"/>
        <w:bottom w:val="none" w:sz="0" w:space="0" w:color="auto"/>
        <w:right w:val="none" w:sz="0" w:space="0" w:color="auto"/>
      </w:divBdr>
      <w:divsChild>
        <w:div w:id="177358566">
          <w:marLeft w:val="446"/>
          <w:marRight w:val="0"/>
          <w:marTop w:val="0"/>
          <w:marBottom w:val="0"/>
          <w:divBdr>
            <w:top w:val="none" w:sz="0" w:space="0" w:color="auto"/>
            <w:left w:val="none" w:sz="0" w:space="0" w:color="auto"/>
            <w:bottom w:val="none" w:sz="0" w:space="0" w:color="auto"/>
            <w:right w:val="none" w:sz="0" w:space="0" w:color="auto"/>
          </w:divBdr>
        </w:div>
        <w:div w:id="199241613">
          <w:marLeft w:val="446"/>
          <w:marRight w:val="0"/>
          <w:marTop w:val="0"/>
          <w:marBottom w:val="0"/>
          <w:divBdr>
            <w:top w:val="none" w:sz="0" w:space="0" w:color="auto"/>
            <w:left w:val="none" w:sz="0" w:space="0" w:color="auto"/>
            <w:bottom w:val="none" w:sz="0" w:space="0" w:color="auto"/>
            <w:right w:val="none" w:sz="0" w:space="0" w:color="auto"/>
          </w:divBdr>
        </w:div>
        <w:div w:id="1289892153">
          <w:marLeft w:val="446"/>
          <w:marRight w:val="0"/>
          <w:marTop w:val="0"/>
          <w:marBottom w:val="0"/>
          <w:divBdr>
            <w:top w:val="none" w:sz="0" w:space="0" w:color="auto"/>
            <w:left w:val="none" w:sz="0" w:space="0" w:color="auto"/>
            <w:bottom w:val="none" w:sz="0" w:space="0" w:color="auto"/>
            <w:right w:val="none" w:sz="0" w:space="0" w:color="auto"/>
          </w:divBdr>
        </w:div>
      </w:divsChild>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69082034">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514805579">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sChild>
    </w:div>
    <w:div w:id="929049350">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55658478">
      <w:bodyDiv w:val="1"/>
      <w:marLeft w:val="0"/>
      <w:marRight w:val="0"/>
      <w:marTop w:val="0"/>
      <w:marBottom w:val="0"/>
      <w:divBdr>
        <w:top w:val="none" w:sz="0" w:space="0" w:color="auto"/>
        <w:left w:val="none" w:sz="0" w:space="0" w:color="auto"/>
        <w:bottom w:val="none" w:sz="0" w:space="0" w:color="auto"/>
        <w:right w:val="none" w:sz="0" w:space="0" w:color="auto"/>
      </w:divBdr>
      <w:divsChild>
        <w:div w:id="1836846086">
          <w:marLeft w:val="274"/>
          <w:marRight w:val="0"/>
          <w:marTop w:val="0"/>
          <w:marBottom w:val="0"/>
          <w:divBdr>
            <w:top w:val="none" w:sz="0" w:space="0" w:color="auto"/>
            <w:left w:val="none" w:sz="0" w:space="0" w:color="auto"/>
            <w:bottom w:val="none" w:sz="0" w:space="0" w:color="auto"/>
            <w:right w:val="none" w:sz="0" w:space="0" w:color="auto"/>
          </w:divBdr>
        </w:div>
      </w:divsChild>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44472373">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205829133">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258563965">
      <w:bodyDiv w:val="1"/>
      <w:marLeft w:val="0"/>
      <w:marRight w:val="0"/>
      <w:marTop w:val="0"/>
      <w:marBottom w:val="0"/>
      <w:divBdr>
        <w:top w:val="none" w:sz="0" w:space="0" w:color="auto"/>
        <w:left w:val="none" w:sz="0" w:space="0" w:color="auto"/>
        <w:bottom w:val="none" w:sz="0" w:space="0" w:color="auto"/>
        <w:right w:val="none" w:sz="0" w:space="0" w:color="auto"/>
      </w:divBdr>
      <w:divsChild>
        <w:div w:id="1004668950">
          <w:marLeft w:val="691"/>
          <w:marRight w:val="0"/>
          <w:marTop w:val="0"/>
          <w:marBottom w:val="0"/>
          <w:divBdr>
            <w:top w:val="none" w:sz="0" w:space="0" w:color="auto"/>
            <w:left w:val="none" w:sz="0" w:space="0" w:color="auto"/>
            <w:bottom w:val="none" w:sz="0" w:space="0" w:color="auto"/>
            <w:right w:val="none" w:sz="0" w:space="0" w:color="auto"/>
          </w:divBdr>
        </w:div>
        <w:div w:id="1180850641">
          <w:marLeft w:val="691"/>
          <w:marRight w:val="0"/>
          <w:marTop w:val="0"/>
          <w:marBottom w:val="0"/>
          <w:divBdr>
            <w:top w:val="none" w:sz="0" w:space="0" w:color="auto"/>
            <w:left w:val="none" w:sz="0" w:space="0" w:color="auto"/>
            <w:bottom w:val="none" w:sz="0" w:space="0" w:color="auto"/>
            <w:right w:val="none" w:sz="0" w:space="0" w:color="auto"/>
          </w:divBdr>
        </w:div>
        <w:div w:id="2066178430">
          <w:marLeft w:val="691"/>
          <w:marRight w:val="0"/>
          <w:marTop w:val="0"/>
          <w:marBottom w:val="0"/>
          <w:divBdr>
            <w:top w:val="none" w:sz="0" w:space="0" w:color="auto"/>
            <w:left w:val="none" w:sz="0" w:space="0" w:color="auto"/>
            <w:bottom w:val="none" w:sz="0" w:space="0" w:color="auto"/>
            <w:right w:val="none" w:sz="0" w:space="0" w:color="auto"/>
          </w:divBdr>
        </w:div>
      </w:divsChild>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44742525">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463080822">
          <w:marLeft w:val="547"/>
          <w:marRight w:val="0"/>
          <w:marTop w:val="0"/>
          <w:marBottom w:val="0"/>
          <w:divBdr>
            <w:top w:val="none" w:sz="0" w:space="0" w:color="auto"/>
            <w:left w:val="none" w:sz="0" w:space="0" w:color="auto"/>
            <w:bottom w:val="none" w:sz="0" w:space="0" w:color="auto"/>
            <w:right w:val="none" w:sz="0" w:space="0" w:color="auto"/>
          </w:divBdr>
        </w:div>
        <w:div w:id="1466511205">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599392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593857903">
      <w:bodyDiv w:val="1"/>
      <w:marLeft w:val="0"/>
      <w:marRight w:val="0"/>
      <w:marTop w:val="0"/>
      <w:marBottom w:val="0"/>
      <w:divBdr>
        <w:top w:val="none" w:sz="0" w:space="0" w:color="auto"/>
        <w:left w:val="none" w:sz="0" w:space="0" w:color="auto"/>
        <w:bottom w:val="none" w:sz="0" w:space="0" w:color="auto"/>
        <w:right w:val="none" w:sz="0" w:space="0" w:color="auto"/>
      </w:divBdr>
    </w:div>
    <w:div w:id="1600334462">
      <w:bodyDiv w:val="1"/>
      <w:marLeft w:val="0"/>
      <w:marRight w:val="0"/>
      <w:marTop w:val="0"/>
      <w:marBottom w:val="0"/>
      <w:divBdr>
        <w:top w:val="none" w:sz="0" w:space="0" w:color="auto"/>
        <w:left w:val="none" w:sz="0" w:space="0" w:color="auto"/>
        <w:bottom w:val="none" w:sz="0" w:space="0" w:color="auto"/>
        <w:right w:val="none" w:sz="0" w:space="0" w:color="auto"/>
      </w:divBdr>
    </w:div>
    <w:div w:id="1639919559">
      <w:bodyDiv w:val="1"/>
      <w:marLeft w:val="0"/>
      <w:marRight w:val="0"/>
      <w:marTop w:val="0"/>
      <w:marBottom w:val="0"/>
      <w:divBdr>
        <w:top w:val="none" w:sz="0" w:space="0" w:color="auto"/>
        <w:left w:val="none" w:sz="0" w:space="0" w:color="auto"/>
        <w:bottom w:val="none" w:sz="0" w:space="0" w:color="auto"/>
        <w:right w:val="none" w:sz="0" w:space="0" w:color="auto"/>
      </w:divBdr>
      <w:divsChild>
        <w:div w:id="610819428">
          <w:marLeft w:val="446"/>
          <w:marRight w:val="0"/>
          <w:marTop w:val="200"/>
          <w:marBottom w:val="0"/>
          <w:divBdr>
            <w:top w:val="none" w:sz="0" w:space="0" w:color="auto"/>
            <w:left w:val="none" w:sz="0" w:space="0" w:color="auto"/>
            <w:bottom w:val="none" w:sz="0" w:space="0" w:color="auto"/>
            <w:right w:val="none" w:sz="0" w:space="0" w:color="auto"/>
          </w:divBdr>
        </w:div>
      </w:divsChild>
    </w:div>
    <w:div w:id="1699089677">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1346206878">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71928110">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791046084">
      <w:bodyDiv w:val="1"/>
      <w:marLeft w:val="0"/>
      <w:marRight w:val="0"/>
      <w:marTop w:val="0"/>
      <w:marBottom w:val="0"/>
      <w:divBdr>
        <w:top w:val="none" w:sz="0" w:space="0" w:color="auto"/>
        <w:left w:val="none" w:sz="0" w:space="0" w:color="auto"/>
        <w:bottom w:val="none" w:sz="0" w:space="0" w:color="auto"/>
        <w:right w:val="none" w:sz="0" w:space="0" w:color="auto"/>
      </w:divBdr>
      <w:divsChild>
        <w:div w:id="269355420">
          <w:marLeft w:val="547"/>
          <w:marRight w:val="0"/>
          <w:marTop w:val="0"/>
          <w:marBottom w:val="0"/>
          <w:divBdr>
            <w:top w:val="none" w:sz="0" w:space="0" w:color="auto"/>
            <w:left w:val="none" w:sz="0" w:space="0" w:color="auto"/>
            <w:bottom w:val="none" w:sz="0" w:space="0" w:color="auto"/>
            <w:right w:val="none" w:sz="0" w:space="0" w:color="auto"/>
          </w:divBdr>
        </w:div>
        <w:div w:id="298534808">
          <w:marLeft w:val="547"/>
          <w:marRight w:val="0"/>
          <w:marTop w:val="0"/>
          <w:marBottom w:val="0"/>
          <w:divBdr>
            <w:top w:val="none" w:sz="0" w:space="0" w:color="auto"/>
            <w:left w:val="none" w:sz="0" w:space="0" w:color="auto"/>
            <w:bottom w:val="none" w:sz="0" w:space="0" w:color="auto"/>
            <w:right w:val="none" w:sz="0" w:space="0" w:color="auto"/>
          </w:divBdr>
        </w:div>
        <w:div w:id="781152774">
          <w:marLeft w:val="547"/>
          <w:marRight w:val="0"/>
          <w:marTop w:val="0"/>
          <w:marBottom w:val="0"/>
          <w:divBdr>
            <w:top w:val="none" w:sz="0" w:space="0" w:color="auto"/>
            <w:left w:val="none" w:sz="0" w:space="0" w:color="auto"/>
            <w:bottom w:val="none" w:sz="0" w:space="0" w:color="auto"/>
            <w:right w:val="none" w:sz="0" w:space="0" w:color="auto"/>
          </w:divBdr>
        </w:div>
        <w:div w:id="817649998">
          <w:marLeft w:val="547"/>
          <w:marRight w:val="0"/>
          <w:marTop w:val="0"/>
          <w:marBottom w:val="0"/>
          <w:divBdr>
            <w:top w:val="none" w:sz="0" w:space="0" w:color="auto"/>
            <w:left w:val="none" w:sz="0" w:space="0" w:color="auto"/>
            <w:bottom w:val="none" w:sz="0" w:space="0" w:color="auto"/>
            <w:right w:val="none" w:sz="0" w:space="0" w:color="auto"/>
          </w:divBdr>
        </w:div>
        <w:div w:id="829754587">
          <w:marLeft w:val="547"/>
          <w:marRight w:val="0"/>
          <w:marTop w:val="0"/>
          <w:marBottom w:val="0"/>
          <w:divBdr>
            <w:top w:val="none" w:sz="0" w:space="0" w:color="auto"/>
            <w:left w:val="none" w:sz="0" w:space="0" w:color="auto"/>
            <w:bottom w:val="none" w:sz="0" w:space="0" w:color="auto"/>
            <w:right w:val="none" w:sz="0" w:space="0" w:color="auto"/>
          </w:divBdr>
        </w:div>
        <w:div w:id="1283729841">
          <w:marLeft w:val="547"/>
          <w:marRight w:val="0"/>
          <w:marTop w:val="0"/>
          <w:marBottom w:val="0"/>
          <w:divBdr>
            <w:top w:val="none" w:sz="0" w:space="0" w:color="auto"/>
            <w:left w:val="none" w:sz="0" w:space="0" w:color="auto"/>
            <w:bottom w:val="none" w:sz="0" w:space="0" w:color="auto"/>
            <w:right w:val="none" w:sz="0" w:space="0" w:color="auto"/>
          </w:divBdr>
        </w:div>
        <w:div w:id="1308703840">
          <w:marLeft w:val="547"/>
          <w:marRight w:val="0"/>
          <w:marTop w:val="0"/>
          <w:marBottom w:val="0"/>
          <w:divBdr>
            <w:top w:val="none" w:sz="0" w:space="0" w:color="auto"/>
            <w:left w:val="none" w:sz="0" w:space="0" w:color="auto"/>
            <w:bottom w:val="none" w:sz="0" w:space="0" w:color="auto"/>
            <w:right w:val="none" w:sz="0" w:space="0" w:color="auto"/>
          </w:divBdr>
        </w:div>
      </w:divsChild>
    </w:div>
    <w:div w:id="1807702450">
      <w:bodyDiv w:val="1"/>
      <w:marLeft w:val="0"/>
      <w:marRight w:val="0"/>
      <w:marTop w:val="0"/>
      <w:marBottom w:val="0"/>
      <w:divBdr>
        <w:top w:val="none" w:sz="0" w:space="0" w:color="auto"/>
        <w:left w:val="none" w:sz="0" w:space="0" w:color="auto"/>
        <w:bottom w:val="none" w:sz="0" w:space="0" w:color="auto"/>
        <w:right w:val="none" w:sz="0" w:space="0" w:color="auto"/>
      </w:divBdr>
      <w:divsChild>
        <w:div w:id="1650356268">
          <w:marLeft w:val="274"/>
          <w:marRight w:val="0"/>
          <w:marTop w:val="0"/>
          <w:marBottom w:val="0"/>
          <w:divBdr>
            <w:top w:val="none" w:sz="0" w:space="0" w:color="auto"/>
            <w:left w:val="none" w:sz="0" w:space="0" w:color="auto"/>
            <w:bottom w:val="none" w:sz="0" w:space="0" w:color="auto"/>
            <w:right w:val="none" w:sz="0" w:space="0" w:color="auto"/>
          </w:divBdr>
        </w:div>
        <w:div w:id="2043548690">
          <w:marLeft w:val="274"/>
          <w:marRight w:val="0"/>
          <w:marTop w:val="0"/>
          <w:marBottom w:val="0"/>
          <w:divBdr>
            <w:top w:val="none" w:sz="0" w:space="0" w:color="auto"/>
            <w:left w:val="none" w:sz="0" w:space="0" w:color="auto"/>
            <w:bottom w:val="none" w:sz="0" w:space="0" w:color="auto"/>
            <w:right w:val="none" w:sz="0" w:space="0" w:color="auto"/>
          </w:divBdr>
        </w:div>
      </w:divsChild>
    </w:div>
    <w:div w:id="1828352065">
      <w:bodyDiv w:val="1"/>
      <w:marLeft w:val="0"/>
      <w:marRight w:val="0"/>
      <w:marTop w:val="0"/>
      <w:marBottom w:val="0"/>
      <w:divBdr>
        <w:top w:val="none" w:sz="0" w:space="0" w:color="auto"/>
        <w:left w:val="none" w:sz="0" w:space="0" w:color="auto"/>
        <w:bottom w:val="none" w:sz="0" w:space="0" w:color="auto"/>
        <w:right w:val="none" w:sz="0" w:space="0" w:color="auto"/>
      </w:divBdr>
      <w:divsChild>
        <w:div w:id="1061178106">
          <w:marLeft w:val="547"/>
          <w:marRight w:val="0"/>
          <w:marTop w:val="0"/>
          <w:marBottom w:val="0"/>
          <w:divBdr>
            <w:top w:val="none" w:sz="0" w:space="0" w:color="auto"/>
            <w:left w:val="none" w:sz="0" w:space="0" w:color="auto"/>
            <w:bottom w:val="none" w:sz="0" w:space="0" w:color="auto"/>
            <w:right w:val="none" w:sz="0" w:space="0" w:color="auto"/>
          </w:divBdr>
        </w:div>
        <w:div w:id="1460029480">
          <w:marLeft w:val="547"/>
          <w:marRight w:val="0"/>
          <w:marTop w:val="0"/>
          <w:marBottom w:val="0"/>
          <w:divBdr>
            <w:top w:val="none" w:sz="0" w:space="0" w:color="auto"/>
            <w:left w:val="none" w:sz="0" w:space="0" w:color="auto"/>
            <w:bottom w:val="none" w:sz="0" w:space="0" w:color="auto"/>
            <w:right w:val="none" w:sz="0" w:space="0" w:color="auto"/>
          </w:divBdr>
        </w:div>
        <w:div w:id="1770270038">
          <w:marLeft w:val="547"/>
          <w:marRight w:val="0"/>
          <w:marTop w:val="0"/>
          <w:marBottom w:val="0"/>
          <w:divBdr>
            <w:top w:val="none" w:sz="0" w:space="0" w:color="auto"/>
            <w:left w:val="none" w:sz="0" w:space="0" w:color="auto"/>
            <w:bottom w:val="none" w:sz="0" w:space="0" w:color="auto"/>
            <w:right w:val="none" w:sz="0" w:space="0" w:color="auto"/>
          </w:divBdr>
        </w:div>
        <w:div w:id="1946422485">
          <w:marLeft w:val="547"/>
          <w:marRight w:val="0"/>
          <w:marTop w:val="0"/>
          <w:marBottom w:val="0"/>
          <w:divBdr>
            <w:top w:val="none" w:sz="0" w:space="0" w:color="auto"/>
            <w:left w:val="none" w:sz="0" w:space="0" w:color="auto"/>
            <w:bottom w:val="none" w:sz="0" w:space="0" w:color="auto"/>
            <w:right w:val="none" w:sz="0" w:space="0" w:color="auto"/>
          </w:divBdr>
        </w:div>
        <w:div w:id="2035764417">
          <w:marLeft w:val="547"/>
          <w:marRight w:val="0"/>
          <w:marTop w:val="0"/>
          <w:marBottom w:val="0"/>
          <w:divBdr>
            <w:top w:val="none" w:sz="0" w:space="0" w:color="auto"/>
            <w:left w:val="none" w:sz="0" w:space="0" w:color="auto"/>
            <w:bottom w:val="none" w:sz="0" w:space="0" w:color="auto"/>
            <w:right w:val="none" w:sz="0" w:space="0" w:color="auto"/>
          </w:divBdr>
        </w:div>
        <w:div w:id="2055155684">
          <w:marLeft w:val="547"/>
          <w:marRight w:val="0"/>
          <w:marTop w:val="0"/>
          <w:marBottom w:val="0"/>
          <w:divBdr>
            <w:top w:val="none" w:sz="0" w:space="0" w:color="auto"/>
            <w:left w:val="none" w:sz="0" w:space="0" w:color="auto"/>
            <w:bottom w:val="none" w:sz="0" w:space="0" w:color="auto"/>
            <w:right w:val="none" w:sz="0" w:space="0" w:color="auto"/>
          </w:divBdr>
        </w:div>
      </w:divsChild>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50631049">
      <w:bodyDiv w:val="1"/>
      <w:marLeft w:val="0"/>
      <w:marRight w:val="0"/>
      <w:marTop w:val="0"/>
      <w:marBottom w:val="0"/>
      <w:divBdr>
        <w:top w:val="none" w:sz="0" w:space="0" w:color="auto"/>
        <w:left w:val="none" w:sz="0" w:space="0" w:color="auto"/>
        <w:bottom w:val="none" w:sz="0" w:space="0" w:color="auto"/>
        <w:right w:val="none" w:sz="0" w:space="0" w:color="auto"/>
      </w:divBdr>
    </w:div>
    <w:div w:id="1913925521">
      <w:bodyDiv w:val="1"/>
      <w:marLeft w:val="0"/>
      <w:marRight w:val="0"/>
      <w:marTop w:val="0"/>
      <w:marBottom w:val="0"/>
      <w:divBdr>
        <w:top w:val="none" w:sz="0" w:space="0" w:color="auto"/>
        <w:left w:val="none" w:sz="0" w:space="0" w:color="auto"/>
        <w:bottom w:val="none" w:sz="0" w:space="0" w:color="auto"/>
        <w:right w:val="none" w:sz="0" w:space="0" w:color="auto"/>
      </w:divBdr>
    </w:div>
    <w:div w:id="1948661684">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67612849">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31445069">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A1630C867F9F49A5BD672653DE1B34" ma:contentTypeVersion="11" ma:contentTypeDescription="Crear nuevo documento." ma:contentTypeScope="" ma:versionID="d3e5e57c1735d03e7592294fe1226bbf">
  <xsd:schema xmlns:xsd="http://www.w3.org/2001/XMLSchema" xmlns:xs="http://www.w3.org/2001/XMLSchema" xmlns:p="http://schemas.microsoft.com/office/2006/metadata/properties" xmlns:ns3="c1a1f8c9-582d-450c-b3ec-c7ffbcbb4043" xmlns:ns4="92c3089e-f608-4f24-9e6e-e19a316edee6" targetNamespace="http://schemas.microsoft.com/office/2006/metadata/properties" ma:root="true" ma:fieldsID="fe2fdc6d869a621163ecbcb89d37ca29" ns3:_="" ns4:_="">
    <xsd:import namespace="c1a1f8c9-582d-450c-b3ec-c7ffbcbb4043"/>
    <xsd:import namespace="92c3089e-f608-4f24-9e6e-e19a316ede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f8c9-582d-450c-b3ec-c7ffbcbb404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3089e-f608-4f24-9e6e-e19a316ede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CF933-EC62-4C9F-B56F-AC528B80FA3C}">
  <ds:schemaRefs>
    <ds:schemaRef ds:uri="http://schemas.microsoft.com/sharepoint/v3/contenttype/forms"/>
  </ds:schemaRefs>
</ds:datastoreItem>
</file>

<file path=customXml/itemProps2.xml><?xml version="1.0" encoding="utf-8"?>
<ds:datastoreItem xmlns:ds="http://schemas.openxmlformats.org/officeDocument/2006/customXml" ds:itemID="{38A326D0-9299-4241-938F-755CFD873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f8c9-582d-450c-b3ec-c7ffbcbb4043"/>
    <ds:schemaRef ds:uri="92c3089e-f608-4f24-9e6e-e19a316ed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C738B-406C-467B-8F0B-ED38DA157706}">
  <ds:schemaRefs>
    <ds:schemaRef ds:uri="http://schemas.openxmlformats.org/officeDocument/2006/bibliography"/>
  </ds:schemaRefs>
</ds:datastoreItem>
</file>

<file path=customXml/itemProps4.xml><?xml version="1.0" encoding="utf-8"?>
<ds:datastoreItem xmlns:ds="http://schemas.openxmlformats.org/officeDocument/2006/customXml" ds:itemID="{6844945F-511B-40FC-899C-01F2899CD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70</Pages>
  <Words>44384</Words>
  <Characters>246056</Characters>
  <Application>Microsoft Office Word</Application>
  <DocSecurity>0</DocSecurity>
  <Lines>2050</Lines>
  <Paragraphs>579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Es importante destacar que el logo completo se encuentra solo en la primera pági</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 </vt:lpstr>
      <vt:lpstr/>
    </vt:vector>
  </TitlesOfParts>
  <Company>Gabriel Badagnani</Company>
  <LinksUpToDate>false</LinksUpToDate>
  <CharactersWithSpaces>289861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Executive Director</dc:creator>
  <cp:keywords/>
  <cp:lastModifiedBy>Paulina Andrea Muñoz Fuentes</cp:lastModifiedBy>
  <cp:revision>178</cp:revision>
  <cp:lastPrinted>2020-03-13T15:44:00Z</cp:lastPrinted>
  <dcterms:created xsi:type="dcterms:W3CDTF">2019-12-16T20:22:00Z</dcterms:created>
  <dcterms:modified xsi:type="dcterms:W3CDTF">2021-02-04T13:33:00Z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0x01010079A1630C867F9F49A5BD672653DE1B34</vt:lpwstr>
  </property>
</Properties>
</file>