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D1899" w14:textId="77777777" w:rsidR="002C6AC1" w:rsidRPr="0019633B" w:rsidRDefault="002C6AC1">
      <w:pPr>
        <w:ind w:right="0"/>
        <w:jc w:val="center"/>
        <w:rPr>
          <w:b/>
        </w:rPr>
      </w:pPr>
    </w:p>
    <w:p w14:paraId="7A615A67" w14:textId="49F1126F" w:rsidR="00615399" w:rsidRPr="0019633B" w:rsidRDefault="001D4940">
      <w:pPr>
        <w:ind w:right="0"/>
        <w:jc w:val="center"/>
        <w:rPr>
          <w:b/>
        </w:rPr>
      </w:pPr>
      <w:r w:rsidRPr="0019633B">
        <w:rPr>
          <w:b/>
        </w:rPr>
        <w:t xml:space="preserve">BASES ADMINISTRATIVAS PARA LA ADQUISICIÓN DE SERVICIOS DE CLOUD COMPUTING </w:t>
      </w:r>
    </w:p>
    <w:p w14:paraId="03D619AF" w14:textId="77777777" w:rsidR="00615399" w:rsidRPr="0019633B" w:rsidRDefault="00615399">
      <w:pPr>
        <w:ind w:right="0"/>
        <w:jc w:val="center"/>
        <w:rPr>
          <w:b/>
        </w:rPr>
      </w:pPr>
    </w:p>
    <w:p w14:paraId="47A3F038" w14:textId="77777777" w:rsidR="00615399" w:rsidRPr="0019633B" w:rsidRDefault="001D4940">
      <w:pPr>
        <w:pStyle w:val="Ttulo1"/>
        <w:numPr>
          <w:ilvl w:val="0"/>
          <w:numId w:val="16"/>
        </w:numPr>
        <w:rPr>
          <w:color w:val="auto"/>
        </w:rPr>
      </w:pPr>
      <w:r w:rsidRPr="0019633B">
        <w:rPr>
          <w:color w:val="auto"/>
        </w:rPr>
        <w:t>Antecedentes Básicos de la ENTIDAD LICITANTE</w:t>
      </w:r>
    </w:p>
    <w:p w14:paraId="77435D2C" w14:textId="77777777" w:rsidR="00615399" w:rsidRPr="0019633B" w:rsidRDefault="00615399"/>
    <w:p w14:paraId="6E5A501A" w14:textId="77777777" w:rsidR="00615399" w:rsidRPr="0019633B" w:rsidRDefault="00615399"/>
    <w:tbl>
      <w:tblPr>
        <w:tblStyle w:val="a0"/>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19633B" w:rsidRPr="0019633B" w14:paraId="72C07D11" w14:textId="77777777">
        <w:trPr>
          <w:trHeight w:val="260"/>
        </w:trPr>
        <w:tc>
          <w:tcPr>
            <w:tcW w:w="2965" w:type="dxa"/>
            <w:vAlign w:val="center"/>
          </w:tcPr>
          <w:p w14:paraId="19BFDDAC" w14:textId="77777777" w:rsidR="00615399" w:rsidRPr="0019633B" w:rsidRDefault="001D4940">
            <w:pPr>
              <w:ind w:right="0"/>
              <w:rPr>
                <w:b/>
              </w:rPr>
            </w:pPr>
            <w:r w:rsidRPr="0019633B">
              <w:rPr>
                <w:b/>
              </w:rPr>
              <w:t>Razón Social del organismo</w:t>
            </w:r>
          </w:p>
        </w:tc>
        <w:tc>
          <w:tcPr>
            <w:tcW w:w="5682" w:type="dxa"/>
            <w:vAlign w:val="center"/>
          </w:tcPr>
          <w:p w14:paraId="70A7DC6F" w14:textId="77777777" w:rsidR="00615399" w:rsidRPr="0019633B" w:rsidRDefault="001D4940">
            <w:pPr>
              <w:ind w:right="0"/>
            </w:pPr>
            <w:r w:rsidRPr="0019633B">
              <w:t>Ver Anexo N°4</w:t>
            </w:r>
          </w:p>
        </w:tc>
      </w:tr>
      <w:tr w:rsidR="0019633B" w:rsidRPr="0019633B" w14:paraId="2CA930A5" w14:textId="77777777">
        <w:trPr>
          <w:trHeight w:val="260"/>
        </w:trPr>
        <w:tc>
          <w:tcPr>
            <w:tcW w:w="2965" w:type="dxa"/>
            <w:vAlign w:val="center"/>
          </w:tcPr>
          <w:p w14:paraId="5D8AE0FF" w14:textId="77777777" w:rsidR="00615399" w:rsidRPr="0019633B" w:rsidRDefault="001D4940">
            <w:pPr>
              <w:ind w:right="0"/>
              <w:rPr>
                <w:b/>
              </w:rPr>
            </w:pPr>
            <w:r w:rsidRPr="0019633B">
              <w:rPr>
                <w:b/>
              </w:rPr>
              <w:t xml:space="preserve">Unidad de Compra </w:t>
            </w:r>
          </w:p>
        </w:tc>
        <w:tc>
          <w:tcPr>
            <w:tcW w:w="5682" w:type="dxa"/>
            <w:vAlign w:val="center"/>
          </w:tcPr>
          <w:p w14:paraId="33E67F2A" w14:textId="77777777" w:rsidR="00615399" w:rsidRPr="0019633B" w:rsidRDefault="001D4940">
            <w:pPr>
              <w:ind w:right="0"/>
            </w:pPr>
            <w:r w:rsidRPr="0019633B">
              <w:t>Ver Anexo N°4</w:t>
            </w:r>
          </w:p>
        </w:tc>
      </w:tr>
      <w:tr w:rsidR="0019633B" w:rsidRPr="0019633B" w14:paraId="061C1CA0" w14:textId="77777777">
        <w:trPr>
          <w:trHeight w:val="260"/>
        </w:trPr>
        <w:tc>
          <w:tcPr>
            <w:tcW w:w="2965" w:type="dxa"/>
            <w:vAlign w:val="center"/>
          </w:tcPr>
          <w:p w14:paraId="71BC013B" w14:textId="77777777" w:rsidR="00615399" w:rsidRPr="0019633B" w:rsidRDefault="001D4940">
            <w:pPr>
              <w:ind w:right="0"/>
              <w:rPr>
                <w:b/>
              </w:rPr>
            </w:pPr>
            <w:r w:rsidRPr="0019633B">
              <w:rPr>
                <w:b/>
              </w:rPr>
              <w:t>R.U.T. del organismo</w:t>
            </w:r>
          </w:p>
        </w:tc>
        <w:tc>
          <w:tcPr>
            <w:tcW w:w="5682" w:type="dxa"/>
            <w:vAlign w:val="center"/>
          </w:tcPr>
          <w:p w14:paraId="548825B9" w14:textId="77777777" w:rsidR="00615399" w:rsidRPr="0019633B" w:rsidRDefault="001D4940">
            <w:pPr>
              <w:ind w:right="0"/>
            </w:pPr>
            <w:r w:rsidRPr="0019633B">
              <w:t>Ver Anexo N°4</w:t>
            </w:r>
          </w:p>
        </w:tc>
      </w:tr>
      <w:tr w:rsidR="0019633B" w:rsidRPr="0019633B" w14:paraId="778D726A" w14:textId="77777777">
        <w:trPr>
          <w:trHeight w:val="240"/>
        </w:trPr>
        <w:tc>
          <w:tcPr>
            <w:tcW w:w="2965" w:type="dxa"/>
            <w:vAlign w:val="center"/>
          </w:tcPr>
          <w:p w14:paraId="7F82E79C" w14:textId="77777777" w:rsidR="00615399" w:rsidRPr="0019633B" w:rsidRDefault="001D4940">
            <w:pPr>
              <w:ind w:right="0"/>
              <w:rPr>
                <w:b/>
              </w:rPr>
            </w:pPr>
            <w:r w:rsidRPr="0019633B">
              <w:rPr>
                <w:b/>
              </w:rPr>
              <w:t>Dirección</w:t>
            </w:r>
          </w:p>
        </w:tc>
        <w:tc>
          <w:tcPr>
            <w:tcW w:w="5682" w:type="dxa"/>
            <w:vAlign w:val="center"/>
          </w:tcPr>
          <w:p w14:paraId="5BFC426F" w14:textId="77777777" w:rsidR="00615399" w:rsidRPr="0019633B" w:rsidRDefault="001D4940">
            <w:pPr>
              <w:ind w:right="0"/>
            </w:pPr>
            <w:r w:rsidRPr="0019633B">
              <w:t>Ver Anexo N°4</w:t>
            </w:r>
          </w:p>
        </w:tc>
      </w:tr>
      <w:tr w:rsidR="0019633B" w:rsidRPr="0019633B" w14:paraId="67F7B048" w14:textId="77777777">
        <w:trPr>
          <w:trHeight w:val="260"/>
        </w:trPr>
        <w:tc>
          <w:tcPr>
            <w:tcW w:w="2965" w:type="dxa"/>
            <w:vAlign w:val="center"/>
          </w:tcPr>
          <w:p w14:paraId="086B4166" w14:textId="77777777" w:rsidR="00615399" w:rsidRPr="0019633B" w:rsidRDefault="001D4940">
            <w:pPr>
              <w:ind w:right="0"/>
              <w:rPr>
                <w:b/>
              </w:rPr>
            </w:pPr>
            <w:r w:rsidRPr="0019633B">
              <w:rPr>
                <w:b/>
              </w:rPr>
              <w:t>Comuna</w:t>
            </w:r>
          </w:p>
        </w:tc>
        <w:tc>
          <w:tcPr>
            <w:tcW w:w="5682" w:type="dxa"/>
            <w:vAlign w:val="center"/>
          </w:tcPr>
          <w:p w14:paraId="15B8A752" w14:textId="77777777" w:rsidR="00615399" w:rsidRPr="0019633B" w:rsidRDefault="001D4940">
            <w:pPr>
              <w:ind w:right="0"/>
            </w:pPr>
            <w:r w:rsidRPr="0019633B">
              <w:t>Ver Anexo N°4</w:t>
            </w:r>
          </w:p>
        </w:tc>
      </w:tr>
      <w:tr w:rsidR="00615399" w:rsidRPr="0019633B" w14:paraId="1A6A2AA0" w14:textId="77777777">
        <w:trPr>
          <w:trHeight w:val="520"/>
        </w:trPr>
        <w:tc>
          <w:tcPr>
            <w:tcW w:w="2965" w:type="dxa"/>
            <w:vAlign w:val="center"/>
          </w:tcPr>
          <w:p w14:paraId="24329C8A" w14:textId="77777777" w:rsidR="00615399" w:rsidRPr="0019633B" w:rsidRDefault="001D4940">
            <w:pPr>
              <w:ind w:right="0"/>
              <w:rPr>
                <w:b/>
              </w:rPr>
            </w:pPr>
            <w:r w:rsidRPr="0019633B">
              <w:rPr>
                <w:b/>
              </w:rPr>
              <w:t>Región en que se genera la Adquisición</w:t>
            </w:r>
          </w:p>
        </w:tc>
        <w:tc>
          <w:tcPr>
            <w:tcW w:w="5682" w:type="dxa"/>
            <w:vAlign w:val="center"/>
          </w:tcPr>
          <w:p w14:paraId="44AC2091" w14:textId="77777777" w:rsidR="00615399" w:rsidRPr="0019633B" w:rsidRDefault="001D4940">
            <w:pPr>
              <w:ind w:right="0"/>
            </w:pPr>
            <w:r w:rsidRPr="0019633B">
              <w:t>Ver Anexo N°4</w:t>
            </w:r>
          </w:p>
        </w:tc>
      </w:tr>
    </w:tbl>
    <w:p w14:paraId="75F20EB1" w14:textId="77777777" w:rsidR="00615399" w:rsidRPr="0019633B" w:rsidRDefault="00615399"/>
    <w:p w14:paraId="622AA2F2" w14:textId="77777777" w:rsidR="00615399" w:rsidRPr="0019633B" w:rsidRDefault="001D4940">
      <w:pPr>
        <w:pStyle w:val="Ttulo1"/>
        <w:numPr>
          <w:ilvl w:val="0"/>
          <w:numId w:val="16"/>
        </w:numPr>
        <w:rPr>
          <w:color w:val="auto"/>
        </w:rPr>
      </w:pPr>
      <w:r w:rsidRPr="0019633B">
        <w:rPr>
          <w:color w:val="auto"/>
        </w:rPr>
        <w:t>Antecedentes Administrativos</w:t>
      </w:r>
    </w:p>
    <w:p w14:paraId="18BA077E" w14:textId="77777777" w:rsidR="00615399" w:rsidRPr="0019633B" w:rsidRDefault="00615399"/>
    <w:tbl>
      <w:tblPr>
        <w:tblStyle w:val="a1"/>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19633B" w:rsidRPr="0019633B" w14:paraId="100AA4F4" w14:textId="77777777">
        <w:trPr>
          <w:trHeight w:val="20"/>
        </w:trPr>
        <w:tc>
          <w:tcPr>
            <w:tcW w:w="3000" w:type="dxa"/>
            <w:vAlign w:val="center"/>
          </w:tcPr>
          <w:p w14:paraId="33BE1DA1" w14:textId="77777777" w:rsidR="00615399" w:rsidRPr="0019633B" w:rsidRDefault="001D4940">
            <w:pPr>
              <w:ind w:right="0"/>
            </w:pPr>
            <w:r w:rsidRPr="0019633B">
              <w:rPr>
                <w:b/>
              </w:rPr>
              <w:t>Nombre Adquisición</w:t>
            </w:r>
          </w:p>
        </w:tc>
        <w:tc>
          <w:tcPr>
            <w:tcW w:w="5685" w:type="dxa"/>
          </w:tcPr>
          <w:p w14:paraId="1F836D73" w14:textId="77777777" w:rsidR="00615399" w:rsidRPr="0019633B" w:rsidRDefault="001D4940">
            <w:pPr>
              <w:ind w:right="0"/>
            </w:pPr>
            <w:r w:rsidRPr="0019633B">
              <w:t>SERVICIOS DE CLOUD COMPUTING.</w:t>
            </w:r>
          </w:p>
        </w:tc>
      </w:tr>
      <w:tr w:rsidR="0019633B" w:rsidRPr="0019633B" w14:paraId="494F6AF4" w14:textId="77777777">
        <w:trPr>
          <w:trHeight w:val="20"/>
        </w:trPr>
        <w:tc>
          <w:tcPr>
            <w:tcW w:w="3000" w:type="dxa"/>
            <w:vAlign w:val="center"/>
          </w:tcPr>
          <w:p w14:paraId="0366E5C2" w14:textId="77777777" w:rsidR="00615399" w:rsidRPr="0019633B" w:rsidRDefault="001D4940">
            <w:pPr>
              <w:ind w:right="0"/>
            </w:pPr>
            <w:r w:rsidRPr="0019633B">
              <w:rPr>
                <w:b/>
              </w:rPr>
              <w:t>Descripción</w:t>
            </w:r>
          </w:p>
        </w:tc>
        <w:tc>
          <w:tcPr>
            <w:tcW w:w="5685" w:type="dxa"/>
          </w:tcPr>
          <w:p w14:paraId="1D88F109" w14:textId="57701B80" w:rsidR="00615399" w:rsidRPr="0019633B" w:rsidRDefault="001D4940">
            <w:pPr>
              <w:ind w:right="0"/>
            </w:pPr>
            <w:r w:rsidRPr="0019633B">
              <w:t xml:space="preserve">Los SERVICIOS DE CLOUD COMPUTING por contratar se detallan en el </w:t>
            </w:r>
            <w:r w:rsidRPr="0019633B">
              <w:rPr>
                <w:b/>
              </w:rPr>
              <w:t>Anexo N°5</w:t>
            </w:r>
            <w:r w:rsidRPr="0019633B">
              <w:t xml:space="preserve"> </w:t>
            </w:r>
            <w:r w:rsidRPr="0019633B">
              <w:rPr>
                <w:b/>
              </w:rPr>
              <w:t>“Requerimientos técnicos</w:t>
            </w:r>
            <w:r w:rsidR="00064FAE" w:rsidRPr="0019633B">
              <w:rPr>
                <w:b/>
              </w:rPr>
              <w:t xml:space="preserve"> mínimos</w:t>
            </w:r>
            <w:r w:rsidRPr="0019633B">
              <w:rPr>
                <w:b/>
              </w:rPr>
              <w:t>”</w:t>
            </w:r>
            <w:r w:rsidRPr="0019633B">
              <w:t xml:space="preserve">, de las presentes bases, correspondiendo a todos o algunos de los siguientes: </w:t>
            </w:r>
          </w:p>
          <w:p w14:paraId="2993AA88" w14:textId="77777777" w:rsidR="00615399" w:rsidRPr="0019633B" w:rsidRDefault="00615399">
            <w:pPr>
              <w:ind w:right="0"/>
            </w:pPr>
          </w:p>
          <w:p w14:paraId="2101E917" w14:textId="77777777" w:rsidR="00615399" w:rsidRPr="0019633B" w:rsidRDefault="00615399">
            <w:pPr>
              <w:ind w:left="360" w:right="0"/>
            </w:pPr>
          </w:p>
          <w:p w14:paraId="6157EE58" w14:textId="081F3562" w:rsidR="00615399" w:rsidRPr="0019633B" w:rsidRDefault="001D4940">
            <w:r w:rsidRPr="0019633B">
              <w:rPr>
                <w:b/>
              </w:rPr>
              <w:t>1) Infraestructura como Servicio (IaaS)</w:t>
            </w:r>
            <w:r w:rsidRPr="0019633B">
              <w:t>: Los recursos para servidores en la nube son provisto</w:t>
            </w:r>
            <w:r w:rsidR="00EA7215" w:rsidRPr="0019633B">
              <w:t>s</w:t>
            </w:r>
            <w:r w:rsidRPr="0019633B">
              <w:t xml:space="preserve"> como infraestructura que corresponde a cómputo, red y almacenamiento</w:t>
            </w:r>
            <w:r w:rsidR="0069357A" w:rsidRPr="0019633B">
              <w:t>.</w:t>
            </w:r>
          </w:p>
          <w:p w14:paraId="055FA1C1" w14:textId="77777777" w:rsidR="00615399" w:rsidRPr="0019633B" w:rsidRDefault="00615399"/>
          <w:p w14:paraId="40CD1F49" w14:textId="304FAE6B" w:rsidR="00615399" w:rsidRPr="0019633B" w:rsidRDefault="001D4940">
            <w:r w:rsidRPr="0019633B">
              <w:rPr>
                <w:b/>
              </w:rPr>
              <w:t>2)</w:t>
            </w:r>
            <w:r w:rsidRPr="0019633B">
              <w:t xml:space="preserve"> </w:t>
            </w:r>
            <w:r w:rsidRPr="0019633B">
              <w:rPr>
                <w:b/>
              </w:rPr>
              <w:t>Plataforma como Servicio (PaaS)</w:t>
            </w:r>
            <w:r w:rsidRPr="0019633B">
              <w:t xml:space="preserve">: Las aplicaciones son ejecutadas en plataformas que tienen características estandarizadas y son capaces de mantener el ciclo de vida de una aplicación desde su desarrollo hasta su puesta en producción. </w:t>
            </w:r>
          </w:p>
          <w:p w14:paraId="183619E0" w14:textId="77777777" w:rsidR="00615399" w:rsidRPr="0019633B" w:rsidRDefault="00615399"/>
          <w:p w14:paraId="6E8B5E7E" w14:textId="3B29B152" w:rsidR="00615399" w:rsidRPr="0019633B" w:rsidRDefault="001D4940">
            <w:pPr>
              <w:ind w:right="464"/>
            </w:pPr>
            <w:r w:rsidRPr="0019633B">
              <w:rPr>
                <w:b/>
              </w:rPr>
              <w:t>3)</w:t>
            </w:r>
            <w:r w:rsidRPr="0019633B">
              <w:t xml:space="preserve"> </w:t>
            </w:r>
            <w:r w:rsidRPr="0019633B">
              <w:rPr>
                <w:b/>
              </w:rPr>
              <w:t>Software como Servicio (SaaS)</w:t>
            </w:r>
            <w:r w:rsidRPr="0019633B">
              <w:t xml:space="preserve">: El servicio prestado en esta modalidad es referente al uso definido y limitado de un software hospedado en un lugar desconocido a menos que el lugar sea anunciado por el proveedor. La característica principal de este tipo de servicios es ser diseñado para usuarios que no pueden mantener ellos un servicio específico. El servicio es accedido vía un navegador o una aplicación provista por el proveedor, </w:t>
            </w:r>
            <w:r w:rsidR="00EA7215" w:rsidRPr="0019633B">
              <w:t xml:space="preserve">por lo que tienen </w:t>
            </w:r>
            <w:r w:rsidRPr="0019633B">
              <w:t xml:space="preserve">una barrera de entrada muy baja. </w:t>
            </w:r>
          </w:p>
          <w:p w14:paraId="73B509D9" w14:textId="77777777" w:rsidR="00615399" w:rsidRPr="0019633B" w:rsidRDefault="00615399">
            <w:pPr>
              <w:ind w:left="360" w:right="0"/>
            </w:pPr>
          </w:p>
          <w:p w14:paraId="0347B043" w14:textId="486A88DA" w:rsidR="00615399" w:rsidRPr="0019633B" w:rsidRDefault="001D4940">
            <w:r w:rsidRPr="0019633B">
              <w:rPr>
                <w:b/>
              </w:rPr>
              <w:t>4) Contenedor como Servicio (</w:t>
            </w:r>
            <w:proofErr w:type="spellStart"/>
            <w:r w:rsidRPr="0019633B">
              <w:rPr>
                <w:b/>
              </w:rPr>
              <w:t>CaaS</w:t>
            </w:r>
            <w:proofErr w:type="spellEnd"/>
            <w:r w:rsidRPr="0019633B">
              <w:rPr>
                <w:b/>
              </w:rPr>
              <w:t>)</w:t>
            </w:r>
            <w:r w:rsidRPr="0019633B">
              <w:t xml:space="preserve">: Servicio que se encuentra entre IaaS y PaaS, </w:t>
            </w:r>
            <w:r w:rsidR="009F1A37" w:rsidRPr="0019633B">
              <w:t xml:space="preserve">que </w:t>
            </w:r>
            <w:r w:rsidRPr="0019633B">
              <w:t xml:space="preserve">permite tocar la configuración de un web server sin tener que lidiar la administración de una máquina virtual o similares. </w:t>
            </w:r>
          </w:p>
          <w:p w14:paraId="7041B980" w14:textId="77777777" w:rsidR="00615399" w:rsidRPr="0019633B" w:rsidRDefault="00615399"/>
          <w:p w14:paraId="2476686D" w14:textId="1A4A9AC2" w:rsidR="00615399" w:rsidRPr="0019633B" w:rsidRDefault="001D4940">
            <w:r w:rsidRPr="0019633B">
              <w:rPr>
                <w:b/>
              </w:rPr>
              <w:t>5) Funciones como Servicio (</w:t>
            </w:r>
            <w:proofErr w:type="spellStart"/>
            <w:r w:rsidRPr="0019633B">
              <w:rPr>
                <w:b/>
              </w:rPr>
              <w:t>FaaS</w:t>
            </w:r>
            <w:proofErr w:type="spellEnd"/>
            <w:r w:rsidRPr="0019633B">
              <w:rPr>
                <w:b/>
              </w:rPr>
              <w:t>)</w:t>
            </w:r>
            <w:r w:rsidRPr="0019633B">
              <w:t xml:space="preserve">: </w:t>
            </w:r>
            <w:r w:rsidR="000B2A1C" w:rsidRPr="0019633B">
              <w:t xml:space="preserve">El servicio se caracteriza por </w:t>
            </w:r>
            <w:r w:rsidRPr="0019633B">
              <w:t>la ejecución de una función definida</w:t>
            </w:r>
            <w:r w:rsidR="000B2A1C" w:rsidRPr="0019633B">
              <w:t>,</w:t>
            </w:r>
            <w:r w:rsidRPr="0019633B">
              <w:t xml:space="preserve"> por el tiempo que ésta dure, recomendado para el procesamiento de información volátil. </w:t>
            </w:r>
          </w:p>
          <w:p w14:paraId="6D90F0FE" w14:textId="77777777" w:rsidR="00615399" w:rsidRPr="0019633B" w:rsidRDefault="00615399"/>
          <w:p w14:paraId="6C7A207B" w14:textId="77777777" w:rsidR="00615399" w:rsidRPr="0019633B" w:rsidRDefault="001D4940">
            <w:r w:rsidRPr="0019633B">
              <w:rPr>
                <w:b/>
              </w:rPr>
              <w:t xml:space="preserve">6) </w:t>
            </w:r>
            <w:proofErr w:type="spellStart"/>
            <w:r w:rsidRPr="0019633B">
              <w:rPr>
                <w:b/>
              </w:rPr>
              <w:t>Backend</w:t>
            </w:r>
            <w:proofErr w:type="spellEnd"/>
            <w:r w:rsidRPr="0019633B">
              <w:rPr>
                <w:b/>
              </w:rPr>
              <w:t xml:space="preserve"> como Servicio (</w:t>
            </w:r>
            <w:proofErr w:type="spellStart"/>
            <w:r w:rsidRPr="0019633B">
              <w:rPr>
                <w:b/>
              </w:rPr>
              <w:t>BaaS</w:t>
            </w:r>
            <w:proofErr w:type="spellEnd"/>
            <w:r w:rsidRPr="0019633B">
              <w:rPr>
                <w:b/>
              </w:rPr>
              <w:t>)</w:t>
            </w:r>
            <w:r w:rsidRPr="0019633B">
              <w:t>: Modalidad “</w:t>
            </w:r>
            <w:proofErr w:type="spellStart"/>
            <w:r w:rsidRPr="0019633B">
              <w:t>Serverless</w:t>
            </w:r>
            <w:proofErr w:type="spellEnd"/>
            <w:r w:rsidRPr="0019633B">
              <w:t xml:space="preserve">”, consiste en una solución “todo incluido” </w:t>
            </w:r>
            <w:r w:rsidRPr="0019633B">
              <w:lastRenderedPageBreak/>
              <w:t xml:space="preserve">que permite autogestionar el </w:t>
            </w:r>
            <w:proofErr w:type="spellStart"/>
            <w:r w:rsidRPr="0019633B">
              <w:t>backend</w:t>
            </w:r>
            <w:proofErr w:type="spellEnd"/>
            <w:r w:rsidRPr="0019633B">
              <w:t xml:space="preserve">. Las soluciones </w:t>
            </w:r>
            <w:proofErr w:type="spellStart"/>
            <w:r w:rsidRPr="0019633B">
              <w:t>BaaS</w:t>
            </w:r>
            <w:proofErr w:type="spellEnd"/>
            <w:r w:rsidRPr="0019633B">
              <w:t xml:space="preserve"> típicamente incluyen bases de datos, gestión de usuarios, generación de </w:t>
            </w:r>
            <w:proofErr w:type="spellStart"/>
            <w:r w:rsidRPr="0019633B">
              <w:t>APIs</w:t>
            </w:r>
            <w:proofErr w:type="spellEnd"/>
            <w:r w:rsidRPr="0019633B">
              <w:t>, etc.</w:t>
            </w:r>
          </w:p>
          <w:p w14:paraId="243CF137" w14:textId="77777777" w:rsidR="00615399" w:rsidRPr="0019633B" w:rsidRDefault="00615399">
            <w:pPr>
              <w:ind w:left="360" w:right="0"/>
            </w:pPr>
          </w:p>
          <w:p w14:paraId="50FE9F6D" w14:textId="67B6E513" w:rsidR="00615399" w:rsidRPr="0019633B" w:rsidRDefault="001D4940">
            <w:pPr>
              <w:ind w:right="464"/>
            </w:pPr>
            <w:r w:rsidRPr="0019633B">
              <w:t>Adicionalmente, se podrán considerar servicios complementarios de implementación y puesta en marcha de estos servicios, tales como: capacitaciones, configuraciones, integraciones y desarrollo de sistemas informáticos</w:t>
            </w:r>
            <w:r w:rsidR="00A909A2" w:rsidRPr="0019633B">
              <w:t>, entre otros necesarios para la prestación del servicio</w:t>
            </w:r>
            <w:r w:rsidRPr="0019633B">
              <w:t>.</w:t>
            </w:r>
          </w:p>
          <w:p w14:paraId="5336E746" w14:textId="77777777" w:rsidR="00615399" w:rsidRPr="0019633B" w:rsidRDefault="00615399">
            <w:pPr>
              <w:ind w:left="360" w:right="0"/>
            </w:pPr>
          </w:p>
          <w:p w14:paraId="7C5337A0" w14:textId="77777777" w:rsidR="00615399" w:rsidRPr="0019633B" w:rsidRDefault="001D4940">
            <w:pPr>
              <w:rPr>
                <w:b/>
                <w:u w:val="single"/>
              </w:rPr>
            </w:pPr>
            <w:r w:rsidRPr="0019633B">
              <w:rPr>
                <w:b/>
                <w:u w:val="single"/>
              </w:rPr>
              <w:t xml:space="preserve">Características esenciales de un servicio </w:t>
            </w:r>
            <w:r w:rsidRPr="0019633B">
              <w:rPr>
                <w:b/>
                <w:i/>
                <w:u w:val="single"/>
              </w:rPr>
              <w:t>Cloud Computing</w:t>
            </w:r>
            <w:r w:rsidRPr="0019633B">
              <w:rPr>
                <w:b/>
                <w:u w:val="single"/>
              </w:rPr>
              <w:t>.</w:t>
            </w:r>
          </w:p>
          <w:p w14:paraId="1F89F51B" w14:textId="77777777" w:rsidR="00615399" w:rsidRPr="0019633B" w:rsidRDefault="00615399"/>
          <w:p w14:paraId="0A8CC994" w14:textId="77777777" w:rsidR="00615399" w:rsidRPr="0019633B" w:rsidRDefault="001D4940">
            <w:r w:rsidRPr="0019633B">
              <w:t xml:space="preserve">1) </w:t>
            </w:r>
            <w:r w:rsidRPr="0019633B">
              <w:rPr>
                <w:b/>
              </w:rPr>
              <w:t xml:space="preserve">Autoservicio bajo demanda: </w:t>
            </w:r>
            <w:r w:rsidRPr="0019633B">
              <w:t>El cliente puede contratar sólo los servicios que requiere y cuando los necesite, sin necesidad de mayor interacción con el Prestador de Servicios C</w:t>
            </w:r>
            <w:r w:rsidRPr="0019633B">
              <w:rPr>
                <w:i/>
              </w:rPr>
              <w:t>loud</w:t>
            </w:r>
            <w:r w:rsidRPr="0019633B">
              <w:t>.</w:t>
            </w:r>
          </w:p>
          <w:p w14:paraId="561DF227" w14:textId="77777777" w:rsidR="00615399" w:rsidRPr="0019633B" w:rsidRDefault="00615399"/>
          <w:p w14:paraId="55DFB5A2" w14:textId="77777777" w:rsidR="00615399" w:rsidRPr="0019633B" w:rsidRDefault="001D4940">
            <w:r w:rsidRPr="0019633B">
              <w:t xml:space="preserve">2) </w:t>
            </w:r>
            <w:r w:rsidRPr="0019633B">
              <w:rPr>
                <w:b/>
              </w:rPr>
              <w:t xml:space="preserve">Amplio acceso a la Red: </w:t>
            </w:r>
            <w:r w:rsidRPr="0019633B">
              <w:t xml:space="preserve">Los servicios quedan disponibles ampliamente acorde a las reglas de acceso que se definan, pudiendo generar recursos compartidos de manera sencilla (multi - </w:t>
            </w:r>
            <w:proofErr w:type="spellStart"/>
            <w:r w:rsidRPr="0019633B">
              <w:t>tenancy</w:t>
            </w:r>
            <w:proofErr w:type="spellEnd"/>
            <w:r w:rsidRPr="0019633B">
              <w:t>).</w:t>
            </w:r>
          </w:p>
          <w:p w14:paraId="0247DE2C" w14:textId="77777777" w:rsidR="00615399" w:rsidRPr="0019633B" w:rsidRDefault="00615399"/>
          <w:p w14:paraId="1A22FB0E" w14:textId="77777777" w:rsidR="00615399" w:rsidRPr="0019633B" w:rsidRDefault="001D4940">
            <w:r w:rsidRPr="0019633B">
              <w:t xml:space="preserve">3) </w:t>
            </w:r>
            <w:r w:rsidRPr="0019633B">
              <w:rPr>
                <w:b/>
              </w:rPr>
              <w:t xml:space="preserve">Recursos Compartidos: </w:t>
            </w:r>
            <w:r w:rsidRPr="0019633B">
              <w:t>Los recursos tecnológicos del Prestador de Servicio son agrupados para servir a múltiples clientes concurrentes, siendo asignados y reasignados de forma dinámica y bajo demanda.</w:t>
            </w:r>
          </w:p>
          <w:p w14:paraId="4B05FCFD" w14:textId="77777777" w:rsidR="00615399" w:rsidRPr="0019633B" w:rsidRDefault="00615399"/>
          <w:p w14:paraId="3FC74988" w14:textId="77777777" w:rsidR="00615399" w:rsidRPr="0019633B" w:rsidRDefault="001D4940">
            <w:r w:rsidRPr="0019633B">
              <w:t xml:space="preserve">4) </w:t>
            </w:r>
            <w:r w:rsidRPr="0019633B">
              <w:rPr>
                <w:b/>
              </w:rPr>
              <w:t xml:space="preserve">Elasticidad: </w:t>
            </w:r>
            <w:r w:rsidRPr="0019633B">
              <w:t>Las capacidades requeridas se pueden asignar y retirar de forma elástica y a menudo automáticamente, respondiendo de forma flexible a la demanda de recursos de los clientes.</w:t>
            </w:r>
          </w:p>
          <w:p w14:paraId="5B5CB528" w14:textId="77777777" w:rsidR="00615399" w:rsidRPr="0019633B" w:rsidRDefault="00615399"/>
          <w:p w14:paraId="0E9E95B4" w14:textId="77777777" w:rsidR="00615399" w:rsidRPr="0019633B" w:rsidRDefault="001D4940">
            <w:r w:rsidRPr="0019633B">
              <w:t xml:space="preserve">5) </w:t>
            </w:r>
            <w:r w:rsidRPr="0019633B">
              <w:rPr>
                <w:b/>
              </w:rPr>
              <w:t xml:space="preserve">Servicio medido: </w:t>
            </w:r>
            <w:r w:rsidRPr="0019633B">
              <w:t>Se aprovecha la capacidad de medición en algún punto apropiado del servicio para permitir al cliente consumir sólo lo que necesita.</w:t>
            </w:r>
          </w:p>
          <w:p w14:paraId="74E1C985" w14:textId="4CC7E205" w:rsidR="00615399" w:rsidRPr="0019633B" w:rsidRDefault="00615399">
            <w:pPr>
              <w:ind w:left="360" w:right="0"/>
            </w:pPr>
          </w:p>
          <w:p w14:paraId="2B36AF16" w14:textId="77777777" w:rsidR="00D04059" w:rsidRPr="0019633B" w:rsidRDefault="00D04059">
            <w:pPr>
              <w:ind w:left="360" w:right="0"/>
            </w:pPr>
          </w:p>
          <w:p w14:paraId="14FCD6D3" w14:textId="77777777" w:rsidR="00615399" w:rsidRPr="0019633B" w:rsidRDefault="001D4940">
            <w:pPr>
              <w:ind w:left="360" w:right="0"/>
              <w:rPr>
                <w:b/>
                <w:u w:val="single"/>
              </w:rPr>
            </w:pPr>
            <w:r w:rsidRPr="0019633B">
              <w:rPr>
                <w:b/>
                <w:u w:val="single"/>
              </w:rPr>
              <w:t>Tipos de Nube</w:t>
            </w:r>
          </w:p>
          <w:p w14:paraId="42CA1885" w14:textId="77777777" w:rsidR="00615399" w:rsidRPr="0019633B" w:rsidRDefault="00615399">
            <w:pPr>
              <w:ind w:left="360" w:right="0"/>
            </w:pPr>
          </w:p>
          <w:p w14:paraId="5E1B852D" w14:textId="10EEC61E" w:rsidR="00615399" w:rsidRPr="0019633B" w:rsidRDefault="001D4940" w:rsidP="009A3C55">
            <w:pPr>
              <w:ind w:left="708" w:right="464" w:hanging="104"/>
              <w:jc w:val="left"/>
            </w:pPr>
            <w:r w:rsidRPr="0019633B">
              <w:t xml:space="preserve"> </w:t>
            </w:r>
            <w:r w:rsidRPr="0019633B">
              <w:rPr>
                <w:b/>
              </w:rPr>
              <w:t>Cloud Pública</w:t>
            </w:r>
            <w:r w:rsidRPr="0019633B">
              <w:t>: Son los servicios cloud abiertos a toda persona capaz de pagar por los servicios ofertados por los proveedores del servicio cloud. Este tipo de cloud comparte con un número desconocido de usuarios el hardware físico por lo que algunas veces, dependiendo del proveedor, el servicio se puede degradar según como el proveedor tenga distribuida la carga.</w:t>
            </w:r>
            <w:r w:rsidRPr="0019633B">
              <w:br/>
            </w:r>
            <w:r w:rsidRPr="0019633B">
              <w:br/>
            </w:r>
            <w:r w:rsidRPr="0019633B">
              <w:rPr>
                <w:b/>
              </w:rPr>
              <w:t>Cloud Privada</w:t>
            </w:r>
            <w:r w:rsidRPr="0019633B">
              <w:t>: Cuando una institución tenga la capacidad tanto técnica como práctica para realizar la instalación y administración de un servicio cloud, ya que la misma vive en dependencias físicas de la institución</w:t>
            </w:r>
            <w:r w:rsidR="00274A94" w:rsidRPr="0019633B">
              <w:t>,</w:t>
            </w:r>
            <w:r w:rsidRPr="0019633B">
              <w:t xml:space="preserve"> con hardware de la institución </w:t>
            </w:r>
            <w:r w:rsidR="00274A94" w:rsidRPr="0019633B">
              <w:t xml:space="preserve">y </w:t>
            </w:r>
            <w:r w:rsidRPr="0019633B">
              <w:t xml:space="preserve">bajo la completa administración de </w:t>
            </w:r>
            <w:r w:rsidR="00274A94" w:rsidRPr="0019633B">
              <w:t>ésta</w:t>
            </w:r>
            <w:r w:rsidRPr="0019633B">
              <w:t>.</w:t>
            </w:r>
          </w:p>
          <w:p w14:paraId="333333B5" w14:textId="4E53732E" w:rsidR="00991377" w:rsidRPr="0019633B" w:rsidRDefault="00991377" w:rsidP="009A3C55">
            <w:pPr>
              <w:ind w:left="708" w:right="464" w:hanging="104"/>
              <w:jc w:val="left"/>
            </w:pPr>
          </w:p>
          <w:p w14:paraId="7276900A" w14:textId="5C45CA7F" w:rsidR="00991377" w:rsidRPr="0019633B" w:rsidRDefault="00991377" w:rsidP="009A3C55">
            <w:pPr>
              <w:ind w:left="708" w:right="464" w:hanging="104"/>
              <w:jc w:val="left"/>
            </w:pPr>
            <w:r w:rsidRPr="0019633B">
              <w:rPr>
                <w:b/>
              </w:rPr>
              <w:lastRenderedPageBreak/>
              <w:t xml:space="preserve">Cloud </w:t>
            </w:r>
            <w:r w:rsidR="00BC1ECF" w:rsidRPr="0019633B">
              <w:rPr>
                <w:b/>
              </w:rPr>
              <w:t>Comunitaria</w:t>
            </w:r>
            <w:r w:rsidRPr="0019633B">
              <w:t xml:space="preserve">: </w:t>
            </w:r>
            <w:r w:rsidR="00946052" w:rsidRPr="0019633B">
              <w:t>La infraestructura en la nube se aprovisiona para uso exclusivo de una comunidad específica de consumidores de organizaciones que han compartido inquietudes (por ejemplo, misión, requisitos de seguridad, política y considera</w:t>
            </w:r>
            <w:r w:rsidR="00777796" w:rsidRPr="0019633B">
              <w:t>ciones de cumplimiento)</w:t>
            </w:r>
            <w:r w:rsidRPr="0019633B">
              <w:t>.</w:t>
            </w:r>
          </w:p>
          <w:p w14:paraId="27CC9B7C" w14:textId="6F75AD40" w:rsidR="00991377" w:rsidRPr="0019633B" w:rsidRDefault="00991377" w:rsidP="009A3C55">
            <w:pPr>
              <w:ind w:left="708" w:right="464" w:hanging="104"/>
              <w:jc w:val="left"/>
            </w:pPr>
          </w:p>
          <w:p w14:paraId="10845BDA" w14:textId="5C83FB00" w:rsidR="00991377" w:rsidRPr="0019633B" w:rsidRDefault="00991377" w:rsidP="009A3C55">
            <w:pPr>
              <w:ind w:left="708" w:right="464" w:hanging="104"/>
              <w:jc w:val="left"/>
            </w:pPr>
            <w:r w:rsidRPr="0019633B">
              <w:rPr>
                <w:b/>
              </w:rPr>
              <w:t xml:space="preserve">Cloud </w:t>
            </w:r>
            <w:r w:rsidR="00777796" w:rsidRPr="0019633B">
              <w:rPr>
                <w:b/>
              </w:rPr>
              <w:t>Híbrida</w:t>
            </w:r>
            <w:r w:rsidRPr="0019633B">
              <w:t xml:space="preserve">: </w:t>
            </w:r>
            <w:r w:rsidR="00777796" w:rsidRPr="0019633B">
              <w:t xml:space="preserve">Término amplio que implica la utilización conjunta de varias infraestructuras en la nube de cualquiera de los tres tipos anteriores, que se </w:t>
            </w:r>
            <w:r w:rsidR="00DF56BF" w:rsidRPr="0019633B">
              <w:t>mantienen como entidades separadas</w:t>
            </w:r>
            <w:r w:rsidR="00C666B5" w:rsidRPr="0019633B">
              <w:t xml:space="preserve">, pero que a su vez se encuentran unidas por la tecnología estandarizada o propietaria, proporcionando </w:t>
            </w:r>
            <w:r w:rsidR="000B00E6" w:rsidRPr="0019633B">
              <w:t>una portabilidad de datos y aplicaciones</w:t>
            </w:r>
            <w:r w:rsidRPr="0019633B">
              <w:t>.</w:t>
            </w:r>
          </w:p>
          <w:p w14:paraId="4E411234" w14:textId="77777777" w:rsidR="002C309B" w:rsidRPr="0019633B" w:rsidRDefault="002C309B" w:rsidP="009A3C55">
            <w:pPr>
              <w:ind w:left="708" w:right="464" w:hanging="104"/>
              <w:jc w:val="left"/>
            </w:pPr>
          </w:p>
          <w:p w14:paraId="174CE408" w14:textId="1A70DE14" w:rsidR="00615399" w:rsidRPr="0019633B" w:rsidRDefault="002C309B" w:rsidP="002C309B">
            <w:pPr>
              <w:pBdr>
                <w:top w:val="nil"/>
                <w:left w:val="nil"/>
                <w:bottom w:val="nil"/>
                <w:right w:val="nil"/>
                <w:between w:val="nil"/>
              </w:pBdr>
              <w:ind w:left="453" w:right="0"/>
            </w:pPr>
            <w:r w:rsidRPr="0019633B">
              <w:t>Esta licitación permite la compra de bolsa de recursos (</w:t>
            </w:r>
            <w:r w:rsidR="00FA3CAD" w:rsidRPr="0019633B">
              <w:t>por ej</w:t>
            </w:r>
            <w:r w:rsidRPr="0019633B">
              <w:t>. créditos) en servicios cloud computing consumibles</w:t>
            </w:r>
            <w:r w:rsidR="00FA3CAD" w:rsidRPr="0019633B">
              <w:t>,</w:t>
            </w:r>
            <w:r w:rsidRPr="0019633B">
              <w:t xml:space="preserve"> sujeto a presupuesto disponible o estimado.</w:t>
            </w:r>
          </w:p>
          <w:p w14:paraId="60D0E789" w14:textId="33607A9F" w:rsidR="002C309B" w:rsidRPr="0019633B" w:rsidRDefault="002C309B" w:rsidP="002C309B">
            <w:pPr>
              <w:pBdr>
                <w:top w:val="nil"/>
                <w:left w:val="nil"/>
                <w:bottom w:val="nil"/>
                <w:right w:val="nil"/>
                <w:between w:val="nil"/>
              </w:pBdr>
              <w:ind w:left="453" w:right="0"/>
            </w:pPr>
          </w:p>
        </w:tc>
      </w:tr>
      <w:tr w:rsidR="0019633B" w:rsidRPr="0019633B" w14:paraId="64E27CC4" w14:textId="77777777">
        <w:trPr>
          <w:trHeight w:val="20"/>
        </w:trPr>
        <w:tc>
          <w:tcPr>
            <w:tcW w:w="3000" w:type="dxa"/>
            <w:vAlign w:val="center"/>
          </w:tcPr>
          <w:p w14:paraId="06C6F9F8" w14:textId="77777777" w:rsidR="00615399" w:rsidRPr="0019633B" w:rsidRDefault="001D4940">
            <w:pPr>
              <w:ind w:right="0"/>
            </w:pPr>
            <w:r w:rsidRPr="0019633B">
              <w:rPr>
                <w:b/>
              </w:rPr>
              <w:lastRenderedPageBreak/>
              <w:t>Tipo de Convocatoria</w:t>
            </w:r>
          </w:p>
        </w:tc>
        <w:tc>
          <w:tcPr>
            <w:tcW w:w="5685" w:type="dxa"/>
          </w:tcPr>
          <w:p w14:paraId="1A706514" w14:textId="77777777" w:rsidR="00615399" w:rsidRPr="0019633B" w:rsidRDefault="001D4940">
            <w:pPr>
              <w:ind w:right="0"/>
            </w:pPr>
            <w:r w:rsidRPr="0019633B">
              <w:t>Abierta.</w:t>
            </w:r>
          </w:p>
        </w:tc>
      </w:tr>
      <w:tr w:rsidR="0019633B" w:rsidRPr="0019633B" w14:paraId="17B0420A" w14:textId="77777777">
        <w:trPr>
          <w:trHeight w:val="20"/>
        </w:trPr>
        <w:tc>
          <w:tcPr>
            <w:tcW w:w="3000" w:type="dxa"/>
            <w:vAlign w:val="center"/>
          </w:tcPr>
          <w:p w14:paraId="5FD95680" w14:textId="77777777" w:rsidR="00615399" w:rsidRPr="0019633B" w:rsidRDefault="001D4940">
            <w:pPr>
              <w:ind w:right="0"/>
            </w:pPr>
            <w:r w:rsidRPr="0019633B">
              <w:rPr>
                <w:b/>
              </w:rPr>
              <w:t>Moneda o Unidad reajustable</w:t>
            </w:r>
          </w:p>
        </w:tc>
        <w:tc>
          <w:tcPr>
            <w:tcW w:w="5685" w:type="dxa"/>
          </w:tcPr>
          <w:p w14:paraId="2FD84A89" w14:textId="77777777" w:rsidR="00615399" w:rsidRPr="0019633B" w:rsidRDefault="001D4940">
            <w:pPr>
              <w:ind w:right="0"/>
            </w:pPr>
            <w:r w:rsidRPr="0019633B">
              <w:t>Ver Anexo N°4.</w:t>
            </w:r>
          </w:p>
        </w:tc>
      </w:tr>
      <w:tr w:rsidR="0019633B" w:rsidRPr="0019633B" w14:paraId="45C1D964" w14:textId="77777777">
        <w:trPr>
          <w:trHeight w:val="20"/>
        </w:trPr>
        <w:tc>
          <w:tcPr>
            <w:tcW w:w="3000" w:type="dxa"/>
            <w:vAlign w:val="center"/>
          </w:tcPr>
          <w:p w14:paraId="5FE22C0F" w14:textId="77777777" w:rsidR="00615399" w:rsidRPr="0019633B" w:rsidRDefault="001D4940">
            <w:pPr>
              <w:ind w:right="0"/>
              <w:rPr>
                <w:b/>
              </w:rPr>
            </w:pPr>
            <w:r w:rsidRPr="0019633B">
              <w:rPr>
                <w:b/>
              </w:rPr>
              <w:t>Presupuesto disponible o estimado</w:t>
            </w:r>
          </w:p>
        </w:tc>
        <w:tc>
          <w:tcPr>
            <w:tcW w:w="5685" w:type="dxa"/>
          </w:tcPr>
          <w:p w14:paraId="02C11EA9" w14:textId="77777777" w:rsidR="00615399" w:rsidRPr="0019633B" w:rsidRDefault="001D4940">
            <w:pPr>
              <w:ind w:right="0"/>
            </w:pPr>
            <w:r w:rsidRPr="0019633B">
              <w:t>Ver Anexo N°4.</w:t>
            </w:r>
          </w:p>
        </w:tc>
      </w:tr>
      <w:tr w:rsidR="0019633B" w:rsidRPr="0019633B" w14:paraId="0DC31789" w14:textId="77777777">
        <w:trPr>
          <w:trHeight w:val="20"/>
        </w:trPr>
        <w:tc>
          <w:tcPr>
            <w:tcW w:w="3000" w:type="dxa"/>
            <w:vAlign w:val="center"/>
          </w:tcPr>
          <w:p w14:paraId="38BD9A50" w14:textId="77777777" w:rsidR="00634F01" w:rsidRPr="0019633B" w:rsidRDefault="00634F01" w:rsidP="00634F01">
            <w:pPr>
              <w:ind w:right="0"/>
              <w:rPr>
                <w:b/>
              </w:rPr>
            </w:pPr>
            <w:r w:rsidRPr="0019633B">
              <w:rPr>
                <w:b/>
              </w:rPr>
              <w:t>Etapas del Proceso de Apertura</w:t>
            </w:r>
          </w:p>
        </w:tc>
        <w:tc>
          <w:tcPr>
            <w:tcW w:w="5685" w:type="dxa"/>
          </w:tcPr>
          <w:p w14:paraId="5CD5B665" w14:textId="07C8E395" w:rsidR="00634F01" w:rsidRPr="0019633B" w:rsidRDefault="00634F01" w:rsidP="00634F01">
            <w:pPr>
              <w:ind w:right="0"/>
            </w:pPr>
            <w:r w:rsidRPr="0019633B">
              <w:rPr>
                <w:rFonts w:cstheme="minorHAnsi"/>
                <w:lang w:val="es-CL"/>
              </w:rPr>
              <w:t>Una Etapa: La Apertura Técnica y Etapa de Apertura Económica se realizan en la misma instancia.</w:t>
            </w:r>
          </w:p>
        </w:tc>
      </w:tr>
      <w:tr w:rsidR="0019633B" w:rsidRPr="0019633B" w14:paraId="41E27825" w14:textId="77777777">
        <w:trPr>
          <w:trHeight w:val="20"/>
        </w:trPr>
        <w:tc>
          <w:tcPr>
            <w:tcW w:w="3000" w:type="dxa"/>
            <w:vAlign w:val="center"/>
          </w:tcPr>
          <w:p w14:paraId="106AAA41" w14:textId="77777777" w:rsidR="00634F01" w:rsidRPr="0019633B" w:rsidRDefault="00634F01" w:rsidP="00634F01">
            <w:pPr>
              <w:ind w:right="0"/>
              <w:rPr>
                <w:b/>
              </w:rPr>
            </w:pPr>
            <w:r w:rsidRPr="0019633B">
              <w:rPr>
                <w:b/>
              </w:rPr>
              <w:t>Opciones de pago</w:t>
            </w:r>
          </w:p>
        </w:tc>
        <w:tc>
          <w:tcPr>
            <w:tcW w:w="5685" w:type="dxa"/>
          </w:tcPr>
          <w:p w14:paraId="67123E07" w14:textId="1D4622FF" w:rsidR="00634F01" w:rsidRPr="0019633B" w:rsidRDefault="00634F01" w:rsidP="00634F01">
            <w:pPr>
              <w:ind w:right="0"/>
            </w:pPr>
            <w:r w:rsidRPr="0019633B">
              <w:t>Transferencia electrónica</w:t>
            </w:r>
          </w:p>
        </w:tc>
      </w:tr>
      <w:tr w:rsidR="00634F01" w:rsidRPr="0019633B" w14:paraId="76D91958" w14:textId="77777777">
        <w:trPr>
          <w:trHeight w:val="20"/>
        </w:trPr>
        <w:tc>
          <w:tcPr>
            <w:tcW w:w="3000" w:type="dxa"/>
            <w:vAlign w:val="center"/>
          </w:tcPr>
          <w:p w14:paraId="282808F9" w14:textId="77777777" w:rsidR="00634F01" w:rsidRPr="0019633B" w:rsidRDefault="00634F01" w:rsidP="00634F01">
            <w:pPr>
              <w:ind w:right="0"/>
              <w:rPr>
                <w:b/>
              </w:rPr>
            </w:pPr>
            <w:r w:rsidRPr="0019633B">
              <w:rPr>
                <w:b/>
              </w:rPr>
              <w:t>Publicidad de las Ofertas Técnicas</w:t>
            </w:r>
          </w:p>
        </w:tc>
        <w:tc>
          <w:tcPr>
            <w:tcW w:w="5685" w:type="dxa"/>
          </w:tcPr>
          <w:p w14:paraId="22ECF0A8" w14:textId="4D8E36D5" w:rsidR="00634F01" w:rsidRPr="0019633B" w:rsidRDefault="00634F01" w:rsidP="00634F01">
            <w:pPr>
              <w:ind w:right="0"/>
            </w:pPr>
            <w:r w:rsidRPr="0019633B">
              <w:t>Ver Anexo N°4.</w:t>
            </w:r>
          </w:p>
        </w:tc>
      </w:tr>
    </w:tbl>
    <w:p w14:paraId="01AE4DA4" w14:textId="77777777" w:rsidR="00615399" w:rsidRPr="0019633B" w:rsidRDefault="00615399"/>
    <w:p w14:paraId="16E54C0C" w14:textId="77777777" w:rsidR="00615399" w:rsidRPr="0019633B" w:rsidRDefault="001D4940">
      <w:pPr>
        <w:pStyle w:val="Ttulo1"/>
        <w:numPr>
          <w:ilvl w:val="0"/>
          <w:numId w:val="16"/>
        </w:numPr>
        <w:rPr>
          <w:color w:val="auto"/>
        </w:rPr>
      </w:pPr>
      <w:bookmarkStart w:id="0" w:name="30j0zll" w:colFirst="0" w:colLast="0"/>
      <w:bookmarkStart w:id="1" w:name="gjdgxs" w:colFirst="0" w:colLast="0"/>
      <w:bookmarkEnd w:id="0"/>
      <w:bookmarkEnd w:id="1"/>
      <w:r w:rsidRPr="0019633B">
        <w:rPr>
          <w:color w:val="auto"/>
        </w:rPr>
        <w:t xml:space="preserve">Etapas y Plazos </w:t>
      </w:r>
    </w:p>
    <w:p w14:paraId="75A31611" w14:textId="77777777" w:rsidR="00615399" w:rsidRPr="0019633B" w:rsidRDefault="00615399"/>
    <w:p w14:paraId="0C927361" w14:textId="77AFE78D" w:rsidR="00615399" w:rsidRPr="0019633B" w:rsidRDefault="00615399"/>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19633B" w:rsidRPr="0019633B" w14:paraId="63F2EAC4" w14:textId="77777777" w:rsidTr="004178F2">
        <w:trPr>
          <w:trHeight w:val="860"/>
        </w:trPr>
        <w:tc>
          <w:tcPr>
            <w:tcW w:w="3006" w:type="dxa"/>
          </w:tcPr>
          <w:p w14:paraId="3B3AC88C" w14:textId="2DA989B6" w:rsidR="00E8015D" w:rsidRPr="0019633B" w:rsidRDefault="001A4682" w:rsidP="004178F2">
            <w:pPr>
              <w:ind w:right="0"/>
              <w:jc w:val="left"/>
              <w:rPr>
                <w:b/>
              </w:rPr>
            </w:pPr>
            <w:r w:rsidRPr="0019633B">
              <w:rPr>
                <w:b/>
              </w:rPr>
              <w:t>Plazo</w:t>
            </w:r>
            <w:r w:rsidR="00E8015D" w:rsidRPr="0019633B">
              <w:rPr>
                <w:b/>
              </w:rPr>
              <w:t xml:space="preserve"> de Publicación</w:t>
            </w:r>
          </w:p>
          <w:p w14:paraId="592C7398" w14:textId="77777777" w:rsidR="00E8015D" w:rsidRPr="0019633B" w:rsidRDefault="00E8015D" w:rsidP="004178F2">
            <w:pPr>
              <w:ind w:right="0"/>
              <w:jc w:val="left"/>
            </w:pPr>
          </w:p>
        </w:tc>
        <w:tc>
          <w:tcPr>
            <w:tcW w:w="5670" w:type="dxa"/>
          </w:tcPr>
          <w:p w14:paraId="195B7061" w14:textId="70ADF77A" w:rsidR="00E8015D" w:rsidRPr="0019633B" w:rsidRDefault="00E8015D" w:rsidP="004178F2">
            <w:pPr>
              <w:ind w:right="0"/>
            </w:pPr>
            <w:r w:rsidRPr="0019633B">
              <w:t xml:space="preserve">Dentro de 5 </w:t>
            </w:r>
            <w:r w:rsidR="00FA156F" w:rsidRPr="0019633B">
              <w:t>días hábiles administrativos</w:t>
            </w:r>
            <w:r w:rsidRPr="0019633B">
              <w:t xml:space="preserve"> contados desde la total tramitación de la resolución que apruebe el llamado de la presente licitación pública, en el portal www.mercadopublico.cl.</w:t>
            </w:r>
          </w:p>
        </w:tc>
      </w:tr>
      <w:tr w:rsidR="0019633B" w:rsidRPr="0019633B" w14:paraId="3A5D1CE5" w14:textId="77777777" w:rsidTr="004178F2">
        <w:trPr>
          <w:trHeight w:val="680"/>
        </w:trPr>
        <w:tc>
          <w:tcPr>
            <w:tcW w:w="3006" w:type="dxa"/>
          </w:tcPr>
          <w:p w14:paraId="79253D83" w14:textId="77777777" w:rsidR="00E8015D" w:rsidRPr="0019633B" w:rsidRDefault="00E8015D" w:rsidP="004178F2">
            <w:pPr>
              <w:ind w:right="0"/>
              <w:jc w:val="left"/>
              <w:rPr>
                <w:b/>
              </w:rPr>
            </w:pPr>
            <w:r w:rsidRPr="0019633B">
              <w:rPr>
                <w:b/>
              </w:rPr>
              <w:t>Plazo para realizar consultas sobre la licitación</w:t>
            </w:r>
          </w:p>
          <w:p w14:paraId="24B5C267" w14:textId="77777777" w:rsidR="00E8015D" w:rsidRPr="0019633B" w:rsidRDefault="00E8015D" w:rsidP="004178F2">
            <w:pPr>
              <w:ind w:right="0"/>
              <w:jc w:val="left"/>
              <w:rPr>
                <w:b/>
              </w:rPr>
            </w:pPr>
          </w:p>
        </w:tc>
        <w:tc>
          <w:tcPr>
            <w:tcW w:w="5670" w:type="dxa"/>
          </w:tcPr>
          <w:p w14:paraId="6BEFADFA" w14:textId="49C9ECBE" w:rsidR="00E8015D" w:rsidRPr="0019633B" w:rsidRDefault="00E8015D" w:rsidP="004178F2">
            <w:pPr>
              <w:ind w:right="0"/>
            </w:pPr>
            <w:r w:rsidRPr="0019633B">
              <w:t xml:space="preserve">Los interesados en participar en la presente licitación podrán formular consultas y solicitar aclaraciones a través del sistema </w:t>
            </w:r>
            <w:hyperlink r:id="rId11">
              <w:r w:rsidRPr="0019633B">
                <w:rPr>
                  <w:u w:val="single"/>
                </w:rPr>
                <w:t>www.mercadopublico.cl</w:t>
              </w:r>
            </w:hyperlink>
            <w:r w:rsidRPr="0019633B">
              <w:t xml:space="preserve">, dentro de </w:t>
            </w:r>
            <w:r w:rsidRPr="0019633B">
              <w:rPr>
                <w:b/>
                <w:bCs/>
              </w:rPr>
              <w:t>(Ver Anexo Nº4)</w:t>
            </w:r>
            <w:r w:rsidRPr="0019633B">
              <w:t xml:space="preserve"> </w:t>
            </w:r>
            <w:r w:rsidR="00FA156F" w:rsidRPr="0019633B">
              <w:t>días hábiles administrativos</w:t>
            </w:r>
            <w:r w:rsidRPr="0019633B">
              <w:t xml:space="preserve"> contados desde la publicación del llamado en el portal </w:t>
            </w:r>
            <w:hyperlink r:id="rId12">
              <w:r w:rsidRPr="0019633B">
                <w:rPr>
                  <w:u w:val="single"/>
                </w:rPr>
                <w:t>www.mercadopublico.cl</w:t>
              </w:r>
            </w:hyperlink>
            <w:r w:rsidRPr="0019633B">
              <w:t xml:space="preserve">. </w:t>
            </w:r>
          </w:p>
          <w:p w14:paraId="64F23160" w14:textId="77777777" w:rsidR="00E8015D" w:rsidRPr="0019633B" w:rsidRDefault="00E8015D" w:rsidP="004178F2">
            <w:pPr>
              <w:ind w:right="0"/>
            </w:pPr>
          </w:p>
        </w:tc>
      </w:tr>
      <w:tr w:rsidR="0019633B" w:rsidRPr="0019633B" w14:paraId="5068F125" w14:textId="77777777" w:rsidTr="004178F2">
        <w:trPr>
          <w:trHeight w:val="660"/>
        </w:trPr>
        <w:tc>
          <w:tcPr>
            <w:tcW w:w="3006" w:type="dxa"/>
          </w:tcPr>
          <w:p w14:paraId="212A620C" w14:textId="77777777" w:rsidR="00E8015D" w:rsidRPr="0019633B" w:rsidRDefault="00E8015D" w:rsidP="004178F2">
            <w:pPr>
              <w:ind w:right="0"/>
              <w:jc w:val="left"/>
              <w:rPr>
                <w:b/>
              </w:rPr>
            </w:pPr>
            <w:r w:rsidRPr="0019633B">
              <w:rPr>
                <w:b/>
              </w:rPr>
              <w:t>Plazo para publicar respuestas a las consultas</w:t>
            </w:r>
          </w:p>
        </w:tc>
        <w:tc>
          <w:tcPr>
            <w:tcW w:w="5670" w:type="dxa"/>
          </w:tcPr>
          <w:p w14:paraId="72002C91" w14:textId="30D2B517" w:rsidR="00E8015D" w:rsidRPr="0019633B" w:rsidRDefault="00E8015D" w:rsidP="004178F2">
            <w:pPr>
              <w:ind w:right="0"/>
            </w:pPr>
            <w:r w:rsidRPr="0019633B">
              <w:t xml:space="preserve">La entidad licitante pondrá las referidas preguntas y sus respuestas en conocimiento de todos los interesados, a través de su publicación en </w:t>
            </w:r>
            <w:hyperlink r:id="rId13">
              <w:r w:rsidRPr="0019633B">
                <w:rPr>
                  <w:u w:val="single"/>
                </w:rPr>
                <w:t>www.mercadopublico.cl</w:t>
              </w:r>
            </w:hyperlink>
            <w:r w:rsidRPr="0019633B">
              <w:t xml:space="preserve">, sin indicar el autor de las preguntas, en el plazo de </w:t>
            </w:r>
            <w:r w:rsidRPr="0019633B">
              <w:rPr>
                <w:b/>
                <w:bCs/>
              </w:rPr>
              <w:t>(Ver Anexo Nº4)</w:t>
            </w:r>
            <w:r w:rsidRPr="0019633B">
              <w:t xml:space="preserve"> </w:t>
            </w:r>
            <w:r w:rsidR="00FA156F" w:rsidRPr="0019633B">
              <w:t>días hábiles administrativos</w:t>
            </w:r>
            <w:r w:rsidRPr="0019633B">
              <w:t xml:space="preserve"> posteriores </w:t>
            </w:r>
            <w:r w:rsidRPr="0019633B">
              <w:rPr>
                <w:rFonts w:asciiTheme="majorHAnsi" w:hAnsiTheme="majorHAnsi"/>
                <w:bCs/>
                <w:iCs/>
                <w:lang w:val="es-CL"/>
              </w:rPr>
              <w:t>al vencimiento del plazo para realizar consultas</w:t>
            </w:r>
            <w:r w:rsidRPr="0019633B">
              <w:t xml:space="preserve">, a las 18:00 horas. </w:t>
            </w:r>
          </w:p>
          <w:p w14:paraId="0BBA9816" w14:textId="77777777" w:rsidR="00E8015D" w:rsidRPr="0019633B" w:rsidRDefault="00E8015D" w:rsidP="004178F2">
            <w:pPr>
              <w:ind w:right="0"/>
            </w:pPr>
          </w:p>
          <w:p w14:paraId="10693C91" w14:textId="77777777" w:rsidR="00E8015D" w:rsidRPr="0019633B" w:rsidRDefault="00E8015D" w:rsidP="004178F2">
            <w:pPr>
              <w:ind w:right="0"/>
            </w:pPr>
            <w:r w:rsidRPr="0019633B">
              <w:t xml:space="preserve">En caso de que el número de preguntas que se reciba sea superior a: </w:t>
            </w:r>
          </w:p>
          <w:p w14:paraId="30453F79" w14:textId="77777777" w:rsidR="00E8015D" w:rsidRPr="0019633B" w:rsidRDefault="00E8015D" w:rsidP="004178F2">
            <w:pPr>
              <w:ind w:right="0"/>
            </w:pPr>
          </w:p>
          <w:p w14:paraId="6BA0D2A8" w14:textId="48CC8631" w:rsidR="00E8015D" w:rsidRPr="0019633B" w:rsidRDefault="00E8015D" w:rsidP="004178F2">
            <w:pPr>
              <w:numPr>
                <w:ilvl w:val="0"/>
                <w:numId w:val="7"/>
              </w:numPr>
              <w:pBdr>
                <w:top w:val="nil"/>
                <w:left w:val="nil"/>
                <w:bottom w:val="nil"/>
                <w:right w:val="nil"/>
                <w:between w:val="nil"/>
              </w:pBdr>
              <w:ind w:right="0"/>
              <w:contextualSpacing/>
            </w:pPr>
            <w:r w:rsidRPr="0019633B">
              <w:lastRenderedPageBreak/>
              <w:t xml:space="preserve">100, la entidad licitante podrá aumentar el plazo de publicación de respuestas hasta por 5 </w:t>
            </w:r>
            <w:r w:rsidR="00FA156F" w:rsidRPr="0019633B">
              <w:t>días hábiles administrativos</w:t>
            </w:r>
            <w:r w:rsidRPr="0019633B">
              <w:t xml:space="preserve">; </w:t>
            </w:r>
          </w:p>
          <w:p w14:paraId="13BE5EBC" w14:textId="14696F8D" w:rsidR="00E8015D" w:rsidRPr="0019633B" w:rsidRDefault="00E8015D" w:rsidP="004178F2">
            <w:pPr>
              <w:numPr>
                <w:ilvl w:val="0"/>
                <w:numId w:val="7"/>
              </w:numPr>
              <w:pBdr>
                <w:top w:val="nil"/>
                <w:left w:val="nil"/>
                <w:bottom w:val="nil"/>
                <w:right w:val="nil"/>
                <w:between w:val="nil"/>
              </w:pBdr>
              <w:ind w:right="0"/>
              <w:contextualSpacing/>
            </w:pPr>
            <w:r w:rsidRPr="0019633B">
              <w:t xml:space="preserve">500, la entidad licitante podrá aumentar el plazo de publicación de respuestas hasta por 10 </w:t>
            </w:r>
            <w:r w:rsidR="00FA156F" w:rsidRPr="0019633B">
              <w:t>días hábiles administrativos</w:t>
            </w:r>
            <w:r w:rsidRPr="0019633B">
              <w:t>;</w:t>
            </w:r>
          </w:p>
          <w:p w14:paraId="094514C3" w14:textId="2D599088" w:rsidR="00E8015D" w:rsidRPr="0019633B" w:rsidRDefault="00E8015D" w:rsidP="004178F2">
            <w:pPr>
              <w:numPr>
                <w:ilvl w:val="0"/>
                <w:numId w:val="7"/>
              </w:numPr>
              <w:pBdr>
                <w:top w:val="nil"/>
                <w:left w:val="nil"/>
                <w:bottom w:val="nil"/>
                <w:right w:val="nil"/>
                <w:between w:val="nil"/>
              </w:pBdr>
              <w:ind w:right="0"/>
              <w:contextualSpacing/>
            </w:pPr>
            <w:r w:rsidRPr="0019633B">
              <w:t xml:space="preserve">1000, la entidad licitante podrá aumentar el plazo de publicación de respuestas hasta por 15 </w:t>
            </w:r>
            <w:r w:rsidR="00FA156F" w:rsidRPr="0019633B">
              <w:t>días hábiles administrativos</w:t>
            </w:r>
            <w:r w:rsidRPr="0019633B">
              <w:t>.</w:t>
            </w:r>
          </w:p>
          <w:p w14:paraId="3A3A34BD" w14:textId="77777777" w:rsidR="00E8015D" w:rsidRPr="0019633B" w:rsidRDefault="00E8015D" w:rsidP="004178F2">
            <w:pPr>
              <w:pBdr>
                <w:top w:val="nil"/>
                <w:left w:val="nil"/>
                <w:bottom w:val="nil"/>
                <w:right w:val="nil"/>
                <w:between w:val="nil"/>
              </w:pBdr>
              <w:ind w:left="720" w:right="0" w:hanging="720"/>
            </w:pPr>
          </w:p>
          <w:p w14:paraId="6605FD77" w14:textId="77777777" w:rsidR="00E8015D" w:rsidRPr="0019633B" w:rsidRDefault="00E8015D" w:rsidP="004178F2">
            <w:pPr>
              <w:ind w:right="0"/>
            </w:pPr>
            <w:r w:rsidRPr="0019633B">
              <w:t xml:space="preserve">En cualquier caso, la nueva fecha de publicación de respuestas será informada en el portal </w:t>
            </w:r>
            <w:hyperlink r:id="rId14">
              <w:r w:rsidRPr="0019633B">
                <w:rPr>
                  <w:u w:val="single"/>
                </w:rPr>
                <w:t>www.mercadopublico.cl</w:t>
              </w:r>
            </w:hyperlink>
            <w:r w:rsidRPr="0019633B">
              <w:t>, en el ID de la licitación.</w:t>
            </w:r>
          </w:p>
          <w:p w14:paraId="0ED9B106" w14:textId="77777777" w:rsidR="00E8015D" w:rsidRPr="0019633B" w:rsidRDefault="00E8015D" w:rsidP="004178F2">
            <w:pPr>
              <w:ind w:right="0"/>
            </w:pPr>
          </w:p>
        </w:tc>
      </w:tr>
      <w:tr w:rsidR="0019633B" w:rsidRPr="0019633B" w14:paraId="1A4B826D" w14:textId="77777777" w:rsidTr="004178F2">
        <w:trPr>
          <w:trHeight w:val="850"/>
        </w:trPr>
        <w:tc>
          <w:tcPr>
            <w:tcW w:w="3006" w:type="dxa"/>
          </w:tcPr>
          <w:p w14:paraId="64F7FA98" w14:textId="77777777" w:rsidR="00E8015D" w:rsidRPr="0019633B" w:rsidRDefault="00E8015D" w:rsidP="004178F2">
            <w:pPr>
              <w:ind w:right="0"/>
              <w:jc w:val="left"/>
              <w:rPr>
                <w:b/>
              </w:rPr>
            </w:pPr>
            <w:r w:rsidRPr="0019633B">
              <w:rPr>
                <w:b/>
              </w:rPr>
              <w:lastRenderedPageBreak/>
              <w:t>Fecha de Cierre para presentar Ofertas</w:t>
            </w:r>
          </w:p>
          <w:p w14:paraId="1855977A" w14:textId="77777777" w:rsidR="00E8015D" w:rsidRPr="0019633B" w:rsidRDefault="00E8015D" w:rsidP="004178F2">
            <w:pPr>
              <w:ind w:right="0"/>
              <w:jc w:val="left"/>
              <w:rPr>
                <w:b/>
              </w:rPr>
            </w:pPr>
          </w:p>
        </w:tc>
        <w:tc>
          <w:tcPr>
            <w:tcW w:w="5670" w:type="dxa"/>
          </w:tcPr>
          <w:p w14:paraId="26A0D945" w14:textId="101F5AF7" w:rsidR="00E8015D" w:rsidRPr="0019633B" w:rsidRDefault="00E8015D" w:rsidP="004178F2">
            <w:pPr>
              <w:ind w:right="0"/>
            </w:pPr>
            <w:r w:rsidRPr="0019633B">
              <w:rPr>
                <w:b/>
                <w:bCs/>
              </w:rPr>
              <w:t xml:space="preserve">(Ver Anexo Nº4) </w:t>
            </w:r>
            <w:r w:rsidR="00FA156F" w:rsidRPr="0019633B">
              <w:t>días hábiles administrativos</w:t>
            </w:r>
            <w:r w:rsidRPr="0019633B">
              <w:t xml:space="preserve"> desde el momento de la publicación del llamado</w:t>
            </w:r>
            <w:r w:rsidRPr="0019633B">
              <w:rPr>
                <w:rFonts w:asciiTheme="majorHAnsi" w:hAnsiTheme="majorHAnsi" w:cstheme="majorHAnsi"/>
              </w:rPr>
              <w:t xml:space="preserve">, </w:t>
            </w:r>
            <w:r w:rsidRPr="0019633B">
              <w:t>a las 15:00 horas. En todo caso, el plazo de cierre para la recepción de ofertas no podrá vencer en días inhábiles ni en un lunes o en un día siguiente a un día inhábil, antes de las 15:00 horas.</w:t>
            </w:r>
          </w:p>
          <w:p w14:paraId="03BBFD84" w14:textId="77777777" w:rsidR="00E8015D" w:rsidRPr="0019633B" w:rsidRDefault="00E8015D" w:rsidP="004178F2">
            <w:pPr>
              <w:ind w:right="0"/>
            </w:pPr>
          </w:p>
          <w:p w14:paraId="5DF97570" w14:textId="544C262C" w:rsidR="00E8015D" w:rsidRPr="0019633B" w:rsidRDefault="00E8015D" w:rsidP="004178F2">
            <w:pPr>
              <w:ind w:right="0"/>
            </w:pPr>
            <w:r w:rsidRPr="0019633B">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19633B">
              <w:rPr>
                <w:b/>
                <w:bCs/>
              </w:rPr>
              <w:t>(Ver Anexo Nº4)</w:t>
            </w:r>
            <w:r w:rsidRPr="0019633B">
              <w:t xml:space="preserve"> </w:t>
            </w:r>
            <w:r w:rsidR="00FA156F" w:rsidRPr="0019633B">
              <w:t>días hábiles administrativos</w:t>
            </w:r>
            <w:r w:rsidRPr="0019633B">
              <w:t xml:space="preserve">, mediante la emisión del correspondiente acto administrativo totalmente tramitado, el cual deberá publicarse oportunamente en el portal </w:t>
            </w:r>
            <w:hyperlink r:id="rId15">
              <w:r w:rsidRPr="0019633B">
                <w:rPr>
                  <w:u w:val="single"/>
                </w:rPr>
                <w:t>www.mercadopublico.cl</w:t>
              </w:r>
            </w:hyperlink>
            <w:r w:rsidRPr="0019633B">
              <w:t>.</w:t>
            </w:r>
          </w:p>
          <w:p w14:paraId="461B2447" w14:textId="77777777" w:rsidR="00E8015D" w:rsidRPr="0019633B" w:rsidRDefault="00E8015D" w:rsidP="004178F2">
            <w:pPr>
              <w:ind w:right="0"/>
            </w:pPr>
          </w:p>
        </w:tc>
      </w:tr>
      <w:tr w:rsidR="0019633B" w:rsidRPr="0019633B" w14:paraId="73539A0C" w14:textId="77777777" w:rsidTr="004178F2">
        <w:trPr>
          <w:trHeight w:val="520"/>
        </w:trPr>
        <w:tc>
          <w:tcPr>
            <w:tcW w:w="3006" w:type="dxa"/>
          </w:tcPr>
          <w:p w14:paraId="5DD73FC6" w14:textId="77777777" w:rsidR="00E8015D" w:rsidRPr="0019633B" w:rsidRDefault="00E8015D" w:rsidP="004178F2">
            <w:pPr>
              <w:ind w:right="0"/>
              <w:jc w:val="left"/>
              <w:rPr>
                <w:b/>
              </w:rPr>
            </w:pPr>
            <w:r w:rsidRPr="0019633B">
              <w:rPr>
                <w:b/>
              </w:rPr>
              <w:t>Fecha de Apertura de ofertas</w:t>
            </w:r>
          </w:p>
          <w:p w14:paraId="25B68744" w14:textId="77777777" w:rsidR="00E8015D" w:rsidRPr="0019633B" w:rsidRDefault="00E8015D" w:rsidP="004178F2">
            <w:pPr>
              <w:ind w:right="0"/>
              <w:jc w:val="left"/>
              <w:rPr>
                <w:b/>
              </w:rPr>
            </w:pPr>
          </w:p>
        </w:tc>
        <w:tc>
          <w:tcPr>
            <w:tcW w:w="5670" w:type="dxa"/>
          </w:tcPr>
          <w:p w14:paraId="66700A9A" w14:textId="77777777" w:rsidR="00E8015D" w:rsidRPr="0019633B" w:rsidRDefault="00E8015D" w:rsidP="004178F2">
            <w:pPr>
              <w:ind w:right="0"/>
            </w:pPr>
            <w:r w:rsidRPr="0019633B">
              <w:t xml:space="preserve">El mismo día en que se produzca el cierre de recepción de ofertas, a las 15:30 horas en el portal </w:t>
            </w:r>
            <w:hyperlink r:id="rId16">
              <w:r w:rsidRPr="0019633B">
                <w:rPr>
                  <w:u w:val="single"/>
                </w:rPr>
                <w:t>www.mercadopublico.cl</w:t>
              </w:r>
            </w:hyperlink>
            <w:r w:rsidRPr="0019633B">
              <w:t>.</w:t>
            </w:r>
          </w:p>
        </w:tc>
      </w:tr>
      <w:tr w:rsidR="0019633B" w:rsidRPr="0019633B" w14:paraId="16603C3E" w14:textId="77777777" w:rsidTr="004178F2">
        <w:trPr>
          <w:trHeight w:val="680"/>
        </w:trPr>
        <w:tc>
          <w:tcPr>
            <w:tcW w:w="3006" w:type="dxa"/>
          </w:tcPr>
          <w:p w14:paraId="6949B1F9" w14:textId="77777777" w:rsidR="00E8015D" w:rsidRPr="0019633B" w:rsidRDefault="00E8015D" w:rsidP="004178F2">
            <w:pPr>
              <w:ind w:right="0"/>
              <w:jc w:val="left"/>
              <w:rPr>
                <w:b/>
              </w:rPr>
            </w:pPr>
            <w:r w:rsidRPr="0019633B">
              <w:rPr>
                <w:rFonts w:cstheme="minorHAnsi"/>
                <w:b/>
                <w:bCs/>
                <w:lang w:val="es-CL"/>
              </w:rPr>
              <w:t>Fecha de Adjudicación</w:t>
            </w:r>
          </w:p>
        </w:tc>
        <w:tc>
          <w:tcPr>
            <w:tcW w:w="5670" w:type="dxa"/>
          </w:tcPr>
          <w:p w14:paraId="4B3D81C9" w14:textId="1592768F" w:rsidR="00E8015D" w:rsidRPr="0019633B" w:rsidRDefault="00E8015D" w:rsidP="004178F2">
            <w:pPr>
              <w:ind w:right="0"/>
              <w:rPr>
                <w:rFonts w:cstheme="minorHAnsi"/>
                <w:bCs/>
                <w:iCs/>
                <w:lang w:val="es-CL"/>
              </w:rPr>
            </w:pPr>
            <w:r w:rsidRPr="0019633B">
              <w:rPr>
                <w:rFonts w:cstheme="minorHAnsi"/>
                <w:bCs/>
                <w:iCs/>
                <w:lang w:val="es-CL"/>
              </w:rPr>
              <w:t>(</w:t>
            </w:r>
            <w:r w:rsidRPr="0019633B">
              <w:rPr>
                <w:rFonts w:cstheme="minorHAnsi"/>
                <w:b/>
                <w:iCs/>
                <w:lang w:val="es-CL"/>
              </w:rPr>
              <w:t>Ver Anexo Nº4</w:t>
            </w:r>
            <w:r w:rsidRPr="0019633B">
              <w:rPr>
                <w:rFonts w:cstheme="minorHAnsi"/>
                <w:bCs/>
                <w:iCs/>
                <w:lang w:val="es-CL"/>
              </w:rPr>
              <w:t xml:space="preserve">) </w:t>
            </w:r>
            <w:r w:rsidR="00FA156F" w:rsidRPr="0019633B">
              <w:rPr>
                <w:rFonts w:cstheme="minorHAnsi"/>
                <w:bCs/>
                <w:iCs/>
                <w:lang w:val="es-CL"/>
              </w:rPr>
              <w:t>días hábiles administrativos</w:t>
            </w:r>
            <w:r w:rsidRPr="0019633B">
              <w:rPr>
                <w:rFonts w:cstheme="minorHAnsi"/>
                <w:bCs/>
                <w:iCs/>
                <w:lang w:val="es-CL"/>
              </w:rPr>
              <w:t xml:space="preserve"> posteriores a la fecha del Acto de Apertura Económica de ofertas en el portal </w:t>
            </w:r>
            <w:hyperlink r:id="rId17" w:history="1">
              <w:r w:rsidRPr="0019633B">
                <w:rPr>
                  <w:rStyle w:val="Hipervnculo"/>
                  <w:rFonts w:eastAsiaTheme="majorEastAsia" w:cstheme="minorHAnsi"/>
                  <w:iCs/>
                  <w:color w:val="auto"/>
                  <w:lang w:val="es-CL"/>
                </w:rPr>
                <w:t>www.mercadopublico.cl</w:t>
              </w:r>
            </w:hyperlink>
            <w:r w:rsidRPr="0019633B">
              <w:rPr>
                <w:rFonts w:cstheme="minorHAnsi"/>
                <w:bCs/>
                <w:iCs/>
                <w:lang w:val="es-CL"/>
              </w:rPr>
              <w:t>.</w:t>
            </w:r>
          </w:p>
          <w:p w14:paraId="11A8DE2E" w14:textId="77777777" w:rsidR="00E8015D" w:rsidRPr="0019633B" w:rsidRDefault="00E8015D" w:rsidP="004178F2">
            <w:pPr>
              <w:ind w:right="0"/>
            </w:pPr>
            <w:r w:rsidRPr="0019633B">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19633B" w:rsidRPr="0019633B" w14:paraId="2273CD45" w14:textId="77777777" w:rsidTr="004178F2">
        <w:trPr>
          <w:trHeight w:val="860"/>
        </w:trPr>
        <w:tc>
          <w:tcPr>
            <w:tcW w:w="3006" w:type="dxa"/>
          </w:tcPr>
          <w:p w14:paraId="04F3CC7A" w14:textId="77777777" w:rsidR="00E8015D" w:rsidRPr="0019633B" w:rsidRDefault="00E8015D" w:rsidP="004178F2">
            <w:pPr>
              <w:ind w:right="0"/>
              <w:jc w:val="left"/>
              <w:rPr>
                <w:b/>
              </w:rPr>
            </w:pPr>
            <w:r w:rsidRPr="0019633B">
              <w:rPr>
                <w:b/>
              </w:rPr>
              <w:t xml:space="preserve">Plazo para Firma de Contrato </w:t>
            </w:r>
          </w:p>
        </w:tc>
        <w:tc>
          <w:tcPr>
            <w:tcW w:w="5670" w:type="dxa"/>
          </w:tcPr>
          <w:p w14:paraId="17F80F68" w14:textId="26657DA7" w:rsidR="00E8015D" w:rsidRPr="0019633B" w:rsidRDefault="00E8015D" w:rsidP="004178F2">
            <w:pPr>
              <w:ind w:right="0"/>
            </w:pPr>
            <w:r w:rsidRPr="0019633B">
              <w:t xml:space="preserve">Dentro de los 15 </w:t>
            </w:r>
            <w:r w:rsidR="00FA156F" w:rsidRPr="0019633B">
              <w:t>días hábiles administrativos</w:t>
            </w:r>
            <w:r w:rsidRPr="0019633B">
              <w:t xml:space="preserve"> posteriores a la fecha de notificación de la resolución de adjudicación totalmente tramitada.</w:t>
            </w:r>
          </w:p>
        </w:tc>
      </w:tr>
      <w:tr w:rsidR="00E8015D" w:rsidRPr="0019633B" w14:paraId="1C9496EB" w14:textId="77777777" w:rsidTr="004178F2">
        <w:trPr>
          <w:trHeight w:val="860"/>
        </w:trPr>
        <w:tc>
          <w:tcPr>
            <w:tcW w:w="3006" w:type="dxa"/>
          </w:tcPr>
          <w:p w14:paraId="4F96844A" w14:textId="77777777" w:rsidR="00E8015D" w:rsidRPr="0019633B" w:rsidRDefault="00E8015D" w:rsidP="004178F2">
            <w:pPr>
              <w:ind w:right="0"/>
              <w:jc w:val="left"/>
              <w:rPr>
                <w:b/>
              </w:rPr>
            </w:pPr>
            <w:r w:rsidRPr="0019633B">
              <w:rPr>
                <w:b/>
              </w:rPr>
              <w:t>Consideración</w:t>
            </w:r>
          </w:p>
        </w:tc>
        <w:tc>
          <w:tcPr>
            <w:tcW w:w="5670" w:type="dxa"/>
          </w:tcPr>
          <w:p w14:paraId="5C5DFBE0" w14:textId="6DB9452E" w:rsidR="00E8015D" w:rsidRPr="0019633B" w:rsidRDefault="00E8015D" w:rsidP="004178F2">
            <w:pPr>
              <w:ind w:right="0"/>
            </w:pPr>
            <w:r w:rsidRPr="0019633B">
              <w:t xml:space="preserve">Los plazos de días establecidos en la cláusula 3, Etapas y Plazos, son de </w:t>
            </w:r>
            <w:r w:rsidR="00FA156F" w:rsidRPr="0019633B">
              <w:t>días hábiles administrativos</w:t>
            </w:r>
            <w:r w:rsidRPr="0019633B">
              <w:t xml:space="preserve">, entendiéndose que son inhábiles los sábados, domingos y festivos en Chile, sin considerar los feriados regionales. </w:t>
            </w:r>
          </w:p>
        </w:tc>
      </w:tr>
    </w:tbl>
    <w:p w14:paraId="3252F832" w14:textId="34086643" w:rsidR="00E8015D" w:rsidRPr="0019633B" w:rsidRDefault="00E8015D"/>
    <w:p w14:paraId="4C5E9BF5" w14:textId="77777777" w:rsidR="00B5764E" w:rsidRPr="0019633B" w:rsidRDefault="00B5764E" w:rsidP="00B5764E">
      <w:pPr>
        <w:ind w:right="49"/>
        <w:rPr>
          <w:rFonts w:asciiTheme="majorHAnsi" w:hAnsiTheme="majorHAnsi" w:cstheme="majorHAnsi"/>
          <w:bCs/>
          <w:iCs/>
          <w:lang w:val="es-CL"/>
        </w:rPr>
      </w:pPr>
      <w:r w:rsidRPr="0019633B">
        <w:rPr>
          <w:rFonts w:asciiTheme="majorHAnsi" w:hAnsiTheme="majorHAnsi" w:cstheme="majorHAnsi"/>
          <w:bCs/>
          <w:iCs/>
          <w:lang w:val="es-CL"/>
        </w:rPr>
        <w:t>En general, todos los plazos de días establecidos en las presentes Bases serán de días hábiles administrativos, entendiéndose por estos entre lunes y viernes, ambos inclusive, con excepción de los festivos, salvo aquellos que expresamente se señale que serán de días corridos.</w:t>
      </w:r>
    </w:p>
    <w:p w14:paraId="7880929C" w14:textId="77777777" w:rsidR="00615399" w:rsidRPr="0019633B" w:rsidRDefault="00615399">
      <w:pPr>
        <w:ind w:right="0"/>
        <w:jc w:val="left"/>
        <w:rPr>
          <w:lang w:val="es-CL"/>
        </w:rPr>
      </w:pPr>
    </w:p>
    <w:p w14:paraId="77855A76" w14:textId="77777777" w:rsidR="00615399" w:rsidRPr="0019633B" w:rsidRDefault="001D4940">
      <w:pPr>
        <w:pStyle w:val="Ttulo1"/>
        <w:numPr>
          <w:ilvl w:val="0"/>
          <w:numId w:val="16"/>
        </w:numPr>
        <w:rPr>
          <w:color w:val="auto"/>
        </w:rPr>
      </w:pPr>
      <w:r w:rsidRPr="0019633B">
        <w:rPr>
          <w:color w:val="auto"/>
        </w:rPr>
        <w:t>Modificaciones a las bases</w:t>
      </w:r>
    </w:p>
    <w:p w14:paraId="51EC615E" w14:textId="77777777" w:rsidR="00615399" w:rsidRPr="0019633B" w:rsidRDefault="00615399">
      <w:pPr>
        <w:ind w:right="51"/>
      </w:pPr>
    </w:p>
    <w:p w14:paraId="544F404E" w14:textId="77777777" w:rsidR="00DB18AC" w:rsidRPr="0019633B" w:rsidRDefault="00DB18AC" w:rsidP="00DB18AC">
      <w:pPr>
        <w:ind w:right="51"/>
        <w:rPr>
          <w:rFonts w:asciiTheme="majorHAnsi" w:hAnsiTheme="majorHAnsi"/>
          <w:bCs/>
          <w:iCs/>
          <w:lang w:val="es-CL"/>
        </w:rPr>
      </w:pPr>
      <w:r w:rsidRPr="0019633B">
        <w:rPr>
          <w:rFonts w:asciiTheme="majorHAnsi" w:hAnsiTheme="majorHAnsi"/>
          <w:bCs/>
          <w:iCs/>
          <w:lang w:val="es-CL"/>
        </w:rPr>
        <w:t xml:space="preserve">La entidad licitante que utilice las presentes bases tipo </w:t>
      </w:r>
      <w:r w:rsidRPr="0019633B">
        <w:rPr>
          <w:rFonts w:asciiTheme="majorHAnsi" w:hAnsiTheme="majorHAnsi"/>
          <w:bCs/>
          <w:iCs/>
          <w:u w:val="single"/>
          <w:lang w:val="es-CL"/>
        </w:rPr>
        <w:t>NO PODRÁ</w:t>
      </w:r>
      <w:r w:rsidRPr="0019633B">
        <w:rPr>
          <w:rFonts w:asciiTheme="majorHAnsi" w:hAnsiTheme="majorHAnsi"/>
          <w:bCs/>
          <w:iCs/>
          <w:lang w:val="es-CL"/>
        </w:rPr>
        <w:t xml:space="preserve"> modificar éstas o el formato de sus anexos. Únicamente podrá aclarar su sentido y alcance mediante la instancia de preguntas y respuestas, siempre en estricta observancia de los principios de la contratación pública.</w:t>
      </w:r>
    </w:p>
    <w:p w14:paraId="70EEDBCD" w14:textId="193B08CA" w:rsidR="00615399" w:rsidRPr="0019633B" w:rsidRDefault="00615399">
      <w:pPr>
        <w:spacing w:after="240"/>
        <w:ind w:right="51"/>
      </w:pPr>
    </w:p>
    <w:p w14:paraId="399CF369" w14:textId="77777777" w:rsidR="00284836" w:rsidRPr="0019633B" w:rsidRDefault="00284836" w:rsidP="00284836">
      <w:pPr>
        <w:ind w:right="0"/>
        <w:rPr>
          <w:rFonts w:eastAsia="Times New Roman"/>
          <w:lang w:val="es-CL"/>
        </w:rPr>
      </w:pPr>
      <w:r w:rsidRPr="0019633B">
        <w:rPr>
          <w:rFonts w:eastAsia="Times New Roman"/>
          <w:lang w:val="es-CL"/>
        </w:rPr>
        <w:lastRenderedPageBreak/>
        <w:t xml:space="preserve">Sin perjuicio de lo anterior, la entidad licitante solo podrá modificar </w:t>
      </w:r>
      <w:r w:rsidRPr="0019633B">
        <w:rPr>
          <w:rFonts w:eastAsia="Times New Roman"/>
          <w:b/>
          <w:bCs/>
          <w:u w:val="single"/>
          <w:lang w:val="es-CL"/>
        </w:rPr>
        <w:t>los datos</w:t>
      </w:r>
      <w:r w:rsidRPr="0019633B">
        <w:rPr>
          <w:rFonts w:eastAsia="Times New Roman"/>
          <w:lang w:val="es-CL"/>
        </w:rPr>
        <w:t xml:space="preserve"> que incorpora en los anexos N°4 al N°8, a través de la respectiva modificación de bases, hasta antes del cierre del plazo para ofertar. En este supuesto, la entidad licitante podrá extender el plazo de cierre de conformidad a lo indicado en el punto 3 precedente.</w:t>
      </w:r>
    </w:p>
    <w:p w14:paraId="08CCF970" w14:textId="77777777" w:rsidR="000E0E29" w:rsidRPr="0019633B" w:rsidRDefault="000E0E29">
      <w:pPr>
        <w:spacing w:after="240"/>
        <w:ind w:right="51"/>
        <w:rPr>
          <w:lang w:val="es-CL"/>
        </w:rPr>
      </w:pPr>
    </w:p>
    <w:p w14:paraId="167339D1" w14:textId="77777777" w:rsidR="00615399" w:rsidRPr="0019633B" w:rsidRDefault="001D4940">
      <w:pPr>
        <w:pStyle w:val="Ttulo1"/>
        <w:numPr>
          <w:ilvl w:val="0"/>
          <w:numId w:val="16"/>
        </w:numPr>
        <w:rPr>
          <w:color w:val="auto"/>
        </w:rPr>
      </w:pPr>
      <w:r w:rsidRPr="0019633B">
        <w:rPr>
          <w:color w:val="auto"/>
        </w:rPr>
        <w:t xml:space="preserve"> Requisitos Mínimos para Participar</w:t>
      </w:r>
    </w:p>
    <w:p w14:paraId="5D7DC198" w14:textId="77777777" w:rsidR="00615399" w:rsidRPr="0019633B" w:rsidRDefault="00615399">
      <w:pPr>
        <w:ind w:right="0"/>
      </w:pPr>
    </w:p>
    <w:p w14:paraId="0303254F" w14:textId="77777777" w:rsidR="0061703C" w:rsidRPr="0019633B" w:rsidRDefault="0061703C" w:rsidP="0061703C">
      <w:pPr>
        <w:pStyle w:val="Prrafodelista"/>
        <w:numPr>
          <w:ilvl w:val="0"/>
          <w:numId w:val="41"/>
        </w:numPr>
        <w:ind w:right="49"/>
        <w:rPr>
          <w:rFonts w:ascii="Calibri" w:hAnsi="Calibri" w:cs="Calibri"/>
          <w:color w:val="auto"/>
          <w:szCs w:val="22"/>
          <w:lang w:val="es-CL" w:eastAsia="es-CL" w:bidi="ar-SA"/>
        </w:rPr>
      </w:pPr>
      <w:r w:rsidRPr="0019633B">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2ABAEDD7" w14:textId="77777777" w:rsidR="0061703C" w:rsidRPr="0019633B" w:rsidRDefault="0061703C" w:rsidP="0061703C">
      <w:pPr>
        <w:pStyle w:val="Prrafodelista"/>
        <w:ind w:right="49"/>
        <w:rPr>
          <w:rFonts w:ascii="Calibri" w:hAnsi="Calibri" w:cs="Calibri"/>
          <w:color w:val="auto"/>
          <w:szCs w:val="22"/>
          <w:lang w:val="es-CL" w:eastAsia="es-CL" w:bidi="ar-SA"/>
        </w:rPr>
      </w:pPr>
    </w:p>
    <w:p w14:paraId="6043160A" w14:textId="77777777" w:rsidR="0061703C" w:rsidRPr="0019633B" w:rsidRDefault="0061703C" w:rsidP="0061703C">
      <w:pPr>
        <w:pStyle w:val="Prrafodelista"/>
        <w:numPr>
          <w:ilvl w:val="0"/>
          <w:numId w:val="41"/>
        </w:numPr>
        <w:ind w:right="49"/>
        <w:rPr>
          <w:rFonts w:ascii="Calibri" w:hAnsi="Calibri" w:cs="Calibri"/>
          <w:color w:val="auto"/>
          <w:szCs w:val="22"/>
          <w:lang w:val="es-CL" w:eastAsia="es-CL" w:bidi="ar-SA"/>
        </w:rPr>
      </w:pPr>
      <w:r w:rsidRPr="0019633B">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08B172AD" w14:textId="77777777" w:rsidR="0061703C" w:rsidRPr="0019633B" w:rsidRDefault="0061703C" w:rsidP="0061703C">
      <w:pPr>
        <w:pStyle w:val="Prrafodelista"/>
        <w:ind w:right="49"/>
        <w:rPr>
          <w:rFonts w:ascii="Calibri" w:hAnsi="Calibri" w:cs="Calibri"/>
          <w:color w:val="auto"/>
          <w:szCs w:val="22"/>
          <w:lang w:val="es-CL" w:eastAsia="es-CL" w:bidi="ar-SA"/>
        </w:rPr>
      </w:pPr>
    </w:p>
    <w:p w14:paraId="1A88FFB0" w14:textId="77777777" w:rsidR="0061703C" w:rsidRPr="0019633B" w:rsidRDefault="0061703C" w:rsidP="0061703C">
      <w:pPr>
        <w:pStyle w:val="Prrafodelista"/>
        <w:numPr>
          <w:ilvl w:val="0"/>
          <w:numId w:val="41"/>
        </w:numPr>
        <w:ind w:right="49"/>
        <w:rPr>
          <w:rFonts w:ascii="Calibri" w:hAnsi="Calibri" w:cs="Calibri"/>
          <w:color w:val="auto"/>
          <w:szCs w:val="22"/>
          <w:lang w:val="es-CL" w:eastAsia="es-CL" w:bidi="ar-SA"/>
        </w:rPr>
      </w:pPr>
      <w:r w:rsidRPr="0019633B">
        <w:rPr>
          <w:rFonts w:ascii="Calibri" w:hAnsi="Calibri" w:cs="Calibri"/>
          <w:color w:val="auto"/>
          <w:szCs w:val="22"/>
          <w:lang w:val="es-CL" w:eastAsia="es-CL" w:bidi="ar-SA"/>
        </w:rPr>
        <w:t xml:space="preserve">No ser funcionario directivo de la Dirección ChileCompra ni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14C5B631" w14:textId="77777777" w:rsidR="0061703C" w:rsidRPr="0019633B" w:rsidRDefault="0061703C" w:rsidP="0061703C">
      <w:pPr>
        <w:pStyle w:val="Prrafodelista"/>
        <w:ind w:right="49"/>
        <w:rPr>
          <w:rFonts w:ascii="Calibri" w:hAnsi="Calibri" w:cs="Calibri"/>
          <w:color w:val="auto"/>
          <w:szCs w:val="22"/>
          <w:lang w:val="es-CL" w:eastAsia="es-CL" w:bidi="ar-SA"/>
        </w:rPr>
      </w:pPr>
    </w:p>
    <w:p w14:paraId="7FEB3290" w14:textId="77777777" w:rsidR="0061703C" w:rsidRPr="0019633B" w:rsidRDefault="0061703C" w:rsidP="0061703C">
      <w:pPr>
        <w:pStyle w:val="Prrafodelista"/>
        <w:numPr>
          <w:ilvl w:val="0"/>
          <w:numId w:val="41"/>
        </w:numPr>
        <w:ind w:right="49"/>
        <w:rPr>
          <w:rFonts w:ascii="Calibri" w:hAnsi="Calibri" w:cs="Calibri"/>
          <w:color w:val="auto"/>
          <w:szCs w:val="22"/>
          <w:lang w:val="es-CL" w:eastAsia="es-CL" w:bidi="ar-SA"/>
        </w:rPr>
      </w:pPr>
      <w:r w:rsidRPr="0019633B">
        <w:rPr>
          <w:rFonts w:ascii="Calibri" w:hAnsi="Calibri" w:cs="Calibri"/>
          <w:color w:val="auto"/>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7CFFCA6D" w14:textId="77777777" w:rsidR="0061703C" w:rsidRPr="0019633B" w:rsidRDefault="0061703C" w:rsidP="0061703C">
      <w:pPr>
        <w:pStyle w:val="Prrafodelista"/>
        <w:rPr>
          <w:rFonts w:cstheme="minorHAnsi"/>
          <w:color w:val="auto"/>
          <w:szCs w:val="22"/>
          <w:lang w:bidi="ar-SA"/>
        </w:rPr>
      </w:pPr>
    </w:p>
    <w:p w14:paraId="7C05AB35" w14:textId="77777777" w:rsidR="0061703C" w:rsidRPr="0019633B" w:rsidRDefault="0061703C" w:rsidP="0061703C">
      <w:pPr>
        <w:spacing w:line="276" w:lineRule="auto"/>
        <w:ind w:right="49"/>
        <w:rPr>
          <w:rFonts w:cstheme="minorBidi"/>
          <w:lang w:val="es-CL"/>
        </w:rPr>
      </w:pPr>
      <w:r w:rsidRPr="0019633B">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8" w:history="1">
        <w:r w:rsidRPr="0019633B">
          <w:rPr>
            <w:rStyle w:val="Hipervnculo"/>
            <w:rFonts w:cstheme="minorBidi"/>
            <w:color w:val="auto"/>
          </w:rPr>
          <w:t>www.mercadopublico.cl</w:t>
        </w:r>
      </w:hyperlink>
      <w:r w:rsidRPr="0019633B">
        <w:rPr>
          <w:rFonts w:cstheme="minorBidi"/>
        </w:rPr>
        <w:t xml:space="preserve"> en el módulo de presentación de las ofertas. Sin perjuicio de que </w:t>
      </w:r>
      <w:r w:rsidRPr="0019633B">
        <w:rPr>
          <w:rFonts w:cstheme="minorBidi"/>
          <w:lang w:val="es-CL"/>
        </w:rPr>
        <w:t xml:space="preserve">la Dirección ChileCompra podrá verificar la veracidad de la </w:t>
      </w:r>
      <w:proofErr w:type="spellStart"/>
      <w:r w:rsidRPr="0019633B">
        <w:rPr>
          <w:rFonts w:cstheme="minorBidi"/>
          <w:lang w:val="es-CL"/>
        </w:rPr>
        <w:t>informacion</w:t>
      </w:r>
      <w:proofErr w:type="spellEnd"/>
      <w:r w:rsidRPr="0019633B">
        <w:rPr>
          <w:rFonts w:cstheme="minorBidi"/>
          <w:lang w:val="es-CL"/>
        </w:rPr>
        <w:t xml:space="preserve"> entregada en la declaración, en cualquier momento, a través de los medios oficiales disponibles. </w:t>
      </w:r>
    </w:p>
    <w:p w14:paraId="00861AF3" w14:textId="77777777" w:rsidR="0061703C" w:rsidRPr="0019633B" w:rsidRDefault="0061703C" w:rsidP="0061703C">
      <w:pPr>
        <w:spacing w:after="240"/>
        <w:ind w:right="51"/>
        <w:rPr>
          <w:rFonts w:asciiTheme="majorHAnsi" w:hAnsiTheme="majorHAnsi"/>
          <w:bCs/>
          <w:lang w:val="es-CL"/>
        </w:rPr>
      </w:pPr>
    </w:p>
    <w:p w14:paraId="33C49825" w14:textId="77777777" w:rsidR="0061703C" w:rsidRPr="0019633B" w:rsidRDefault="0061703C" w:rsidP="0061703C">
      <w:pPr>
        <w:ind w:right="-2"/>
        <w:rPr>
          <w:b/>
          <w:bCs/>
          <w:u w:val="single"/>
        </w:rPr>
      </w:pPr>
      <w:r w:rsidRPr="0019633B">
        <w:rPr>
          <w:b/>
          <w:bCs/>
          <w:u w:val="single"/>
        </w:rPr>
        <w:t>Unión Temporal de Proveedores (UTP):</w:t>
      </w:r>
    </w:p>
    <w:p w14:paraId="180DA24E" w14:textId="77777777" w:rsidR="0061703C" w:rsidRPr="0019633B" w:rsidRDefault="0061703C" w:rsidP="0061703C">
      <w:pPr>
        <w:ind w:right="-2"/>
      </w:pPr>
    </w:p>
    <w:p w14:paraId="5E1847AA" w14:textId="77777777" w:rsidR="0061703C" w:rsidRPr="0019633B" w:rsidRDefault="0061703C" w:rsidP="0061703C">
      <w:pPr>
        <w:ind w:right="-2"/>
      </w:pPr>
      <w:r w:rsidRPr="0019633B">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19633B">
        <w:rPr>
          <w:b/>
          <w:bCs/>
          <w:u w:val="single"/>
        </w:rPr>
        <w:t>inadmisible</w:t>
      </w:r>
      <w:r w:rsidRPr="0019633B">
        <w:t xml:space="preserve">: </w:t>
      </w:r>
    </w:p>
    <w:p w14:paraId="6482253A" w14:textId="77777777" w:rsidR="0061703C" w:rsidRPr="0019633B" w:rsidRDefault="0061703C" w:rsidP="0061703C">
      <w:pPr>
        <w:ind w:right="-2"/>
      </w:pPr>
      <w:r w:rsidRPr="0019633B">
        <w:t xml:space="preserve"> </w:t>
      </w:r>
    </w:p>
    <w:p w14:paraId="6FDB09C5" w14:textId="77777777" w:rsidR="0061703C" w:rsidRPr="0019633B" w:rsidRDefault="0061703C" w:rsidP="0061703C">
      <w:pPr>
        <w:ind w:right="-2"/>
        <w:rPr>
          <w:rFonts w:eastAsiaTheme="minorEastAsia" w:cstheme="minorBidi"/>
          <w:b/>
        </w:rPr>
      </w:pPr>
      <w:r w:rsidRPr="0019633B">
        <w:rPr>
          <w:b/>
        </w:rPr>
        <w:t xml:space="preserve">Anexo N°1: </w:t>
      </w:r>
      <w:r w:rsidRPr="0019633B">
        <w:rPr>
          <w:b/>
          <w:bCs/>
        </w:rPr>
        <w:t xml:space="preserve">Declaración prácticas antisindicales (UTP): </w:t>
      </w:r>
      <w:r w:rsidRPr="0019633B">
        <w:t xml:space="preserve">debe ser entregado por cada integrante UTP, con salvedad del miembro de la UTP quien presente la oferta en el Sistema, el cual realizada la declaración a través de la </w:t>
      </w:r>
      <w:r w:rsidRPr="0019633B">
        <w:rPr>
          <w:rFonts w:cstheme="minorBidi"/>
        </w:rPr>
        <w:t xml:space="preserve">“Declaración jurada de requisitos para ofertar” electrónica presentada junto a la oferta. </w:t>
      </w:r>
    </w:p>
    <w:p w14:paraId="4112B364" w14:textId="77777777" w:rsidR="0061703C" w:rsidRPr="0019633B" w:rsidRDefault="0061703C" w:rsidP="0061703C">
      <w:pPr>
        <w:ind w:right="-2"/>
      </w:pPr>
      <w:r w:rsidRPr="0019633B">
        <w:t xml:space="preserve"> </w:t>
      </w:r>
    </w:p>
    <w:p w14:paraId="0578E1AB" w14:textId="77777777" w:rsidR="0061703C" w:rsidRPr="0019633B" w:rsidRDefault="0061703C" w:rsidP="0061703C">
      <w:pPr>
        <w:ind w:right="-2"/>
        <w:rPr>
          <w:rFonts w:eastAsiaTheme="minorEastAsia" w:cstheme="minorBidi"/>
          <w:b/>
        </w:rPr>
      </w:pPr>
      <w:r w:rsidRPr="0019633B">
        <w:rPr>
          <w:b/>
          <w:bCs/>
        </w:rPr>
        <w:t xml:space="preserve">Anexo N°2: </w:t>
      </w:r>
      <w:r w:rsidRPr="0019633B">
        <w:rPr>
          <w:b/>
        </w:rPr>
        <w:t xml:space="preserve">Declaración jurada sin conflictos de interés (UTP): </w:t>
      </w:r>
      <w:r w:rsidRPr="0019633B">
        <w:t xml:space="preserve">debe ser entregado por cada integrante UTP, con salvedad del miembro de la UTP quien presente la oferta en el Sistema, el cual realizada la declaración a través de la </w:t>
      </w:r>
      <w:r w:rsidRPr="0019633B">
        <w:rPr>
          <w:rFonts w:cstheme="minorBidi"/>
        </w:rPr>
        <w:t>“Declaración jurada de requisitos para ofertar” electrónica presentada junto a la oferta.</w:t>
      </w:r>
    </w:p>
    <w:p w14:paraId="09760489" w14:textId="77777777" w:rsidR="0061703C" w:rsidRPr="0019633B" w:rsidRDefault="0061703C" w:rsidP="0061703C">
      <w:pPr>
        <w:ind w:right="-2"/>
      </w:pPr>
    </w:p>
    <w:p w14:paraId="0F98C414" w14:textId="77777777" w:rsidR="0061703C" w:rsidRPr="0019633B" w:rsidRDefault="0061703C" w:rsidP="0061703C">
      <w:pPr>
        <w:ind w:right="0"/>
      </w:pPr>
      <w:r w:rsidRPr="0019633B">
        <w:t>Ambos anexos deben ser presentados y firmados por la persona natural o representante legal de la persona jurídica según corresponda, por cada miembro de la Unión temporal de proveedores</w:t>
      </w:r>
    </w:p>
    <w:p w14:paraId="72A6F19A" w14:textId="77777777" w:rsidR="0061703C" w:rsidRPr="0019633B" w:rsidRDefault="0061703C" w:rsidP="0061703C">
      <w:pPr>
        <w:ind w:right="-2"/>
      </w:pPr>
    </w:p>
    <w:p w14:paraId="098FA5F2" w14:textId="77777777" w:rsidR="0061703C" w:rsidRPr="0019633B" w:rsidRDefault="0061703C" w:rsidP="0061703C">
      <w:pPr>
        <w:ind w:right="-2"/>
        <w:rPr>
          <w:rFonts w:eastAsiaTheme="minorEastAsia" w:cstheme="minorBidi"/>
          <w:b/>
        </w:rPr>
      </w:pPr>
      <w:r w:rsidRPr="0019633B">
        <w:rPr>
          <w:b/>
          <w:bCs/>
        </w:rPr>
        <w:lastRenderedPageBreak/>
        <w:t>Anexo N°9: Declaración para Uniones Temporales de Proveedores:</w:t>
      </w:r>
      <w:r w:rsidRPr="0019633B">
        <w:t xml:space="preserve"> debe ser entregado por cada integrante UTP, con salvedad del apoderado UTP quien realiza la declaración a través de la </w:t>
      </w:r>
      <w:r w:rsidRPr="0019633B">
        <w:rPr>
          <w:rFonts w:cstheme="minorBidi"/>
        </w:rPr>
        <w:t xml:space="preserve">“Declaración jurada de requisitos para ofertar” electrónica presentada junto a la oferta. </w:t>
      </w:r>
    </w:p>
    <w:p w14:paraId="66DDF846" w14:textId="77777777" w:rsidR="0061703C" w:rsidRPr="0019633B" w:rsidRDefault="0061703C" w:rsidP="0061703C">
      <w:pPr>
        <w:ind w:right="-2"/>
      </w:pPr>
    </w:p>
    <w:p w14:paraId="6C8A7A95" w14:textId="77777777" w:rsidR="0061703C" w:rsidRPr="0019633B" w:rsidRDefault="0061703C" w:rsidP="0061703C">
      <w:pPr>
        <w:ind w:right="0"/>
      </w:pPr>
      <w:r w:rsidRPr="0019633B">
        <w:t xml:space="preserve">Este anexo solo debe ser presentado y firmado por la persona natural o representante legal de la persona jurídica según corresponda, el miembro de la UTP que presente la oferta. </w:t>
      </w:r>
    </w:p>
    <w:p w14:paraId="178D8836" w14:textId="77777777" w:rsidR="0061703C" w:rsidRPr="0019633B" w:rsidRDefault="0061703C" w:rsidP="0061703C">
      <w:pPr>
        <w:ind w:right="0"/>
      </w:pPr>
    </w:p>
    <w:p w14:paraId="2BAF509E" w14:textId="77777777" w:rsidR="0061703C" w:rsidRPr="0019633B" w:rsidRDefault="0061703C" w:rsidP="0061703C">
      <w:pPr>
        <w:ind w:right="-2"/>
      </w:pPr>
      <w:r w:rsidRPr="0019633B">
        <w:t xml:space="preserve">Las ofertas presentadas por una Unión Temporal de Proveedores (UTP) deberán contar con un apoderado. </w:t>
      </w:r>
    </w:p>
    <w:p w14:paraId="7FB47E6F" w14:textId="77777777" w:rsidR="0061703C" w:rsidRPr="0019633B" w:rsidRDefault="0061703C" w:rsidP="0061703C">
      <w:pPr>
        <w:ind w:right="-2"/>
      </w:pPr>
      <w:r w:rsidRPr="0019633B">
        <w:t xml:space="preserve"> </w:t>
      </w:r>
    </w:p>
    <w:p w14:paraId="4A635BA3" w14:textId="77777777" w:rsidR="0061703C" w:rsidRPr="0019633B" w:rsidRDefault="0061703C" w:rsidP="0061703C">
      <w:pPr>
        <w:ind w:right="-2"/>
      </w:pPr>
      <w:r w:rsidRPr="0019633B">
        <w:t xml:space="preserve">En caso de que los antecedentes administrativos solicitados en esta sección no sean entregados y/o completados en forma correcta y oportuna, se desestimará la propuesta, no será evaluada y será declarada </w:t>
      </w:r>
      <w:r w:rsidRPr="0019633B">
        <w:rPr>
          <w:b/>
          <w:u w:val="single"/>
        </w:rPr>
        <w:t>inadmisible</w:t>
      </w:r>
      <w:r w:rsidRPr="0019633B">
        <w:t>.</w:t>
      </w:r>
    </w:p>
    <w:p w14:paraId="60BF6B08" w14:textId="77777777" w:rsidR="0061703C" w:rsidRPr="0019633B" w:rsidRDefault="0061703C" w:rsidP="0061703C">
      <w:pPr>
        <w:spacing w:after="240"/>
        <w:ind w:right="51"/>
        <w:rPr>
          <w:rFonts w:asciiTheme="majorHAnsi" w:hAnsiTheme="majorHAnsi"/>
          <w:bCs/>
          <w:lang w:val="es-CL"/>
        </w:rPr>
      </w:pPr>
    </w:p>
    <w:p w14:paraId="4D4362AB" w14:textId="77777777" w:rsidR="005D4167" w:rsidRPr="0019633B" w:rsidRDefault="005D4167">
      <w:pPr>
        <w:spacing w:after="240"/>
        <w:ind w:right="51"/>
      </w:pPr>
    </w:p>
    <w:p w14:paraId="16C56B15" w14:textId="77777777" w:rsidR="00615399" w:rsidRPr="0019633B" w:rsidRDefault="001D4940">
      <w:pPr>
        <w:pStyle w:val="Ttulo1"/>
        <w:numPr>
          <w:ilvl w:val="0"/>
          <w:numId w:val="16"/>
        </w:numPr>
        <w:rPr>
          <w:color w:val="auto"/>
        </w:rPr>
      </w:pPr>
      <w:r w:rsidRPr="0019633B">
        <w:rPr>
          <w:color w:val="auto"/>
        </w:rPr>
        <w:t xml:space="preserve">Instrucciones para la Presentación de Ofertas </w:t>
      </w:r>
    </w:p>
    <w:p w14:paraId="2EA9B137" w14:textId="77777777" w:rsidR="00615399" w:rsidRPr="0019633B" w:rsidRDefault="00615399">
      <w:pPr>
        <w:ind w:right="0"/>
      </w:pPr>
    </w:p>
    <w:tbl>
      <w:tblPr>
        <w:tblStyle w:val="a3"/>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19633B" w:rsidRPr="0019633B" w14:paraId="495F97BA" w14:textId="77777777">
        <w:trPr>
          <w:trHeight w:val="660"/>
        </w:trPr>
        <w:tc>
          <w:tcPr>
            <w:tcW w:w="2077" w:type="dxa"/>
          </w:tcPr>
          <w:p w14:paraId="3F004CE1" w14:textId="77777777" w:rsidR="00615399" w:rsidRPr="0019633B" w:rsidRDefault="001D4940">
            <w:pPr>
              <w:ind w:right="0"/>
              <w:jc w:val="left"/>
              <w:rPr>
                <w:b/>
              </w:rPr>
            </w:pPr>
            <w:r w:rsidRPr="0019633B">
              <w:rPr>
                <w:b/>
              </w:rPr>
              <w:t>Presentar Ofertas por Sistema.</w:t>
            </w:r>
          </w:p>
        </w:tc>
        <w:tc>
          <w:tcPr>
            <w:tcW w:w="6599" w:type="dxa"/>
          </w:tcPr>
          <w:p w14:paraId="09923749" w14:textId="77777777" w:rsidR="00615399" w:rsidRPr="0019633B" w:rsidRDefault="001D4940">
            <w:pPr>
              <w:ind w:right="0"/>
            </w:pPr>
            <w:r w:rsidRPr="0019633B">
              <w:t>Obligatorio.</w:t>
            </w:r>
          </w:p>
        </w:tc>
      </w:tr>
      <w:tr w:rsidR="0019633B" w:rsidRPr="0019633B" w14:paraId="44CC1B17" w14:textId="77777777">
        <w:trPr>
          <w:trHeight w:val="840"/>
        </w:trPr>
        <w:tc>
          <w:tcPr>
            <w:tcW w:w="2077" w:type="dxa"/>
          </w:tcPr>
          <w:p w14:paraId="734C9ADA" w14:textId="77777777" w:rsidR="00615399" w:rsidRPr="0019633B" w:rsidRDefault="001D4940">
            <w:pPr>
              <w:ind w:right="0"/>
              <w:jc w:val="left"/>
              <w:rPr>
                <w:b/>
              </w:rPr>
            </w:pPr>
            <w:r w:rsidRPr="0019633B">
              <w:rPr>
                <w:b/>
              </w:rPr>
              <w:t>Anexos Administrativos.</w:t>
            </w:r>
          </w:p>
        </w:tc>
        <w:tc>
          <w:tcPr>
            <w:tcW w:w="6599" w:type="dxa"/>
            <w:shd w:val="clear" w:color="auto" w:fill="auto"/>
          </w:tcPr>
          <w:p w14:paraId="7FA1C1AC" w14:textId="77777777" w:rsidR="007F73F9" w:rsidRPr="0019633B" w:rsidRDefault="007F73F9" w:rsidP="007F73F9">
            <w:pPr>
              <w:ind w:right="0"/>
              <w:rPr>
                <w:b/>
              </w:rPr>
            </w:pPr>
            <w:r w:rsidRPr="0019633B">
              <w:rPr>
                <w:rFonts w:cstheme="minorBidi"/>
                <w:b/>
                <w:bCs/>
              </w:rPr>
              <w:t>Declaración jurada online:</w:t>
            </w:r>
            <w:r w:rsidRPr="0019633B">
              <w:rPr>
                <w:rFonts w:cstheme="minorBidi"/>
              </w:rPr>
              <w:t xml:space="preserve"> Los oferentes deberán presentar una “</w:t>
            </w:r>
            <w:r w:rsidRPr="0019633B">
              <w:rPr>
                <w:rFonts w:cstheme="minorBidi"/>
                <w:b/>
                <w:bCs/>
              </w:rPr>
              <w:t>Declaración jurada de requisitos para ofertar”</w:t>
            </w:r>
            <w:r w:rsidRPr="0019633B">
              <w:rPr>
                <w:rFonts w:cstheme="minorBidi"/>
              </w:rPr>
              <w:t xml:space="preserve">, la cual será generada completamente en línea a través de </w:t>
            </w:r>
            <w:hyperlink r:id="rId19" w:history="1">
              <w:r w:rsidRPr="0019633B">
                <w:rPr>
                  <w:rStyle w:val="Hipervnculo"/>
                  <w:rFonts w:cstheme="minorBidi"/>
                  <w:color w:val="auto"/>
                </w:rPr>
                <w:t>www.mercadopublico.cl</w:t>
              </w:r>
            </w:hyperlink>
            <w:r w:rsidRPr="0019633B">
              <w:rPr>
                <w:rFonts w:cstheme="minorBidi"/>
              </w:rPr>
              <w:t xml:space="preserve"> en el módulo de presentación de las ofertas.</w:t>
            </w:r>
          </w:p>
          <w:p w14:paraId="7B8FD107" w14:textId="77777777" w:rsidR="007F73F9" w:rsidRPr="0019633B" w:rsidRDefault="007F73F9" w:rsidP="007F73F9">
            <w:pPr>
              <w:ind w:right="0"/>
              <w:rPr>
                <w:b/>
              </w:rPr>
            </w:pPr>
          </w:p>
          <w:p w14:paraId="5752E8F6" w14:textId="77777777" w:rsidR="007F73F9" w:rsidRPr="0019633B" w:rsidRDefault="007F73F9" w:rsidP="007F73F9">
            <w:pPr>
              <w:ind w:right="0"/>
              <w:rPr>
                <w:b/>
                <w:u w:val="single"/>
              </w:rPr>
            </w:pPr>
            <w:r w:rsidRPr="0019633B">
              <w:rPr>
                <w:b/>
                <w:u w:val="single"/>
              </w:rPr>
              <w:t>UTP</w:t>
            </w:r>
          </w:p>
          <w:p w14:paraId="22C0031B" w14:textId="77777777" w:rsidR="007F73F9" w:rsidRPr="0019633B" w:rsidRDefault="007F73F9" w:rsidP="007F73F9">
            <w:pPr>
              <w:ind w:right="0"/>
              <w:rPr>
                <w:b/>
              </w:rPr>
            </w:pPr>
          </w:p>
          <w:p w14:paraId="3B43DF34" w14:textId="77777777" w:rsidR="007F73F9" w:rsidRPr="0019633B" w:rsidRDefault="007F73F9" w:rsidP="007F73F9">
            <w:pPr>
              <w:ind w:right="-2"/>
              <w:rPr>
                <w:rFonts w:eastAsiaTheme="minorEastAsia" w:cstheme="minorBidi"/>
                <w:b/>
              </w:rPr>
            </w:pPr>
            <w:r w:rsidRPr="0019633B">
              <w:rPr>
                <w:b/>
              </w:rPr>
              <w:t xml:space="preserve">Anexo N°1: </w:t>
            </w:r>
            <w:r w:rsidRPr="0019633B">
              <w:rPr>
                <w:b/>
                <w:bCs/>
              </w:rPr>
              <w:t xml:space="preserve">Declaración prácticas antisindicales (UTP): </w:t>
            </w:r>
            <w:r w:rsidRPr="0019633B">
              <w:t xml:space="preserve">debe ser entregado por cada integrante UTP, con salvedad del miembro de la UTP quien presente la oferta en el Sistema, el cual realizada la declaración a través de la </w:t>
            </w:r>
            <w:r w:rsidRPr="0019633B">
              <w:rPr>
                <w:rFonts w:cstheme="minorBidi"/>
              </w:rPr>
              <w:t xml:space="preserve">“Declaración jurada de requisitos para ofertar” electrónica presentada junto a la oferta. </w:t>
            </w:r>
          </w:p>
          <w:p w14:paraId="35D690CD" w14:textId="77777777" w:rsidR="007F73F9" w:rsidRPr="0019633B" w:rsidRDefault="007F73F9" w:rsidP="007F73F9">
            <w:pPr>
              <w:ind w:right="0"/>
              <w:rPr>
                <w:b/>
              </w:rPr>
            </w:pPr>
            <w:r w:rsidRPr="0019633B">
              <w:rPr>
                <w:b/>
              </w:rPr>
              <w:t xml:space="preserve"> </w:t>
            </w:r>
          </w:p>
          <w:p w14:paraId="037DEA2F" w14:textId="77777777" w:rsidR="007F73F9" w:rsidRPr="0019633B" w:rsidRDefault="007F73F9" w:rsidP="007F73F9">
            <w:pPr>
              <w:ind w:right="-2"/>
              <w:rPr>
                <w:rFonts w:eastAsiaTheme="minorEastAsia" w:cstheme="minorBidi"/>
                <w:b/>
              </w:rPr>
            </w:pPr>
            <w:r w:rsidRPr="0019633B">
              <w:rPr>
                <w:b/>
                <w:bCs/>
              </w:rPr>
              <w:t xml:space="preserve">Anexo N°2: </w:t>
            </w:r>
            <w:r w:rsidRPr="0019633B">
              <w:rPr>
                <w:b/>
              </w:rPr>
              <w:t xml:space="preserve">Declaración jurada sin conflictos de interés (UTP): </w:t>
            </w:r>
            <w:r w:rsidRPr="0019633B">
              <w:t xml:space="preserve">debe ser entregado por cada integrante UTP, con salvedad del miembro de la UTP quien presente la oferta en el Sistema, el cual realizada la declaración a través de la </w:t>
            </w:r>
            <w:r w:rsidRPr="0019633B">
              <w:rPr>
                <w:rFonts w:cstheme="minorBidi"/>
              </w:rPr>
              <w:t>“Declaración jurada de requisitos para ofertar” electrónica presentada junto a la oferta.</w:t>
            </w:r>
          </w:p>
          <w:p w14:paraId="108DBB29" w14:textId="77777777" w:rsidR="007F73F9" w:rsidRPr="0019633B" w:rsidRDefault="007F73F9" w:rsidP="007F73F9">
            <w:pPr>
              <w:ind w:right="0"/>
              <w:rPr>
                <w:rFonts w:asciiTheme="majorHAnsi" w:hAnsiTheme="majorHAnsi" w:cstheme="majorHAnsi"/>
              </w:rPr>
            </w:pPr>
          </w:p>
          <w:p w14:paraId="2851BC35" w14:textId="77777777" w:rsidR="007F73F9" w:rsidRPr="0019633B" w:rsidRDefault="007F73F9" w:rsidP="007F73F9">
            <w:pPr>
              <w:ind w:right="0"/>
            </w:pPr>
            <w:r w:rsidRPr="0019633B">
              <w:t>Ambos anexos deben ser presentados y firmados por la persona natural o representante legal de la persona jurídica según corresponda, por cada miembro de la Unión temporal de proveedores</w:t>
            </w:r>
          </w:p>
          <w:p w14:paraId="62AE0C74" w14:textId="77777777" w:rsidR="007F73F9" w:rsidRPr="0019633B" w:rsidRDefault="007F73F9" w:rsidP="007F73F9">
            <w:pPr>
              <w:autoSpaceDE w:val="0"/>
              <w:autoSpaceDN w:val="0"/>
              <w:adjustRightInd w:val="0"/>
              <w:ind w:right="0"/>
              <w:rPr>
                <w:rFonts w:asciiTheme="majorHAnsi" w:hAnsiTheme="majorHAnsi"/>
              </w:rPr>
            </w:pPr>
          </w:p>
          <w:p w14:paraId="4A2097C1" w14:textId="77777777" w:rsidR="007F73F9" w:rsidRPr="0019633B" w:rsidRDefault="007F73F9" w:rsidP="007F73F9">
            <w:pPr>
              <w:ind w:right="0"/>
            </w:pPr>
            <w:r w:rsidRPr="0019633B">
              <w:rPr>
                <w:b/>
              </w:rPr>
              <w:t>Anexo N°9. Declaración para Uniones Temporales de Proveedores</w:t>
            </w:r>
          </w:p>
          <w:p w14:paraId="5F6AAA3E" w14:textId="77777777" w:rsidR="007F73F9" w:rsidRPr="0019633B" w:rsidRDefault="007F73F9" w:rsidP="007F73F9">
            <w:pPr>
              <w:ind w:right="0"/>
            </w:pPr>
          </w:p>
          <w:p w14:paraId="1A11F247" w14:textId="77777777" w:rsidR="007F73F9" w:rsidRPr="0019633B" w:rsidRDefault="007F73F9" w:rsidP="007F73F9">
            <w:pPr>
              <w:ind w:right="0"/>
            </w:pPr>
            <w:r w:rsidRPr="0019633B">
              <w:t xml:space="preserve">Los anexos referidos deben ser ingresados a través del sistema </w:t>
            </w:r>
            <w:hyperlink r:id="rId20">
              <w:r w:rsidRPr="0019633B">
                <w:rPr>
                  <w:u w:val="single"/>
                </w:rPr>
                <w:t>www.mercadopublico.cl</w:t>
              </w:r>
            </w:hyperlink>
            <w:r w:rsidRPr="0019633B">
              <w:t xml:space="preserve"> , en la sección Anexos Administrativos.</w:t>
            </w:r>
          </w:p>
          <w:p w14:paraId="3D885AE5" w14:textId="77777777" w:rsidR="007F73F9" w:rsidRPr="0019633B" w:rsidRDefault="007F73F9" w:rsidP="007F73F9">
            <w:pPr>
              <w:ind w:right="0"/>
            </w:pPr>
          </w:p>
          <w:p w14:paraId="3313D983" w14:textId="77777777" w:rsidR="007F73F9" w:rsidRPr="0019633B" w:rsidRDefault="007F73F9" w:rsidP="007F73F9">
            <w:pPr>
              <w:ind w:right="0"/>
            </w:pPr>
            <w:r w:rsidRPr="0019633B">
              <w:t xml:space="preserve">Este anexo solo debe ser presentado y firmado por la persona natural o representante legal de la persona jurídica según corresponda, el miembro de la UTP que presente la oferta. </w:t>
            </w:r>
          </w:p>
          <w:p w14:paraId="1B8C33A9" w14:textId="77777777" w:rsidR="007F73F9" w:rsidRPr="0019633B" w:rsidRDefault="007F73F9" w:rsidP="007F73F9">
            <w:pPr>
              <w:ind w:right="0"/>
            </w:pPr>
          </w:p>
          <w:p w14:paraId="578218E2" w14:textId="77777777" w:rsidR="000E0E29" w:rsidRPr="0019633B" w:rsidRDefault="000E0E29">
            <w:pPr>
              <w:ind w:right="0"/>
            </w:pPr>
          </w:p>
          <w:p w14:paraId="39852AEA" w14:textId="27E0008E" w:rsidR="000E0E29" w:rsidRPr="0019633B" w:rsidRDefault="000E0E29">
            <w:pPr>
              <w:ind w:right="0"/>
            </w:pPr>
          </w:p>
        </w:tc>
      </w:tr>
      <w:tr w:rsidR="0019633B" w:rsidRPr="0019633B" w14:paraId="3083BB6F" w14:textId="77777777">
        <w:trPr>
          <w:trHeight w:val="620"/>
        </w:trPr>
        <w:tc>
          <w:tcPr>
            <w:tcW w:w="2077" w:type="dxa"/>
          </w:tcPr>
          <w:p w14:paraId="65381127" w14:textId="77777777" w:rsidR="00615399" w:rsidRPr="0019633B" w:rsidRDefault="001D4940">
            <w:pPr>
              <w:ind w:right="0"/>
              <w:jc w:val="left"/>
              <w:rPr>
                <w:b/>
              </w:rPr>
            </w:pPr>
            <w:r w:rsidRPr="0019633B">
              <w:rPr>
                <w:b/>
              </w:rPr>
              <w:t>Anexos Técnicos.</w:t>
            </w:r>
          </w:p>
          <w:p w14:paraId="32F6F02B" w14:textId="77777777" w:rsidR="00615399" w:rsidRPr="0019633B" w:rsidRDefault="00615399">
            <w:pPr>
              <w:ind w:right="0"/>
              <w:jc w:val="left"/>
              <w:rPr>
                <w:b/>
              </w:rPr>
            </w:pPr>
          </w:p>
        </w:tc>
        <w:tc>
          <w:tcPr>
            <w:tcW w:w="6599" w:type="dxa"/>
          </w:tcPr>
          <w:p w14:paraId="24739B0C" w14:textId="77777777" w:rsidR="00184CC0" w:rsidRPr="0019633B" w:rsidRDefault="00184CC0" w:rsidP="00184CC0">
            <w:pPr>
              <w:ind w:right="0"/>
            </w:pPr>
            <w:r w:rsidRPr="0019633B">
              <w:rPr>
                <w:b/>
              </w:rPr>
              <w:t>Anexo N°7: Oferta Técnica</w:t>
            </w:r>
            <w:r w:rsidRPr="0019633B">
              <w:t xml:space="preserve"> </w:t>
            </w:r>
            <w:r w:rsidRPr="0019633B">
              <w:rPr>
                <w:b/>
                <w:bCs/>
              </w:rPr>
              <w:t>y propuesta técnica en caso de que haya sido solicitada</w:t>
            </w:r>
            <w:r w:rsidRPr="0019633B">
              <w:t>.</w:t>
            </w:r>
          </w:p>
          <w:p w14:paraId="020FF07B" w14:textId="77777777" w:rsidR="00184CC0" w:rsidRPr="0019633B" w:rsidRDefault="00184CC0" w:rsidP="00184CC0">
            <w:pPr>
              <w:ind w:right="0"/>
              <w:rPr>
                <w:b/>
              </w:rPr>
            </w:pPr>
          </w:p>
          <w:p w14:paraId="38895F59" w14:textId="77777777" w:rsidR="00184CC0" w:rsidRPr="0019633B" w:rsidRDefault="00184CC0" w:rsidP="00184CC0">
            <w:pPr>
              <w:ind w:right="0"/>
            </w:pPr>
            <w:r w:rsidRPr="0019633B">
              <w:lastRenderedPageBreak/>
              <w:t xml:space="preserve">El anexo referido y la propuesta técnica deben ser ingresados a través del sistema </w:t>
            </w:r>
            <w:hyperlink r:id="rId21">
              <w:r w:rsidRPr="0019633B">
                <w:rPr>
                  <w:u w:val="single"/>
                </w:rPr>
                <w:t>www.mercadopublico.cl</w:t>
              </w:r>
            </w:hyperlink>
            <w:r w:rsidRPr="0019633B">
              <w:t xml:space="preserve"> , en la sección Anexos Técnicos.</w:t>
            </w:r>
          </w:p>
          <w:p w14:paraId="091BA9D0" w14:textId="77777777" w:rsidR="00184CC0" w:rsidRPr="0019633B" w:rsidRDefault="00184CC0" w:rsidP="00184CC0">
            <w:pPr>
              <w:tabs>
                <w:tab w:val="left" w:pos="5256"/>
              </w:tabs>
              <w:ind w:right="0"/>
            </w:pPr>
          </w:p>
          <w:p w14:paraId="054E37D4" w14:textId="77777777" w:rsidR="00184CC0" w:rsidRPr="0019633B" w:rsidRDefault="00184CC0" w:rsidP="00184CC0">
            <w:pPr>
              <w:tabs>
                <w:tab w:val="left" w:pos="5256"/>
              </w:tabs>
              <w:ind w:right="0"/>
            </w:pPr>
            <w:r w:rsidRPr="0019633B">
              <w:t xml:space="preserve">En caso de que no se presente el </w:t>
            </w:r>
            <w:r w:rsidRPr="0019633B">
              <w:rPr>
                <w:b/>
                <w:bCs/>
              </w:rPr>
              <w:t>Anexo N°7 o la oferta técnica</w:t>
            </w:r>
            <w:r w:rsidRPr="0019633B">
              <w:t>, la oferta será declarada inadmisible.</w:t>
            </w:r>
          </w:p>
          <w:p w14:paraId="3B9C6D06" w14:textId="77777777" w:rsidR="000E0E29" w:rsidRPr="0019633B" w:rsidRDefault="000E0E29">
            <w:pPr>
              <w:tabs>
                <w:tab w:val="left" w:pos="5256"/>
              </w:tabs>
              <w:ind w:right="0"/>
            </w:pPr>
          </w:p>
          <w:p w14:paraId="0EBAD4D5" w14:textId="18ED2795" w:rsidR="000E0E29" w:rsidRPr="0019633B" w:rsidRDefault="000E0E29">
            <w:pPr>
              <w:tabs>
                <w:tab w:val="left" w:pos="5256"/>
              </w:tabs>
              <w:ind w:right="0"/>
            </w:pPr>
          </w:p>
        </w:tc>
      </w:tr>
      <w:tr w:rsidR="0019633B" w:rsidRPr="0019633B" w14:paraId="2F5D124C" w14:textId="77777777">
        <w:trPr>
          <w:trHeight w:val="540"/>
        </w:trPr>
        <w:tc>
          <w:tcPr>
            <w:tcW w:w="2077" w:type="dxa"/>
          </w:tcPr>
          <w:p w14:paraId="48BA52D0" w14:textId="77777777" w:rsidR="00615399" w:rsidRPr="0019633B" w:rsidRDefault="001D4940">
            <w:pPr>
              <w:ind w:right="0"/>
              <w:jc w:val="left"/>
              <w:rPr>
                <w:b/>
              </w:rPr>
            </w:pPr>
            <w:r w:rsidRPr="0019633B">
              <w:rPr>
                <w:b/>
              </w:rPr>
              <w:lastRenderedPageBreak/>
              <w:t>Anexos Económicos.</w:t>
            </w:r>
          </w:p>
        </w:tc>
        <w:tc>
          <w:tcPr>
            <w:tcW w:w="6599" w:type="dxa"/>
            <w:vAlign w:val="center"/>
          </w:tcPr>
          <w:p w14:paraId="2F07C5F6" w14:textId="77777777" w:rsidR="00615399" w:rsidRPr="0019633B" w:rsidRDefault="001D4940">
            <w:pPr>
              <w:ind w:right="0"/>
              <w:rPr>
                <w:b/>
              </w:rPr>
            </w:pPr>
            <w:r w:rsidRPr="0019633B">
              <w:rPr>
                <w:b/>
              </w:rPr>
              <w:t>Anexo N°8. Oferta económica</w:t>
            </w:r>
          </w:p>
          <w:p w14:paraId="58424462" w14:textId="77777777" w:rsidR="00615399" w:rsidRPr="0019633B" w:rsidRDefault="00615399">
            <w:pPr>
              <w:ind w:right="0"/>
            </w:pPr>
          </w:p>
          <w:p w14:paraId="129F261D" w14:textId="77777777" w:rsidR="004D192E" w:rsidRPr="0019633B" w:rsidRDefault="004D192E" w:rsidP="004D192E">
            <w:pPr>
              <w:ind w:right="0"/>
            </w:pPr>
            <w:r w:rsidRPr="0019633B">
              <w:t xml:space="preserve">El anexo referido debe ser ingresado a través del sistema </w:t>
            </w:r>
            <w:hyperlink r:id="rId22">
              <w:r w:rsidRPr="0019633B">
                <w:rPr>
                  <w:u w:val="single"/>
                </w:rPr>
                <w:t>www.mercadopublico.cl</w:t>
              </w:r>
            </w:hyperlink>
            <w:r w:rsidRPr="0019633B">
              <w:t xml:space="preserve"> , en la sección Anexos Económicos</w:t>
            </w:r>
          </w:p>
          <w:p w14:paraId="5DE4EC65" w14:textId="77777777" w:rsidR="000E0E29" w:rsidRPr="0019633B" w:rsidRDefault="000E0E29">
            <w:pPr>
              <w:ind w:right="0"/>
            </w:pPr>
          </w:p>
          <w:p w14:paraId="01B24711" w14:textId="77777777" w:rsidR="00615399" w:rsidRPr="0019633B" w:rsidRDefault="00615399">
            <w:pPr>
              <w:ind w:right="0"/>
            </w:pPr>
          </w:p>
        </w:tc>
      </w:tr>
      <w:tr w:rsidR="002C22ED" w:rsidRPr="0019633B" w14:paraId="4D9F1D67" w14:textId="77777777">
        <w:trPr>
          <w:trHeight w:val="540"/>
        </w:trPr>
        <w:tc>
          <w:tcPr>
            <w:tcW w:w="2077" w:type="dxa"/>
          </w:tcPr>
          <w:p w14:paraId="7776CD00" w14:textId="012A0A44" w:rsidR="002C22ED" w:rsidRPr="0019633B" w:rsidRDefault="002C22ED">
            <w:pPr>
              <w:ind w:right="0"/>
              <w:jc w:val="left"/>
              <w:rPr>
                <w:b/>
              </w:rPr>
            </w:pPr>
            <w:r w:rsidRPr="0019633B">
              <w:rPr>
                <w:b/>
              </w:rPr>
              <w:t>O</w:t>
            </w:r>
            <w:r w:rsidR="00A55313" w:rsidRPr="0019633B">
              <w:rPr>
                <w:b/>
              </w:rPr>
              <w:t>BSERVACIÓN</w:t>
            </w:r>
          </w:p>
        </w:tc>
        <w:tc>
          <w:tcPr>
            <w:tcW w:w="6599" w:type="dxa"/>
            <w:vAlign w:val="center"/>
          </w:tcPr>
          <w:p w14:paraId="23A35FCE" w14:textId="3EFCE2C7" w:rsidR="002C22ED" w:rsidRPr="0019633B" w:rsidRDefault="00A55313">
            <w:pPr>
              <w:ind w:right="0"/>
              <w:rPr>
                <w:b/>
              </w:rPr>
            </w:pPr>
            <w:r w:rsidRPr="0019633B">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19633B" w:rsidRDefault="00615399">
      <w:pPr>
        <w:ind w:right="0"/>
      </w:pPr>
    </w:p>
    <w:p w14:paraId="5E1F8AFD" w14:textId="77777777" w:rsidR="00615399" w:rsidRPr="0019633B" w:rsidRDefault="00615399">
      <w:pPr>
        <w:ind w:right="0"/>
      </w:pPr>
    </w:p>
    <w:p w14:paraId="7B23E376" w14:textId="77777777" w:rsidR="00615399" w:rsidRPr="0019633B" w:rsidRDefault="001D4940">
      <w:pPr>
        <w:pBdr>
          <w:top w:val="nil"/>
          <w:left w:val="nil"/>
          <w:bottom w:val="nil"/>
          <w:right w:val="nil"/>
          <w:between w:val="nil"/>
        </w:pBdr>
        <w:ind w:right="0"/>
        <w:rPr>
          <w:b/>
        </w:rPr>
      </w:pPr>
      <w:r w:rsidRPr="0019633B">
        <w:rPr>
          <w:b/>
        </w:rPr>
        <w:t>Observaciones</w:t>
      </w:r>
    </w:p>
    <w:p w14:paraId="2ADA1C68" w14:textId="77777777" w:rsidR="00615399" w:rsidRPr="0019633B" w:rsidRDefault="00615399">
      <w:pPr>
        <w:pBdr>
          <w:top w:val="nil"/>
          <w:left w:val="nil"/>
          <w:bottom w:val="nil"/>
          <w:right w:val="nil"/>
          <w:between w:val="nil"/>
        </w:pBdr>
        <w:ind w:right="0"/>
        <w:rPr>
          <w:b/>
        </w:rPr>
      </w:pPr>
    </w:p>
    <w:p w14:paraId="5F30B17D" w14:textId="77777777" w:rsidR="00596096" w:rsidRPr="0019633B" w:rsidRDefault="00596096" w:rsidP="00596096">
      <w:pPr>
        <w:ind w:right="51"/>
        <w:rPr>
          <w:rFonts w:asciiTheme="majorHAnsi" w:hAnsiTheme="majorHAnsi"/>
          <w:bCs/>
          <w:lang w:val="es-CL"/>
        </w:rPr>
      </w:pPr>
      <w:r w:rsidRPr="0019633B">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19633B">
        <w:rPr>
          <w:rFonts w:asciiTheme="majorHAnsi" w:hAnsiTheme="majorHAnsi"/>
          <w:b/>
          <w:u w:val="single"/>
          <w:lang w:val="es-CL"/>
        </w:rPr>
        <w:t>inadmisible</w:t>
      </w:r>
      <w:r w:rsidRPr="0019633B">
        <w:rPr>
          <w:rFonts w:asciiTheme="majorHAnsi" w:hAnsiTheme="majorHAnsi"/>
          <w:b/>
          <w:lang w:val="es-CL"/>
        </w:rPr>
        <w:t>.</w:t>
      </w:r>
    </w:p>
    <w:p w14:paraId="38C7AC7B" w14:textId="77777777" w:rsidR="00596096" w:rsidRPr="0019633B" w:rsidRDefault="00596096" w:rsidP="00AB07C8">
      <w:pPr>
        <w:spacing w:after="240"/>
        <w:ind w:right="51"/>
        <w:rPr>
          <w:rFonts w:asciiTheme="majorHAnsi" w:hAnsiTheme="majorHAnsi"/>
          <w:bCs/>
          <w:lang w:val="es-CL"/>
        </w:rPr>
      </w:pPr>
    </w:p>
    <w:p w14:paraId="29AE7074" w14:textId="7BDBC2A8" w:rsidR="00AB07C8" w:rsidRPr="0019633B" w:rsidRDefault="00AB07C8" w:rsidP="00AB07C8">
      <w:pPr>
        <w:spacing w:after="240"/>
        <w:ind w:right="51"/>
        <w:rPr>
          <w:rFonts w:asciiTheme="majorHAnsi" w:hAnsiTheme="majorHAnsi"/>
          <w:bCs/>
          <w:u w:val="single"/>
          <w:lang w:val="es-CL"/>
        </w:rPr>
      </w:pPr>
      <w:r w:rsidRPr="0019633B">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19633B">
        <w:rPr>
          <w:rFonts w:asciiTheme="majorHAnsi" w:hAnsiTheme="majorHAnsi"/>
          <w:bCs/>
          <w:u w:val="single"/>
          <w:lang w:val="es-CL"/>
        </w:rPr>
        <w:t>Será responsabilidad de los oferentes adoptar las precauciones necesarias para ingresar oportuna y adecuadamente sus ofertas.</w:t>
      </w:r>
    </w:p>
    <w:p w14:paraId="4ACA3CBB" w14:textId="77777777" w:rsidR="00164CEC" w:rsidRPr="0019633B" w:rsidRDefault="00164CEC" w:rsidP="00164CEC">
      <w:pPr>
        <w:ind w:right="51"/>
        <w:rPr>
          <w:rFonts w:asciiTheme="majorHAnsi" w:hAnsiTheme="majorHAnsi"/>
          <w:bCs/>
          <w:lang w:val="es-CL"/>
        </w:rPr>
      </w:pPr>
      <w:r w:rsidRPr="0019633B">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B889EBC" w14:textId="77777777" w:rsidR="00164CEC" w:rsidRPr="0019633B" w:rsidRDefault="00164CEC" w:rsidP="00164CEC">
      <w:pPr>
        <w:ind w:right="51"/>
        <w:rPr>
          <w:rFonts w:asciiTheme="majorHAnsi" w:hAnsiTheme="majorHAnsi"/>
          <w:bCs/>
          <w:lang w:val="es-CL"/>
        </w:rPr>
      </w:pPr>
    </w:p>
    <w:p w14:paraId="533E731A" w14:textId="23189CC2" w:rsidR="00164CEC" w:rsidRPr="0019633B" w:rsidRDefault="00164CEC" w:rsidP="00164CEC">
      <w:pPr>
        <w:ind w:right="49"/>
      </w:pPr>
      <w:r w:rsidRPr="0019633B">
        <w:t xml:space="preserve">Asimismo, se debe comprobar siempre, luego de que se finalice la última etapa de ingreso de la oferta respectiva, que se produzca el despliegue automático del “Comprobante de Envío de Oferta” que se entrega en dicho Sistema, el cual puede ser impreso </w:t>
      </w:r>
      <w:r w:rsidR="00CC29FE" w:rsidRPr="0019633B">
        <w:t xml:space="preserve">o guardado </w:t>
      </w:r>
      <w:r w:rsidRPr="0019633B">
        <w:t xml:space="preserve">por el proponente para su resguardo. En dicho comprobante será posible visualizar los anexos adjuntos, cuyo contenido es de responsabilidad del oferente. </w:t>
      </w:r>
    </w:p>
    <w:p w14:paraId="1DD2A05D" w14:textId="77777777" w:rsidR="00164CEC" w:rsidRPr="0019633B" w:rsidRDefault="00164CEC" w:rsidP="00164CEC">
      <w:pPr>
        <w:ind w:right="49"/>
      </w:pPr>
    </w:p>
    <w:p w14:paraId="345EC330" w14:textId="77777777" w:rsidR="00164CEC" w:rsidRPr="0019633B" w:rsidRDefault="00164CEC" w:rsidP="00164CEC">
      <w:pPr>
        <w:ind w:right="49"/>
      </w:pPr>
      <w:r w:rsidRPr="0019633B">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03F7026" w14:textId="7CBE4947" w:rsidR="00164CEC" w:rsidRPr="0019633B" w:rsidRDefault="00164CEC">
      <w:pPr>
        <w:spacing w:after="240"/>
        <w:ind w:right="51"/>
        <w:rPr>
          <w:rFonts w:asciiTheme="majorHAnsi" w:hAnsiTheme="majorHAnsi"/>
          <w:bCs/>
        </w:rPr>
      </w:pPr>
    </w:p>
    <w:p w14:paraId="3DD8381D" w14:textId="77777777" w:rsidR="00615399" w:rsidRPr="0019633B" w:rsidRDefault="001D4940">
      <w:pPr>
        <w:pStyle w:val="Ttulo1"/>
        <w:numPr>
          <w:ilvl w:val="0"/>
          <w:numId w:val="16"/>
        </w:numPr>
        <w:rPr>
          <w:color w:val="auto"/>
        </w:rPr>
      </w:pPr>
      <w:r w:rsidRPr="0019633B">
        <w:rPr>
          <w:color w:val="auto"/>
        </w:rPr>
        <w:t xml:space="preserve">Antecedentes legales para poder ser contratado </w:t>
      </w:r>
    </w:p>
    <w:p w14:paraId="2AED73AC" w14:textId="77777777" w:rsidR="00615399" w:rsidRPr="0019633B" w:rsidRDefault="00615399"/>
    <w:p w14:paraId="727B5DBB" w14:textId="77777777" w:rsidR="00615399" w:rsidRPr="0019633B" w:rsidRDefault="00615399"/>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19633B" w:rsidRPr="0019633B" w14:paraId="023B4390" w14:textId="77777777" w:rsidTr="004178F2">
        <w:tc>
          <w:tcPr>
            <w:tcW w:w="2439" w:type="dxa"/>
            <w:vMerge w:val="restart"/>
          </w:tcPr>
          <w:p w14:paraId="0F03312C" w14:textId="77777777" w:rsidR="00535EB7" w:rsidRPr="0019633B" w:rsidRDefault="00535EB7" w:rsidP="004178F2">
            <w:pPr>
              <w:ind w:right="0"/>
              <w:rPr>
                <w:b/>
                <w:i/>
              </w:rPr>
            </w:pPr>
            <w:r w:rsidRPr="0019633B">
              <w:rPr>
                <w:b/>
              </w:rPr>
              <w:t>Si el oferente es Persona Natural</w:t>
            </w:r>
          </w:p>
          <w:p w14:paraId="08822367" w14:textId="77777777" w:rsidR="00535EB7" w:rsidRPr="0019633B" w:rsidRDefault="00535EB7" w:rsidP="004178F2">
            <w:pPr>
              <w:ind w:right="0"/>
              <w:rPr>
                <w:b/>
                <w:i/>
              </w:rPr>
            </w:pPr>
          </w:p>
        </w:tc>
        <w:tc>
          <w:tcPr>
            <w:tcW w:w="6492" w:type="dxa"/>
            <w:gridSpan w:val="2"/>
            <w:tcBorders>
              <w:bottom w:val="single" w:sz="4" w:space="0" w:color="000000"/>
            </w:tcBorders>
          </w:tcPr>
          <w:p w14:paraId="0394E5A9" w14:textId="77777777" w:rsidR="00535EB7" w:rsidRPr="0019633B" w:rsidRDefault="00535EB7" w:rsidP="004178F2">
            <w:pPr>
              <w:ind w:right="0"/>
              <w:rPr>
                <w:i/>
              </w:rPr>
            </w:pPr>
            <w:r w:rsidRPr="0019633B">
              <w:t>Inscripción (en estado hábil) en el Registro de Proveedores.</w:t>
            </w:r>
          </w:p>
        </w:tc>
      </w:tr>
      <w:tr w:rsidR="0019633B" w:rsidRPr="0019633B" w14:paraId="25F939FD" w14:textId="77777777" w:rsidTr="004178F2">
        <w:tc>
          <w:tcPr>
            <w:tcW w:w="2439" w:type="dxa"/>
            <w:vMerge/>
          </w:tcPr>
          <w:p w14:paraId="369BA382" w14:textId="77777777" w:rsidR="00535EB7" w:rsidRPr="0019633B" w:rsidRDefault="00535EB7" w:rsidP="004178F2">
            <w:pPr>
              <w:widowControl w:val="0"/>
              <w:pBdr>
                <w:top w:val="nil"/>
                <w:left w:val="nil"/>
                <w:bottom w:val="nil"/>
                <w:right w:val="nil"/>
                <w:between w:val="nil"/>
              </w:pBdr>
              <w:ind w:right="0"/>
              <w:jc w:val="left"/>
              <w:rPr>
                <w:i/>
              </w:rPr>
            </w:pPr>
          </w:p>
        </w:tc>
        <w:tc>
          <w:tcPr>
            <w:tcW w:w="4678" w:type="dxa"/>
            <w:tcBorders>
              <w:top w:val="single" w:sz="4" w:space="0" w:color="000000"/>
              <w:left w:val="single" w:sz="4" w:space="0" w:color="000000"/>
              <w:bottom w:val="single" w:sz="4" w:space="0" w:color="000000"/>
              <w:right w:val="single" w:sz="4" w:space="0" w:color="000000"/>
            </w:tcBorders>
          </w:tcPr>
          <w:p w14:paraId="1B158B38" w14:textId="77777777" w:rsidR="00B60E1D" w:rsidRPr="0019633B" w:rsidRDefault="00B60E1D" w:rsidP="00B60E1D">
            <w:pPr>
              <w:ind w:right="0"/>
              <w:rPr>
                <w:b/>
              </w:rPr>
            </w:pPr>
            <w:r w:rsidRPr="0019633B">
              <w:rPr>
                <w:b/>
              </w:rPr>
              <w:t>Anexo N°3. Declaración Jurada para Contratar</w:t>
            </w:r>
          </w:p>
          <w:p w14:paraId="248AA283" w14:textId="77777777" w:rsidR="00B60E1D" w:rsidRPr="0019633B" w:rsidRDefault="00B60E1D" w:rsidP="00B60E1D">
            <w:pPr>
              <w:ind w:right="0"/>
            </w:pPr>
          </w:p>
          <w:p w14:paraId="26FD5A9E" w14:textId="758933C8" w:rsidR="00535EB7" w:rsidRPr="0019633B" w:rsidRDefault="00B60E1D" w:rsidP="00B60E1D">
            <w:pPr>
              <w:ind w:right="0"/>
            </w:pPr>
            <w:r w:rsidRPr="0019633B">
              <w:lastRenderedPageBreak/>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08A344A" w14:textId="77777777" w:rsidR="00535EB7" w:rsidRPr="0019633B" w:rsidRDefault="00535EB7" w:rsidP="004178F2">
            <w:pPr>
              <w:ind w:right="0"/>
              <w:jc w:val="left"/>
            </w:pPr>
            <w:r w:rsidRPr="0019633B">
              <w:lastRenderedPageBreak/>
              <w:t>Acreditar en el Registro de Proveedores</w:t>
            </w:r>
          </w:p>
          <w:p w14:paraId="3104F35E" w14:textId="77777777" w:rsidR="00535EB7" w:rsidRPr="0019633B" w:rsidRDefault="00535EB7" w:rsidP="004178F2">
            <w:pPr>
              <w:ind w:right="0"/>
              <w:jc w:val="left"/>
            </w:pPr>
          </w:p>
        </w:tc>
      </w:tr>
      <w:tr w:rsidR="0019633B" w:rsidRPr="0019633B" w14:paraId="052BA503" w14:textId="77777777" w:rsidTr="004178F2">
        <w:trPr>
          <w:trHeight w:val="60"/>
        </w:trPr>
        <w:tc>
          <w:tcPr>
            <w:tcW w:w="2439" w:type="dxa"/>
            <w:vMerge/>
          </w:tcPr>
          <w:p w14:paraId="65325468" w14:textId="77777777" w:rsidR="00535EB7" w:rsidRPr="0019633B" w:rsidRDefault="00535EB7" w:rsidP="004178F2">
            <w:pPr>
              <w:widowControl w:val="0"/>
              <w:pBdr>
                <w:top w:val="nil"/>
                <w:left w:val="nil"/>
                <w:bottom w:val="nil"/>
                <w:right w:val="nil"/>
                <w:between w:val="nil"/>
              </w:pBdr>
              <w:ind w:right="0"/>
              <w:jc w:val="left"/>
            </w:pPr>
          </w:p>
        </w:tc>
        <w:tc>
          <w:tcPr>
            <w:tcW w:w="4678" w:type="dxa"/>
            <w:tcBorders>
              <w:top w:val="single" w:sz="4" w:space="0" w:color="000000"/>
              <w:left w:val="single" w:sz="4" w:space="0" w:color="000000"/>
              <w:bottom w:val="single" w:sz="4" w:space="0" w:color="000000"/>
              <w:right w:val="single" w:sz="4" w:space="0" w:color="000000"/>
            </w:tcBorders>
          </w:tcPr>
          <w:p w14:paraId="56DD0E25" w14:textId="77777777" w:rsidR="00535EB7" w:rsidRPr="0019633B" w:rsidRDefault="00535EB7" w:rsidP="004178F2">
            <w:pPr>
              <w:ind w:right="0"/>
            </w:pPr>
            <w:r w:rsidRPr="0019633B">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79747EA6" w14:textId="77777777" w:rsidR="00535EB7" w:rsidRPr="0019633B" w:rsidRDefault="00535EB7" w:rsidP="004178F2">
            <w:pPr>
              <w:widowControl w:val="0"/>
              <w:pBdr>
                <w:top w:val="nil"/>
                <w:left w:val="nil"/>
                <w:bottom w:val="nil"/>
                <w:right w:val="nil"/>
                <w:between w:val="nil"/>
              </w:pBdr>
              <w:ind w:right="0"/>
              <w:jc w:val="left"/>
            </w:pPr>
          </w:p>
        </w:tc>
      </w:tr>
      <w:tr w:rsidR="0019633B" w:rsidRPr="0019633B" w14:paraId="0B933221" w14:textId="77777777" w:rsidTr="004178F2">
        <w:tc>
          <w:tcPr>
            <w:tcW w:w="2439" w:type="dxa"/>
            <w:vMerge w:val="restart"/>
            <w:tcBorders>
              <w:right w:val="single" w:sz="4" w:space="0" w:color="000000"/>
            </w:tcBorders>
          </w:tcPr>
          <w:p w14:paraId="76661D8F" w14:textId="77777777" w:rsidR="00535EB7" w:rsidRPr="0019633B" w:rsidRDefault="00535EB7" w:rsidP="004178F2">
            <w:pPr>
              <w:ind w:right="0"/>
              <w:jc w:val="left"/>
              <w:rPr>
                <w:b/>
              </w:rPr>
            </w:pPr>
            <w:r w:rsidRPr="0019633B">
              <w:rPr>
                <w:b/>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4688DD00" w14:textId="77777777" w:rsidR="00535EB7" w:rsidRPr="0019633B" w:rsidRDefault="00535EB7" w:rsidP="004178F2">
            <w:pPr>
              <w:ind w:right="0"/>
            </w:pPr>
            <w:r w:rsidRPr="0019633B">
              <w:t>Inscripción (en estado hábil) en el Registro de Proveedores.</w:t>
            </w:r>
          </w:p>
        </w:tc>
      </w:tr>
      <w:tr w:rsidR="0019633B" w:rsidRPr="0019633B" w14:paraId="18C86B0A" w14:textId="77777777" w:rsidTr="004178F2">
        <w:tc>
          <w:tcPr>
            <w:tcW w:w="2439" w:type="dxa"/>
            <w:vMerge/>
            <w:tcBorders>
              <w:right w:val="single" w:sz="4" w:space="0" w:color="000000"/>
            </w:tcBorders>
          </w:tcPr>
          <w:p w14:paraId="28F6C966" w14:textId="77777777" w:rsidR="00535EB7" w:rsidRPr="0019633B" w:rsidRDefault="00535EB7" w:rsidP="004178F2">
            <w:pPr>
              <w:widowControl w:val="0"/>
              <w:pBdr>
                <w:top w:val="nil"/>
                <w:left w:val="nil"/>
                <w:bottom w:val="nil"/>
                <w:right w:val="nil"/>
                <w:between w:val="nil"/>
              </w:pBdr>
              <w:ind w:right="0"/>
              <w:jc w:val="left"/>
            </w:pPr>
          </w:p>
        </w:tc>
        <w:tc>
          <w:tcPr>
            <w:tcW w:w="4678" w:type="dxa"/>
            <w:tcBorders>
              <w:top w:val="single" w:sz="4" w:space="0" w:color="000000"/>
              <w:left w:val="single" w:sz="4" w:space="0" w:color="000000"/>
              <w:bottom w:val="single" w:sz="4" w:space="0" w:color="000000"/>
              <w:right w:val="single" w:sz="4" w:space="0" w:color="000000"/>
            </w:tcBorders>
          </w:tcPr>
          <w:p w14:paraId="1E990461" w14:textId="5463A4A4" w:rsidR="00535EB7" w:rsidRPr="0019633B" w:rsidRDefault="00535EB7" w:rsidP="004178F2">
            <w:pPr>
              <w:ind w:right="0"/>
            </w:pPr>
            <w:r w:rsidRPr="0019633B">
              <w:t>Certificado de Vigencia del poder del representante legal</w:t>
            </w:r>
            <w:r w:rsidR="00CC1F0D" w:rsidRPr="0019633B">
              <w:t xml:space="preserve"> o apoderado con poder suficiente</w:t>
            </w:r>
            <w:r w:rsidRPr="0019633B">
              <w:t>, con una antigüedad no superior a 60 días corridos, contados desde la fecha de notificación de la adjudicación, otorgado por el Conservador de Bienes Raíces correspondiente</w:t>
            </w:r>
            <w:r w:rsidR="00B53198" w:rsidRPr="0019633B">
              <w:t>, Archivo Judicial</w:t>
            </w:r>
            <w:r w:rsidRPr="0019633B">
              <w:t xml:space="preserv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6F49CB29" w14:textId="77777777" w:rsidR="00535EB7" w:rsidRPr="0019633B" w:rsidRDefault="00535EB7" w:rsidP="004178F2">
            <w:pPr>
              <w:ind w:right="0"/>
              <w:jc w:val="left"/>
            </w:pPr>
            <w:r w:rsidRPr="0019633B">
              <w:t>Acreditar en el Registro de Proveedores</w:t>
            </w:r>
          </w:p>
          <w:p w14:paraId="7D03E07F" w14:textId="77777777" w:rsidR="00535EB7" w:rsidRPr="0019633B" w:rsidRDefault="00535EB7" w:rsidP="004178F2">
            <w:pPr>
              <w:ind w:right="0"/>
              <w:jc w:val="left"/>
            </w:pPr>
          </w:p>
        </w:tc>
      </w:tr>
      <w:tr w:rsidR="0019633B" w:rsidRPr="0019633B" w14:paraId="4E371836" w14:textId="77777777" w:rsidTr="004178F2">
        <w:trPr>
          <w:trHeight w:val="1370"/>
        </w:trPr>
        <w:tc>
          <w:tcPr>
            <w:tcW w:w="2439" w:type="dxa"/>
            <w:vMerge/>
            <w:tcBorders>
              <w:right w:val="single" w:sz="4" w:space="0" w:color="000000"/>
            </w:tcBorders>
          </w:tcPr>
          <w:p w14:paraId="5BBF1EB2" w14:textId="77777777" w:rsidR="00535EB7" w:rsidRPr="0019633B" w:rsidRDefault="00535EB7" w:rsidP="004178F2">
            <w:pPr>
              <w:widowControl w:val="0"/>
              <w:pBdr>
                <w:top w:val="nil"/>
                <w:left w:val="nil"/>
                <w:bottom w:val="nil"/>
                <w:right w:val="nil"/>
                <w:between w:val="nil"/>
              </w:pBdr>
              <w:ind w:right="0"/>
              <w:jc w:val="left"/>
            </w:pPr>
          </w:p>
        </w:tc>
        <w:tc>
          <w:tcPr>
            <w:tcW w:w="4678" w:type="dxa"/>
            <w:tcBorders>
              <w:top w:val="single" w:sz="4" w:space="0" w:color="000000"/>
              <w:left w:val="single" w:sz="4" w:space="0" w:color="000000"/>
              <w:bottom w:val="single" w:sz="4" w:space="0" w:color="auto"/>
              <w:right w:val="single" w:sz="4" w:space="0" w:color="000000"/>
            </w:tcBorders>
          </w:tcPr>
          <w:p w14:paraId="4E09781E" w14:textId="77777777" w:rsidR="00535EB7" w:rsidRPr="0019633B" w:rsidRDefault="00535EB7" w:rsidP="004178F2">
            <w:pPr>
              <w:ind w:right="0"/>
            </w:pPr>
            <w:r w:rsidRPr="0019633B">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5C51EE7D" w14:textId="77777777" w:rsidR="00535EB7" w:rsidRPr="0019633B" w:rsidRDefault="00535EB7" w:rsidP="004178F2">
            <w:pPr>
              <w:widowControl w:val="0"/>
              <w:pBdr>
                <w:top w:val="nil"/>
                <w:left w:val="nil"/>
                <w:bottom w:val="nil"/>
                <w:right w:val="nil"/>
                <w:between w:val="nil"/>
              </w:pBdr>
              <w:ind w:right="0"/>
              <w:jc w:val="left"/>
            </w:pPr>
          </w:p>
        </w:tc>
      </w:tr>
      <w:tr w:rsidR="00535EB7" w:rsidRPr="0019633B" w14:paraId="0D9CFC38" w14:textId="77777777" w:rsidTr="004178F2">
        <w:trPr>
          <w:trHeight w:val="240"/>
        </w:trPr>
        <w:tc>
          <w:tcPr>
            <w:tcW w:w="2439" w:type="dxa"/>
            <w:vMerge/>
            <w:tcBorders>
              <w:right w:val="single" w:sz="4" w:space="0" w:color="000000"/>
            </w:tcBorders>
          </w:tcPr>
          <w:p w14:paraId="32A8B18D" w14:textId="77777777" w:rsidR="00535EB7" w:rsidRPr="0019633B" w:rsidRDefault="00535EB7" w:rsidP="004178F2">
            <w:pPr>
              <w:widowControl w:val="0"/>
              <w:pBdr>
                <w:top w:val="nil"/>
                <w:left w:val="nil"/>
                <w:bottom w:val="nil"/>
                <w:right w:val="nil"/>
                <w:between w:val="nil"/>
              </w:pBdr>
              <w:ind w:right="0"/>
              <w:jc w:val="left"/>
            </w:pPr>
          </w:p>
        </w:tc>
        <w:tc>
          <w:tcPr>
            <w:tcW w:w="4678" w:type="dxa"/>
            <w:tcBorders>
              <w:top w:val="single" w:sz="4" w:space="0" w:color="auto"/>
              <w:left w:val="single" w:sz="4" w:space="0" w:color="000000"/>
              <w:bottom w:val="single" w:sz="4" w:space="0" w:color="000000"/>
              <w:right w:val="single" w:sz="4" w:space="0" w:color="000000"/>
            </w:tcBorders>
          </w:tcPr>
          <w:p w14:paraId="671CFAFC" w14:textId="77777777" w:rsidR="00E23BDC" w:rsidRPr="0019633B" w:rsidRDefault="00E23BDC" w:rsidP="00E23BDC">
            <w:pPr>
              <w:ind w:right="0"/>
              <w:rPr>
                <w:b/>
              </w:rPr>
            </w:pPr>
            <w:r w:rsidRPr="0019633B">
              <w:rPr>
                <w:b/>
              </w:rPr>
              <w:t>Anexo N°3. Declaración Jurada para Contratar</w:t>
            </w:r>
          </w:p>
          <w:p w14:paraId="5DD5833E" w14:textId="77777777" w:rsidR="00E23BDC" w:rsidRPr="0019633B" w:rsidRDefault="00E23BDC" w:rsidP="00E23BDC">
            <w:pPr>
              <w:ind w:right="0"/>
            </w:pPr>
          </w:p>
          <w:p w14:paraId="237CC8C9" w14:textId="6318B85D" w:rsidR="00535EB7" w:rsidRPr="0019633B" w:rsidRDefault="00E23BDC" w:rsidP="00E23BDC">
            <w:pPr>
              <w:ind w:right="0"/>
            </w:pPr>
            <w:r w:rsidRPr="0019633B">
              <w:t>Todos los Anexos deben ser firmados por el representante legal de la persona jurídica.</w:t>
            </w:r>
          </w:p>
        </w:tc>
        <w:tc>
          <w:tcPr>
            <w:tcW w:w="1814" w:type="dxa"/>
            <w:vMerge/>
            <w:tcBorders>
              <w:left w:val="single" w:sz="4" w:space="0" w:color="000000"/>
            </w:tcBorders>
            <w:vAlign w:val="center"/>
          </w:tcPr>
          <w:p w14:paraId="052F9613" w14:textId="77777777" w:rsidR="00535EB7" w:rsidRPr="0019633B" w:rsidRDefault="00535EB7" w:rsidP="004178F2">
            <w:pPr>
              <w:widowControl w:val="0"/>
              <w:pBdr>
                <w:top w:val="nil"/>
                <w:left w:val="nil"/>
                <w:bottom w:val="nil"/>
                <w:right w:val="nil"/>
                <w:between w:val="nil"/>
              </w:pBdr>
              <w:ind w:right="0"/>
              <w:jc w:val="left"/>
            </w:pPr>
          </w:p>
        </w:tc>
      </w:tr>
    </w:tbl>
    <w:p w14:paraId="4BB7A997" w14:textId="77777777" w:rsidR="00615399" w:rsidRPr="0019633B" w:rsidRDefault="00615399">
      <w:pPr>
        <w:ind w:right="0"/>
        <w:rPr>
          <w:b/>
        </w:rPr>
      </w:pPr>
    </w:p>
    <w:p w14:paraId="5FF1E251" w14:textId="77777777" w:rsidR="00615399" w:rsidRPr="0019633B" w:rsidRDefault="00615399">
      <w:pPr>
        <w:ind w:right="0"/>
        <w:rPr>
          <w:b/>
        </w:rPr>
      </w:pPr>
    </w:p>
    <w:p w14:paraId="5D841CCF" w14:textId="77777777" w:rsidR="00615399" w:rsidRPr="0019633B" w:rsidRDefault="001D4940">
      <w:pPr>
        <w:ind w:right="0"/>
        <w:rPr>
          <w:b/>
        </w:rPr>
      </w:pPr>
      <w:r w:rsidRPr="0019633B">
        <w:rPr>
          <w:b/>
        </w:rPr>
        <w:t>Observaciones</w:t>
      </w:r>
    </w:p>
    <w:p w14:paraId="305213CE" w14:textId="77777777" w:rsidR="00615399" w:rsidRPr="0019633B" w:rsidRDefault="00615399">
      <w:pPr>
        <w:ind w:right="0"/>
      </w:pPr>
    </w:p>
    <w:p w14:paraId="72F5B752" w14:textId="77777777" w:rsidR="00535EB7" w:rsidRPr="0019633B" w:rsidRDefault="00535EB7" w:rsidP="00535EB7">
      <w:pPr>
        <w:ind w:right="0"/>
      </w:pPr>
      <w:r w:rsidRPr="0019633B">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5786A944" w14:textId="77777777" w:rsidR="00535EB7" w:rsidRPr="0019633B" w:rsidRDefault="00535EB7" w:rsidP="00535EB7">
      <w:pPr>
        <w:ind w:right="0"/>
      </w:pPr>
    </w:p>
    <w:p w14:paraId="641885DE" w14:textId="77777777" w:rsidR="00535EB7" w:rsidRPr="0019633B" w:rsidRDefault="00535EB7" w:rsidP="00535EB7">
      <w:pPr>
        <w:ind w:right="51"/>
      </w:pPr>
      <w:r w:rsidRPr="0019633B">
        <w:t xml:space="preserve">Lo señalado en el párrafo precedente no resultará aplicable a la garantía de fiel cumplimiento de contrato, la cual podrá ser entregada físicamente en los términos que indican las presentes bases. </w:t>
      </w:r>
      <w:r w:rsidRPr="0019633B">
        <w:rPr>
          <w:rFonts w:cstheme="minorHAnsi"/>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1BD492A2" w14:textId="77777777" w:rsidR="00535EB7" w:rsidRPr="0019633B" w:rsidRDefault="00535EB7" w:rsidP="00535EB7">
      <w:pPr>
        <w:ind w:right="51"/>
      </w:pPr>
    </w:p>
    <w:p w14:paraId="450A036E" w14:textId="379BCDE0" w:rsidR="00535EB7" w:rsidRPr="0019633B" w:rsidRDefault="00535EB7" w:rsidP="00535EB7">
      <w:pPr>
        <w:ind w:right="0"/>
        <w:rPr>
          <w:rFonts w:asciiTheme="majorHAnsi" w:hAnsiTheme="majorHAnsi"/>
          <w:bCs/>
          <w:iCs/>
        </w:rPr>
      </w:pPr>
      <w:r w:rsidRPr="0019633B">
        <w:rPr>
          <w:rFonts w:asciiTheme="majorHAnsi" w:hAnsiTheme="majorHAnsi"/>
          <w:bCs/>
          <w:iCs/>
        </w:rPr>
        <w:t>Si el respectivo proveedor no entrega la totalidad de los antecedentes requeridos para ser contratado, dentro del plazo fatal de 15</w:t>
      </w:r>
      <w:r w:rsidRPr="0019633B">
        <w:rPr>
          <w:rFonts w:asciiTheme="majorHAnsi" w:hAnsiTheme="majorHAnsi"/>
        </w:rPr>
        <w:t xml:space="preserve"> </w:t>
      </w:r>
      <w:r w:rsidR="00FA156F" w:rsidRPr="0019633B">
        <w:rPr>
          <w:rFonts w:asciiTheme="majorHAnsi" w:hAnsiTheme="majorHAnsi"/>
        </w:rPr>
        <w:t>días hábiles administrativos</w:t>
      </w:r>
      <w:r w:rsidRPr="0019633B">
        <w:rPr>
          <w:rFonts w:asciiTheme="majorHAnsi" w:hAnsiTheme="majorHAnsi"/>
        </w:rPr>
        <w:t xml:space="preserve"> </w:t>
      </w:r>
      <w:r w:rsidRPr="0019633B">
        <w:rPr>
          <w:rFonts w:asciiTheme="majorHAnsi" w:hAnsiTheme="majorHAnsi"/>
          <w:bCs/>
          <w:iCs/>
        </w:rPr>
        <w:t xml:space="preserve">contados desde la notificación de la resolución de adjudicación o no suscribe el contrato en los plazos establecidos en estas bases, la entidad licitante podrá readjudicar de conformidad a lo establecido en la </w:t>
      </w:r>
      <w:r w:rsidRPr="0019633B">
        <w:rPr>
          <w:rFonts w:asciiTheme="majorHAnsi" w:hAnsiTheme="majorHAnsi"/>
          <w:b/>
          <w:iCs/>
        </w:rPr>
        <w:t xml:space="preserve">cláusula 9 letra </w:t>
      </w:r>
      <w:r w:rsidR="00511C71" w:rsidRPr="0019633B">
        <w:rPr>
          <w:rFonts w:asciiTheme="majorHAnsi" w:hAnsiTheme="majorHAnsi"/>
          <w:b/>
          <w:iCs/>
        </w:rPr>
        <w:t>j</w:t>
      </w:r>
      <w:r w:rsidRPr="0019633B">
        <w:rPr>
          <w:rFonts w:asciiTheme="majorHAnsi" w:hAnsiTheme="majorHAnsi"/>
          <w:bCs/>
          <w:iCs/>
        </w:rPr>
        <w:t xml:space="preserve"> de las presentes bases. Además, tales incumplimientos darán origen al cobro de la garantía de seriedad de la oferta, si la hubiere.</w:t>
      </w:r>
    </w:p>
    <w:p w14:paraId="2C325DBE" w14:textId="77777777" w:rsidR="00535EB7" w:rsidRPr="0019633B" w:rsidRDefault="00535EB7" w:rsidP="00535EB7">
      <w:pPr>
        <w:ind w:right="0"/>
        <w:rPr>
          <w:rFonts w:asciiTheme="majorHAnsi" w:hAnsiTheme="majorHAnsi"/>
          <w:bCs/>
          <w:iCs/>
        </w:rPr>
      </w:pPr>
    </w:p>
    <w:p w14:paraId="23430024" w14:textId="77777777" w:rsidR="00535EB7" w:rsidRPr="0019633B" w:rsidRDefault="00535EB7" w:rsidP="00535EB7">
      <w:pPr>
        <w:ind w:right="0"/>
        <w:rPr>
          <w:b/>
        </w:rPr>
      </w:pPr>
      <w:r w:rsidRPr="0019633B">
        <w:rPr>
          <w:b/>
        </w:rPr>
        <w:t>Inscripción en el Registro de Proveedores</w:t>
      </w:r>
    </w:p>
    <w:p w14:paraId="5C692ECE" w14:textId="77777777" w:rsidR="00535EB7" w:rsidRPr="0019633B" w:rsidRDefault="00535EB7" w:rsidP="00535EB7">
      <w:pPr>
        <w:ind w:right="0"/>
        <w:rPr>
          <w:b/>
        </w:rPr>
      </w:pPr>
    </w:p>
    <w:p w14:paraId="4A358AD9" w14:textId="16E828B3" w:rsidR="00535EB7" w:rsidRPr="0019633B" w:rsidRDefault="00535EB7" w:rsidP="00535EB7">
      <w:pPr>
        <w:ind w:right="0"/>
      </w:pPr>
      <w:r w:rsidRPr="0019633B">
        <w:t xml:space="preserve">En caso de que el proveedor que resulte adjudicado no se encuentre inscrito en el Registro Electrónico Oficial de Contratistas de la Administración (Registro de Proveedores), deberá inscribirse dentro del plazo de 15 </w:t>
      </w:r>
      <w:r w:rsidR="00FA156F" w:rsidRPr="0019633B">
        <w:t>días hábiles administrativos</w:t>
      </w:r>
      <w:r w:rsidRPr="0019633B">
        <w:t>, contados desde la notificación de la resolución de adjudicación.</w:t>
      </w:r>
    </w:p>
    <w:p w14:paraId="596D5AEA" w14:textId="0106078A" w:rsidR="00BD3DE4" w:rsidRPr="0019633B" w:rsidRDefault="00535EB7" w:rsidP="00535EB7">
      <w:pPr>
        <w:ind w:right="0"/>
      </w:pPr>
      <w:r w:rsidRPr="0019633B">
        <w:t xml:space="preserve">Tratándose de los adjudicatarios de una Unión Temporal de Proveedores, cada integrante de ésta deberá inscribirse en el Registro de Proveedores, dentro del plazo de 15 </w:t>
      </w:r>
      <w:r w:rsidR="00FA156F" w:rsidRPr="0019633B">
        <w:t>días hábiles administrativos</w:t>
      </w:r>
      <w:r w:rsidRPr="0019633B">
        <w:t>, contados desde la notificación de la resolución de adjudicación.</w:t>
      </w:r>
    </w:p>
    <w:p w14:paraId="5E20F8DC" w14:textId="77777777" w:rsidR="00535EB7" w:rsidRPr="0019633B" w:rsidRDefault="00535EB7" w:rsidP="00535EB7">
      <w:pPr>
        <w:ind w:right="0"/>
      </w:pPr>
    </w:p>
    <w:p w14:paraId="79EE8C5E" w14:textId="0B65BF6C" w:rsidR="00615399" w:rsidRPr="0019633B" w:rsidRDefault="001D4940">
      <w:pPr>
        <w:pStyle w:val="Ttulo1"/>
        <w:numPr>
          <w:ilvl w:val="0"/>
          <w:numId w:val="16"/>
        </w:numPr>
        <w:rPr>
          <w:color w:val="auto"/>
        </w:rPr>
      </w:pPr>
      <w:r w:rsidRPr="0019633B">
        <w:rPr>
          <w:color w:val="auto"/>
        </w:rPr>
        <w:lastRenderedPageBreak/>
        <w:t>Naturaleza y Monto de las Garantías</w:t>
      </w:r>
    </w:p>
    <w:p w14:paraId="4F8BF2F3" w14:textId="59D0AF3F" w:rsidR="00615399" w:rsidRPr="0019633B" w:rsidRDefault="00615399"/>
    <w:p w14:paraId="46F43768" w14:textId="77777777" w:rsidR="00615399" w:rsidRPr="0019633B" w:rsidRDefault="001D4940">
      <w:pPr>
        <w:pStyle w:val="Ttulo1"/>
        <w:numPr>
          <w:ilvl w:val="1"/>
          <w:numId w:val="13"/>
        </w:numPr>
        <w:ind w:right="51"/>
        <w:rPr>
          <w:color w:val="auto"/>
        </w:rPr>
      </w:pPr>
      <w:r w:rsidRPr="0019633B">
        <w:rPr>
          <w:color w:val="auto"/>
        </w:rPr>
        <w:t>Garantía de Seriedad de la Oferta</w:t>
      </w:r>
    </w:p>
    <w:p w14:paraId="21FE7689" w14:textId="77777777" w:rsidR="00615399" w:rsidRPr="0019633B" w:rsidRDefault="00615399"/>
    <w:p w14:paraId="595F98C4" w14:textId="77777777" w:rsidR="00572E42" w:rsidRPr="0019633B" w:rsidRDefault="00572E42" w:rsidP="00572E42">
      <w:pPr>
        <w:ind w:right="0"/>
        <w:rPr>
          <w:rFonts w:asciiTheme="majorHAnsi" w:hAnsiTheme="majorHAnsi"/>
          <w:bCs/>
          <w:iCs/>
          <w:lang w:val="es-CL"/>
        </w:rPr>
      </w:pPr>
      <w:r w:rsidRPr="0019633B">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19633B">
        <w:rPr>
          <w:rFonts w:asciiTheme="majorHAnsi" w:hAnsiTheme="majorHAnsi"/>
          <w:b/>
          <w:bCs/>
          <w:iCs/>
          <w:lang w:val="es-CL"/>
        </w:rPr>
        <w:t>Anexo N°4</w:t>
      </w:r>
      <w:r w:rsidRPr="0019633B">
        <w:rPr>
          <w:rFonts w:asciiTheme="majorHAnsi" w:hAnsiTheme="majorHAnsi"/>
          <w:bCs/>
          <w:iCs/>
          <w:lang w:val="es-CL"/>
        </w:rPr>
        <w:t xml:space="preserve"> y que </w:t>
      </w:r>
      <w:r w:rsidRPr="0019633B">
        <w:rPr>
          <w:rFonts w:asciiTheme="majorHAnsi" w:hAnsiTheme="majorHAnsi"/>
          <w:bCs/>
          <w:iCs/>
          <w:u w:val="single"/>
          <w:lang w:val="es-CL"/>
        </w:rPr>
        <w:t>no podrá superar</w:t>
      </w:r>
      <w:r w:rsidRPr="0019633B">
        <w:rPr>
          <w:rFonts w:asciiTheme="majorHAnsi" w:hAnsiTheme="majorHAnsi"/>
          <w:bCs/>
          <w:iCs/>
          <w:lang w:val="es-CL"/>
        </w:rPr>
        <w:t xml:space="preserve"> el 5% del monto total disponible o estimado para la licitación. Para adquisiciones iguales o menores a 2000 UTM aplicará lo señalado en el artículo 31 del Reglamento de la Ley 19.886. Si el oferente presenta más de una propuesta, cada una de ellas deberá estar debidamente caucionada, en los términos indicados en la presente cláusula, mediante instrumentos separados.</w:t>
      </w:r>
    </w:p>
    <w:p w14:paraId="08181C69" w14:textId="77777777" w:rsidR="001230AE" w:rsidRPr="0019633B" w:rsidRDefault="001230AE" w:rsidP="001230AE">
      <w:pPr>
        <w:ind w:right="0"/>
        <w:rPr>
          <w:rFonts w:asciiTheme="majorHAnsi" w:hAnsiTheme="majorHAnsi"/>
          <w:bCs/>
          <w:iCs/>
          <w:lang w:val="es-CL"/>
        </w:rPr>
      </w:pPr>
    </w:p>
    <w:p w14:paraId="200698ED"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 xml:space="preserve">La(s) garantía(s) debe(n) ser entregada(s) en la dirección de la entidad licitante indicada en el </w:t>
      </w:r>
      <w:r w:rsidRPr="0019633B">
        <w:rPr>
          <w:rFonts w:asciiTheme="majorHAnsi" w:hAnsiTheme="majorHAnsi"/>
          <w:b/>
          <w:bCs/>
          <w:iCs/>
          <w:lang w:val="es-CL"/>
        </w:rPr>
        <w:t>Anexo N°4</w:t>
      </w:r>
      <w:r w:rsidRPr="0019633B">
        <w:rPr>
          <w:rFonts w:asciiTheme="majorHAnsi" w:hAnsiTheme="majorHAnsi"/>
          <w:bCs/>
          <w:iCs/>
          <w:lang w:val="es-CL"/>
        </w:rPr>
        <w:t xml:space="preserve">, dentro del plazo para presentación de ofertas, si fueran en soporte de papel, y en el horario de atención a los oferentes que allí se indique. </w:t>
      </w:r>
    </w:p>
    <w:p w14:paraId="38257917" w14:textId="77777777" w:rsidR="001230AE" w:rsidRPr="0019633B" w:rsidRDefault="001230AE" w:rsidP="001230AE">
      <w:pPr>
        <w:ind w:right="0"/>
        <w:rPr>
          <w:rFonts w:asciiTheme="majorHAnsi" w:hAnsiTheme="majorHAnsi"/>
          <w:bCs/>
          <w:iCs/>
          <w:lang w:val="es-CL"/>
        </w:rPr>
      </w:pPr>
    </w:p>
    <w:p w14:paraId="10A33BA7" w14:textId="77777777"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19633B">
        <w:rPr>
          <w:rFonts w:asciiTheme="majorHAnsi" w:hAnsiTheme="majorHAnsi"/>
          <w:b/>
          <w:iCs/>
          <w:lang w:val="es-CL"/>
        </w:rPr>
        <w:t>Anexo N°4</w:t>
      </w:r>
      <w:r w:rsidRPr="0019633B">
        <w:rPr>
          <w:rFonts w:asciiTheme="majorHAnsi" w:hAnsiTheme="majorHAnsi"/>
          <w:bCs/>
          <w:iCs/>
          <w:lang w:val="es-CL"/>
        </w:rPr>
        <w:t>, dentro del plazo antes indicado.</w:t>
      </w:r>
    </w:p>
    <w:p w14:paraId="61343668" w14:textId="77777777" w:rsidR="001230AE" w:rsidRPr="0019633B" w:rsidRDefault="001230AE" w:rsidP="001230AE">
      <w:pPr>
        <w:ind w:right="0"/>
        <w:rPr>
          <w:rFonts w:asciiTheme="majorHAnsi" w:hAnsiTheme="majorHAnsi"/>
          <w:bCs/>
          <w:iCs/>
          <w:lang w:val="es-CL"/>
        </w:rPr>
      </w:pPr>
    </w:p>
    <w:p w14:paraId="2B180B39"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19633B">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19633B">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54736292" w14:textId="77777777" w:rsidR="001230AE" w:rsidRPr="0019633B" w:rsidRDefault="001230AE" w:rsidP="001230AE">
      <w:pPr>
        <w:ind w:right="0"/>
        <w:rPr>
          <w:rFonts w:asciiTheme="majorHAnsi" w:hAnsiTheme="majorHAnsi"/>
          <w:bCs/>
          <w:iCs/>
          <w:lang w:val="es-CL"/>
        </w:rPr>
      </w:pPr>
    </w:p>
    <w:p w14:paraId="69996536" w14:textId="77777777"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3CCCB138" w14:textId="77777777" w:rsidR="001230AE" w:rsidRPr="0019633B" w:rsidRDefault="001230AE" w:rsidP="001230AE">
      <w:pPr>
        <w:autoSpaceDE w:val="0"/>
        <w:autoSpaceDN w:val="0"/>
        <w:adjustRightInd w:val="0"/>
        <w:ind w:right="0"/>
        <w:rPr>
          <w:rFonts w:asciiTheme="majorHAnsi" w:hAnsiTheme="majorHAnsi"/>
          <w:bCs/>
          <w:iCs/>
          <w:lang w:val="es-CL"/>
        </w:rPr>
      </w:pPr>
    </w:p>
    <w:p w14:paraId="13B77AB4"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00EAF834" w14:textId="77777777" w:rsidR="001230AE" w:rsidRPr="0019633B" w:rsidRDefault="001230AE" w:rsidP="001230AE">
      <w:pPr>
        <w:ind w:right="0"/>
        <w:rPr>
          <w:rFonts w:asciiTheme="majorHAnsi" w:hAnsiTheme="majorHAnsi"/>
          <w:bCs/>
          <w:iCs/>
          <w:lang w:val="es-CL"/>
        </w:rPr>
      </w:pPr>
    </w:p>
    <w:p w14:paraId="514087D4"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 xml:space="preserve">Como beneficiario del instrumento debe figurar la razón social y RUT de la entidad licitante, indicado en el </w:t>
      </w:r>
      <w:r w:rsidRPr="0019633B">
        <w:rPr>
          <w:rFonts w:asciiTheme="majorHAnsi" w:hAnsiTheme="majorHAnsi"/>
          <w:b/>
          <w:bCs/>
          <w:iCs/>
          <w:lang w:val="es-CL"/>
        </w:rPr>
        <w:t>Anexo N°4</w:t>
      </w:r>
      <w:r w:rsidRPr="0019633B">
        <w:rPr>
          <w:rFonts w:asciiTheme="majorHAnsi" w:hAnsiTheme="majorHAnsi"/>
          <w:bCs/>
          <w:iCs/>
          <w:lang w:val="es-CL"/>
        </w:rPr>
        <w:t xml:space="preserve"> de las bases.</w:t>
      </w:r>
    </w:p>
    <w:p w14:paraId="33A7BEE9" w14:textId="77777777" w:rsidR="001230AE" w:rsidRPr="0019633B" w:rsidRDefault="001230AE" w:rsidP="001230AE">
      <w:pPr>
        <w:ind w:right="0"/>
        <w:rPr>
          <w:rFonts w:asciiTheme="majorHAnsi" w:hAnsiTheme="majorHAnsi"/>
          <w:bCs/>
          <w:iCs/>
          <w:lang w:val="es-CL"/>
        </w:rPr>
      </w:pPr>
    </w:p>
    <w:p w14:paraId="4553CF5B"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Si el instrumento que se presenta expresa su monto en unidades de fomento (UF), se considerará para determinar su equivalente en pesos chilenos (CLP), el valor de la UF a la fecha en que se realice la apertura de la oferta.</w:t>
      </w:r>
    </w:p>
    <w:p w14:paraId="3B46A050" w14:textId="77777777" w:rsidR="001230AE" w:rsidRPr="0019633B" w:rsidRDefault="001230AE" w:rsidP="001230AE">
      <w:pPr>
        <w:ind w:right="0"/>
        <w:rPr>
          <w:rFonts w:asciiTheme="majorHAnsi" w:hAnsiTheme="majorHAnsi"/>
          <w:bCs/>
          <w:iCs/>
          <w:lang w:val="es-CL"/>
        </w:rPr>
      </w:pPr>
    </w:p>
    <w:p w14:paraId="1F80F721" w14:textId="3668FF95"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Esta garantía se otorgará para caucionar la seriedad de la oferta, pudiendo ser ejecutada unilateralmente por vía administrativa por la entidad licitante</w:t>
      </w:r>
      <w:r w:rsidR="00F4764A" w:rsidRPr="0019633B">
        <w:rPr>
          <w:rFonts w:asciiTheme="majorHAnsi" w:hAnsiTheme="majorHAnsi"/>
          <w:bCs/>
          <w:iCs/>
          <w:lang w:val="es-CL"/>
        </w:rPr>
        <w:t>, siempre que los incumplimientos sean imputables al proveedor,</w:t>
      </w:r>
      <w:r w:rsidRPr="0019633B">
        <w:rPr>
          <w:rFonts w:asciiTheme="majorHAnsi" w:hAnsiTheme="majorHAnsi"/>
          <w:bCs/>
          <w:iCs/>
          <w:lang w:val="es-CL"/>
        </w:rPr>
        <w:t xml:space="preserve"> en los siguientes casos:</w:t>
      </w:r>
    </w:p>
    <w:p w14:paraId="31956D34" w14:textId="77777777" w:rsidR="001230AE" w:rsidRPr="0019633B" w:rsidRDefault="001230AE" w:rsidP="001230AE">
      <w:pPr>
        <w:ind w:right="0"/>
        <w:rPr>
          <w:rFonts w:asciiTheme="majorHAnsi" w:hAnsiTheme="majorHAnsi"/>
          <w:bCs/>
          <w:iCs/>
          <w:lang w:val="es-CL"/>
        </w:rPr>
      </w:pPr>
    </w:p>
    <w:p w14:paraId="4C8B30EB"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1. Por no suscripción del contrato definitivo por parte del proveedor adjudicado, si corresponde; </w:t>
      </w:r>
    </w:p>
    <w:p w14:paraId="12E076B9" w14:textId="77777777" w:rsidR="001230AE" w:rsidRPr="0019633B" w:rsidRDefault="001230AE" w:rsidP="001230AE">
      <w:pPr>
        <w:ind w:right="0"/>
        <w:rPr>
          <w:rFonts w:asciiTheme="majorHAnsi" w:hAnsiTheme="majorHAnsi"/>
          <w:bCs/>
          <w:iCs/>
          <w:lang w:val="es-CL"/>
        </w:rPr>
      </w:pPr>
    </w:p>
    <w:p w14:paraId="48375865" w14:textId="7941698F"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2. Por la no entrega</w:t>
      </w:r>
      <w:r w:rsidR="006D5977" w:rsidRPr="0019633B">
        <w:rPr>
          <w:rFonts w:asciiTheme="majorHAnsi" w:hAnsiTheme="majorHAnsi"/>
          <w:bCs/>
          <w:iCs/>
          <w:lang w:val="es-CL"/>
        </w:rPr>
        <w:t>, una vez adjudicado,</w:t>
      </w:r>
      <w:r w:rsidRPr="0019633B">
        <w:rPr>
          <w:rFonts w:asciiTheme="majorHAnsi" w:hAnsiTheme="majorHAnsi"/>
          <w:bCs/>
          <w:iCs/>
          <w:lang w:val="es-CL"/>
        </w:rPr>
        <w:t xml:space="preserve"> de los antecedentes requeridos para la elaboración del contrato, de acuerdo con las presentes bases, si corresponde;</w:t>
      </w:r>
    </w:p>
    <w:p w14:paraId="0E46F595" w14:textId="77777777" w:rsidR="001230AE" w:rsidRPr="0019633B" w:rsidRDefault="001230AE" w:rsidP="001230AE">
      <w:pPr>
        <w:ind w:right="0"/>
        <w:rPr>
          <w:rFonts w:asciiTheme="majorHAnsi" w:hAnsiTheme="majorHAnsi"/>
          <w:bCs/>
          <w:iCs/>
          <w:lang w:val="es-CL"/>
        </w:rPr>
      </w:pPr>
    </w:p>
    <w:p w14:paraId="53481544"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3. Por el desistimiento de la oferta dentro de su plazo de validez establecido en las presentes bases;</w:t>
      </w:r>
    </w:p>
    <w:p w14:paraId="0F64BE21" w14:textId="77777777" w:rsidR="001230AE" w:rsidRPr="0019633B" w:rsidRDefault="001230AE" w:rsidP="001230AE">
      <w:pPr>
        <w:ind w:right="0"/>
        <w:rPr>
          <w:rFonts w:asciiTheme="majorHAnsi" w:hAnsiTheme="majorHAnsi"/>
          <w:bCs/>
          <w:iCs/>
          <w:lang w:val="es-CL"/>
        </w:rPr>
      </w:pPr>
    </w:p>
    <w:p w14:paraId="26DEA519" w14:textId="52227153"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lastRenderedPageBreak/>
        <w:t>4. Por la presentación de una oferta no fidedigna, manifiestamente errónea o conducente a error</w:t>
      </w:r>
      <w:r w:rsidR="008B1454" w:rsidRPr="0019633B">
        <w:rPr>
          <w:rFonts w:asciiTheme="majorHAnsi" w:hAnsiTheme="majorHAnsi"/>
          <w:bCs/>
          <w:iCs/>
          <w:lang w:val="es-CL"/>
        </w:rPr>
        <w:t>, y que así se justifique mediante resolución fundada del órgano comprador</w:t>
      </w:r>
      <w:r w:rsidRPr="0019633B">
        <w:rPr>
          <w:rFonts w:asciiTheme="majorHAnsi" w:hAnsiTheme="majorHAnsi"/>
          <w:bCs/>
          <w:iCs/>
          <w:lang w:val="es-CL"/>
        </w:rPr>
        <w:t>;</w:t>
      </w:r>
    </w:p>
    <w:p w14:paraId="467070E5" w14:textId="77777777" w:rsidR="001230AE" w:rsidRPr="0019633B" w:rsidRDefault="001230AE" w:rsidP="001230AE">
      <w:pPr>
        <w:ind w:right="0"/>
        <w:rPr>
          <w:rFonts w:asciiTheme="majorHAnsi" w:hAnsiTheme="majorHAnsi"/>
          <w:bCs/>
          <w:iCs/>
          <w:lang w:val="es-CL"/>
        </w:rPr>
      </w:pPr>
    </w:p>
    <w:p w14:paraId="62A7DF99"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 xml:space="preserve">5. Por la no inscripción en el </w:t>
      </w:r>
      <w:r w:rsidRPr="0019633B">
        <w:t>Registro de Proveedores</w:t>
      </w:r>
      <w:r w:rsidRPr="0019633B">
        <w:rPr>
          <w:rFonts w:asciiTheme="majorHAnsi" w:hAnsiTheme="majorHAnsi"/>
          <w:bCs/>
          <w:iCs/>
          <w:lang w:val="es-CL"/>
        </w:rPr>
        <w:t xml:space="preserve"> dentro de los plazos establecidos en las presentes bases; </w:t>
      </w:r>
    </w:p>
    <w:p w14:paraId="5D39EBB0" w14:textId="77777777" w:rsidR="001230AE" w:rsidRPr="0019633B" w:rsidRDefault="001230AE" w:rsidP="001230AE">
      <w:pPr>
        <w:ind w:right="0"/>
        <w:rPr>
          <w:rFonts w:asciiTheme="majorHAnsi" w:hAnsiTheme="majorHAnsi"/>
          <w:bCs/>
          <w:iCs/>
          <w:lang w:val="es-CL"/>
        </w:rPr>
      </w:pPr>
    </w:p>
    <w:p w14:paraId="1213A97D"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6. Por la no presentación oportuna de la garantía de fiel cumplimiento del contrato, en el caso del proveedor adjudicado; y</w:t>
      </w:r>
    </w:p>
    <w:p w14:paraId="1759DF21" w14:textId="77777777" w:rsidR="001230AE" w:rsidRPr="0019633B" w:rsidRDefault="001230AE" w:rsidP="001230AE">
      <w:pPr>
        <w:ind w:right="0"/>
        <w:rPr>
          <w:rFonts w:asciiTheme="majorHAnsi" w:hAnsiTheme="majorHAnsi"/>
          <w:bCs/>
          <w:iCs/>
          <w:lang w:val="es-CL"/>
        </w:rPr>
      </w:pPr>
    </w:p>
    <w:p w14:paraId="6DD1A9BC" w14:textId="3FECC038"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7. En general, por el incumplimiento de cualquiera de las obligaciones que se imponen al oferente, y que sean atribuible a éste, durante el proceso licitatorio</w:t>
      </w:r>
      <w:r w:rsidR="008B1454" w:rsidRPr="0019633B">
        <w:rPr>
          <w:rFonts w:asciiTheme="majorHAnsi" w:hAnsiTheme="majorHAnsi"/>
          <w:bCs/>
          <w:iCs/>
          <w:lang w:val="es-CL"/>
        </w:rPr>
        <w:t>, debidamente acreditado</w:t>
      </w:r>
      <w:r w:rsidRPr="0019633B">
        <w:rPr>
          <w:rFonts w:asciiTheme="majorHAnsi" w:hAnsiTheme="majorHAnsi"/>
          <w:bCs/>
          <w:iCs/>
          <w:lang w:val="es-CL"/>
        </w:rPr>
        <w:t>. </w:t>
      </w:r>
    </w:p>
    <w:p w14:paraId="1F698CB5" w14:textId="77777777" w:rsidR="001230AE" w:rsidRPr="0019633B" w:rsidRDefault="001230AE" w:rsidP="001230AE">
      <w:pPr>
        <w:ind w:right="0"/>
        <w:rPr>
          <w:rFonts w:asciiTheme="majorHAnsi" w:hAnsiTheme="majorHAnsi"/>
          <w:bCs/>
          <w:iCs/>
          <w:lang w:val="es-CL"/>
        </w:rPr>
      </w:pPr>
    </w:p>
    <w:p w14:paraId="2F47B586"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6D0BB13D" w14:textId="77777777" w:rsidR="001230AE" w:rsidRPr="0019633B" w:rsidRDefault="001230AE" w:rsidP="001230AE">
      <w:pPr>
        <w:ind w:right="0"/>
        <w:rPr>
          <w:rFonts w:asciiTheme="majorHAnsi" w:hAnsiTheme="majorHAnsi"/>
          <w:bCs/>
          <w:iCs/>
          <w:lang w:val="es-CL"/>
        </w:rPr>
      </w:pPr>
    </w:p>
    <w:p w14:paraId="749B7003" w14:textId="3F6CF80A"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 xml:space="preserve">La devolución de las garantías de seriedad a aquellos oferentes cuyas propuestas hayan sido declaradas inadmisibles se efectuará dentro del plazo de 10 </w:t>
      </w:r>
      <w:r w:rsidR="00FA156F" w:rsidRPr="0019633B">
        <w:rPr>
          <w:rFonts w:asciiTheme="majorHAnsi" w:hAnsiTheme="majorHAnsi"/>
          <w:bCs/>
          <w:iCs/>
          <w:lang w:val="es-CL"/>
        </w:rPr>
        <w:t>días hábiles administrativos</w:t>
      </w:r>
      <w:r w:rsidRPr="0019633B">
        <w:rPr>
          <w:rFonts w:asciiTheme="majorHAnsi" w:hAnsiTheme="majorHAnsi"/>
          <w:bCs/>
          <w:iCs/>
          <w:lang w:val="es-CL"/>
        </w:rPr>
        <w:t xml:space="preserve"> contados desde la notificación de la resolución que dé cuenta de la inadmisibilidad. En este caso, las garantías podrán ser retiradas a contar del </w:t>
      </w:r>
      <w:r w:rsidR="00FA156F" w:rsidRPr="0019633B">
        <w:rPr>
          <w:rFonts w:asciiTheme="majorHAnsi" w:hAnsiTheme="majorHAnsi"/>
          <w:bCs/>
          <w:iCs/>
          <w:lang w:val="es-CL"/>
        </w:rPr>
        <w:t>día hábil administrativo</w:t>
      </w:r>
      <w:r w:rsidRPr="0019633B">
        <w:rPr>
          <w:rFonts w:asciiTheme="majorHAnsi" w:hAnsiTheme="majorHAnsi"/>
          <w:bCs/>
          <w:iCs/>
          <w:lang w:val="es-CL"/>
        </w:rPr>
        <w:t xml:space="preserve"> siguiente de dicha notificación en el Sistema de Información, en la dirección de la entidad licitante, indicada en el </w:t>
      </w:r>
      <w:r w:rsidRPr="0019633B">
        <w:rPr>
          <w:rFonts w:asciiTheme="majorHAnsi" w:hAnsiTheme="majorHAnsi"/>
          <w:b/>
          <w:bCs/>
          <w:iCs/>
          <w:lang w:val="es-CL"/>
        </w:rPr>
        <w:t>Anexo N°4</w:t>
      </w:r>
      <w:r w:rsidRPr="0019633B">
        <w:rPr>
          <w:rFonts w:asciiTheme="majorHAnsi" w:hAnsiTheme="majorHAnsi"/>
          <w:bCs/>
          <w:iCs/>
          <w:lang w:val="es-CL"/>
        </w:rPr>
        <w:t>.</w:t>
      </w:r>
    </w:p>
    <w:p w14:paraId="0A2510DD" w14:textId="77777777" w:rsidR="001230AE" w:rsidRPr="0019633B" w:rsidRDefault="001230AE" w:rsidP="001230AE">
      <w:pPr>
        <w:ind w:right="0"/>
        <w:rPr>
          <w:rFonts w:asciiTheme="majorHAnsi" w:hAnsiTheme="majorHAnsi"/>
          <w:bCs/>
          <w:iCs/>
          <w:lang w:val="es-CL"/>
        </w:rPr>
      </w:pPr>
    </w:p>
    <w:p w14:paraId="18329687" w14:textId="58BEDA4A" w:rsidR="00C010FD" w:rsidRPr="0019633B" w:rsidRDefault="001230AE" w:rsidP="001230AE">
      <w:pPr>
        <w:spacing w:after="240"/>
        <w:ind w:right="0"/>
        <w:rPr>
          <w:rFonts w:asciiTheme="majorHAnsi" w:hAnsiTheme="majorHAnsi"/>
          <w:bCs/>
          <w:iCs/>
          <w:lang w:val="es-CL"/>
        </w:rPr>
      </w:pPr>
      <w:r w:rsidRPr="0019633B">
        <w:rPr>
          <w:rFonts w:asciiTheme="majorHAnsi" w:hAnsiTheme="majorHAnsi"/>
          <w:bCs/>
          <w:iCs/>
          <w:lang w:val="es-CL"/>
        </w:rPr>
        <w:t xml:space="preserve">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w:t>
      </w:r>
      <w:r w:rsidR="00FA156F" w:rsidRPr="0019633B">
        <w:rPr>
          <w:rFonts w:asciiTheme="majorHAnsi" w:hAnsiTheme="majorHAnsi"/>
          <w:bCs/>
          <w:iCs/>
          <w:lang w:val="es-CL"/>
        </w:rPr>
        <w:t>día hábil administrativo</w:t>
      </w:r>
      <w:r w:rsidRPr="0019633B">
        <w:rPr>
          <w:rFonts w:asciiTheme="majorHAnsi" w:hAnsiTheme="majorHAnsi"/>
          <w:bCs/>
          <w:iCs/>
          <w:lang w:val="es-CL"/>
        </w:rPr>
        <w:t xml:space="preserve"> siguiente de dicha notificación en el Sistema de Información, en la dirección de la entidad licitante recién aludida.</w:t>
      </w:r>
    </w:p>
    <w:p w14:paraId="736BE223" w14:textId="77777777" w:rsidR="00615399" w:rsidRPr="0019633B" w:rsidRDefault="00615399">
      <w:pPr>
        <w:rPr>
          <w:lang w:val="es-CL"/>
        </w:rPr>
      </w:pPr>
    </w:p>
    <w:p w14:paraId="0CCF5998" w14:textId="77777777" w:rsidR="00615399" w:rsidRPr="0019633B" w:rsidRDefault="001D4940">
      <w:pPr>
        <w:pStyle w:val="Ttulo1"/>
        <w:numPr>
          <w:ilvl w:val="1"/>
          <w:numId w:val="13"/>
        </w:numPr>
        <w:spacing w:before="0"/>
        <w:ind w:right="51"/>
        <w:rPr>
          <w:color w:val="auto"/>
        </w:rPr>
      </w:pPr>
      <w:r w:rsidRPr="0019633B">
        <w:rPr>
          <w:color w:val="auto"/>
        </w:rPr>
        <w:t>Garantía de Fiel Cumplimiento de Contrato</w:t>
      </w:r>
    </w:p>
    <w:p w14:paraId="09ACDFE2" w14:textId="77777777" w:rsidR="00615399" w:rsidRPr="0019633B" w:rsidRDefault="00615399"/>
    <w:p w14:paraId="4D0AF0EC" w14:textId="77777777" w:rsidR="00EA0F58" w:rsidRPr="0019633B" w:rsidRDefault="00EA0F58" w:rsidP="00EA0F58">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Para garantizar el fiel y oportuno cumplimiento del contrato en las contrataciones superiores a 1.000 UTM, el adjudicatario debe presentar una o más garantías de la misma naturaleza, equivalentes en total al porcentaje indicado en el </w:t>
      </w:r>
      <w:r w:rsidRPr="0019633B">
        <w:rPr>
          <w:rFonts w:asciiTheme="majorHAnsi" w:hAnsiTheme="majorHAnsi"/>
          <w:b/>
          <w:bCs/>
          <w:iCs/>
          <w:lang w:val="es-CL"/>
        </w:rPr>
        <w:t>Anexo N°4</w:t>
      </w:r>
      <w:r w:rsidRPr="0019633B">
        <w:rPr>
          <w:rFonts w:asciiTheme="majorHAnsi" w:hAnsiTheme="majorHAnsi"/>
          <w:bCs/>
          <w:iCs/>
          <w:lang w:val="es-CL"/>
        </w:rPr>
        <w:t xml:space="preserve">, el que no podrá ser inferior a 5% ni mayor a 30% del valor total del contrato. </w:t>
      </w:r>
      <w:r w:rsidRPr="0019633B">
        <w:rPr>
          <w:lang w:val="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19633B">
        <w:rPr>
          <w:b/>
          <w:bCs/>
          <w:lang w:val="es-CL"/>
        </w:rPr>
        <w:t>Anexo N°4</w:t>
      </w:r>
      <w:r w:rsidRPr="0019633B">
        <w:rPr>
          <w:lang w:val="es-CL"/>
        </w:rPr>
        <w:t>. Lo anterior en virtud de lo establecido en el artículo 68 del Reglamento de la Ley de Compras Públicas.</w:t>
      </w:r>
    </w:p>
    <w:p w14:paraId="37C975A9" w14:textId="77777777" w:rsidR="00EA0F58" w:rsidRPr="0019633B" w:rsidRDefault="00EA0F58" w:rsidP="00EA0F58">
      <w:pPr>
        <w:autoSpaceDE w:val="0"/>
        <w:autoSpaceDN w:val="0"/>
        <w:adjustRightInd w:val="0"/>
        <w:ind w:right="0"/>
        <w:rPr>
          <w:rFonts w:asciiTheme="majorHAnsi" w:hAnsiTheme="majorHAnsi"/>
          <w:bCs/>
          <w:iCs/>
          <w:lang w:val="es-CL"/>
        </w:rPr>
      </w:pPr>
    </w:p>
    <w:p w14:paraId="46B3ABC3" w14:textId="77777777" w:rsidR="00EA0F58" w:rsidRPr="0019633B" w:rsidRDefault="00EA0F58" w:rsidP="00EA0F58">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En caso de que se contraten servicios de ejecución sucesiva el adjudicatario podrá asociar el valor de las garantías a las etapas, hitos o períodos de cumplimiento que se indiquen en el </w:t>
      </w:r>
      <w:r w:rsidRPr="0019633B">
        <w:rPr>
          <w:rFonts w:asciiTheme="majorHAnsi" w:hAnsiTheme="majorHAnsi"/>
          <w:b/>
          <w:iCs/>
          <w:lang w:val="es-CL"/>
        </w:rPr>
        <w:t>Anexo N°4</w:t>
      </w:r>
      <w:r w:rsidRPr="0019633B">
        <w:rPr>
          <w:rFonts w:asciiTheme="majorHAnsi" w:hAnsiTheme="majorHAnsi"/>
          <w:bCs/>
          <w:iCs/>
          <w:lang w:val="es-CL"/>
        </w:rPr>
        <w:t xml:space="preserve">. Si el adjudicatario hace efectiva esta opción podrá sustituir la garantía de fiel cumplimiento, debiendo en todo caso respetarse los porcentajes indicados en el citado </w:t>
      </w:r>
      <w:r w:rsidRPr="0019633B">
        <w:rPr>
          <w:rFonts w:asciiTheme="majorHAnsi" w:hAnsiTheme="majorHAnsi"/>
          <w:b/>
          <w:iCs/>
          <w:lang w:val="es-CL"/>
        </w:rPr>
        <w:t>Anexo N°4</w:t>
      </w:r>
      <w:r w:rsidRPr="0019633B">
        <w:rPr>
          <w:rFonts w:asciiTheme="majorHAnsi" w:hAnsiTheme="majorHAnsi"/>
          <w:bCs/>
          <w:iCs/>
          <w:lang w:val="es-CL"/>
        </w:rPr>
        <w:t>, en relación con los saldos insolutos del contrato a la época de la sustitución.</w:t>
      </w:r>
    </w:p>
    <w:p w14:paraId="1B836DB5" w14:textId="77777777" w:rsidR="001230AE" w:rsidRPr="0019633B" w:rsidRDefault="001230AE" w:rsidP="001230AE">
      <w:pPr>
        <w:autoSpaceDE w:val="0"/>
        <w:autoSpaceDN w:val="0"/>
        <w:adjustRightInd w:val="0"/>
        <w:ind w:right="0"/>
        <w:rPr>
          <w:rFonts w:asciiTheme="majorHAnsi" w:hAnsiTheme="majorHAnsi"/>
          <w:bCs/>
          <w:iCs/>
          <w:lang w:val="es-CL"/>
        </w:rPr>
      </w:pPr>
    </w:p>
    <w:p w14:paraId="1C146F61" w14:textId="786D9097"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La(s) garantía(s) debe(n) ser entregada(s) en la dirección de la entidad licitante indicada en el </w:t>
      </w:r>
      <w:r w:rsidRPr="0019633B">
        <w:rPr>
          <w:rFonts w:asciiTheme="majorHAnsi" w:hAnsiTheme="majorHAnsi"/>
          <w:b/>
          <w:bCs/>
          <w:iCs/>
          <w:lang w:val="es-CL"/>
        </w:rPr>
        <w:t>Anexo N°4</w:t>
      </w:r>
      <w:r w:rsidRPr="0019633B">
        <w:rPr>
          <w:rFonts w:asciiTheme="majorHAnsi" w:hAnsiTheme="majorHAnsi"/>
          <w:bCs/>
          <w:iCs/>
          <w:lang w:val="es-CL"/>
        </w:rPr>
        <w:t xml:space="preserve">, dentro de los 15 </w:t>
      </w:r>
      <w:r w:rsidR="00FA156F" w:rsidRPr="0019633B">
        <w:rPr>
          <w:rFonts w:asciiTheme="majorHAnsi" w:hAnsiTheme="majorHAnsi"/>
          <w:bCs/>
          <w:iCs/>
          <w:lang w:val="es-CL"/>
        </w:rPr>
        <w:t>días hábiles administrativos</w:t>
      </w:r>
      <w:r w:rsidRPr="0019633B">
        <w:rPr>
          <w:rFonts w:asciiTheme="majorHAnsi" w:hAnsiTheme="majorHAnsi"/>
          <w:bCs/>
          <w:iCs/>
          <w:lang w:val="es-CL"/>
        </w:rPr>
        <w:t xml:space="preserve"> contados desde la notificación de la adjudicación, si fueran en soporte de papel, en el horario de atención a los oferentes, debidamente informado por la entidad licitante en dicho Anexo.</w:t>
      </w:r>
    </w:p>
    <w:p w14:paraId="57019FAC" w14:textId="77777777" w:rsidR="001230AE" w:rsidRPr="0019633B" w:rsidRDefault="001230AE" w:rsidP="001230AE">
      <w:pPr>
        <w:autoSpaceDE w:val="0"/>
        <w:autoSpaceDN w:val="0"/>
        <w:adjustRightInd w:val="0"/>
        <w:ind w:right="0"/>
        <w:rPr>
          <w:rFonts w:asciiTheme="majorHAnsi" w:hAnsiTheme="majorHAnsi"/>
          <w:bCs/>
          <w:iCs/>
          <w:lang w:val="es-CL"/>
        </w:rPr>
      </w:pPr>
    </w:p>
    <w:p w14:paraId="7457759A" w14:textId="77777777"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19633B">
        <w:rPr>
          <w:rFonts w:asciiTheme="majorHAnsi" w:hAnsiTheme="majorHAnsi"/>
          <w:b/>
          <w:iCs/>
          <w:lang w:val="es-CL"/>
        </w:rPr>
        <w:t>Anexo N°4</w:t>
      </w:r>
      <w:r w:rsidRPr="0019633B">
        <w:rPr>
          <w:rFonts w:asciiTheme="majorHAnsi" w:hAnsiTheme="majorHAnsi"/>
          <w:bCs/>
          <w:iCs/>
          <w:lang w:val="es-CL"/>
        </w:rPr>
        <w:t>, dentro del plazo antes indicado.</w:t>
      </w:r>
    </w:p>
    <w:p w14:paraId="5A479944" w14:textId="77777777" w:rsidR="001230AE" w:rsidRPr="0019633B" w:rsidRDefault="001230AE" w:rsidP="001230AE">
      <w:pPr>
        <w:autoSpaceDE w:val="0"/>
        <w:autoSpaceDN w:val="0"/>
        <w:adjustRightInd w:val="0"/>
        <w:ind w:right="0"/>
        <w:rPr>
          <w:rFonts w:asciiTheme="majorHAnsi" w:hAnsiTheme="majorHAnsi"/>
          <w:bCs/>
          <w:iCs/>
          <w:lang w:val="es-CL"/>
        </w:rPr>
      </w:pPr>
    </w:p>
    <w:p w14:paraId="150E62A3" w14:textId="77777777" w:rsidR="00363981" w:rsidRPr="0019633B" w:rsidRDefault="00363981" w:rsidP="00363981">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 </w:t>
      </w:r>
    </w:p>
    <w:p w14:paraId="47A63570" w14:textId="3BA52E76" w:rsidR="001230AE" w:rsidRPr="0019633B" w:rsidRDefault="001230AE" w:rsidP="001230AE">
      <w:pPr>
        <w:autoSpaceDE w:val="0"/>
        <w:autoSpaceDN w:val="0"/>
        <w:adjustRightInd w:val="0"/>
        <w:ind w:right="0"/>
        <w:rPr>
          <w:rFonts w:asciiTheme="majorHAnsi" w:hAnsiTheme="majorHAnsi"/>
          <w:bCs/>
          <w:iCs/>
          <w:lang w:val="es-CL"/>
        </w:rPr>
      </w:pPr>
    </w:p>
    <w:p w14:paraId="16A37C9A" w14:textId="77777777" w:rsidR="00965422" w:rsidRPr="0019633B" w:rsidRDefault="00965422" w:rsidP="00965422">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AF43BB5" w14:textId="77777777" w:rsidR="00965422" w:rsidRPr="0019633B" w:rsidRDefault="00965422" w:rsidP="001230AE">
      <w:pPr>
        <w:autoSpaceDE w:val="0"/>
        <w:autoSpaceDN w:val="0"/>
        <w:adjustRightInd w:val="0"/>
        <w:ind w:right="0"/>
        <w:rPr>
          <w:rFonts w:asciiTheme="majorHAnsi" w:hAnsiTheme="majorHAnsi"/>
          <w:bCs/>
          <w:iCs/>
          <w:lang w:val="es-CL"/>
        </w:rPr>
      </w:pPr>
    </w:p>
    <w:p w14:paraId="4E5CE446" w14:textId="21090BF6"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La garantía deberá tener una vigencia mínima de 60 </w:t>
      </w:r>
      <w:r w:rsidR="00FA156F" w:rsidRPr="0019633B">
        <w:rPr>
          <w:rFonts w:asciiTheme="majorHAnsi" w:hAnsiTheme="majorHAnsi"/>
          <w:bCs/>
          <w:iCs/>
          <w:lang w:val="es-CL"/>
        </w:rPr>
        <w:t>días hábiles administrativos</w:t>
      </w:r>
      <w:r w:rsidRPr="0019633B">
        <w:rPr>
          <w:rFonts w:asciiTheme="majorHAnsi" w:hAnsiTheme="majorHAnsi"/>
          <w:bCs/>
          <w:iCs/>
          <w:lang w:val="es-CL"/>
        </w:rPr>
        <w:t xml:space="preserve"> posteriores al término de la vigencia del contrato.</w:t>
      </w:r>
    </w:p>
    <w:p w14:paraId="5CAE426C" w14:textId="77777777" w:rsidR="001230AE" w:rsidRPr="0019633B" w:rsidRDefault="001230AE" w:rsidP="001230AE">
      <w:pPr>
        <w:autoSpaceDE w:val="0"/>
        <w:autoSpaceDN w:val="0"/>
        <w:adjustRightInd w:val="0"/>
        <w:ind w:right="0"/>
        <w:rPr>
          <w:rFonts w:asciiTheme="majorHAnsi" w:hAnsiTheme="majorHAnsi"/>
          <w:bCs/>
          <w:iCs/>
          <w:lang w:val="es-CL"/>
        </w:rPr>
      </w:pPr>
    </w:p>
    <w:p w14:paraId="2436FFC7" w14:textId="2C8D2333"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Será responsabilidad del adjudicatario mantener vigente la garantía de fiel cumplimiento, al menos hasta 60 </w:t>
      </w:r>
      <w:r w:rsidR="00FA156F" w:rsidRPr="0019633B">
        <w:rPr>
          <w:rFonts w:asciiTheme="majorHAnsi" w:hAnsiTheme="majorHAnsi"/>
          <w:bCs/>
          <w:iCs/>
          <w:lang w:val="es-CL"/>
        </w:rPr>
        <w:t>días hábiles administrativos</w:t>
      </w:r>
      <w:r w:rsidRPr="0019633B">
        <w:rPr>
          <w:rFonts w:asciiTheme="majorHAnsi" w:hAnsiTheme="majorHAnsi"/>
          <w:bCs/>
          <w:iCs/>
          <w:lang w:val="es-CL"/>
        </w:rPr>
        <w:t xml:space="preserve"> después de culminado el contrato. Mientras se encuentre vigente el contrato, las renovaciones de esta garantía serán de exclusiva responsabilidad del proveedor.</w:t>
      </w:r>
    </w:p>
    <w:p w14:paraId="6CFF4743" w14:textId="77777777" w:rsidR="001230AE" w:rsidRPr="0019633B" w:rsidRDefault="001230AE" w:rsidP="001230AE">
      <w:pPr>
        <w:autoSpaceDE w:val="0"/>
        <w:autoSpaceDN w:val="0"/>
        <w:adjustRightInd w:val="0"/>
        <w:ind w:right="0"/>
        <w:rPr>
          <w:rFonts w:asciiTheme="majorHAnsi" w:hAnsiTheme="majorHAnsi"/>
          <w:bCs/>
          <w:iCs/>
          <w:lang w:val="es-CL"/>
        </w:rPr>
      </w:pPr>
    </w:p>
    <w:p w14:paraId="185DCA9B" w14:textId="77777777"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Como beneficiario del instrumento debe figurar la razón social y RUT de la entidad licitante, datos indicados en la cláusula 1 de las bases.</w:t>
      </w:r>
    </w:p>
    <w:p w14:paraId="61325A1F" w14:textId="77777777" w:rsidR="001230AE" w:rsidRPr="0019633B" w:rsidRDefault="001230AE" w:rsidP="001230AE">
      <w:pPr>
        <w:autoSpaceDE w:val="0"/>
        <w:autoSpaceDN w:val="0"/>
        <w:adjustRightInd w:val="0"/>
        <w:ind w:right="0"/>
        <w:rPr>
          <w:rFonts w:asciiTheme="majorHAnsi" w:hAnsiTheme="majorHAnsi"/>
          <w:bCs/>
          <w:iCs/>
          <w:lang w:val="es-CL"/>
        </w:rPr>
      </w:pPr>
    </w:p>
    <w:p w14:paraId="63B851D8" w14:textId="77777777"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El instrumento de garantía deberá indicar en su texto la siguiente glosa: </w:t>
      </w:r>
      <w:r w:rsidRPr="0019633B">
        <w:rPr>
          <w:rFonts w:asciiTheme="majorHAnsi" w:hAnsiTheme="majorHAnsi"/>
          <w:bCs/>
          <w:i/>
          <w:iCs/>
          <w:lang w:val="es-CL"/>
        </w:rPr>
        <w:t xml:space="preserve">"Para garantizar el fiel cumplimiento del contrato denominado: [nombre de la licitación] y/o </w:t>
      </w:r>
      <w:r w:rsidRPr="0019633B">
        <w:rPr>
          <w:rFonts w:cstheme="minorHAnsi"/>
          <w:i/>
          <w:iCs/>
          <w:lang w:val="es-CL"/>
        </w:rPr>
        <w:t>de las obligaciones laborales y sociales del adjudicatario</w:t>
      </w:r>
      <w:r w:rsidRPr="0019633B">
        <w:rPr>
          <w:rFonts w:asciiTheme="majorHAnsi" w:hAnsiTheme="majorHAnsi"/>
          <w:bCs/>
          <w:i/>
          <w:iCs/>
          <w:lang w:val="es-CL"/>
        </w:rPr>
        <w:t>”</w:t>
      </w:r>
      <w:r w:rsidRPr="0019633B">
        <w:rPr>
          <w:rFonts w:asciiTheme="majorHAnsi" w:hAnsiTheme="majorHAnsi"/>
          <w:bCs/>
          <w:iCs/>
          <w:lang w:val="es-CL"/>
        </w:rPr>
        <w:t>.</w:t>
      </w:r>
    </w:p>
    <w:p w14:paraId="3128AB9A" w14:textId="77777777" w:rsidR="001230AE" w:rsidRPr="0019633B" w:rsidRDefault="001230AE" w:rsidP="001230AE">
      <w:pPr>
        <w:autoSpaceDE w:val="0"/>
        <w:autoSpaceDN w:val="0"/>
        <w:adjustRightInd w:val="0"/>
        <w:ind w:right="0"/>
        <w:rPr>
          <w:rFonts w:asciiTheme="majorHAnsi" w:hAnsiTheme="majorHAnsi"/>
          <w:bCs/>
          <w:iCs/>
          <w:lang w:val="es-CL"/>
        </w:rPr>
      </w:pPr>
    </w:p>
    <w:p w14:paraId="023783E0" w14:textId="77777777" w:rsidR="00722ADF" w:rsidRPr="0019633B" w:rsidRDefault="00722ADF" w:rsidP="00722ADF">
      <w:pPr>
        <w:autoSpaceDE w:val="0"/>
        <w:autoSpaceDN w:val="0"/>
        <w:adjustRightInd w:val="0"/>
        <w:ind w:right="0"/>
        <w:rPr>
          <w:rFonts w:asciiTheme="majorHAnsi" w:hAnsiTheme="majorHAnsi"/>
          <w:bCs/>
          <w:iCs/>
          <w:lang w:val="es-CL"/>
        </w:rPr>
      </w:pPr>
      <w:r w:rsidRPr="0019633B">
        <w:rPr>
          <w:rFonts w:cstheme="minorHAnsi"/>
          <w:bCs/>
          <w:iCs/>
        </w:rPr>
        <w:t>En caso de que el instrumento no permita la inclusión de la glosa señalada, el Adjudicatario deberá dar cumplimiento a la incorporación de ésta en forma manuscrita en el mismo instrumento, o bien, mediante un documento anexo a la garantía.</w:t>
      </w:r>
    </w:p>
    <w:p w14:paraId="06B26774" w14:textId="77777777" w:rsidR="00722ADF" w:rsidRPr="0019633B" w:rsidRDefault="00722ADF" w:rsidP="001230AE">
      <w:pPr>
        <w:autoSpaceDE w:val="0"/>
        <w:autoSpaceDN w:val="0"/>
        <w:adjustRightInd w:val="0"/>
        <w:ind w:right="0"/>
        <w:rPr>
          <w:rFonts w:asciiTheme="majorHAnsi" w:hAnsiTheme="majorHAnsi"/>
          <w:bCs/>
          <w:iCs/>
          <w:lang w:val="es-CL"/>
        </w:rPr>
      </w:pPr>
    </w:p>
    <w:p w14:paraId="004C0E83" w14:textId="7A9D7C31" w:rsidR="001230AE" w:rsidRPr="0019633B" w:rsidRDefault="001230AE" w:rsidP="001230AE">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0D569B9" w14:textId="77777777" w:rsidR="001230AE" w:rsidRPr="0019633B" w:rsidRDefault="001230AE" w:rsidP="001230AE">
      <w:pPr>
        <w:autoSpaceDE w:val="0"/>
        <w:autoSpaceDN w:val="0"/>
        <w:adjustRightInd w:val="0"/>
        <w:ind w:right="0"/>
        <w:rPr>
          <w:rFonts w:asciiTheme="majorHAnsi" w:hAnsiTheme="majorHAnsi"/>
          <w:bCs/>
          <w:iCs/>
          <w:lang w:val="es-CL"/>
        </w:rPr>
      </w:pPr>
    </w:p>
    <w:p w14:paraId="3315EBBF" w14:textId="77777777" w:rsidR="00D03638" w:rsidRPr="0019633B" w:rsidRDefault="00D03638" w:rsidP="00D03638">
      <w:pPr>
        <w:autoSpaceDE w:val="0"/>
        <w:autoSpaceDN w:val="0"/>
        <w:adjustRightInd w:val="0"/>
        <w:ind w:right="0"/>
        <w:rPr>
          <w:rFonts w:asciiTheme="majorHAnsi" w:hAnsiTheme="majorHAnsi"/>
          <w:bCs/>
          <w:iCs/>
          <w:lang w:val="es-CL"/>
        </w:rPr>
      </w:pPr>
      <w:r w:rsidRPr="0019633B">
        <w:rPr>
          <w:rFonts w:asciiTheme="majorHAnsi" w:hAnsiTheme="majorHAnsi"/>
          <w:bCs/>
          <w:iCs/>
          <w:lang w:val="es-CL"/>
        </w:rPr>
        <w:t xml:space="preserve">La restitución de esta garantía será realizada una vez que se haya cumplido su fecha de vencimiento, en los términos indicados en el </w:t>
      </w:r>
      <w:r w:rsidRPr="0019633B">
        <w:rPr>
          <w:rFonts w:asciiTheme="majorHAnsi" w:hAnsiTheme="majorHAnsi"/>
          <w:b/>
          <w:iCs/>
          <w:lang w:val="es-CL"/>
        </w:rPr>
        <w:t>Anexo N°4</w:t>
      </w:r>
      <w:r w:rsidRPr="0019633B">
        <w:rPr>
          <w:rFonts w:asciiTheme="majorHAnsi" w:hAnsiTheme="majorHAnsi"/>
          <w:bCs/>
          <w:iCs/>
          <w:lang w:val="es-CL"/>
        </w:rPr>
        <w:t xml:space="preserve"> y su retiro será obligación y responsabilidad exclusiva del contratado.</w:t>
      </w:r>
    </w:p>
    <w:p w14:paraId="05D8B428" w14:textId="5A492896" w:rsidR="00615399" w:rsidRPr="0019633B" w:rsidRDefault="00615399">
      <w:pPr>
        <w:ind w:right="0"/>
        <w:rPr>
          <w:lang w:val="es-CL"/>
        </w:rPr>
      </w:pPr>
    </w:p>
    <w:p w14:paraId="7A4865B2" w14:textId="0A92C410" w:rsidR="00615399" w:rsidRPr="0019633B" w:rsidRDefault="00C41C0C">
      <w:pPr>
        <w:pStyle w:val="Ttulo1"/>
        <w:numPr>
          <w:ilvl w:val="0"/>
          <w:numId w:val="16"/>
        </w:numPr>
        <w:rPr>
          <w:color w:val="auto"/>
        </w:rPr>
      </w:pPr>
      <w:r w:rsidRPr="0019633B">
        <w:rPr>
          <w:color w:val="auto"/>
        </w:rPr>
        <w:t>E</w:t>
      </w:r>
      <w:r w:rsidR="001D4940" w:rsidRPr="0019633B">
        <w:rPr>
          <w:color w:val="auto"/>
        </w:rPr>
        <w:t>valuación y adjudicación de las ofertas</w:t>
      </w:r>
    </w:p>
    <w:p w14:paraId="770BACD2" w14:textId="77777777" w:rsidR="00615399" w:rsidRPr="0019633B" w:rsidRDefault="00615399"/>
    <w:p w14:paraId="7F262CF7" w14:textId="77777777" w:rsidR="00615399" w:rsidRPr="0019633B" w:rsidRDefault="00615399"/>
    <w:p w14:paraId="76980AF2" w14:textId="77777777" w:rsidR="00615399" w:rsidRPr="0019633B" w:rsidRDefault="001D4940">
      <w:pPr>
        <w:pStyle w:val="Ttulo2"/>
        <w:numPr>
          <w:ilvl w:val="0"/>
          <w:numId w:val="2"/>
        </w:numPr>
        <w:rPr>
          <w:color w:val="auto"/>
        </w:rPr>
      </w:pPr>
      <w:r w:rsidRPr="0019633B">
        <w:rPr>
          <w:color w:val="auto"/>
        </w:rPr>
        <w:t>Comisión Evaluadora</w:t>
      </w:r>
    </w:p>
    <w:p w14:paraId="41E8D2A3" w14:textId="77777777" w:rsidR="00615399" w:rsidRPr="0019633B" w:rsidRDefault="00615399"/>
    <w:p w14:paraId="1C533723" w14:textId="77777777" w:rsidR="001230AE" w:rsidRPr="0019633B" w:rsidRDefault="001230AE" w:rsidP="001230AE">
      <w:pPr>
        <w:ind w:right="49"/>
        <w:rPr>
          <w:rFonts w:asciiTheme="majorHAnsi" w:hAnsiTheme="majorHAnsi"/>
          <w:b/>
          <w:bCs/>
          <w:iCs/>
          <w:lang w:val="es-CL"/>
        </w:rPr>
      </w:pPr>
      <w:r w:rsidRPr="0019633B">
        <w:rPr>
          <w:rFonts w:asciiTheme="majorHAnsi" w:hAnsiTheme="majorHAnsi"/>
          <w:bCs/>
          <w:iCs/>
          <w:lang w:val="es-CL"/>
        </w:rPr>
        <w:t>La apertura y evaluación de las ofertas será realizada por una comisión constituida para tal efecto, que estará compuesta por 3 integrantes, designados por resolución</w:t>
      </w:r>
      <w:r w:rsidRPr="0019633B">
        <w:rPr>
          <w:rFonts w:asciiTheme="majorHAnsi" w:hAnsiTheme="majorHAnsi"/>
        </w:rPr>
        <w:t xml:space="preserve"> </w:t>
      </w:r>
      <w:r w:rsidRPr="0019633B">
        <w:rPr>
          <w:rFonts w:asciiTheme="majorHAnsi" w:hAnsiTheme="majorHAnsi"/>
          <w:bCs/>
          <w:iCs/>
          <w:lang w:val="es-CL"/>
        </w:rPr>
        <w:t xml:space="preserve">o acto administrativo del Jefe de Servicio o quien tenga delegada la facultad para ello. Sin embargo, la entidad licitante podrá aumentar dicho número a través del </w:t>
      </w:r>
      <w:r w:rsidRPr="0019633B">
        <w:rPr>
          <w:rFonts w:asciiTheme="majorHAnsi" w:hAnsiTheme="majorHAnsi"/>
          <w:b/>
          <w:bCs/>
          <w:iCs/>
          <w:lang w:val="es-CL"/>
        </w:rPr>
        <w:t>Anexo N°4.</w:t>
      </w:r>
    </w:p>
    <w:p w14:paraId="3F7702B2" w14:textId="77777777" w:rsidR="001230AE" w:rsidRPr="0019633B" w:rsidRDefault="001230AE" w:rsidP="001230AE">
      <w:pPr>
        <w:ind w:right="-232"/>
        <w:rPr>
          <w:rFonts w:asciiTheme="majorHAnsi" w:hAnsiTheme="majorHAnsi"/>
          <w:bCs/>
          <w:iCs/>
          <w:lang w:val="es-CL"/>
        </w:rPr>
      </w:pPr>
    </w:p>
    <w:p w14:paraId="53AF3D5B"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04D1ABF9" w14:textId="77777777" w:rsidR="001230AE" w:rsidRPr="0019633B" w:rsidRDefault="001230AE" w:rsidP="001230AE">
      <w:pPr>
        <w:ind w:right="0"/>
        <w:rPr>
          <w:rFonts w:asciiTheme="majorHAnsi" w:hAnsiTheme="majorHAnsi"/>
          <w:bCs/>
          <w:iCs/>
          <w:lang w:val="es-CL"/>
        </w:rPr>
      </w:pPr>
    </w:p>
    <w:p w14:paraId="7ABF0FBF" w14:textId="77777777" w:rsidR="001230AE" w:rsidRPr="0019633B" w:rsidRDefault="001230AE" w:rsidP="001230AE">
      <w:pPr>
        <w:ind w:right="0"/>
        <w:rPr>
          <w:rFonts w:asciiTheme="majorHAnsi" w:hAnsiTheme="majorHAnsi"/>
          <w:bCs/>
          <w:iCs/>
          <w:lang w:val="es-CL"/>
        </w:rPr>
      </w:pPr>
      <w:r w:rsidRPr="0019633B">
        <w:rPr>
          <w:rFonts w:asciiTheme="majorHAnsi" w:hAnsiTheme="majorHAnsi"/>
          <w:bCs/>
          <w:iCs/>
          <w:lang w:val="es-CL"/>
        </w:rPr>
        <w:t xml:space="preserve">Los miembros de la Comisión Evaluadora </w:t>
      </w:r>
      <w:r w:rsidRPr="0019633B">
        <w:rPr>
          <w:rFonts w:asciiTheme="majorHAnsi" w:hAnsiTheme="majorHAnsi"/>
          <w:bCs/>
          <w:iCs/>
          <w:u w:val="single"/>
          <w:lang w:val="es-CL"/>
        </w:rPr>
        <w:t>no podrán</w:t>
      </w:r>
      <w:r w:rsidRPr="0019633B">
        <w:rPr>
          <w:rFonts w:asciiTheme="majorHAnsi" w:hAnsiTheme="majorHAnsi"/>
          <w:bCs/>
          <w:iCs/>
          <w:lang w:val="es-CL"/>
        </w:rPr>
        <w:t>:</w:t>
      </w:r>
    </w:p>
    <w:p w14:paraId="0ECC1D9B" w14:textId="77777777" w:rsidR="001230AE" w:rsidRPr="0019633B" w:rsidRDefault="001230AE" w:rsidP="001230AE">
      <w:pPr>
        <w:pStyle w:val="Prrafodelista"/>
        <w:numPr>
          <w:ilvl w:val="0"/>
          <w:numId w:val="22"/>
        </w:numPr>
        <w:ind w:right="0"/>
        <w:rPr>
          <w:rFonts w:asciiTheme="majorHAnsi" w:hAnsiTheme="majorHAnsi" w:cs="Calibri"/>
          <w:bCs/>
          <w:iCs/>
          <w:color w:val="auto"/>
          <w:szCs w:val="22"/>
          <w:lang w:val="es-CL"/>
        </w:rPr>
      </w:pPr>
      <w:r w:rsidRPr="0019633B">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479889AB" w14:textId="77777777" w:rsidR="001230AE" w:rsidRPr="0019633B" w:rsidRDefault="001230AE" w:rsidP="001230AE">
      <w:pPr>
        <w:pStyle w:val="Prrafodelista"/>
        <w:numPr>
          <w:ilvl w:val="0"/>
          <w:numId w:val="22"/>
        </w:numPr>
        <w:ind w:right="0"/>
        <w:rPr>
          <w:rFonts w:asciiTheme="majorHAnsi" w:hAnsiTheme="majorHAnsi" w:cs="Calibri"/>
          <w:bCs/>
          <w:iCs/>
          <w:color w:val="auto"/>
          <w:szCs w:val="22"/>
          <w:lang w:val="es-CL"/>
        </w:rPr>
      </w:pPr>
      <w:r w:rsidRPr="0019633B">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41E62E1A" w14:textId="77777777" w:rsidR="001230AE" w:rsidRPr="0019633B" w:rsidRDefault="001230AE" w:rsidP="001230AE">
      <w:pPr>
        <w:pStyle w:val="Prrafodelista"/>
        <w:numPr>
          <w:ilvl w:val="0"/>
          <w:numId w:val="22"/>
        </w:numPr>
        <w:ind w:right="0"/>
        <w:rPr>
          <w:rFonts w:asciiTheme="majorHAnsi" w:hAnsiTheme="majorHAnsi" w:cs="Calibri"/>
          <w:bCs/>
          <w:iCs/>
          <w:color w:val="auto"/>
          <w:szCs w:val="22"/>
          <w:lang w:val="es-CL"/>
        </w:rPr>
      </w:pPr>
      <w:r w:rsidRPr="0019633B">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36837223" w14:textId="77777777" w:rsidR="001230AE" w:rsidRPr="0019633B" w:rsidRDefault="001230AE" w:rsidP="001230AE">
      <w:pPr>
        <w:ind w:right="0"/>
        <w:rPr>
          <w:rFonts w:asciiTheme="majorHAnsi" w:hAnsiTheme="majorHAnsi"/>
          <w:bCs/>
          <w:iCs/>
          <w:lang w:val="es-CL"/>
        </w:rPr>
      </w:pPr>
    </w:p>
    <w:p w14:paraId="4B57366A" w14:textId="77777777" w:rsidR="009F0CE9" w:rsidRPr="0019633B" w:rsidRDefault="009F0CE9" w:rsidP="009F0CE9">
      <w:pPr>
        <w:ind w:right="0"/>
        <w:rPr>
          <w:rFonts w:asciiTheme="majorHAnsi" w:hAnsiTheme="majorHAnsi"/>
          <w:bCs/>
          <w:iCs/>
          <w:lang w:val="es-CL"/>
        </w:rPr>
      </w:pPr>
      <w:r w:rsidRPr="0019633B">
        <w:rPr>
          <w:rFonts w:asciiTheme="majorHAnsi" w:hAnsiTheme="majorHAnsi"/>
          <w:bCs/>
          <w:iCs/>
          <w:lang w:val="es-CL"/>
        </w:rPr>
        <w:t xml:space="preserve">Esta Comisión emitirá un informe de evaluación de ofertas, proponiendo al Jefe de Servicio de la entidad licitante, o a quien corresponda la decisión si estuviera delegada, la adjudicación, de </w:t>
      </w:r>
      <w:r w:rsidRPr="0019633B">
        <w:rPr>
          <w:rFonts w:asciiTheme="majorHAnsi" w:hAnsiTheme="majorHAnsi"/>
          <w:bCs/>
          <w:iCs/>
          <w:lang w:val="es-CL"/>
        </w:rPr>
        <w:lastRenderedPageBreak/>
        <w:t>acuerdo con los criterios de evaluación contenidos en las presentes bases de licitación y en virtud del proceso de evaluación descrito a continuación.</w:t>
      </w:r>
    </w:p>
    <w:p w14:paraId="1CA4266D" w14:textId="2BACB973" w:rsidR="00FF443B" w:rsidRPr="0019633B" w:rsidRDefault="00FF443B" w:rsidP="00FF443B">
      <w:pPr>
        <w:spacing w:after="240"/>
        <w:ind w:right="0"/>
        <w:rPr>
          <w:rFonts w:asciiTheme="majorHAnsi" w:hAnsiTheme="majorHAnsi"/>
          <w:bCs/>
          <w:iCs/>
          <w:lang w:val="es-CL"/>
        </w:rPr>
      </w:pPr>
    </w:p>
    <w:p w14:paraId="12D6D686" w14:textId="77777777" w:rsidR="00615399" w:rsidRPr="0019633B" w:rsidRDefault="001D4940">
      <w:pPr>
        <w:pStyle w:val="Ttulo2"/>
        <w:numPr>
          <w:ilvl w:val="0"/>
          <w:numId w:val="2"/>
        </w:numPr>
        <w:rPr>
          <w:color w:val="auto"/>
        </w:rPr>
      </w:pPr>
      <w:r w:rsidRPr="0019633B">
        <w:rPr>
          <w:color w:val="auto"/>
        </w:rPr>
        <w:t xml:space="preserve">Consideraciones Generales </w:t>
      </w:r>
    </w:p>
    <w:p w14:paraId="56F08F4C" w14:textId="77777777" w:rsidR="00615399" w:rsidRPr="0019633B" w:rsidRDefault="00615399">
      <w:pPr>
        <w:ind w:right="0"/>
      </w:pPr>
    </w:p>
    <w:p w14:paraId="65B62E6C" w14:textId="77777777" w:rsidR="00615399" w:rsidRPr="0019633B" w:rsidRDefault="001D4940">
      <w:pPr>
        <w:spacing w:after="240"/>
        <w:ind w:right="0"/>
      </w:pPr>
      <w:r w:rsidRPr="0019633B">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191FE0F2" w14:textId="7A82ED79" w:rsidR="00615399" w:rsidRPr="0019633B" w:rsidRDefault="001D4940">
      <w:pPr>
        <w:spacing w:after="240"/>
        <w:ind w:right="0"/>
      </w:pPr>
      <w:r w:rsidRPr="0019633B">
        <w:t xml:space="preserve">2. </w:t>
      </w:r>
      <w:r w:rsidR="001230AE" w:rsidRPr="0019633B">
        <w:t>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inciso primero, del Reglamento de la Ley N°19.886.</w:t>
      </w:r>
    </w:p>
    <w:p w14:paraId="7705531E" w14:textId="0BF651CF" w:rsidR="00615399" w:rsidRPr="0019633B" w:rsidRDefault="001D4940">
      <w:pPr>
        <w:spacing w:after="240"/>
        <w:ind w:right="0"/>
      </w:pPr>
      <w:r w:rsidRPr="0019633B">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r w:rsidR="007D133E" w:rsidRPr="0019633B">
        <w:t>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22529060" w14:textId="2532B9FF" w:rsidR="00615399" w:rsidRPr="0019633B" w:rsidRDefault="001D4940">
      <w:pPr>
        <w:pStyle w:val="Ttulo2"/>
        <w:numPr>
          <w:ilvl w:val="0"/>
          <w:numId w:val="2"/>
        </w:numPr>
        <w:rPr>
          <w:color w:val="auto"/>
        </w:rPr>
      </w:pPr>
      <w:bookmarkStart w:id="2" w:name="_Hlk531689960"/>
      <w:r w:rsidRPr="0019633B">
        <w:rPr>
          <w:color w:val="auto"/>
        </w:rPr>
        <w:t>S</w:t>
      </w:r>
      <w:r w:rsidR="00AC5A53" w:rsidRPr="0019633B">
        <w:rPr>
          <w:color w:val="auto"/>
        </w:rPr>
        <w:t>ubsanación de errores u omisiones formales</w:t>
      </w:r>
    </w:p>
    <w:p w14:paraId="54796AB2" w14:textId="77777777" w:rsidR="00615399" w:rsidRPr="0019633B" w:rsidRDefault="00615399">
      <w:pPr>
        <w:ind w:right="51"/>
      </w:pPr>
    </w:p>
    <w:p w14:paraId="726CE3D9" w14:textId="77777777" w:rsidR="001230AE" w:rsidRPr="0019633B" w:rsidRDefault="001230AE" w:rsidP="001230AE">
      <w:pPr>
        <w:ind w:right="0"/>
      </w:pPr>
      <w:r w:rsidRPr="0019633B">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66DDDFD" w14:textId="77777777" w:rsidR="001230AE" w:rsidRPr="0019633B" w:rsidRDefault="001230AE" w:rsidP="001230AE">
      <w:pPr>
        <w:ind w:right="0"/>
      </w:pPr>
    </w:p>
    <w:p w14:paraId="4FEA0AF3" w14:textId="43C90CC6" w:rsidR="001230AE" w:rsidRPr="0019633B" w:rsidRDefault="001230AE" w:rsidP="001230AE">
      <w:pPr>
        <w:ind w:right="0"/>
      </w:pPr>
      <w:r w:rsidRPr="0019633B">
        <w:t xml:space="preserve">Para dicha subsanación se otorgará un plazo fatal de 3 </w:t>
      </w:r>
      <w:r w:rsidR="00FA156F" w:rsidRPr="0019633B">
        <w:t>días hábiles administrativos</w:t>
      </w:r>
      <w:r w:rsidRPr="0019633B">
        <w:t xml:space="preserve">, contados desde su comunicación al oferente por parte de la entidad licitante, la que se informará a través del Sistema de información </w:t>
      </w:r>
      <w:hyperlink r:id="rId23">
        <w:r w:rsidRPr="0019633B">
          <w:t>www.mercadopublico.cl</w:t>
        </w:r>
      </w:hyperlink>
      <w:r w:rsidRPr="0019633B">
        <w:t>. La responsabilidad de revisar oportunamente dicho sistema durante el período de evaluación recae exclusivamente en los respectivos oferentes.</w:t>
      </w:r>
    </w:p>
    <w:p w14:paraId="564CAFFE" w14:textId="1BA8BDE2" w:rsidR="00615399" w:rsidRPr="0019633B" w:rsidRDefault="00615399">
      <w:pPr>
        <w:ind w:right="0"/>
        <w:jc w:val="left"/>
      </w:pPr>
    </w:p>
    <w:p w14:paraId="20AEDBCD" w14:textId="17A6F13C" w:rsidR="00704BD9" w:rsidRPr="0019633B" w:rsidRDefault="00AC5A53">
      <w:pPr>
        <w:pStyle w:val="Ttulo2"/>
        <w:numPr>
          <w:ilvl w:val="0"/>
          <w:numId w:val="2"/>
        </w:numPr>
        <w:rPr>
          <w:color w:val="auto"/>
        </w:rPr>
      </w:pPr>
      <w:r w:rsidRPr="0019633B">
        <w:rPr>
          <w:color w:val="auto"/>
        </w:rPr>
        <w:t>Solicitud de certificaciones o antecedentes omitidos</w:t>
      </w:r>
    </w:p>
    <w:p w14:paraId="188DFD5D" w14:textId="1A3DA464" w:rsidR="00AC5A53" w:rsidRPr="0019633B" w:rsidRDefault="00AC5A53" w:rsidP="00AC5A53"/>
    <w:bookmarkEnd w:id="2"/>
    <w:p w14:paraId="06827161" w14:textId="77777777" w:rsidR="001230AE" w:rsidRPr="0019633B" w:rsidRDefault="001230AE" w:rsidP="001230AE">
      <w:pPr>
        <w:ind w:right="0"/>
      </w:pPr>
      <w:r w:rsidRPr="0019633B">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55444238" w14:textId="77777777" w:rsidR="001230AE" w:rsidRPr="0019633B" w:rsidRDefault="001230AE" w:rsidP="001230AE"/>
    <w:p w14:paraId="36AD5016" w14:textId="132DF37D" w:rsidR="001230AE" w:rsidRPr="0019633B" w:rsidRDefault="001230AE" w:rsidP="001230AE">
      <w:pPr>
        <w:ind w:right="0"/>
      </w:pPr>
      <w:r w:rsidRPr="0019633B">
        <w:t xml:space="preserve">Para dichas presentaciones de certificaciones o antecedentes se otorgará un plazo fatal de 3 </w:t>
      </w:r>
      <w:r w:rsidR="00FA156F" w:rsidRPr="0019633B">
        <w:t>días hábiles administrativos</w:t>
      </w:r>
      <w:r w:rsidRPr="0019633B">
        <w:t xml:space="preserve">, contados desde su comunicación al oferente por parte de la entidad licitante, la que se informará a través del Sistema de información </w:t>
      </w:r>
      <w:hyperlink r:id="rId24">
        <w:r w:rsidRPr="0019633B">
          <w:t>www.mercadopublico.cl</w:t>
        </w:r>
      </w:hyperlink>
      <w:r w:rsidRPr="0019633B">
        <w:t>. La responsabilidad de revisar oportunamente dicho sistema durante el período de evaluación recae exclusivamente en los respectivos oferentes.</w:t>
      </w:r>
    </w:p>
    <w:p w14:paraId="48D57BCD" w14:textId="77777777" w:rsidR="00AC5A53" w:rsidRPr="0019633B" w:rsidRDefault="00AC5A53" w:rsidP="00AC5A53"/>
    <w:p w14:paraId="57088654" w14:textId="0CF150A1" w:rsidR="00615399" w:rsidRPr="0019633B" w:rsidRDefault="001D4940">
      <w:pPr>
        <w:pStyle w:val="Ttulo2"/>
        <w:numPr>
          <w:ilvl w:val="0"/>
          <w:numId w:val="2"/>
        </w:numPr>
        <w:rPr>
          <w:color w:val="auto"/>
        </w:rPr>
      </w:pPr>
      <w:r w:rsidRPr="0019633B">
        <w:rPr>
          <w:color w:val="auto"/>
        </w:rPr>
        <w:lastRenderedPageBreak/>
        <w:t>Inadmisibilidad de las ofertas y declaración de desierta de la licitación</w:t>
      </w:r>
    </w:p>
    <w:p w14:paraId="7D16234C" w14:textId="77777777" w:rsidR="00615399" w:rsidRPr="0019633B" w:rsidRDefault="00615399">
      <w:pPr>
        <w:ind w:right="0"/>
        <w:jc w:val="left"/>
        <w:rPr>
          <w:rFonts w:ascii="Times New Roman" w:eastAsia="Times New Roman" w:hAnsi="Times New Roman" w:cs="Times New Roman"/>
        </w:rPr>
      </w:pPr>
    </w:p>
    <w:p w14:paraId="451ACF6A" w14:textId="77777777" w:rsidR="001230AE" w:rsidRPr="0019633B" w:rsidRDefault="001230AE" w:rsidP="001230AE">
      <w:pPr>
        <w:ind w:right="0"/>
      </w:pPr>
      <w:r w:rsidRPr="0019633B">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093FD0F" w14:textId="77777777" w:rsidR="001230AE" w:rsidRPr="0019633B" w:rsidRDefault="001230AE" w:rsidP="001230AE">
      <w:pPr>
        <w:ind w:right="0"/>
      </w:pPr>
    </w:p>
    <w:p w14:paraId="38600357" w14:textId="77777777" w:rsidR="001230AE" w:rsidRPr="0019633B" w:rsidRDefault="001230AE" w:rsidP="001230AE">
      <w:pPr>
        <w:ind w:right="0"/>
      </w:pPr>
      <w:r w:rsidRPr="0019633B">
        <w:t>La entidad licitante podrá, además, declarar desierta la licitación cuando no se presenten ofertas o cuando éstas no resulten convenientes a sus intereses.</w:t>
      </w:r>
    </w:p>
    <w:p w14:paraId="566CE0BE" w14:textId="77777777" w:rsidR="001230AE" w:rsidRPr="0019633B" w:rsidRDefault="001230AE" w:rsidP="001230AE">
      <w:pPr>
        <w:ind w:right="0"/>
      </w:pPr>
    </w:p>
    <w:p w14:paraId="29F6C572" w14:textId="77777777" w:rsidR="001230AE" w:rsidRPr="0019633B" w:rsidRDefault="001230AE" w:rsidP="001230AE">
      <w:pPr>
        <w:ind w:right="0"/>
      </w:pPr>
      <w:r w:rsidRPr="0019633B">
        <w:t>Dichas declaraciones deberán materializarse a través de la dictación de una resolución fundada y no darán derecho a indemnización alguna a los oferentes.</w:t>
      </w:r>
    </w:p>
    <w:p w14:paraId="60467953" w14:textId="77777777" w:rsidR="00615399" w:rsidRPr="0019633B" w:rsidRDefault="00615399">
      <w:pPr>
        <w:ind w:right="0"/>
        <w:jc w:val="left"/>
      </w:pPr>
    </w:p>
    <w:p w14:paraId="60CB94A1" w14:textId="77777777" w:rsidR="009B7669" w:rsidRPr="0019633B" w:rsidRDefault="009B7669" w:rsidP="009B7669"/>
    <w:p w14:paraId="0AA954CD" w14:textId="426E3909" w:rsidR="00615399" w:rsidRPr="0019633B" w:rsidRDefault="001D4940">
      <w:pPr>
        <w:pStyle w:val="Ttulo2"/>
        <w:numPr>
          <w:ilvl w:val="0"/>
          <w:numId w:val="2"/>
        </w:numPr>
        <w:rPr>
          <w:color w:val="auto"/>
        </w:rPr>
      </w:pPr>
      <w:r w:rsidRPr="0019633B">
        <w:rPr>
          <w:color w:val="auto"/>
        </w:rPr>
        <w:t>Criterios de Evaluación y Procedimiento de Evaluación de las ofertas</w:t>
      </w:r>
    </w:p>
    <w:p w14:paraId="1D26E250" w14:textId="77777777" w:rsidR="00615399" w:rsidRPr="0019633B" w:rsidRDefault="00615399"/>
    <w:p w14:paraId="05708BE2" w14:textId="77777777" w:rsidR="007B4FF6" w:rsidRPr="0019633B" w:rsidRDefault="007B4FF6">
      <w:pPr>
        <w:ind w:right="51"/>
      </w:pPr>
    </w:p>
    <w:p w14:paraId="7F6E9DAD" w14:textId="6F35D095" w:rsidR="007B4FF6" w:rsidRPr="0019633B" w:rsidRDefault="007B4FF6" w:rsidP="007B4FF6">
      <w:pPr>
        <w:ind w:right="51"/>
      </w:pPr>
      <w:r w:rsidRPr="0019633B">
        <w:t xml:space="preserve">La evaluación de las ofertas se realizará en una etapa, considerando </w:t>
      </w:r>
      <w:r w:rsidRPr="0019633B">
        <w:rPr>
          <w:u w:val="single"/>
        </w:rPr>
        <w:t>todos</w:t>
      </w:r>
      <w:r w:rsidRPr="0019633B">
        <w:t xml:space="preserve"> los criterios de evaluación, con las ponderaciones que se determinen en el </w:t>
      </w:r>
      <w:r w:rsidRPr="0019633B">
        <w:rPr>
          <w:b/>
        </w:rPr>
        <w:t>Anexo N°4</w:t>
      </w:r>
      <w:r w:rsidRPr="0019633B">
        <w:t xml:space="preserve">. </w:t>
      </w:r>
    </w:p>
    <w:p w14:paraId="51A40077" w14:textId="77777777" w:rsidR="007B4FF6" w:rsidRPr="0019633B" w:rsidRDefault="007B4FF6" w:rsidP="007B4FF6">
      <w:pPr>
        <w:ind w:right="51"/>
      </w:pPr>
    </w:p>
    <w:p w14:paraId="1BB2B092" w14:textId="77777777" w:rsidR="007B4FF6" w:rsidRPr="0019633B" w:rsidRDefault="007B4FF6" w:rsidP="007B4FF6">
      <w:pPr>
        <w:ind w:right="51"/>
      </w:pPr>
      <w:r w:rsidRPr="0019633B">
        <w:t xml:space="preserve">La entidad licitante no podrá asignar ponderación al criterio “COMPORTAMIENTO CONTRACTUAL ANTERIOR”, ya que este criterio se aplica de otro modo, esto es, se le resta puntaje a aquellos proveedores que tienen un mal comportamiento contractual de la forma establecida en las presentes bases. </w:t>
      </w:r>
    </w:p>
    <w:p w14:paraId="312C94A0" w14:textId="77777777" w:rsidR="007B4FF6" w:rsidRPr="0019633B" w:rsidRDefault="007B4FF6" w:rsidP="007B4FF6">
      <w:pPr>
        <w:ind w:right="51"/>
      </w:pPr>
    </w:p>
    <w:p w14:paraId="164E91D3" w14:textId="6B4A73C9" w:rsidR="007B4FF6" w:rsidRPr="0019633B" w:rsidRDefault="007B4FF6" w:rsidP="007B4FF6">
      <w:pPr>
        <w:ind w:right="51"/>
      </w:pPr>
      <w:r w:rsidRPr="0019633B">
        <w:t>Ningún criterio</w:t>
      </w:r>
      <w:r w:rsidR="00511C71" w:rsidRPr="0019633B">
        <w:t xml:space="preserve"> que recibe ponderación</w:t>
      </w:r>
      <w:r w:rsidRPr="0019633B">
        <w:t xml:space="preserve"> podrá tener una ponderación inferior a 5%. El criterio </w:t>
      </w:r>
      <w:r w:rsidR="00511C71" w:rsidRPr="0019633B">
        <w:t>PRECIO</w:t>
      </w:r>
      <w:r w:rsidRPr="0019633B">
        <w:t xml:space="preserve"> no podrá tener una ponderación inferior a 60%</w:t>
      </w:r>
    </w:p>
    <w:p w14:paraId="5F3CFB01" w14:textId="77777777" w:rsidR="007B4FF6" w:rsidRPr="0019633B" w:rsidRDefault="007B4FF6" w:rsidP="007B4FF6">
      <w:pPr>
        <w:ind w:right="51"/>
      </w:pPr>
    </w:p>
    <w:p w14:paraId="72927ACB" w14:textId="77777777" w:rsidR="007B4FF6" w:rsidRPr="0019633B" w:rsidRDefault="007B4FF6" w:rsidP="007B4FF6"/>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19633B" w:rsidRPr="0019633B" w14:paraId="0FA8E2A6" w14:textId="77777777" w:rsidTr="005264F6">
        <w:trPr>
          <w:trHeight w:val="35"/>
          <w:jc w:val="center"/>
        </w:trPr>
        <w:tc>
          <w:tcPr>
            <w:tcW w:w="6516" w:type="dxa"/>
            <w:gridSpan w:val="2"/>
          </w:tcPr>
          <w:p w14:paraId="787DC417" w14:textId="77777777" w:rsidR="007B4FF6" w:rsidRPr="0019633B" w:rsidRDefault="007B4FF6" w:rsidP="004178F2">
            <w:pPr>
              <w:ind w:right="0"/>
              <w:jc w:val="center"/>
              <w:rPr>
                <w:b/>
                <w:sz w:val="20"/>
                <w:szCs w:val="20"/>
              </w:rPr>
            </w:pPr>
            <w:r w:rsidRPr="0019633B">
              <w:rPr>
                <w:b/>
                <w:sz w:val="20"/>
                <w:szCs w:val="20"/>
              </w:rPr>
              <w:t>CRITERIOS</w:t>
            </w:r>
          </w:p>
        </w:tc>
        <w:tc>
          <w:tcPr>
            <w:tcW w:w="2193" w:type="dxa"/>
          </w:tcPr>
          <w:p w14:paraId="0BD89A6C" w14:textId="77777777" w:rsidR="007B4FF6" w:rsidRPr="0019633B" w:rsidRDefault="007B4FF6" w:rsidP="004178F2">
            <w:pPr>
              <w:ind w:right="0"/>
              <w:jc w:val="center"/>
              <w:rPr>
                <w:b/>
                <w:sz w:val="20"/>
                <w:szCs w:val="20"/>
              </w:rPr>
            </w:pPr>
            <w:r w:rsidRPr="0019633B">
              <w:rPr>
                <w:b/>
                <w:sz w:val="20"/>
                <w:szCs w:val="20"/>
              </w:rPr>
              <w:t>PONDERACIÓN</w:t>
            </w:r>
          </w:p>
        </w:tc>
      </w:tr>
      <w:tr w:rsidR="0019633B" w:rsidRPr="0019633B" w14:paraId="295BABEB" w14:textId="77777777" w:rsidTr="005264F6">
        <w:trPr>
          <w:trHeight w:val="35"/>
          <w:jc w:val="center"/>
        </w:trPr>
        <w:tc>
          <w:tcPr>
            <w:tcW w:w="2333" w:type="dxa"/>
            <w:vMerge w:val="restart"/>
            <w:vAlign w:val="center"/>
          </w:tcPr>
          <w:p w14:paraId="5D0BC3BC" w14:textId="77777777" w:rsidR="00765FF9" w:rsidRPr="0019633B" w:rsidRDefault="00765FF9" w:rsidP="00765FF9">
            <w:pPr>
              <w:ind w:right="0"/>
              <w:jc w:val="right"/>
              <w:rPr>
                <w:b/>
                <w:sz w:val="20"/>
                <w:szCs w:val="20"/>
              </w:rPr>
            </w:pPr>
            <w:r w:rsidRPr="0019633B">
              <w:rPr>
                <w:b/>
                <w:sz w:val="20"/>
                <w:szCs w:val="20"/>
              </w:rPr>
              <w:t>TÉCNICO:</w:t>
            </w:r>
          </w:p>
        </w:tc>
        <w:tc>
          <w:tcPr>
            <w:tcW w:w="4183" w:type="dxa"/>
            <w:vAlign w:val="center"/>
          </w:tcPr>
          <w:p w14:paraId="2760DD70" w14:textId="74BC7883" w:rsidR="00765FF9" w:rsidRPr="0019633B" w:rsidRDefault="00765FF9" w:rsidP="00765FF9">
            <w:pPr>
              <w:ind w:right="0"/>
              <w:jc w:val="left"/>
              <w:rPr>
                <w:sz w:val="20"/>
                <w:szCs w:val="20"/>
              </w:rPr>
            </w:pPr>
            <w:r w:rsidRPr="0019633B">
              <w:rPr>
                <w:sz w:val="20"/>
                <w:szCs w:val="20"/>
              </w:rPr>
              <w:t>CERTIFICADOS</w:t>
            </w:r>
          </w:p>
        </w:tc>
        <w:tc>
          <w:tcPr>
            <w:tcW w:w="2193" w:type="dxa"/>
            <w:vAlign w:val="center"/>
          </w:tcPr>
          <w:p w14:paraId="4A1BD8DE" w14:textId="22BA4FB4" w:rsidR="00765FF9" w:rsidRPr="0019633B" w:rsidRDefault="00765FF9" w:rsidP="00765FF9">
            <w:pPr>
              <w:ind w:right="0"/>
              <w:jc w:val="center"/>
              <w:rPr>
                <w:sz w:val="20"/>
                <w:szCs w:val="20"/>
              </w:rPr>
            </w:pPr>
            <w:r w:rsidRPr="0019633B">
              <w:rPr>
                <w:sz w:val="20"/>
                <w:szCs w:val="20"/>
              </w:rPr>
              <w:t>Ver Anexo N°4</w:t>
            </w:r>
          </w:p>
        </w:tc>
      </w:tr>
      <w:tr w:rsidR="0019633B" w:rsidRPr="0019633B" w14:paraId="6B771147" w14:textId="77777777" w:rsidTr="005264F6">
        <w:trPr>
          <w:trHeight w:val="35"/>
          <w:jc w:val="center"/>
        </w:trPr>
        <w:tc>
          <w:tcPr>
            <w:tcW w:w="2333" w:type="dxa"/>
            <w:vMerge/>
            <w:vAlign w:val="center"/>
          </w:tcPr>
          <w:p w14:paraId="3CDF2618" w14:textId="77777777" w:rsidR="00765FF9" w:rsidRPr="0019633B" w:rsidRDefault="00765FF9" w:rsidP="00765FF9">
            <w:pPr>
              <w:ind w:right="0"/>
              <w:jc w:val="right"/>
              <w:rPr>
                <w:b/>
                <w:sz w:val="20"/>
                <w:szCs w:val="20"/>
              </w:rPr>
            </w:pPr>
          </w:p>
        </w:tc>
        <w:tc>
          <w:tcPr>
            <w:tcW w:w="4183" w:type="dxa"/>
            <w:vAlign w:val="center"/>
          </w:tcPr>
          <w:p w14:paraId="57C54ABF" w14:textId="2514C1A6" w:rsidR="00765FF9" w:rsidRPr="0019633B" w:rsidRDefault="00765FF9" w:rsidP="00765FF9">
            <w:pPr>
              <w:ind w:right="0"/>
              <w:jc w:val="left"/>
              <w:rPr>
                <w:sz w:val="20"/>
                <w:szCs w:val="20"/>
              </w:rPr>
            </w:pPr>
            <w:r w:rsidRPr="0019633B">
              <w:rPr>
                <w:sz w:val="20"/>
                <w:szCs w:val="20"/>
              </w:rPr>
              <w:t>COMPORTAMIENTO CONTRACTUAL ANTERIOR</w:t>
            </w:r>
          </w:p>
        </w:tc>
        <w:tc>
          <w:tcPr>
            <w:tcW w:w="2193" w:type="dxa"/>
            <w:vAlign w:val="center"/>
          </w:tcPr>
          <w:p w14:paraId="46D16E08" w14:textId="4DF476F4" w:rsidR="00765FF9" w:rsidRPr="0019633B" w:rsidRDefault="00765FF9" w:rsidP="00765FF9">
            <w:pPr>
              <w:ind w:right="0"/>
              <w:jc w:val="center"/>
              <w:rPr>
                <w:sz w:val="20"/>
                <w:szCs w:val="20"/>
              </w:rPr>
            </w:pPr>
            <w:r w:rsidRPr="0019633B">
              <w:rPr>
                <w:rFonts w:cstheme="minorHAnsi"/>
                <w:i/>
                <w:sz w:val="20"/>
                <w:szCs w:val="20"/>
                <w:lang w:val="es-CL"/>
              </w:rPr>
              <w:t xml:space="preserve">Este criterio se aplica al final de la </w:t>
            </w:r>
            <w:r w:rsidR="00511C71" w:rsidRPr="0019633B">
              <w:rPr>
                <w:rFonts w:cstheme="minorHAnsi"/>
                <w:i/>
                <w:sz w:val="20"/>
                <w:szCs w:val="20"/>
                <w:lang w:val="es-CL"/>
              </w:rPr>
              <w:t>evaluación</w:t>
            </w:r>
            <w:r w:rsidRPr="0019633B">
              <w:rPr>
                <w:rFonts w:cstheme="minorHAnsi"/>
                <w:i/>
                <w:sz w:val="20"/>
                <w:szCs w:val="20"/>
                <w:lang w:val="es-CL"/>
              </w:rPr>
              <w:t>, y se resta puntaje a aquellos proveedores que tienen un mal comportamiento contractual</w:t>
            </w:r>
          </w:p>
        </w:tc>
      </w:tr>
      <w:tr w:rsidR="0019633B" w:rsidRPr="0019633B" w14:paraId="074659F0" w14:textId="77777777" w:rsidTr="005264F6">
        <w:trPr>
          <w:trHeight w:val="35"/>
          <w:jc w:val="center"/>
        </w:trPr>
        <w:tc>
          <w:tcPr>
            <w:tcW w:w="2333" w:type="dxa"/>
            <w:vAlign w:val="center"/>
          </w:tcPr>
          <w:p w14:paraId="7AE4376B" w14:textId="77777777" w:rsidR="007B4FF6" w:rsidRPr="0019633B" w:rsidRDefault="007B4FF6" w:rsidP="004178F2">
            <w:pPr>
              <w:ind w:right="0"/>
              <w:jc w:val="right"/>
              <w:rPr>
                <w:sz w:val="20"/>
                <w:szCs w:val="20"/>
              </w:rPr>
            </w:pPr>
            <w:bookmarkStart w:id="3" w:name="_Hlk61866767"/>
            <w:r w:rsidRPr="0019633B">
              <w:rPr>
                <w:b/>
                <w:sz w:val="20"/>
                <w:szCs w:val="20"/>
              </w:rPr>
              <w:t>ADMINISTRATIVO</w:t>
            </w:r>
            <w:r w:rsidRPr="0019633B">
              <w:rPr>
                <w:sz w:val="20"/>
                <w:szCs w:val="20"/>
              </w:rPr>
              <w:t xml:space="preserve">: </w:t>
            </w:r>
          </w:p>
        </w:tc>
        <w:tc>
          <w:tcPr>
            <w:tcW w:w="4183" w:type="dxa"/>
            <w:vAlign w:val="center"/>
          </w:tcPr>
          <w:p w14:paraId="202EEEA5" w14:textId="77777777" w:rsidR="007B4FF6" w:rsidRPr="0019633B" w:rsidRDefault="007B4FF6" w:rsidP="004178F2">
            <w:pPr>
              <w:ind w:right="0"/>
              <w:jc w:val="left"/>
              <w:rPr>
                <w:b/>
                <w:sz w:val="20"/>
                <w:szCs w:val="20"/>
              </w:rPr>
            </w:pPr>
            <w:r w:rsidRPr="0019633B">
              <w:rPr>
                <w:sz w:val="20"/>
                <w:szCs w:val="20"/>
              </w:rPr>
              <w:t>CUMPLIMIENTO DE REQUISITOS FORMALES</w:t>
            </w:r>
          </w:p>
        </w:tc>
        <w:tc>
          <w:tcPr>
            <w:tcW w:w="2193" w:type="dxa"/>
            <w:vAlign w:val="center"/>
          </w:tcPr>
          <w:p w14:paraId="438603A3" w14:textId="77777777" w:rsidR="007B4FF6" w:rsidRPr="0019633B" w:rsidRDefault="007B4FF6" w:rsidP="004178F2">
            <w:pPr>
              <w:ind w:right="0"/>
              <w:jc w:val="center"/>
              <w:rPr>
                <w:sz w:val="20"/>
                <w:szCs w:val="20"/>
              </w:rPr>
            </w:pPr>
            <w:r w:rsidRPr="0019633B">
              <w:rPr>
                <w:sz w:val="20"/>
                <w:szCs w:val="20"/>
              </w:rPr>
              <w:t>Ver Anexo N°4</w:t>
            </w:r>
          </w:p>
        </w:tc>
      </w:tr>
      <w:bookmarkEnd w:id="3"/>
      <w:tr w:rsidR="007B4FF6" w:rsidRPr="0019633B" w14:paraId="0CD074D6" w14:textId="77777777" w:rsidTr="005264F6">
        <w:trPr>
          <w:trHeight w:val="35"/>
          <w:jc w:val="center"/>
        </w:trPr>
        <w:tc>
          <w:tcPr>
            <w:tcW w:w="2333" w:type="dxa"/>
            <w:vAlign w:val="center"/>
          </w:tcPr>
          <w:p w14:paraId="30F4F7DF" w14:textId="77777777" w:rsidR="007B4FF6" w:rsidRPr="0019633B" w:rsidRDefault="007B4FF6" w:rsidP="004178F2">
            <w:pPr>
              <w:ind w:right="0"/>
              <w:jc w:val="right"/>
              <w:rPr>
                <w:b/>
                <w:sz w:val="20"/>
                <w:szCs w:val="20"/>
              </w:rPr>
            </w:pPr>
            <w:r w:rsidRPr="0019633B">
              <w:rPr>
                <w:b/>
                <w:sz w:val="20"/>
                <w:szCs w:val="20"/>
              </w:rPr>
              <w:t>ECONÓMICO</w:t>
            </w:r>
            <w:r w:rsidRPr="0019633B">
              <w:rPr>
                <w:sz w:val="20"/>
                <w:szCs w:val="20"/>
              </w:rPr>
              <w:t>:</w:t>
            </w:r>
          </w:p>
        </w:tc>
        <w:tc>
          <w:tcPr>
            <w:tcW w:w="4183" w:type="dxa"/>
            <w:vAlign w:val="center"/>
          </w:tcPr>
          <w:p w14:paraId="40D5FBE1" w14:textId="77777777" w:rsidR="007B4FF6" w:rsidRPr="0019633B" w:rsidRDefault="007B4FF6" w:rsidP="004178F2">
            <w:pPr>
              <w:ind w:right="0"/>
              <w:jc w:val="left"/>
              <w:rPr>
                <w:sz w:val="20"/>
                <w:szCs w:val="20"/>
              </w:rPr>
            </w:pPr>
            <w:r w:rsidRPr="0019633B">
              <w:rPr>
                <w:sz w:val="20"/>
                <w:szCs w:val="20"/>
              </w:rPr>
              <w:t>PRECIO</w:t>
            </w:r>
          </w:p>
        </w:tc>
        <w:tc>
          <w:tcPr>
            <w:tcW w:w="2193" w:type="dxa"/>
            <w:vAlign w:val="center"/>
          </w:tcPr>
          <w:p w14:paraId="6C2CC6B8" w14:textId="77777777" w:rsidR="007B4FF6" w:rsidRPr="0019633B" w:rsidRDefault="007B4FF6" w:rsidP="004178F2">
            <w:pPr>
              <w:ind w:right="0"/>
              <w:jc w:val="center"/>
              <w:rPr>
                <w:sz w:val="20"/>
                <w:szCs w:val="20"/>
              </w:rPr>
            </w:pPr>
            <w:r w:rsidRPr="0019633B">
              <w:rPr>
                <w:sz w:val="20"/>
                <w:szCs w:val="20"/>
              </w:rPr>
              <w:t>Ver Anexo N°4</w:t>
            </w:r>
          </w:p>
        </w:tc>
      </w:tr>
    </w:tbl>
    <w:p w14:paraId="341EF01D" w14:textId="77777777" w:rsidR="007B4FF6" w:rsidRPr="0019633B" w:rsidRDefault="007B4FF6" w:rsidP="007B4FF6"/>
    <w:p w14:paraId="21EE4F1F" w14:textId="77777777" w:rsidR="007B4FF6" w:rsidRPr="0019633B" w:rsidRDefault="007B4FF6" w:rsidP="007B4FF6"/>
    <w:p w14:paraId="4E5E0FC8" w14:textId="1E762916" w:rsidR="007B4FF6" w:rsidRPr="0019633B" w:rsidRDefault="007B4FF6" w:rsidP="007B4FF6">
      <w:pPr>
        <w:ind w:right="49"/>
      </w:pPr>
      <w:r w:rsidRPr="0019633B">
        <w:rPr>
          <w:rFonts w:asciiTheme="majorHAnsi" w:hAnsiTheme="majorHAnsi" w:cstheme="majorHAnsi"/>
          <w:b/>
          <w:bCs/>
        </w:rPr>
        <w:t xml:space="preserve">Al finalizar la evaluación, se sumarán los puntajes ponderados, y se adjudicará de conformidad a lo señalado en la cláusula 9, letra </w:t>
      </w:r>
      <w:r w:rsidR="008E3153" w:rsidRPr="0019633B">
        <w:rPr>
          <w:rFonts w:asciiTheme="majorHAnsi" w:hAnsiTheme="majorHAnsi" w:cstheme="majorHAnsi"/>
          <w:b/>
          <w:bCs/>
        </w:rPr>
        <w:t>h</w:t>
      </w:r>
      <w:r w:rsidRPr="0019633B">
        <w:rPr>
          <w:rFonts w:asciiTheme="majorHAnsi" w:hAnsiTheme="majorHAnsi" w:cstheme="majorHAnsi"/>
          <w:b/>
          <w:bCs/>
        </w:rPr>
        <w:t>) de estas bases de licitación.</w:t>
      </w:r>
    </w:p>
    <w:p w14:paraId="5E9307B5" w14:textId="77777777" w:rsidR="007B4FF6" w:rsidRPr="0019633B" w:rsidRDefault="007B4FF6">
      <w:pPr>
        <w:ind w:right="51"/>
      </w:pPr>
    </w:p>
    <w:p w14:paraId="28DEF254" w14:textId="77777777" w:rsidR="00615399" w:rsidRPr="0019633B" w:rsidRDefault="00615399">
      <w:pPr>
        <w:ind w:right="0"/>
      </w:pPr>
    </w:p>
    <w:p w14:paraId="0C03502B" w14:textId="77777777" w:rsidR="00615399" w:rsidRPr="0019633B" w:rsidRDefault="001D4940" w:rsidP="006C121C">
      <w:pPr>
        <w:pStyle w:val="Ttulo4"/>
        <w:numPr>
          <w:ilvl w:val="0"/>
          <w:numId w:val="25"/>
        </w:numPr>
        <w:rPr>
          <w:color w:val="auto"/>
        </w:rPr>
      </w:pPr>
      <w:r w:rsidRPr="0019633B">
        <w:rPr>
          <w:color w:val="auto"/>
        </w:rPr>
        <w:t>CERTIFICACIONES</w:t>
      </w:r>
    </w:p>
    <w:p w14:paraId="76273851" w14:textId="77777777" w:rsidR="00615399" w:rsidRPr="0019633B" w:rsidRDefault="00615399">
      <w:pPr>
        <w:tabs>
          <w:tab w:val="left" w:pos="360"/>
          <w:tab w:val="right" w:pos="8833"/>
        </w:tabs>
        <w:ind w:right="0"/>
      </w:pPr>
    </w:p>
    <w:p w14:paraId="4D185BAA" w14:textId="77777777" w:rsidR="00045032" w:rsidRPr="0019633B" w:rsidRDefault="00045032" w:rsidP="00045032">
      <w:pPr>
        <w:tabs>
          <w:tab w:val="left" w:pos="360"/>
          <w:tab w:val="right" w:leader="dot" w:pos="8833"/>
        </w:tabs>
        <w:ind w:right="0"/>
        <w:rPr>
          <w:rFonts w:asciiTheme="majorHAnsi" w:hAnsiTheme="majorHAnsi" w:cstheme="minorHAnsi"/>
        </w:rPr>
      </w:pPr>
      <w:r w:rsidRPr="0019633B">
        <w:rPr>
          <w:rFonts w:asciiTheme="majorHAnsi" w:hAnsiTheme="majorHAnsi" w:cstheme="minorHAnsi"/>
        </w:rPr>
        <w:t xml:space="preserve">La entidad licitante señalará en el </w:t>
      </w:r>
      <w:r w:rsidRPr="0019633B">
        <w:rPr>
          <w:rFonts w:asciiTheme="majorHAnsi" w:hAnsiTheme="majorHAnsi" w:cstheme="minorHAnsi"/>
          <w:b/>
        </w:rPr>
        <w:t xml:space="preserve">Anexo N°4 </w:t>
      </w:r>
      <w:r w:rsidRPr="0019633B">
        <w:rPr>
          <w:rFonts w:asciiTheme="majorHAnsi" w:hAnsiTheme="majorHAnsi" w:cstheme="minorHAnsi"/>
        </w:rPr>
        <w:t xml:space="preserve">las certificaciones que se exigirán y su respectivo puntaje, sobre las que el oferente declarará afirmativamente o no en el </w:t>
      </w:r>
      <w:r w:rsidRPr="0019633B">
        <w:rPr>
          <w:rFonts w:asciiTheme="majorHAnsi" w:hAnsiTheme="majorHAnsi"/>
          <w:b/>
          <w:lang w:val="es-CL"/>
        </w:rPr>
        <w:t>Anexo N°7</w:t>
      </w:r>
      <w:r w:rsidRPr="0019633B">
        <w:rPr>
          <w:rFonts w:asciiTheme="majorHAnsi" w:hAnsiTheme="majorHAnsi" w:cstheme="minorHAnsi"/>
        </w:rPr>
        <w:t xml:space="preserve">, acompañando una copia escaneada de la respectiva certificación vigente, cuando corresponda. </w:t>
      </w:r>
    </w:p>
    <w:p w14:paraId="3A815E2D" w14:textId="77777777" w:rsidR="00045032" w:rsidRPr="0019633B" w:rsidRDefault="00045032" w:rsidP="00045032">
      <w:pPr>
        <w:tabs>
          <w:tab w:val="left" w:pos="360"/>
          <w:tab w:val="right" w:leader="dot" w:pos="8833"/>
        </w:tabs>
        <w:ind w:right="0"/>
        <w:rPr>
          <w:rFonts w:asciiTheme="majorHAnsi" w:hAnsiTheme="majorHAnsi" w:cstheme="minorHAnsi"/>
        </w:rPr>
      </w:pPr>
    </w:p>
    <w:p w14:paraId="1006C0E3" w14:textId="77777777" w:rsidR="00045032" w:rsidRPr="0019633B" w:rsidRDefault="00045032" w:rsidP="00045032">
      <w:pPr>
        <w:tabs>
          <w:tab w:val="left" w:pos="360"/>
          <w:tab w:val="right" w:leader="dot" w:pos="8833"/>
        </w:tabs>
        <w:ind w:right="0"/>
        <w:rPr>
          <w:rFonts w:asciiTheme="majorHAnsi" w:hAnsiTheme="majorHAnsi" w:cstheme="minorHAnsi"/>
        </w:rPr>
      </w:pPr>
      <w:r w:rsidRPr="0019633B">
        <w:rPr>
          <w:rFonts w:asciiTheme="majorHAnsi" w:hAnsiTheme="majorHAnsi" w:cstheme="minorHAnsi"/>
        </w:rPr>
        <w:t xml:space="preserve">La declaración afirmativa (SÍ), demostrada, recibirá el total del puntaje para la respectiva certificación. </w:t>
      </w:r>
    </w:p>
    <w:p w14:paraId="6E228473" w14:textId="77777777" w:rsidR="00045032" w:rsidRPr="0019633B" w:rsidRDefault="00045032" w:rsidP="00045032">
      <w:pPr>
        <w:tabs>
          <w:tab w:val="left" w:pos="360"/>
          <w:tab w:val="right" w:leader="dot" w:pos="8833"/>
        </w:tabs>
        <w:ind w:right="0"/>
        <w:rPr>
          <w:rFonts w:asciiTheme="majorHAnsi" w:hAnsiTheme="majorHAnsi" w:cstheme="minorHAnsi"/>
        </w:rPr>
      </w:pPr>
    </w:p>
    <w:p w14:paraId="3D4034A0" w14:textId="77777777" w:rsidR="00045032" w:rsidRPr="0019633B" w:rsidRDefault="00045032" w:rsidP="00045032">
      <w:pPr>
        <w:tabs>
          <w:tab w:val="left" w:pos="360"/>
          <w:tab w:val="right" w:leader="dot" w:pos="8833"/>
        </w:tabs>
        <w:ind w:right="0"/>
        <w:rPr>
          <w:rFonts w:asciiTheme="majorHAnsi" w:hAnsiTheme="majorHAnsi" w:cstheme="minorHAnsi"/>
        </w:rPr>
      </w:pPr>
      <w:r w:rsidRPr="0019633B">
        <w:rPr>
          <w:rFonts w:asciiTheme="majorHAnsi" w:hAnsiTheme="majorHAnsi" w:cstheme="minorHAnsi"/>
        </w:rPr>
        <w:t xml:space="preserve">La declaración negativa (NO) o la omisión de la respuesta recibe 0 puntos para la respectiva certificación. </w:t>
      </w:r>
    </w:p>
    <w:p w14:paraId="632FB9E9" w14:textId="77777777" w:rsidR="00045032" w:rsidRPr="0019633B" w:rsidRDefault="00045032" w:rsidP="00045032">
      <w:pPr>
        <w:tabs>
          <w:tab w:val="left" w:pos="360"/>
          <w:tab w:val="right" w:leader="dot" w:pos="8833"/>
        </w:tabs>
        <w:ind w:right="0"/>
        <w:rPr>
          <w:rFonts w:asciiTheme="majorHAnsi" w:hAnsiTheme="majorHAnsi" w:cstheme="minorHAnsi"/>
        </w:rPr>
      </w:pPr>
    </w:p>
    <w:p w14:paraId="38FC0D0A" w14:textId="77777777" w:rsidR="00045032" w:rsidRPr="0019633B" w:rsidRDefault="00045032" w:rsidP="00045032">
      <w:pPr>
        <w:tabs>
          <w:tab w:val="left" w:pos="360"/>
          <w:tab w:val="right" w:leader="dot" w:pos="8833"/>
        </w:tabs>
        <w:ind w:right="0"/>
        <w:rPr>
          <w:rFonts w:asciiTheme="majorHAnsi" w:hAnsiTheme="majorHAnsi" w:cstheme="minorHAnsi"/>
        </w:rPr>
      </w:pPr>
      <w:r w:rsidRPr="0019633B">
        <w:rPr>
          <w:rFonts w:asciiTheme="majorHAnsi" w:hAnsiTheme="majorHAnsi" w:cstheme="minorHAnsi"/>
        </w:rPr>
        <w:lastRenderedPageBreak/>
        <w:t>Los puntajes obtenidos se sumarán para determinar el puntaje de este criterio de evaluación.</w:t>
      </w:r>
    </w:p>
    <w:p w14:paraId="271E0655" w14:textId="77777777" w:rsidR="00615399" w:rsidRPr="0019633B" w:rsidRDefault="00615399">
      <w:pPr>
        <w:tabs>
          <w:tab w:val="left" w:pos="360"/>
          <w:tab w:val="right" w:pos="8833"/>
        </w:tabs>
        <w:ind w:right="0"/>
      </w:pPr>
    </w:p>
    <w:p w14:paraId="45E5A5D9" w14:textId="77777777" w:rsidR="00615399" w:rsidRPr="0019633B" w:rsidRDefault="00615399">
      <w:pPr>
        <w:tabs>
          <w:tab w:val="left" w:pos="360"/>
          <w:tab w:val="right" w:pos="8833"/>
        </w:tabs>
        <w:ind w:right="0"/>
      </w:pPr>
    </w:p>
    <w:p w14:paraId="723420DD" w14:textId="0D5FC0E4" w:rsidR="00615399" w:rsidRPr="0019633B" w:rsidRDefault="005264F6" w:rsidP="005264F6">
      <w:pPr>
        <w:pStyle w:val="Ttulo4"/>
        <w:numPr>
          <w:ilvl w:val="0"/>
          <w:numId w:val="25"/>
        </w:numPr>
        <w:rPr>
          <w:color w:val="auto"/>
        </w:rPr>
      </w:pPr>
      <w:bookmarkStart w:id="4" w:name="_Hlk61866745"/>
      <w:r w:rsidRPr="0019633B">
        <w:rPr>
          <w:color w:val="auto"/>
        </w:rPr>
        <w:t>COMPORTAMIENTO CONTRACTUAL ANTERIOR</w:t>
      </w:r>
    </w:p>
    <w:bookmarkEnd w:id="4"/>
    <w:p w14:paraId="55584767" w14:textId="0891C968" w:rsidR="00615399" w:rsidRPr="0019633B" w:rsidRDefault="00615399"/>
    <w:p w14:paraId="5BE84B09" w14:textId="79937135" w:rsidR="005264F6" w:rsidRPr="0019633B" w:rsidRDefault="005264F6"/>
    <w:p w14:paraId="69A47038" w14:textId="77777777" w:rsidR="00D738B9" w:rsidRPr="0019633B" w:rsidRDefault="00D738B9" w:rsidP="00D738B9">
      <w:pPr>
        <w:tabs>
          <w:tab w:val="left" w:pos="8222"/>
        </w:tabs>
        <w:ind w:right="49"/>
        <w:rPr>
          <w:rFonts w:cstheme="minorHAnsi"/>
        </w:rPr>
      </w:pPr>
      <w:r w:rsidRPr="0019633B">
        <w:rPr>
          <w:rFonts w:cstheme="minorHAnsi"/>
        </w:rPr>
        <w:t xml:space="preserve">Para la evaluación de este criterio, se evaluará el comportamiento contractual anterior del oferente, respecto de los contratos con la entidad licitante, durante los últimos 2 años antes del momento del cierre de presentación de ofertas. Esta información será obtenida del Registro de Proveedores. Sólo se considerarán las sanciones ejecutoriadas durante el periodo señalado. </w:t>
      </w:r>
    </w:p>
    <w:p w14:paraId="64721272" w14:textId="77777777" w:rsidR="00D738B9" w:rsidRPr="0019633B" w:rsidRDefault="00D738B9" w:rsidP="00D738B9">
      <w:pPr>
        <w:tabs>
          <w:tab w:val="left" w:pos="8222"/>
        </w:tabs>
        <w:ind w:right="49"/>
        <w:rPr>
          <w:rFonts w:cstheme="minorHAnsi"/>
        </w:rPr>
      </w:pPr>
    </w:p>
    <w:p w14:paraId="073A9428" w14:textId="77777777" w:rsidR="00D738B9" w:rsidRPr="0019633B" w:rsidRDefault="00D738B9" w:rsidP="00D738B9">
      <w:pPr>
        <w:tabs>
          <w:tab w:val="left" w:pos="8222"/>
        </w:tabs>
        <w:ind w:right="49"/>
        <w:rPr>
          <w:rFonts w:cstheme="minorHAnsi"/>
        </w:rPr>
      </w:pPr>
      <w:r w:rsidRPr="0019633B">
        <w:rPr>
          <w:rFonts w:cstheme="minorHAnsi"/>
        </w:rPr>
        <w:t>El mecanismo de asignación de puntaje es el resultado de descontar el puntaje indicado en la tabla siguiente, del puntaje total ponderado de la evaluación por el número de sanciones a firme recibidas por parte de la entidad licitante:</w:t>
      </w:r>
    </w:p>
    <w:p w14:paraId="49A2B681" w14:textId="77777777" w:rsidR="00B84656" w:rsidRPr="0019633B" w:rsidRDefault="00B84656" w:rsidP="00B84656">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19633B" w:rsidRPr="0019633B" w14:paraId="02202FFB" w14:textId="77777777" w:rsidTr="004178F2">
        <w:tc>
          <w:tcPr>
            <w:tcW w:w="4957" w:type="dxa"/>
          </w:tcPr>
          <w:p w14:paraId="02405A91" w14:textId="77777777" w:rsidR="00B84656" w:rsidRPr="0019633B" w:rsidRDefault="00B84656" w:rsidP="004178F2">
            <w:pPr>
              <w:tabs>
                <w:tab w:val="left" w:pos="8222"/>
              </w:tabs>
              <w:ind w:right="-2"/>
              <w:rPr>
                <w:rFonts w:cstheme="minorHAnsi"/>
                <w:b/>
              </w:rPr>
            </w:pPr>
            <w:r w:rsidRPr="0019633B">
              <w:rPr>
                <w:rFonts w:cstheme="minorHAnsi"/>
                <w:b/>
              </w:rPr>
              <w:t>Sanción</w:t>
            </w:r>
          </w:p>
        </w:tc>
        <w:tc>
          <w:tcPr>
            <w:tcW w:w="3537" w:type="dxa"/>
          </w:tcPr>
          <w:p w14:paraId="79DF2F22" w14:textId="77777777" w:rsidR="00B84656" w:rsidRPr="0019633B" w:rsidRDefault="00B84656" w:rsidP="004178F2">
            <w:pPr>
              <w:tabs>
                <w:tab w:val="left" w:pos="8222"/>
              </w:tabs>
              <w:ind w:right="-2"/>
              <w:jc w:val="center"/>
              <w:rPr>
                <w:rFonts w:cstheme="minorHAnsi"/>
                <w:b/>
              </w:rPr>
            </w:pPr>
            <w:r w:rsidRPr="0019633B">
              <w:rPr>
                <w:rFonts w:cstheme="minorHAnsi"/>
                <w:b/>
              </w:rPr>
              <w:t>Perdida de puntaje por sanción</w:t>
            </w:r>
          </w:p>
        </w:tc>
      </w:tr>
      <w:tr w:rsidR="0019633B" w:rsidRPr="0019633B" w14:paraId="002CFEAB" w14:textId="77777777" w:rsidTr="004178F2">
        <w:tc>
          <w:tcPr>
            <w:tcW w:w="4957" w:type="dxa"/>
          </w:tcPr>
          <w:p w14:paraId="27DD67B5" w14:textId="77777777" w:rsidR="00B84656" w:rsidRPr="0019633B" w:rsidRDefault="00B84656" w:rsidP="004178F2">
            <w:pPr>
              <w:tabs>
                <w:tab w:val="left" w:pos="8222"/>
              </w:tabs>
              <w:ind w:right="-2"/>
              <w:rPr>
                <w:rFonts w:cstheme="minorHAnsi"/>
              </w:rPr>
            </w:pPr>
            <w:r w:rsidRPr="0019633B">
              <w:t>Término anticipado de contrato</w:t>
            </w:r>
          </w:p>
        </w:tc>
        <w:tc>
          <w:tcPr>
            <w:tcW w:w="3537" w:type="dxa"/>
          </w:tcPr>
          <w:p w14:paraId="73E05515" w14:textId="77777777" w:rsidR="00B84656" w:rsidRPr="0019633B" w:rsidRDefault="00B84656" w:rsidP="004178F2">
            <w:pPr>
              <w:tabs>
                <w:tab w:val="left" w:pos="8222"/>
              </w:tabs>
              <w:ind w:right="-2"/>
              <w:jc w:val="center"/>
              <w:rPr>
                <w:rFonts w:cstheme="minorHAnsi"/>
              </w:rPr>
            </w:pPr>
            <w:r w:rsidRPr="0019633B">
              <w:rPr>
                <w:rFonts w:cstheme="minorHAnsi"/>
              </w:rPr>
              <w:t>- 20</w:t>
            </w:r>
          </w:p>
        </w:tc>
      </w:tr>
      <w:tr w:rsidR="00B84656" w:rsidRPr="0019633B" w14:paraId="170281D4" w14:textId="77777777" w:rsidTr="004178F2">
        <w:tc>
          <w:tcPr>
            <w:tcW w:w="4957" w:type="dxa"/>
          </w:tcPr>
          <w:p w14:paraId="5932994C" w14:textId="72980125" w:rsidR="00B84656" w:rsidRPr="0019633B" w:rsidRDefault="00B84656" w:rsidP="004178F2">
            <w:pPr>
              <w:tabs>
                <w:tab w:val="left" w:pos="8222"/>
              </w:tabs>
              <w:ind w:right="-2"/>
              <w:rPr>
                <w:rFonts w:cstheme="minorHAnsi"/>
              </w:rPr>
            </w:pPr>
            <w:r w:rsidRPr="0019633B">
              <w:t xml:space="preserve">Cobro de garantía </w:t>
            </w:r>
            <w:r w:rsidR="00CE6B3F" w:rsidRPr="0019633B">
              <w:t xml:space="preserve">de </w:t>
            </w:r>
            <w:r w:rsidRPr="0019633B">
              <w:t>fiel cumplimiento de contrato</w:t>
            </w:r>
          </w:p>
        </w:tc>
        <w:tc>
          <w:tcPr>
            <w:tcW w:w="3537" w:type="dxa"/>
          </w:tcPr>
          <w:p w14:paraId="052FD4C7" w14:textId="77777777" w:rsidR="00B84656" w:rsidRPr="0019633B" w:rsidRDefault="00B84656" w:rsidP="004178F2">
            <w:pPr>
              <w:tabs>
                <w:tab w:val="left" w:pos="8222"/>
              </w:tabs>
              <w:ind w:right="-2"/>
              <w:jc w:val="center"/>
              <w:rPr>
                <w:rFonts w:cstheme="minorHAnsi"/>
              </w:rPr>
            </w:pPr>
            <w:r w:rsidRPr="0019633B">
              <w:rPr>
                <w:rFonts w:cstheme="minorHAnsi"/>
              </w:rPr>
              <w:t>-10</w:t>
            </w:r>
          </w:p>
        </w:tc>
      </w:tr>
    </w:tbl>
    <w:p w14:paraId="563B69F2" w14:textId="77777777" w:rsidR="00B84656" w:rsidRPr="0019633B" w:rsidRDefault="00B84656" w:rsidP="00B84656">
      <w:pPr>
        <w:tabs>
          <w:tab w:val="left" w:pos="8222"/>
        </w:tabs>
        <w:ind w:right="-2"/>
        <w:rPr>
          <w:rFonts w:cstheme="minorHAnsi"/>
        </w:rPr>
      </w:pPr>
    </w:p>
    <w:p w14:paraId="405C5124" w14:textId="77777777" w:rsidR="00B84656" w:rsidRPr="0019633B" w:rsidRDefault="00B84656" w:rsidP="00B84656">
      <w:pPr>
        <w:ind w:right="49"/>
        <w:rPr>
          <w:rFonts w:cstheme="minorHAnsi"/>
        </w:rPr>
      </w:pPr>
      <w:r w:rsidRPr="0019633B">
        <w:rPr>
          <w:rFonts w:cstheme="minorHAnsi"/>
        </w:rPr>
        <w:t>A modo de ejemplo:</w:t>
      </w:r>
    </w:p>
    <w:p w14:paraId="30A19EF5" w14:textId="77777777" w:rsidR="00B84656" w:rsidRPr="0019633B" w:rsidRDefault="00B84656" w:rsidP="00B84656">
      <w:pPr>
        <w:ind w:right="49"/>
        <w:rPr>
          <w:rFonts w:cstheme="minorHAnsi"/>
        </w:rPr>
      </w:pPr>
    </w:p>
    <w:p w14:paraId="435BDE6B" w14:textId="77777777" w:rsidR="00B84656" w:rsidRPr="0019633B" w:rsidRDefault="00B84656" w:rsidP="00B84656">
      <w:pPr>
        <w:ind w:right="49"/>
        <w:rPr>
          <w:rFonts w:cstheme="minorHAnsi"/>
        </w:rPr>
      </w:pPr>
      <w:r w:rsidRPr="0019633B">
        <w:rPr>
          <w:rFonts w:cstheme="minorHAnsi"/>
        </w:rPr>
        <w:t xml:space="preserve">Un proveedor ha recibido 2 sanciones de cobro de garantía por parte de la Entidad licitante, el puntaje que recibe en este criterio es: </w:t>
      </w:r>
    </w:p>
    <w:p w14:paraId="3670784D" w14:textId="77777777" w:rsidR="00B84656" w:rsidRPr="0019633B" w:rsidRDefault="00B84656" w:rsidP="00B84656">
      <w:pPr>
        <w:ind w:right="49"/>
        <w:rPr>
          <w:rFonts w:cstheme="minorHAnsi"/>
        </w:rPr>
      </w:pPr>
    </w:p>
    <w:p w14:paraId="13C3FC1D" w14:textId="77777777" w:rsidR="00B84656" w:rsidRPr="0019633B" w:rsidRDefault="00B84656" w:rsidP="00B84656">
      <w:pPr>
        <w:ind w:right="49"/>
        <w:jc w:val="center"/>
        <w:rPr>
          <w:rFonts w:cstheme="minorHAnsi"/>
        </w:rPr>
      </w:pPr>
      <w:r w:rsidRPr="0019633B">
        <w:rPr>
          <w:rFonts w:cstheme="minorHAnsi"/>
        </w:rPr>
        <w:t xml:space="preserve"> (2 x -10 puntos) = -20 puntos</w:t>
      </w:r>
    </w:p>
    <w:p w14:paraId="60ABABB7" w14:textId="77777777" w:rsidR="00B84656" w:rsidRPr="0019633B" w:rsidRDefault="00B84656" w:rsidP="00B84656">
      <w:pPr>
        <w:ind w:right="49"/>
        <w:jc w:val="center"/>
        <w:rPr>
          <w:rFonts w:cstheme="minorHAnsi"/>
        </w:rPr>
      </w:pPr>
    </w:p>
    <w:p w14:paraId="34E77AC0" w14:textId="77777777" w:rsidR="00B84656" w:rsidRPr="0019633B" w:rsidRDefault="00B84656" w:rsidP="00B84656">
      <w:pPr>
        <w:ind w:right="49"/>
        <w:rPr>
          <w:rFonts w:cstheme="minorHAnsi"/>
        </w:rPr>
      </w:pPr>
      <w:r w:rsidRPr="0019633B">
        <w:rPr>
          <w:rFonts w:cstheme="minorHAnsi"/>
        </w:rPr>
        <w:t>Este puntaje se restará del puntaje total ponderado de la propuesta.</w:t>
      </w:r>
    </w:p>
    <w:p w14:paraId="2F5CE77A" w14:textId="77777777" w:rsidR="00B84656" w:rsidRPr="0019633B" w:rsidRDefault="00B84656" w:rsidP="00B84656">
      <w:pPr>
        <w:ind w:right="49"/>
        <w:rPr>
          <w:rFonts w:cstheme="minorHAnsi"/>
        </w:rPr>
      </w:pPr>
    </w:p>
    <w:p w14:paraId="1A28F0FD" w14:textId="77777777" w:rsidR="00B84656" w:rsidRPr="0019633B" w:rsidRDefault="00B84656" w:rsidP="00B84656">
      <w:pPr>
        <w:ind w:right="49"/>
        <w:rPr>
          <w:rFonts w:cstheme="minorHAnsi"/>
        </w:rPr>
      </w:pPr>
      <w:r w:rsidRPr="0019633B">
        <w:rPr>
          <w:rFonts w:cstheme="minorHAnsi"/>
        </w:rPr>
        <w:t xml:space="preserve">Se deja expresa constancia que para UTP (uniones temporales de proveedores) este criterio se aplicará para todos los integrantes señalados en el </w:t>
      </w:r>
      <w:r w:rsidRPr="0019633B">
        <w:rPr>
          <w:rFonts w:cstheme="minorHAnsi"/>
          <w:b/>
          <w:bCs/>
        </w:rPr>
        <w:t>Anexo Nº9</w:t>
      </w:r>
      <w:r w:rsidRPr="0019633B">
        <w:rPr>
          <w:rFonts w:cstheme="minorHAnsi"/>
        </w:rPr>
        <w:t>.</w:t>
      </w:r>
    </w:p>
    <w:p w14:paraId="286AEF66" w14:textId="296EDA52" w:rsidR="005264F6" w:rsidRPr="0019633B" w:rsidRDefault="005264F6"/>
    <w:p w14:paraId="1CBA5375" w14:textId="77777777" w:rsidR="005264F6" w:rsidRPr="0019633B" w:rsidRDefault="005264F6"/>
    <w:p w14:paraId="36B82A10" w14:textId="77777777" w:rsidR="00615399" w:rsidRPr="0019633B" w:rsidRDefault="001D4940" w:rsidP="006C121C">
      <w:pPr>
        <w:pStyle w:val="Ttulo4"/>
        <w:numPr>
          <w:ilvl w:val="0"/>
          <w:numId w:val="25"/>
        </w:numPr>
        <w:rPr>
          <w:color w:val="auto"/>
        </w:rPr>
      </w:pPr>
      <w:r w:rsidRPr="0019633B">
        <w:rPr>
          <w:color w:val="auto"/>
        </w:rPr>
        <w:t>CUMPLIMIENTO DE REQUISITOS FORMALES</w:t>
      </w:r>
    </w:p>
    <w:p w14:paraId="52327404" w14:textId="77777777" w:rsidR="00615399" w:rsidRPr="0019633B" w:rsidRDefault="00615399">
      <w:pPr>
        <w:spacing w:line="276" w:lineRule="auto"/>
        <w:ind w:right="0"/>
      </w:pPr>
    </w:p>
    <w:p w14:paraId="74998CE0" w14:textId="77777777" w:rsidR="00615399" w:rsidRPr="0019633B" w:rsidRDefault="001D4940" w:rsidP="00AD3369">
      <w:pPr>
        <w:ind w:right="0"/>
      </w:pPr>
      <w:bookmarkStart w:id="5" w:name="_Hlk531692792"/>
      <w:r w:rsidRPr="0019633B">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41BE5BE5" w14:textId="77777777" w:rsidR="00615399" w:rsidRPr="0019633B" w:rsidRDefault="00615399" w:rsidP="00AD3369">
      <w:pPr>
        <w:pBdr>
          <w:top w:val="nil"/>
          <w:left w:val="nil"/>
          <w:bottom w:val="nil"/>
          <w:right w:val="nil"/>
          <w:between w:val="nil"/>
        </w:pBdr>
        <w:spacing w:line="276" w:lineRule="auto"/>
        <w:ind w:left="720" w:right="0" w:hanging="720"/>
      </w:pPr>
    </w:p>
    <w:p w14:paraId="4B6D4855" w14:textId="5A243423" w:rsidR="00C7063B" w:rsidRPr="0019633B" w:rsidRDefault="00C7063B" w:rsidP="00AD3369">
      <w:pPr>
        <w:ind w:right="0"/>
      </w:pPr>
      <w:r w:rsidRPr="0019633B">
        <w:t xml:space="preserve">Si el oferente ha incurrido en errores u omisiones formales o se han omitido certificaciones o antecedentes y se aplica lo dispuesto </w:t>
      </w:r>
      <w:r w:rsidR="008E2363" w:rsidRPr="0019633B">
        <w:t>en las letras c y d precedentes, resultando subsanadas correctamente en el plazo allí indicado, obtendrá 50 puntos.</w:t>
      </w:r>
    </w:p>
    <w:p w14:paraId="109C6039" w14:textId="77777777" w:rsidR="008E2363" w:rsidRPr="0019633B" w:rsidRDefault="008E2363" w:rsidP="00AD3369">
      <w:pPr>
        <w:ind w:right="0"/>
      </w:pPr>
    </w:p>
    <w:p w14:paraId="3ED83709" w14:textId="22094802" w:rsidR="00615399" w:rsidRPr="0019633B" w:rsidRDefault="008E2363" w:rsidP="00AD3369">
      <w:pPr>
        <w:ind w:right="0"/>
      </w:pPr>
      <w:r w:rsidRPr="0019633B">
        <w:t xml:space="preserve">Por último, si el </w:t>
      </w:r>
      <w:r w:rsidR="001D4940" w:rsidRPr="0019633B">
        <w:t xml:space="preserve">oferente </w:t>
      </w:r>
      <w:r w:rsidRPr="0019633B">
        <w:t xml:space="preserve">que no subsana correctamente errores u omisiones formales, o certificaciones o antecedentes omitidos al momento de presentar su oferta, o lo hace fuera del plazo indicado en las letras c y d precedentes, </w:t>
      </w:r>
      <w:r w:rsidR="001D4940" w:rsidRPr="0019633B">
        <w:t>obtendrá 0 puntos en este criterio.</w:t>
      </w:r>
    </w:p>
    <w:bookmarkEnd w:id="5"/>
    <w:p w14:paraId="07C41BC1" w14:textId="246A34CF" w:rsidR="00615399" w:rsidRPr="0019633B" w:rsidRDefault="00615399">
      <w:pPr>
        <w:pBdr>
          <w:top w:val="nil"/>
          <w:left w:val="nil"/>
          <w:bottom w:val="nil"/>
          <w:right w:val="nil"/>
          <w:between w:val="nil"/>
        </w:pBdr>
        <w:spacing w:line="276" w:lineRule="auto"/>
        <w:ind w:right="0" w:hanging="720"/>
      </w:pPr>
    </w:p>
    <w:p w14:paraId="224B72B5" w14:textId="77777777" w:rsidR="003E6898" w:rsidRPr="0019633B" w:rsidRDefault="003E6898" w:rsidP="003E6898">
      <w:pPr>
        <w:ind w:right="0"/>
        <w:rPr>
          <w:u w:val="single"/>
        </w:rPr>
      </w:pPr>
    </w:p>
    <w:p w14:paraId="437C4C4A" w14:textId="2EEC3C35" w:rsidR="003E6898" w:rsidRPr="0019633B" w:rsidRDefault="003E6898" w:rsidP="00765FF9">
      <w:pPr>
        <w:pStyle w:val="Ttulo4"/>
        <w:numPr>
          <w:ilvl w:val="0"/>
          <w:numId w:val="25"/>
        </w:numPr>
        <w:rPr>
          <w:color w:val="auto"/>
        </w:rPr>
      </w:pPr>
      <w:r w:rsidRPr="0019633B">
        <w:rPr>
          <w:color w:val="auto"/>
        </w:rPr>
        <w:t xml:space="preserve">PRECIO </w:t>
      </w:r>
    </w:p>
    <w:p w14:paraId="1287981D" w14:textId="77777777" w:rsidR="003E6898" w:rsidRPr="0019633B" w:rsidRDefault="003E6898" w:rsidP="003E6898"/>
    <w:p w14:paraId="0F34CA79" w14:textId="77777777" w:rsidR="00765FF9" w:rsidRPr="0019633B" w:rsidRDefault="00765FF9" w:rsidP="00765FF9">
      <w:pPr>
        <w:ind w:right="0"/>
        <w:rPr>
          <w:rFonts w:asciiTheme="majorHAnsi" w:hAnsiTheme="majorHAnsi" w:cstheme="majorHAnsi"/>
        </w:rPr>
      </w:pPr>
      <w:r w:rsidRPr="0019633B">
        <w:rPr>
          <w:rFonts w:asciiTheme="majorHAnsi" w:hAnsiTheme="majorHAnsi" w:cstheme="majorHAnsi"/>
        </w:rPr>
        <w:t xml:space="preserve">Se considerarán los precios ofertados por los proveedores en su oferta en el </w:t>
      </w:r>
      <w:r w:rsidRPr="0019633B">
        <w:rPr>
          <w:rFonts w:asciiTheme="majorHAnsi" w:hAnsiTheme="majorHAnsi" w:cstheme="majorHAnsi"/>
          <w:b/>
        </w:rPr>
        <w:t>Anexo N°8</w:t>
      </w:r>
      <w:r w:rsidRPr="0019633B">
        <w:rPr>
          <w:rFonts w:asciiTheme="majorHAnsi" w:hAnsiTheme="majorHAnsi" w:cstheme="majorHAnsi"/>
        </w:rPr>
        <w:t>.</w:t>
      </w:r>
    </w:p>
    <w:p w14:paraId="774841B2" w14:textId="77777777" w:rsidR="00765FF9" w:rsidRPr="0019633B" w:rsidRDefault="00765FF9" w:rsidP="00765FF9">
      <w:pPr>
        <w:ind w:right="0"/>
        <w:rPr>
          <w:rFonts w:asciiTheme="majorHAnsi" w:hAnsiTheme="majorHAnsi" w:cstheme="majorHAnsi"/>
        </w:rPr>
      </w:pPr>
    </w:p>
    <w:p w14:paraId="2A0D3D48" w14:textId="77777777" w:rsidR="00765FF9" w:rsidRPr="0019633B" w:rsidRDefault="00765FF9" w:rsidP="00765FF9">
      <w:pPr>
        <w:pBdr>
          <w:top w:val="nil"/>
          <w:left w:val="nil"/>
          <w:bottom w:val="nil"/>
          <w:right w:val="nil"/>
          <w:between w:val="nil"/>
        </w:pBdr>
        <w:spacing w:line="276" w:lineRule="auto"/>
        <w:ind w:right="0"/>
        <w:rPr>
          <w:rFonts w:asciiTheme="majorHAnsi" w:hAnsiTheme="majorHAnsi" w:cstheme="majorHAnsi"/>
        </w:rPr>
      </w:pPr>
      <w:r w:rsidRPr="0019633B">
        <w:rPr>
          <w:rFonts w:asciiTheme="majorHAnsi" w:hAnsiTheme="majorHAnsi" w:cstheme="majorHAnsi"/>
        </w:rPr>
        <w:t>Luego se aplicará la siguiente fórmula para obtener el puntaje del criterio “Precio”:</w:t>
      </w:r>
    </w:p>
    <w:p w14:paraId="58F4B11F" w14:textId="77777777" w:rsidR="00765FF9" w:rsidRPr="0019633B" w:rsidRDefault="00765FF9" w:rsidP="00765FF9">
      <w:pPr>
        <w:pBdr>
          <w:top w:val="nil"/>
          <w:left w:val="nil"/>
          <w:bottom w:val="nil"/>
          <w:right w:val="nil"/>
          <w:between w:val="nil"/>
        </w:pBdr>
        <w:spacing w:line="276" w:lineRule="auto"/>
        <w:ind w:right="0" w:hanging="720"/>
        <w:rPr>
          <w:rFonts w:asciiTheme="majorHAnsi" w:hAnsiTheme="majorHAnsi" w:cstheme="majorHAnsi"/>
        </w:rPr>
      </w:pPr>
    </w:p>
    <w:p w14:paraId="09FC7E83" w14:textId="3E3BD46B" w:rsidR="003E6898" w:rsidRPr="0019633B" w:rsidRDefault="00765FF9" w:rsidP="005264F6">
      <w:pPr>
        <w:pBdr>
          <w:top w:val="nil"/>
          <w:left w:val="nil"/>
          <w:bottom w:val="nil"/>
          <w:right w:val="nil"/>
          <w:between w:val="nil"/>
        </w:pBdr>
        <w:ind w:left="360" w:right="0" w:hanging="360"/>
      </w:pPr>
      <w:r w:rsidRPr="0019633B">
        <w:rPr>
          <w:lang w:val="es-CL"/>
        </w:rPr>
        <w:t>Puntaje Precio = 100 x (Precio mínimo) / (Precio ofertado)</w:t>
      </w:r>
    </w:p>
    <w:p w14:paraId="1978B567" w14:textId="46D3FFD8" w:rsidR="003E6898" w:rsidRPr="0019633B" w:rsidRDefault="003E6898">
      <w:pPr>
        <w:pBdr>
          <w:top w:val="nil"/>
          <w:left w:val="nil"/>
          <w:bottom w:val="nil"/>
          <w:right w:val="nil"/>
          <w:between w:val="nil"/>
        </w:pBdr>
        <w:spacing w:line="276" w:lineRule="auto"/>
        <w:ind w:right="0" w:hanging="720"/>
      </w:pPr>
    </w:p>
    <w:p w14:paraId="4E0AC9A0" w14:textId="77777777" w:rsidR="003E6898" w:rsidRPr="0019633B" w:rsidRDefault="003E6898">
      <w:pPr>
        <w:pBdr>
          <w:top w:val="nil"/>
          <w:left w:val="nil"/>
          <w:bottom w:val="nil"/>
          <w:right w:val="nil"/>
          <w:between w:val="nil"/>
        </w:pBdr>
        <w:spacing w:line="276" w:lineRule="auto"/>
        <w:ind w:right="0" w:hanging="720"/>
      </w:pPr>
    </w:p>
    <w:p w14:paraId="2E6815A6" w14:textId="77777777" w:rsidR="00615399" w:rsidRPr="0019633B" w:rsidRDefault="001D4940">
      <w:pPr>
        <w:pStyle w:val="Ttulo2"/>
        <w:numPr>
          <w:ilvl w:val="0"/>
          <w:numId w:val="2"/>
        </w:numPr>
        <w:rPr>
          <w:color w:val="auto"/>
        </w:rPr>
      </w:pPr>
      <w:r w:rsidRPr="0019633B">
        <w:rPr>
          <w:color w:val="auto"/>
        </w:rPr>
        <w:lastRenderedPageBreak/>
        <w:t>Mecanismo de Resolución de empates</w:t>
      </w:r>
    </w:p>
    <w:p w14:paraId="6A134078" w14:textId="77777777" w:rsidR="00615399" w:rsidRPr="0019633B" w:rsidRDefault="00615399">
      <w:pPr>
        <w:ind w:right="0"/>
      </w:pPr>
    </w:p>
    <w:p w14:paraId="7F9D1A26" w14:textId="53CCD791" w:rsidR="00615399" w:rsidRPr="0019633B" w:rsidRDefault="001D4940">
      <w:pPr>
        <w:ind w:right="0"/>
      </w:pPr>
      <w:r w:rsidRPr="0019633B">
        <w:t xml:space="preserve">En el evento de </w:t>
      </w:r>
      <w:r w:rsidR="005264F6" w:rsidRPr="0019633B">
        <w:t>que,</w:t>
      </w:r>
      <w:r w:rsidRPr="0019633B">
        <w:t xml:space="preserve"> una vez culminado el proceso de evaluación de ofertas, hubiese dos o más proponentes que hayan </w:t>
      </w:r>
      <w:r w:rsidR="00E43A38" w:rsidRPr="0019633B">
        <w:t>obtenido el mismo puntaje total</w:t>
      </w:r>
      <w:r w:rsidRPr="0019633B">
        <w:t>, quedando más de uno en condiciones de resultar adjudicados, se optará por aquella oferta que cuente con un mayor puntaje de acuerdo con la siguiente secuencia</w:t>
      </w:r>
      <w:r w:rsidR="00E43A38" w:rsidRPr="0019633B">
        <w:t xml:space="preserve"> (orden de prelación)</w:t>
      </w:r>
      <w:r w:rsidRPr="0019633B">
        <w:t>, con los criterios que resulten aplicables:</w:t>
      </w:r>
    </w:p>
    <w:p w14:paraId="49012CD9" w14:textId="77777777" w:rsidR="00615399" w:rsidRPr="0019633B" w:rsidRDefault="00615399">
      <w:pPr>
        <w:ind w:right="0"/>
      </w:pPr>
    </w:p>
    <w:p w14:paraId="6F028366" w14:textId="77777777" w:rsidR="005264F6" w:rsidRPr="0019633B" w:rsidRDefault="005264F6" w:rsidP="009609CF">
      <w:pPr>
        <w:pStyle w:val="Prrafodelista"/>
        <w:numPr>
          <w:ilvl w:val="0"/>
          <w:numId w:val="23"/>
        </w:numPr>
        <w:ind w:right="0"/>
        <w:rPr>
          <w:color w:val="auto"/>
        </w:rPr>
      </w:pPr>
      <w:r w:rsidRPr="0019633B">
        <w:rPr>
          <w:color w:val="auto"/>
        </w:rPr>
        <w:t xml:space="preserve">PRECIO </w:t>
      </w:r>
    </w:p>
    <w:p w14:paraId="036789D6" w14:textId="2975DD28" w:rsidR="00AD3369" w:rsidRPr="0019633B" w:rsidRDefault="009609CF" w:rsidP="009609CF">
      <w:pPr>
        <w:pStyle w:val="Prrafodelista"/>
        <w:numPr>
          <w:ilvl w:val="0"/>
          <w:numId w:val="23"/>
        </w:numPr>
        <w:ind w:right="0"/>
        <w:rPr>
          <w:color w:val="auto"/>
        </w:rPr>
      </w:pPr>
      <w:r w:rsidRPr="0019633B">
        <w:rPr>
          <w:color w:val="auto"/>
        </w:rPr>
        <w:t>CERTIFICACIONES</w:t>
      </w:r>
    </w:p>
    <w:p w14:paraId="723D7089" w14:textId="77777777" w:rsidR="005264F6" w:rsidRPr="0019633B" w:rsidRDefault="005264F6" w:rsidP="005264F6">
      <w:pPr>
        <w:pStyle w:val="Prrafodelista"/>
        <w:numPr>
          <w:ilvl w:val="0"/>
          <w:numId w:val="23"/>
        </w:numPr>
        <w:rPr>
          <w:color w:val="auto"/>
        </w:rPr>
      </w:pPr>
      <w:r w:rsidRPr="0019633B">
        <w:rPr>
          <w:color w:val="auto"/>
        </w:rPr>
        <w:t>COMPORTAMIENTO CONTRACTUAL ANTERIOR</w:t>
      </w:r>
    </w:p>
    <w:p w14:paraId="60709067" w14:textId="240062BF" w:rsidR="005264F6" w:rsidRPr="0019633B" w:rsidRDefault="005264F6" w:rsidP="00AD3369">
      <w:pPr>
        <w:pStyle w:val="Prrafodelista"/>
        <w:numPr>
          <w:ilvl w:val="0"/>
          <w:numId w:val="23"/>
        </w:numPr>
        <w:ind w:right="0"/>
        <w:rPr>
          <w:color w:val="auto"/>
        </w:rPr>
      </w:pPr>
      <w:r w:rsidRPr="0019633B">
        <w:rPr>
          <w:color w:val="auto"/>
        </w:rPr>
        <w:t>CUMPLIMIENTO DE REQUISITOS FORMALES</w:t>
      </w:r>
    </w:p>
    <w:p w14:paraId="726F1812" w14:textId="265E8E3C" w:rsidR="00615399" w:rsidRPr="0019633B" w:rsidRDefault="00615399" w:rsidP="00E93018">
      <w:pPr>
        <w:pStyle w:val="Prrafodelista"/>
        <w:ind w:right="0"/>
        <w:rPr>
          <w:color w:val="auto"/>
        </w:rPr>
      </w:pPr>
    </w:p>
    <w:p w14:paraId="0B3201A7" w14:textId="23309386" w:rsidR="00615399" w:rsidRPr="0019633B" w:rsidRDefault="00615399">
      <w:pPr>
        <w:ind w:right="0"/>
      </w:pPr>
    </w:p>
    <w:p w14:paraId="18761486" w14:textId="77777777" w:rsidR="00615399" w:rsidRPr="0019633B" w:rsidRDefault="001D4940">
      <w:pPr>
        <w:ind w:right="0"/>
      </w:pPr>
      <w:r w:rsidRPr="0019633B">
        <w:t>Finalmente, si aún persiste el empate, se seleccionará a la propuesta que ingresó primero en el portal www.mercadopublico.cl</w:t>
      </w:r>
    </w:p>
    <w:p w14:paraId="04FE1CA5" w14:textId="77777777" w:rsidR="00615399" w:rsidRPr="0019633B" w:rsidRDefault="00615399">
      <w:pPr>
        <w:ind w:right="34"/>
      </w:pPr>
    </w:p>
    <w:p w14:paraId="239D8FC1" w14:textId="77777777" w:rsidR="00615399" w:rsidRPr="0019633B" w:rsidRDefault="001D4940">
      <w:pPr>
        <w:pStyle w:val="Ttulo2"/>
        <w:numPr>
          <w:ilvl w:val="0"/>
          <w:numId w:val="2"/>
        </w:numPr>
        <w:rPr>
          <w:color w:val="auto"/>
        </w:rPr>
      </w:pPr>
      <w:r w:rsidRPr="0019633B">
        <w:rPr>
          <w:color w:val="auto"/>
        </w:rPr>
        <w:t>Adjudicación</w:t>
      </w:r>
    </w:p>
    <w:p w14:paraId="6EA0A039" w14:textId="77777777" w:rsidR="00615399" w:rsidRPr="0019633B" w:rsidRDefault="00615399">
      <w:pPr>
        <w:ind w:right="51"/>
      </w:pPr>
    </w:p>
    <w:p w14:paraId="08E5BC0A" w14:textId="77777777" w:rsidR="00FF270D" w:rsidRPr="0019633B" w:rsidRDefault="00FF270D" w:rsidP="00FF270D">
      <w:pPr>
        <w:ind w:right="0"/>
      </w:pPr>
      <w:r w:rsidRPr="0019633B">
        <w:t>Se adjudicará al oferente que obtenga el primer lugar en la evaluación de las propuestas, en los términos descritos en las presentes bases.</w:t>
      </w:r>
    </w:p>
    <w:p w14:paraId="75D96888" w14:textId="77777777" w:rsidR="00615399" w:rsidRPr="0019633B" w:rsidRDefault="00615399">
      <w:pPr>
        <w:ind w:right="0"/>
      </w:pPr>
    </w:p>
    <w:p w14:paraId="308C1574" w14:textId="77777777" w:rsidR="00615399" w:rsidRPr="0019633B" w:rsidRDefault="001D4940">
      <w:pPr>
        <w:ind w:right="0"/>
      </w:pPr>
      <w:r w:rsidRPr="0019633B">
        <w:t>La presente licitación se adjudicará a través de una resolución dictada por la autoridad competente, la que será publicada en www.mercadopublico.cl, una vez que se encuentre totalmente tramitada.</w:t>
      </w:r>
    </w:p>
    <w:p w14:paraId="091FDA49" w14:textId="77777777" w:rsidR="00615399" w:rsidRPr="0019633B" w:rsidRDefault="00615399">
      <w:pPr>
        <w:ind w:right="0"/>
      </w:pPr>
    </w:p>
    <w:p w14:paraId="2605DF83" w14:textId="77777777" w:rsidR="00615399" w:rsidRPr="0019633B" w:rsidRDefault="00615399">
      <w:pPr>
        <w:ind w:right="51"/>
      </w:pPr>
    </w:p>
    <w:p w14:paraId="4A5C78E2" w14:textId="77777777" w:rsidR="00615399" w:rsidRPr="0019633B" w:rsidRDefault="001D4940">
      <w:pPr>
        <w:pStyle w:val="Ttulo2"/>
        <w:numPr>
          <w:ilvl w:val="0"/>
          <w:numId w:val="2"/>
        </w:numPr>
        <w:rPr>
          <w:color w:val="auto"/>
        </w:rPr>
      </w:pPr>
      <w:r w:rsidRPr="0019633B">
        <w:rPr>
          <w:color w:val="auto"/>
        </w:rPr>
        <w:t xml:space="preserve">Resolución de consultas respecto de la Adjudicación. </w:t>
      </w:r>
    </w:p>
    <w:p w14:paraId="58965D34" w14:textId="77777777" w:rsidR="00615399" w:rsidRPr="0019633B" w:rsidRDefault="00615399">
      <w:pPr>
        <w:ind w:right="51"/>
      </w:pPr>
    </w:p>
    <w:p w14:paraId="76F78732" w14:textId="6B0C18BE" w:rsidR="00615399" w:rsidRPr="0019633B" w:rsidRDefault="001D4940" w:rsidP="009F1A37">
      <w:pPr>
        <w:ind w:right="0"/>
      </w:pPr>
      <w:r w:rsidRPr="0019633B">
        <w:t xml:space="preserve">Las consultas sobre la adjudicación deberán realizarse dentro del plazo fatal de 5 </w:t>
      </w:r>
      <w:r w:rsidR="00FA156F" w:rsidRPr="0019633B">
        <w:t>días hábiles administrativos</w:t>
      </w:r>
      <w:r w:rsidRPr="0019633B">
        <w:t xml:space="preserve"> contados desde la publicación en el Sistema de Información </w:t>
      </w:r>
      <w:hyperlink r:id="rId25">
        <w:r w:rsidRPr="0019633B">
          <w:t>www.mercadopublico.cl</w:t>
        </w:r>
      </w:hyperlink>
      <w:r w:rsidRPr="0019633B">
        <w:t xml:space="preserve">, a través del </w:t>
      </w:r>
      <w:r w:rsidR="009F1A37" w:rsidRPr="0019633B">
        <w:t xml:space="preserve">correo electrónico que se indica en el </w:t>
      </w:r>
      <w:r w:rsidR="009F1A37" w:rsidRPr="0019633B">
        <w:rPr>
          <w:b/>
        </w:rPr>
        <w:t>Anexo N°4.</w:t>
      </w:r>
    </w:p>
    <w:p w14:paraId="110A71D8" w14:textId="77777777" w:rsidR="00615399" w:rsidRPr="0019633B" w:rsidRDefault="00615399">
      <w:pPr>
        <w:ind w:right="0"/>
      </w:pPr>
    </w:p>
    <w:p w14:paraId="58BE1581" w14:textId="77777777" w:rsidR="00615399" w:rsidRPr="0019633B" w:rsidRDefault="001D4940">
      <w:pPr>
        <w:ind w:right="0"/>
      </w:pPr>
      <w:r w:rsidRPr="0019633B">
        <w:t xml:space="preserve">La entidad licitante dispondrá del mismo tiempo indicado precedentemente para dar respuesta a dichas consultas. </w:t>
      </w:r>
    </w:p>
    <w:p w14:paraId="0F4BCBE2" w14:textId="77777777" w:rsidR="00615399" w:rsidRPr="0019633B" w:rsidRDefault="00615399">
      <w:pPr>
        <w:spacing w:after="240"/>
        <w:ind w:right="0"/>
      </w:pPr>
    </w:p>
    <w:p w14:paraId="69D964A8" w14:textId="77777777" w:rsidR="00615399" w:rsidRPr="0019633B" w:rsidRDefault="001D4940">
      <w:pPr>
        <w:pStyle w:val="Ttulo2"/>
        <w:numPr>
          <w:ilvl w:val="0"/>
          <w:numId w:val="2"/>
        </w:numPr>
        <w:rPr>
          <w:color w:val="auto"/>
        </w:rPr>
      </w:pPr>
      <w:r w:rsidRPr="0019633B">
        <w:rPr>
          <w:color w:val="auto"/>
        </w:rPr>
        <w:t>Readjudicación</w:t>
      </w:r>
    </w:p>
    <w:p w14:paraId="53F76CC7" w14:textId="77777777" w:rsidR="00615399" w:rsidRPr="0019633B" w:rsidRDefault="00615399"/>
    <w:p w14:paraId="5614EFC6" w14:textId="4095E7EC" w:rsidR="00615399" w:rsidRPr="0019633B" w:rsidRDefault="005D4167">
      <w:pPr>
        <w:ind w:right="0"/>
      </w:pPr>
      <w:r w:rsidRPr="0019633B">
        <w:t>Si el adjudicatario se desistiere de firmar el contrato o de aceptar la orden de compra -cuando el contrato se formalice a través de ésta, en los casos indicados en el artículo 63, inciso primero del Reglamento de la Ley de Compras-,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60 días corridos contados desde la publicación de la adjudicación original</w:t>
      </w:r>
      <w:r w:rsidR="001D4940" w:rsidRPr="0019633B">
        <w:t>.</w:t>
      </w:r>
    </w:p>
    <w:p w14:paraId="270C1A6B" w14:textId="77777777" w:rsidR="00615399" w:rsidRPr="0019633B" w:rsidRDefault="00615399">
      <w:pPr>
        <w:spacing w:after="240"/>
        <w:ind w:right="0"/>
      </w:pPr>
    </w:p>
    <w:p w14:paraId="165E4906" w14:textId="77777777" w:rsidR="00615399" w:rsidRPr="0019633B" w:rsidRDefault="001D4940" w:rsidP="00145EFF">
      <w:pPr>
        <w:pStyle w:val="Ttulo1"/>
        <w:numPr>
          <w:ilvl w:val="0"/>
          <w:numId w:val="27"/>
        </w:numPr>
        <w:rPr>
          <w:color w:val="auto"/>
        </w:rPr>
      </w:pPr>
      <w:r w:rsidRPr="0019633B">
        <w:rPr>
          <w:color w:val="auto"/>
        </w:rPr>
        <w:t>Condiciones Contractuales, Vigencia de las Condiciones Comerciales, Operatoria de la Licitación y Otras Cláusulas</w:t>
      </w:r>
    </w:p>
    <w:p w14:paraId="3A242FF7" w14:textId="77777777" w:rsidR="00615399" w:rsidRPr="0019633B" w:rsidRDefault="00615399"/>
    <w:p w14:paraId="1950E6D5" w14:textId="166D4225" w:rsidR="00615399" w:rsidRPr="0019633B" w:rsidRDefault="001D4940" w:rsidP="00145EFF">
      <w:pPr>
        <w:pStyle w:val="Ttulo2"/>
        <w:numPr>
          <w:ilvl w:val="1"/>
          <w:numId w:val="28"/>
        </w:numPr>
        <w:ind w:right="0"/>
        <w:rPr>
          <w:color w:val="auto"/>
        </w:rPr>
      </w:pPr>
      <w:r w:rsidRPr="0019633B">
        <w:rPr>
          <w:color w:val="auto"/>
        </w:rPr>
        <w:t>Documentos integrantes</w:t>
      </w:r>
    </w:p>
    <w:p w14:paraId="4FB43386" w14:textId="77777777" w:rsidR="00615399" w:rsidRPr="0019633B" w:rsidRDefault="00615399">
      <w:pPr>
        <w:ind w:right="51"/>
      </w:pPr>
    </w:p>
    <w:p w14:paraId="570B10AF" w14:textId="77777777" w:rsidR="001230AE" w:rsidRPr="0019633B" w:rsidRDefault="001230AE" w:rsidP="001230AE">
      <w:pPr>
        <w:ind w:right="0"/>
      </w:pPr>
      <w:r w:rsidRPr="0019633B">
        <w:t>La relación contractual que se genere entre la entidad licitante y el adjudicatario se ceñirá a los siguientes documentos:</w:t>
      </w:r>
    </w:p>
    <w:p w14:paraId="5E8BE6EF" w14:textId="77777777" w:rsidR="001230AE" w:rsidRPr="0019633B" w:rsidRDefault="001230AE" w:rsidP="001230AE">
      <w:pPr>
        <w:ind w:right="0"/>
      </w:pPr>
    </w:p>
    <w:p w14:paraId="3827451A" w14:textId="77777777" w:rsidR="001230AE" w:rsidRPr="0019633B" w:rsidRDefault="001230AE" w:rsidP="001230AE">
      <w:pPr>
        <w:ind w:right="0"/>
      </w:pPr>
      <w:r w:rsidRPr="0019633B">
        <w:t>i)   Bases de licitación y sus anexos.</w:t>
      </w:r>
    </w:p>
    <w:p w14:paraId="5592CDF6" w14:textId="77777777" w:rsidR="001230AE" w:rsidRPr="0019633B" w:rsidRDefault="001230AE" w:rsidP="001230AE">
      <w:pPr>
        <w:ind w:right="0"/>
      </w:pPr>
      <w:r w:rsidRPr="0019633B">
        <w:t>ii)   Aclaraciones, respuestas y modificaciones a las Bases, si las hubiere.</w:t>
      </w:r>
    </w:p>
    <w:p w14:paraId="7BF43632" w14:textId="77777777" w:rsidR="001230AE" w:rsidRPr="0019633B" w:rsidRDefault="001230AE" w:rsidP="001230AE">
      <w:pPr>
        <w:ind w:right="0"/>
      </w:pPr>
      <w:r w:rsidRPr="0019633B">
        <w:lastRenderedPageBreak/>
        <w:t xml:space="preserve">iii)   Oferta. </w:t>
      </w:r>
    </w:p>
    <w:p w14:paraId="62D02894" w14:textId="77777777" w:rsidR="001230AE" w:rsidRPr="0019633B" w:rsidRDefault="001230AE" w:rsidP="001230AE">
      <w:pPr>
        <w:ind w:right="0"/>
      </w:pPr>
      <w:proofErr w:type="spellStart"/>
      <w:r w:rsidRPr="0019633B">
        <w:t>iv</w:t>
      </w:r>
      <w:proofErr w:type="spellEnd"/>
      <w:r w:rsidRPr="0019633B">
        <w:t>)   Contrato definitivo suscrito entre las partes, de corresponder.</w:t>
      </w:r>
    </w:p>
    <w:p w14:paraId="66B19EE3" w14:textId="77777777" w:rsidR="001230AE" w:rsidRPr="0019633B" w:rsidRDefault="001230AE" w:rsidP="001230AE">
      <w:pPr>
        <w:ind w:right="0"/>
      </w:pPr>
      <w:r w:rsidRPr="0019633B">
        <w:t>v)   Orden de compra.</w:t>
      </w:r>
    </w:p>
    <w:p w14:paraId="47296499" w14:textId="77777777" w:rsidR="001230AE" w:rsidRPr="0019633B" w:rsidRDefault="001230AE" w:rsidP="001230AE">
      <w:pPr>
        <w:ind w:right="0"/>
      </w:pPr>
    </w:p>
    <w:p w14:paraId="1A051E45" w14:textId="77777777" w:rsidR="001230AE" w:rsidRPr="0019633B" w:rsidRDefault="001230AE" w:rsidP="001230AE">
      <w:pPr>
        <w:ind w:right="0"/>
      </w:pPr>
      <w:r w:rsidRPr="0019633B">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19633B" w:rsidRDefault="00615399">
      <w:pPr>
        <w:pBdr>
          <w:top w:val="nil"/>
          <w:left w:val="nil"/>
          <w:bottom w:val="nil"/>
          <w:right w:val="nil"/>
          <w:between w:val="nil"/>
        </w:pBdr>
        <w:ind w:right="0"/>
      </w:pPr>
    </w:p>
    <w:p w14:paraId="5FA5B571" w14:textId="19930994" w:rsidR="00615399" w:rsidRPr="0019633B" w:rsidRDefault="001D4940" w:rsidP="00145EFF">
      <w:pPr>
        <w:pStyle w:val="Ttulo2"/>
        <w:numPr>
          <w:ilvl w:val="1"/>
          <w:numId w:val="28"/>
        </w:numPr>
        <w:ind w:right="0"/>
        <w:rPr>
          <w:color w:val="auto"/>
        </w:rPr>
      </w:pPr>
      <w:r w:rsidRPr="0019633B">
        <w:rPr>
          <w:color w:val="auto"/>
        </w:rPr>
        <w:t xml:space="preserve">Validez de la oferta. </w:t>
      </w:r>
    </w:p>
    <w:p w14:paraId="732E9653" w14:textId="77777777" w:rsidR="00615399" w:rsidRPr="0019633B" w:rsidRDefault="00615399">
      <w:pPr>
        <w:ind w:right="0"/>
      </w:pPr>
    </w:p>
    <w:p w14:paraId="5210D3ED" w14:textId="77777777" w:rsidR="0050447B" w:rsidRPr="0019633B" w:rsidRDefault="0050447B" w:rsidP="0050447B">
      <w:pPr>
        <w:ind w:right="0"/>
      </w:pPr>
      <w:r w:rsidRPr="0019633B">
        <w:t xml:space="preserve">Las ofertas tendrán una vigencia mínima desde su presentación hasta la suscripción del contrato. El órgano comprador podrá extender dicho plazo, indicando la cantidad de días hábiles adicionales desde la suscripción del contrato, en el </w:t>
      </w:r>
      <w:r w:rsidRPr="0019633B">
        <w:rPr>
          <w:b/>
          <w:bCs/>
        </w:rPr>
        <w:t>Anexo Nº4</w:t>
      </w:r>
      <w:r w:rsidRPr="0019633B">
        <w:t>. Si se lleva a cabo una readjudicación, este plazo se extenderá hasta la celebración efectiva del respectivo contrato.</w:t>
      </w:r>
    </w:p>
    <w:p w14:paraId="393DE844" w14:textId="77777777" w:rsidR="001230AE" w:rsidRPr="0019633B" w:rsidRDefault="001230AE" w:rsidP="001230AE">
      <w:pPr>
        <w:ind w:right="0"/>
      </w:pPr>
    </w:p>
    <w:p w14:paraId="1704583D" w14:textId="77777777" w:rsidR="001230AE" w:rsidRPr="0019633B" w:rsidRDefault="001230AE" w:rsidP="001230AE">
      <w:pPr>
        <w:ind w:right="0"/>
      </w:pPr>
      <w:r w:rsidRPr="0019633B">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19633B" w:rsidRDefault="00615399">
      <w:pPr>
        <w:ind w:right="0"/>
      </w:pPr>
    </w:p>
    <w:p w14:paraId="3C022F5E" w14:textId="5522719B" w:rsidR="00615399" w:rsidRPr="0019633B" w:rsidRDefault="001D4940" w:rsidP="00145EFF">
      <w:pPr>
        <w:pStyle w:val="Ttulo2"/>
        <w:numPr>
          <w:ilvl w:val="1"/>
          <w:numId w:val="28"/>
        </w:numPr>
        <w:ind w:right="0"/>
        <w:rPr>
          <w:color w:val="auto"/>
        </w:rPr>
      </w:pPr>
      <w:r w:rsidRPr="0019633B">
        <w:rPr>
          <w:color w:val="auto"/>
        </w:rPr>
        <w:t>Suscripción del Contrato</w:t>
      </w:r>
    </w:p>
    <w:p w14:paraId="3AE00CCE" w14:textId="77777777" w:rsidR="00615399" w:rsidRPr="0019633B" w:rsidRDefault="00615399">
      <w:pPr>
        <w:ind w:right="0"/>
      </w:pPr>
    </w:p>
    <w:p w14:paraId="236BB8C9" w14:textId="01DAC0B0" w:rsidR="00EE7361" w:rsidRPr="0019633B" w:rsidRDefault="00EE7361" w:rsidP="00EE7361">
      <w:pPr>
        <w:ind w:right="0"/>
      </w:pPr>
      <w:r w:rsidRPr="0019633B">
        <w:t xml:space="preserve">El respectivo contrato deberá suscribirse dentro de los 15 </w:t>
      </w:r>
      <w:r w:rsidR="00FA156F" w:rsidRPr="0019633B">
        <w:t>días hábiles administrativos</w:t>
      </w:r>
      <w:r w:rsidRPr="0019633B">
        <w:t xml:space="preserve"> siguientes a la notificación de la resolución de adjudicación totalmente tramitada. Para suscribir el contrato el proveedor deberá acompañar la garantía de fiel cumplimiento del contrato respectivo.</w:t>
      </w:r>
    </w:p>
    <w:p w14:paraId="769CCA43" w14:textId="77777777" w:rsidR="00EE7361" w:rsidRPr="0019633B" w:rsidRDefault="00EE7361" w:rsidP="00EE7361">
      <w:pPr>
        <w:ind w:right="0"/>
      </w:pPr>
    </w:p>
    <w:p w14:paraId="76DE252E" w14:textId="77777777" w:rsidR="003E549A" w:rsidRPr="0019633B" w:rsidRDefault="003E549A" w:rsidP="003E549A">
      <w:pPr>
        <w:ind w:right="0"/>
      </w:pPr>
      <w:r w:rsidRPr="0019633B">
        <w:t xml:space="preserve">Si por cualquier causa que no sea imputable a la entidad licitante o no le asista al proveedor alguna justificación razonable, el contrato no se suscribe dentro de dicho plazo, se entenderá desistimiento de la oferta, pudiendo adjudicar la licitación al oferente que le sigue en puntaje o los que le sigan sucesivamente. También se entenderá como desistimiento si no se acompaña la Garantía de Fiel y Oportuno Cumplimiento respectiva en los plazos establecidos para ello. </w:t>
      </w:r>
    </w:p>
    <w:p w14:paraId="75168F60" w14:textId="77777777" w:rsidR="00EE7361" w:rsidRPr="0019633B" w:rsidRDefault="00EE7361" w:rsidP="00EE7361">
      <w:pPr>
        <w:ind w:right="0"/>
      </w:pPr>
    </w:p>
    <w:p w14:paraId="7D875DDE" w14:textId="77777777" w:rsidR="00EE7361" w:rsidRPr="0019633B" w:rsidRDefault="00EE7361" w:rsidP="00EE7361">
      <w:pPr>
        <w:ind w:right="0"/>
      </w:pPr>
      <w:r w:rsidRPr="0019633B">
        <w:t>Para suscribir el contrato el adjudicado debe estar inscrito en el Registro de Proveedores.</w:t>
      </w:r>
    </w:p>
    <w:p w14:paraId="3D79C84D" w14:textId="77777777" w:rsidR="00615399" w:rsidRPr="0019633B" w:rsidRDefault="00615399">
      <w:pPr>
        <w:ind w:right="0"/>
      </w:pPr>
    </w:p>
    <w:p w14:paraId="0405FE54" w14:textId="09A28854" w:rsidR="00615399" w:rsidRPr="0019633B" w:rsidRDefault="001D4940" w:rsidP="00145EFF">
      <w:pPr>
        <w:pStyle w:val="Ttulo2"/>
        <w:numPr>
          <w:ilvl w:val="1"/>
          <w:numId w:val="28"/>
        </w:numPr>
        <w:ind w:right="0"/>
        <w:rPr>
          <w:color w:val="auto"/>
        </w:rPr>
      </w:pPr>
      <w:r w:rsidRPr="0019633B">
        <w:rPr>
          <w:color w:val="auto"/>
        </w:rPr>
        <w:t>Modificación del contrato</w:t>
      </w:r>
    </w:p>
    <w:p w14:paraId="74FA9383" w14:textId="77777777" w:rsidR="00615399" w:rsidRPr="0019633B" w:rsidRDefault="00615399">
      <w:pPr>
        <w:ind w:right="0"/>
      </w:pPr>
    </w:p>
    <w:p w14:paraId="7FEDAB5C" w14:textId="77777777" w:rsidR="00EE7361" w:rsidRPr="0019633B" w:rsidRDefault="00EE7361" w:rsidP="00EE7361">
      <w:pPr>
        <w:ind w:right="0"/>
      </w:pPr>
      <w:r w:rsidRPr="0019633B">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17A78617" w14:textId="77777777" w:rsidR="00EE7361" w:rsidRPr="0019633B" w:rsidRDefault="00EE7361">
      <w:pPr>
        <w:ind w:right="0"/>
        <w:rPr>
          <w:highlight w:val="yellow"/>
        </w:rPr>
      </w:pPr>
    </w:p>
    <w:p w14:paraId="4BF9EEDE" w14:textId="5D786994" w:rsidR="00615399" w:rsidRPr="0019633B" w:rsidRDefault="00A42DB5">
      <w:pPr>
        <w:ind w:right="0"/>
      </w:pPr>
      <w:r w:rsidRPr="0019633B">
        <w:t>Las bolsas de créditos o el sobre consumo autorizado a un valor determinado por unidad, usuario o de cualquier otra forma pactada entre las partes no se considerará una modificación de contrato para los efectos de esta cláusula</w:t>
      </w:r>
      <w:r w:rsidR="009353CB" w:rsidRPr="0019633B">
        <w:t>.</w:t>
      </w:r>
    </w:p>
    <w:p w14:paraId="4E4D923D" w14:textId="77777777" w:rsidR="00615399" w:rsidRPr="0019633B" w:rsidRDefault="00615399">
      <w:pPr>
        <w:ind w:right="0"/>
      </w:pPr>
    </w:p>
    <w:p w14:paraId="10F014F7" w14:textId="6CC671D9" w:rsidR="00615399" w:rsidRPr="0019633B" w:rsidRDefault="001D4940" w:rsidP="00145EFF">
      <w:pPr>
        <w:pStyle w:val="Ttulo2"/>
        <w:numPr>
          <w:ilvl w:val="1"/>
          <w:numId w:val="28"/>
        </w:numPr>
        <w:ind w:right="0"/>
        <w:rPr>
          <w:color w:val="auto"/>
        </w:rPr>
      </w:pPr>
      <w:r w:rsidRPr="0019633B">
        <w:rPr>
          <w:color w:val="auto"/>
        </w:rPr>
        <w:t>Operatoria General</w:t>
      </w:r>
    </w:p>
    <w:p w14:paraId="6561034C" w14:textId="7899150F" w:rsidR="00615399" w:rsidRPr="0019633B" w:rsidRDefault="001D4940" w:rsidP="00145EFF">
      <w:pPr>
        <w:pStyle w:val="Ttulo2"/>
        <w:numPr>
          <w:ilvl w:val="2"/>
          <w:numId w:val="28"/>
        </w:numPr>
        <w:ind w:right="0"/>
        <w:rPr>
          <w:color w:val="auto"/>
        </w:rPr>
      </w:pPr>
      <w:r w:rsidRPr="0019633B">
        <w:rPr>
          <w:color w:val="auto"/>
        </w:rPr>
        <w:t>Informe Mensual de Servicio</w:t>
      </w:r>
    </w:p>
    <w:p w14:paraId="55C863F5" w14:textId="77777777" w:rsidR="00615399" w:rsidRPr="0019633B" w:rsidRDefault="00615399">
      <w:pPr>
        <w:tabs>
          <w:tab w:val="left" w:pos="360"/>
          <w:tab w:val="right" w:pos="8833"/>
        </w:tabs>
        <w:ind w:right="0"/>
      </w:pPr>
    </w:p>
    <w:p w14:paraId="4499B94D" w14:textId="77777777" w:rsidR="00E95EF6" w:rsidRPr="0019633B" w:rsidRDefault="00E95EF6" w:rsidP="00E95EF6">
      <w:pPr>
        <w:ind w:right="0"/>
      </w:pPr>
      <w:r w:rsidRPr="0019633B">
        <w:t>El adjudicatario deberá entregar un “Informe Mensual de Servicio”. Este informe puede ser en formato digital, en línea e, incluso, ser generado automáticamente por los sistemas del proveedor. El proveedor deberá indicar en su oferta la forma en que se cumplirá con la emisión de estos informes.</w:t>
      </w:r>
    </w:p>
    <w:p w14:paraId="0234618A" w14:textId="77777777" w:rsidR="00615399" w:rsidRPr="0019633B" w:rsidRDefault="00615399">
      <w:pPr>
        <w:ind w:right="0"/>
      </w:pPr>
    </w:p>
    <w:p w14:paraId="2E8E93D2" w14:textId="77777777" w:rsidR="00615399" w:rsidRPr="0019633B" w:rsidRDefault="001D4940">
      <w:pPr>
        <w:ind w:right="0"/>
      </w:pPr>
      <w:r w:rsidRPr="0019633B">
        <w:lastRenderedPageBreak/>
        <w:t xml:space="preserve">El informe deberá describir hechos relevantes ocurridos durante la prestación de los servicios, junto con recomendaciones asociadas, correspondientes al mes finalizado y respecto de los distintos servidores o plataformas administradas. </w:t>
      </w:r>
    </w:p>
    <w:p w14:paraId="2EC9AAF8" w14:textId="77777777" w:rsidR="00615399" w:rsidRPr="0019633B" w:rsidRDefault="00615399">
      <w:pPr>
        <w:ind w:right="0"/>
      </w:pPr>
    </w:p>
    <w:p w14:paraId="09B0C81C" w14:textId="3F7054E6" w:rsidR="00615399" w:rsidRPr="0019633B" w:rsidRDefault="001D4940">
      <w:pPr>
        <w:ind w:right="0"/>
      </w:pPr>
      <w:r w:rsidRPr="0019633B">
        <w:t xml:space="preserve">Cada informe deberá ser entregado por el proveedor a la entidad licitante a más tardar el quinto </w:t>
      </w:r>
      <w:r w:rsidR="00FA156F" w:rsidRPr="0019633B">
        <w:t>día hábil administrativo</w:t>
      </w:r>
      <w:r w:rsidRPr="0019633B">
        <w:t xml:space="preserve"> de cada mes, debiendo contener la información del mes inmediatamente anterior.</w:t>
      </w:r>
    </w:p>
    <w:p w14:paraId="5DF98FBE" w14:textId="77777777" w:rsidR="00615399" w:rsidRPr="0019633B" w:rsidRDefault="00615399">
      <w:pPr>
        <w:ind w:right="0"/>
      </w:pPr>
    </w:p>
    <w:p w14:paraId="4A0C675B" w14:textId="77777777" w:rsidR="00615399" w:rsidRPr="0019633B" w:rsidRDefault="001D4940">
      <w:pPr>
        <w:ind w:right="0"/>
      </w:pPr>
      <w:r w:rsidRPr="0019633B">
        <w:t>Dichos informes deberán contener, a lo menos lo siguiente, según el servicio contratado:</w:t>
      </w:r>
    </w:p>
    <w:p w14:paraId="58E5E726" w14:textId="77777777" w:rsidR="00615399" w:rsidRPr="0019633B" w:rsidRDefault="00615399">
      <w:pPr>
        <w:ind w:right="0"/>
      </w:pPr>
    </w:p>
    <w:p w14:paraId="06E17586" w14:textId="77777777" w:rsidR="00615399" w:rsidRPr="0019633B" w:rsidRDefault="001D4940">
      <w:pPr>
        <w:ind w:right="0"/>
      </w:pPr>
      <w:r w:rsidRPr="0019633B">
        <w:t xml:space="preserve">- Servicios de infraestructura (cuando aplique): </w:t>
      </w:r>
    </w:p>
    <w:p w14:paraId="12664B8E" w14:textId="77777777" w:rsidR="00615399" w:rsidRPr="0019633B" w:rsidRDefault="00615399">
      <w:pPr>
        <w:ind w:right="0"/>
      </w:pPr>
    </w:p>
    <w:p w14:paraId="796D5110" w14:textId="77777777" w:rsidR="00615399" w:rsidRPr="0019633B" w:rsidRDefault="001D4940">
      <w:pPr>
        <w:ind w:right="0"/>
      </w:pPr>
      <w:r w:rsidRPr="0019633B">
        <w:t>i. Descripción</w:t>
      </w:r>
    </w:p>
    <w:p w14:paraId="71CBC1C7" w14:textId="77777777" w:rsidR="00615399" w:rsidRPr="0019633B" w:rsidRDefault="001D4940">
      <w:pPr>
        <w:ind w:right="0"/>
      </w:pPr>
      <w:r w:rsidRPr="0019633B">
        <w:t>ii. Frecuencia</w:t>
      </w:r>
    </w:p>
    <w:p w14:paraId="30D5EFF2" w14:textId="77777777" w:rsidR="00615399" w:rsidRPr="0019633B" w:rsidRDefault="001D4940">
      <w:pPr>
        <w:ind w:right="0"/>
      </w:pPr>
      <w:r w:rsidRPr="0019633B">
        <w:t>iii. Situaciones anómalas (acciones correctivas)</w:t>
      </w:r>
    </w:p>
    <w:p w14:paraId="1A62EC1C" w14:textId="77777777" w:rsidR="00615399" w:rsidRPr="0019633B" w:rsidRDefault="001D4940">
      <w:pPr>
        <w:ind w:right="0"/>
      </w:pPr>
      <w:proofErr w:type="spellStart"/>
      <w:r w:rsidRPr="0019633B">
        <w:t>iv</w:t>
      </w:r>
      <w:proofErr w:type="spellEnd"/>
      <w:r w:rsidRPr="0019633B">
        <w:t>. Métricas de comportamiento</w:t>
      </w:r>
    </w:p>
    <w:p w14:paraId="6008B5CD" w14:textId="77777777" w:rsidR="00615399" w:rsidRPr="0019633B" w:rsidRDefault="00615399">
      <w:pPr>
        <w:ind w:right="0"/>
      </w:pPr>
    </w:p>
    <w:p w14:paraId="49336C30" w14:textId="72F572D8" w:rsidR="00615399" w:rsidRPr="0019633B" w:rsidRDefault="001D4940">
      <w:pPr>
        <w:ind w:right="0"/>
      </w:pPr>
      <w:r w:rsidRPr="0019633B">
        <w:t>- Cumplimiento de SLA que se indique</w:t>
      </w:r>
      <w:r w:rsidR="002C309B" w:rsidRPr="0019633B">
        <w:t>n</w:t>
      </w:r>
      <w:r w:rsidRPr="0019633B">
        <w:t xml:space="preserve"> en el </w:t>
      </w:r>
      <w:r w:rsidRPr="0019633B">
        <w:rPr>
          <w:b/>
        </w:rPr>
        <w:t>Anexo N°</w:t>
      </w:r>
      <w:r w:rsidR="007C6D01" w:rsidRPr="0019633B">
        <w:rPr>
          <w:b/>
        </w:rPr>
        <w:t>6</w:t>
      </w:r>
    </w:p>
    <w:p w14:paraId="280D9B02" w14:textId="77777777" w:rsidR="00615399" w:rsidRPr="0019633B" w:rsidRDefault="00615399">
      <w:pPr>
        <w:ind w:right="0"/>
      </w:pPr>
    </w:p>
    <w:p w14:paraId="2D005E57" w14:textId="4D43B3D7" w:rsidR="00615399" w:rsidRPr="0019633B" w:rsidRDefault="001D4940">
      <w:pPr>
        <w:ind w:right="0"/>
      </w:pPr>
      <w:r w:rsidRPr="0019633B">
        <w:t>- Informe de multas del período</w:t>
      </w:r>
    </w:p>
    <w:p w14:paraId="6E4A5F87" w14:textId="77777777" w:rsidR="00615399" w:rsidRPr="0019633B" w:rsidRDefault="00615399">
      <w:pPr>
        <w:ind w:right="0"/>
      </w:pPr>
    </w:p>
    <w:p w14:paraId="363FBEC5" w14:textId="3957242F" w:rsidR="00615399" w:rsidRPr="0019633B" w:rsidRDefault="001D4940">
      <w:pPr>
        <w:ind w:right="0"/>
      </w:pPr>
      <w:r w:rsidRPr="0019633B">
        <w:t>-</w:t>
      </w:r>
      <w:r w:rsidR="005B55F3" w:rsidRPr="0019633B">
        <w:t xml:space="preserve"> </w:t>
      </w:r>
      <w:r w:rsidRPr="0019633B">
        <w:t xml:space="preserve">Productos adicionales efectivamente suministrados   </w:t>
      </w:r>
    </w:p>
    <w:p w14:paraId="14487D1F" w14:textId="77777777" w:rsidR="00615399" w:rsidRPr="0019633B" w:rsidRDefault="00615399">
      <w:pPr>
        <w:ind w:right="0"/>
      </w:pPr>
    </w:p>
    <w:p w14:paraId="3BF4DC6A" w14:textId="77777777" w:rsidR="00615399" w:rsidRPr="0019633B" w:rsidRDefault="00615399"/>
    <w:p w14:paraId="3BB8934B" w14:textId="77777777" w:rsidR="00615399" w:rsidRPr="0019633B" w:rsidRDefault="001D4940" w:rsidP="00145EFF">
      <w:pPr>
        <w:pStyle w:val="Ttulo2"/>
        <w:numPr>
          <w:ilvl w:val="2"/>
          <w:numId w:val="28"/>
        </w:numPr>
        <w:ind w:right="0"/>
        <w:rPr>
          <w:color w:val="auto"/>
        </w:rPr>
      </w:pPr>
      <w:r w:rsidRPr="0019633B">
        <w:rPr>
          <w:color w:val="auto"/>
        </w:rPr>
        <w:t>Responsabilidades y Obligaciones del Adjudicatario.</w:t>
      </w:r>
    </w:p>
    <w:p w14:paraId="32F77458" w14:textId="77777777" w:rsidR="00615399" w:rsidRPr="0019633B" w:rsidRDefault="00615399">
      <w:pPr>
        <w:ind w:right="0"/>
        <w:rPr>
          <w:b/>
        </w:rPr>
      </w:pPr>
    </w:p>
    <w:p w14:paraId="5A37347A" w14:textId="77777777" w:rsidR="00615399" w:rsidRPr="0019633B" w:rsidRDefault="00615399">
      <w:pPr>
        <w:pBdr>
          <w:top w:val="nil"/>
          <w:left w:val="nil"/>
          <w:bottom w:val="nil"/>
          <w:right w:val="nil"/>
          <w:between w:val="nil"/>
        </w:pBdr>
        <w:ind w:left="1440" w:right="0" w:hanging="720"/>
      </w:pPr>
    </w:p>
    <w:p w14:paraId="12E5045D" w14:textId="77777777" w:rsidR="00615399" w:rsidRPr="0019633B" w:rsidRDefault="001D4940">
      <w:pPr>
        <w:numPr>
          <w:ilvl w:val="0"/>
          <w:numId w:val="1"/>
        </w:numPr>
        <w:pBdr>
          <w:top w:val="nil"/>
          <w:left w:val="nil"/>
          <w:bottom w:val="nil"/>
          <w:right w:val="nil"/>
          <w:between w:val="nil"/>
        </w:pBdr>
        <w:ind w:right="0"/>
        <w:contextualSpacing/>
      </w:pPr>
      <w:r w:rsidRPr="0019633B">
        <w:t>El adjudicatario deberá velar por la calidad y oportunidad en la entrega de los informes a los usuarios designados de la entidad licitante, so pena de la medida que ésta pueda aplicar en caso de incumplimiento de lo solicitado.</w:t>
      </w:r>
    </w:p>
    <w:p w14:paraId="76E527AB" w14:textId="77777777" w:rsidR="00615399" w:rsidRPr="0019633B" w:rsidRDefault="00615399">
      <w:pPr>
        <w:pBdr>
          <w:top w:val="nil"/>
          <w:left w:val="nil"/>
          <w:bottom w:val="nil"/>
          <w:right w:val="nil"/>
          <w:between w:val="nil"/>
        </w:pBdr>
        <w:ind w:left="1440" w:right="0" w:hanging="720"/>
      </w:pPr>
    </w:p>
    <w:p w14:paraId="502FBAB0" w14:textId="363D4A41" w:rsidR="00615399" w:rsidRPr="0019633B" w:rsidRDefault="001D4940">
      <w:pPr>
        <w:numPr>
          <w:ilvl w:val="0"/>
          <w:numId w:val="1"/>
        </w:numPr>
        <w:pBdr>
          <w:top w:val="nil"/>
          <w:left w:val="nil"/>
          <w:bottom w:val="nil"/>
          <w:right w:val="nil"/>
          <w:between w:val="nil"/>
        </w:pBdr>
        <w:ind w:right="0"/>
        <w:contextualSpacing/>
      </w:pPr>
      <w:r w:rsidRPr="0019633B">
        <w:t xml:space="preserve">Será responsabilidad del adjudicatario velar por mantenerse habilitado en el </w:t>
      </w:r>
      <w:r w:rsidR="00307AB4" w:rsidRPr="0019633B">
        <w:t>R</w:t>
      </w:r>
      <w:r w:rsidRPr="0019633B">
        <w:t xml:space="preserve">egistro de Proveedores. </w:t>
      </w:r>
    </w:p>
    <w:p w14:paraId="5219DD9C" w14:textId="77777777" w:rsidR="00615399" w:rsidRPr="0019633B" w:rsidRDefault="00615399">
      <w:pPr>
        <w:pBdr>
          <w:top w:val="nil"/>
          <w:left w:val="nil"/>
          <w:bottom w:val="nil"/>
          <w:right w:val="nil"/>
          <w:between w:val="nil"/>
        </w:pBdr>
        <w:ind w:left="1440" w:right="0" w:hanging="720"/>
      </w:pPr>
    </w:p>
    <w:p w14:paraId="1B28D22A" w14:textId="77777777" w:rsidR="0004319A" w:rsidRPr="0019633B" w:rsidRDefault="0004319A" w:rsidP="0004319A">
      <w:pPr>
        <w:numPr>
          <w:ilvl w:val="0"/>
          <w:numId w:val="1"/>
        </w:numPr>
        <w:pBdr>
          <w:top w:val="nil"/>
          <w:left w:val="nil"/>
          <w:bottom w:val="nil"/>
          <w:right w:val="nil"/>
          <w:between w:val="nil"/>
        </w:pBdr>
        <w:ind w:right="0"/>
        <w:contextualSpacing/>
      </w:pPr>
      <w:r w:rsidRPr="0019633B">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4976E919" w14:textId="77777777" w:rsidR="00615399" w:rsidRPr="0019633B" w:rsidRDefault="00615399">
      <w:pPr>
        <w:pBdr>
          <w:top w:val="nil"/>
          <w:left w:val="nil"/>
          <w:bottom w:val="nil"/>
          <w:right w:val="nil"/>
          <w:between w:val="nil"/>
        </w:pBdr>
        <w:ind w:left="720" w:right="0" w:hanging="720"/>
      </w:pPr>
    </w:p>
    <w:p w14:paraId="71D93EBE" w14:textId="77777777" w:rsidR="00615399" w:rsidRPr="0019633B" w:rsidRDefault="001D4940">
      <w:pPr>
        <w:numPr>
          <w:ilvl w:val="0"/>
          <w:numId w:val="1"/>
        </w:numPr>
        <w:pBdr>
          <w:top w:val="nil"/>
          <w:left w:val="nil"/>
          <w:bottom w:val="nil"/>
          <w:right w:val="nil"/>
          <w:between w:val="nil"/>
        </w:pBdr>
        <w:ind w:right="0"/>
        <w:contextualSpacing/>
      </w:pPr>
      <w:r w:rsidRPr="0019633B">
        <w:t>Las reuniones que se soliciten durante la ejecución del contrato deberán ser requeridas por la persona debidamente autorizada por el adjudicatario, lo que deberá documentarse fehacientemente.</w:t>
      </w:r>
    </w:p>
    <w:p w14:paraId="3648F6FC" w14:textId="77777777" w:rsidR="00615399" w:rsidRPr="0019633B" w:rsidRDefault="00615399">
      <w:pPr>
        <w:ind w:left="720" w:right="0"/>
      </w:pPr>
    </w:p>
    <w:p w14:paraId="19904196" w14:textId="77777777" w:rsidR="00830820" w:rsidRPr="0019633B" w:rsidRDefault="00830820" w:rsidP="00830820">
      <w:pPr>
        <w:numPr>
          <w:ilvl w:val="0"/>
          <w:numId w:val="1"/>
        </w:numPr>
        <w:ind w:right="0"/>
      </w:pPr>
      <w:r w:rsidRPr="0019633B">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19633B">
        <w:rPr>
          <w:b/>
          <w:bCs/>
        </w:rPr>
        <w:t xml:space="preserve">Anexo Nº6, </w:t>
      </w:r>
      <w:r w:rsidRPr="0019633B">
        <w:t>según corresponda.</w:t>
      </w:r>
    </w:p>
    <w:p w14:paraId="059A2351" w14:textId="77777777" w:rsidR="00615399" w:rsidRPr="0019633B" w:rsidRDefault="00615399">
      <w:pPr>
        <w:ind w:left="720" w:right="0"/>
      </w:pPr>
    </w:p>
    <w:p w14:paraId="604536A4" w14:textId="77777777" w:rsidR="006840A9" w:rsidRPr="0019633B" w:rsidRDefault="006840A9" w:rsidP="006840A9">
      <w:pPr>
        <w:numPr>
          <w:ilvl w:val="0"/>
          <w:numId w:val="1"/>
        </w:numPr>
        <w:ind w:right="0"/>
      </w:pPr>
      <w:r w:rsidRPr="0019633B">
        <w:t>Entregar oportunamente informes solicitados por la entidad licitante, de acuerdo con lo indicado en los anexos Nº5 y 6 de las presentes bases.</w:t>
      </w:r>
    </w:p>
    <w:p w14:paraId="6F0CC8A9" w14:textId="77777777" w:rsidR="00615399" w:rsidRPr="0019633B" w:rsidRDefault="00615399">
      <w:pPr>
        <w:pBdr>
          <w:top w:val="nil"/>
          <w:left w:val="nil"/>
          <w:bottom w:val="nil"/>
          <w:right w:val="nil"/>
          <w:between w:val="nil"/>
        </w:pBdr>
        <w:ind w:left="720" w:hanging="720"/>
      </w:pPr>
    </w:p>
    <w:p w14:paraId="587AED5C" w14:textId="77777777" w:rsidR="00615399" w:rsidRPr="0019633B" w:rsidRDefault="00615399">
      <w:pPr>
        <w:ind w:right="0"/>
      </w:pPr>
    </w:p>
    <w:p w14:paraId="7EF0C6E6" w14:textId="1A0A6B9E" w:rsidR="00615399" w:rsidRPr="0019633B" w:rsidRDefault="006840A9" w:rsidP="00145EFF">
      <w:pPr>
        <w:pStyle w:val="Ttulo2"/>
        <w:numPr>
          <w:ilvl w:val="1"/>
          <w:numId w:val="28"/>
        </w:numPr>
        <w:ind w:right="0"/>
        <w:rPr>
          <w:color w:val="auto"/>
        </w:rPr>
      </w:pPr>
      <w:r w:rsidRPr="0019633B">
        <w:rPr>
          <w:color w:val="auto"/>
        </w:rPr>
        <w:t>Gastos</w:t>
      </w:r>
      <w:r w:rsidR="001D4940" w:rsidRPr="0019633B">
        <w:rPr>
          <w:color w:val="auto"/>
        </w:rPr>
        <w:t xml:space="preserve"> e Impuestos</w:t>
      </w:r>
    </w:p>
    <w:p w14:paraId="760B55A5" w14:textId="77777777" w:rsidR="00615399" w:rsidRPr="0019633B" w:rsidRDefault="00615399">
      <w:pPr>
        <w:pBdr>
          <w:top w:val="nil"/>
          <w:left w:val="nil"/>
          <w:bottom w:val="nil"/>
          <w:right w:val="nil"/>
          <w:between w:val="nil"/>
        </w:pBdr>
        <w:ind w:right="0"/>
      </w:pPr>
    </w:p>
    <w:p w14:paraId="488177FF" w14:textId="77777777" w:rsidR="00B81B23" w:rsidRPr="0019633B" w:rsidRDefault="00B81B23" w:rsidP="00B81B23">
      <w:pPr>
        <w:ind w:right="0"/>
      </w:pPr>
      <w:r w:rsidRPr="0019633B">
        <w:t xml:space="preserve">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w:t>
      </w:r>
      <w:r w:rsidRPr="0019633B">
        <w:lastRenderedPageBreak/>
        <w:t>de cargo exclusivo de éste, salvo que la regulación específica de tales gastos o impuestos disponga otra cosa.</w:t>
      </w:r>
    </w:p>
    <w:p w14:paraId="2BE190F4" w14:textId="7A73D363" w:rsidR="00615399" w:rsidRPr="0019633B" w:rsidRDefault="00615399">
      <w:pPr>
        <w:ind w:right="0"/>
      </w:pPr>
    </w:p>
    <w:p w14:paraId="0782BDC8" w14:textId="77777777" w:rsidR="00615399" w:rsidRPr="0019633B" w:rsidRDefault="00615399">
      <w:pPr>
        <w:pBdr>
          <w:top w:val="nil"/>
          <w:left w:val="nil"/>
          <w:bottom w:val="nil"/>
          <w:right w:val="nil"/>
          <w:between w:val="nil"/>
        </w:pBdr>
        <w:ind w:right="0"/>
      </w:pPr>
    </w:p>
    <w:p w14:paraId="25E9C0ED" w14:textId="77777777" w:rsidR="00615399" w:rsidRPr="0019633B" w:rsidRDefault="001D4940" w:rsidP="00145EFF">
      <w:pPr>
        <w:pStyle w:val="Ttulo2"/>
        <w:numPr>
          <w:ilvl w:val="1"/>
          <w:numId w:val="28"/>
        </w:numPr>
        <w:ind w:right="0"/>
        <w:rPr>
          <w:color w:val="auto"/>
        </w:rPr>
      </w:pPr>
      <w:r w:rsidRPr="0019633B">
        <w:rPr>
          <w:color w:val="auto"/>
        </w:rPr>
        <w:t xml:space="preserve"> Cesión de contrato y Subcontratación</w:t>
      </w:r>
    </w:p>
    <w:p w14:paraId="139B0E5B" w14:textId="77777777" w:rsidR="00615399" w:rsidRPr="0019633B" w:rsidRDefault="00615399">
      <w:pPr>
        <w:ind w:right="0"/>
      </w:pPr>
    </w:p>
    <w:p w14:paraId="3E826CC2" w14:textId="77777777" w:rsidR="00615399" w:rsidRPr="0019633B" w:rsidRDefault="001D4940">
      <w:pPr>
        <w:spacing w:after="240"/>
        <w:ind w:right="-232"/>
      </w:pPr>
      <w:r w:rsidRPr="0019633B">
        <w:t>El adjudicatario no podrá ceder ni transferir en forma alguna, total ni parcialmente, los derechos y obligaciones que nacen del desarrollo de esta licitación, y, en especial, los establecidos en el respectivo contrato que se celebre.</w:t>
      </w:r>
    </w:p>
    <w:p w14:paraId="0F361106" w14:textId="5A486D06" w:rsidR="00F117FB" w:rsidRPr="0019633B" w:rsidRDefault="00F117FB">
      <w:pPr>
        <w:spacing w:after="240"/>
        <w:ind w:right="-232"/>
      </w:pPr>
      <w:r w:rsidRPr="0019633B">
        <w:t>Se permite la subcontratación parcial de servicios, sin perjuicio que la responsabilidad deberá permanecer en el adjudicatario. En todo caso, los montos subcontratados no podrán exceder del 49% del monto total estimado del contrato.</w:t>
      </w:r>
    </w:p>
    <w:p w14:paraId="12AD6525" w14:textId="77777777" w:rsidR="00EE7361" w:rsidRPr="0019633B" w:rsidRDefault="00EE7361" w:rsidP="00EE7361">
      <w:pPr>
        <w:ind w:right="49"/>
        <w:rPr>
          <w:bCs/>
          <w:iCs/>
          <w:lang w:val="es-CL"/>
        </w:rPr>
      </w:pPr>
      <w:r w:rsidRPr="0019633B">
        <w:rPr>
          <w:bCs/>
          <w:iCs/>
          <w:lang w:val="es-CL"/>
        </w:rPr>
        <w:t>En todos los casos es el adjudicatario el único responsable del pleno cumplimiento de lo señalado en estas bases.</w:t>
      </w:r>
    </w:p>
    <w:p w14:paraId="5E5452E2" w14:textId="77777777" w:rsidR="00615399" w:rsidRPr="0019633B" w:rsidRDefault="00615399">
      <w:pPr>
        <w:spacing w:after="240"/>
        <w:ind w:right="-232"/>
        <w:rPr>
          <w:lang w:val="es-CL"/>
        </w:rPr>
      </w:pPr>
    </w:p>
    <w:p w14:paraId="63FC8FA7" w14:textId="77777777" w:rsidR="00615399" w:rsidRPr="0019633B" w:rsidRDefault="001D4940" w:rsidP="00145EFF">
      <w:pPr>
        <w:pStyle w:val="Ttulo2"/>
        <w:numPr>
          <w:ilvl w:val="1"/>
          <w:numId w:val="28"/>
        </w:numPr>
        <w:ind w:right="0"/>
        <w:rPr>
          <w:color w:val="auto"/>
        </w:rPr>
      </w:pPr>
      <w:r w:rsidRPr="0019633B">
        <w:rPr>
          <w:color w:val="auto"/>
        </w:rPr>
        <w:t xml:space="preserve"> Efectos derivados de Incumplimientos del Proveedor</w:t>
      </w:r>
    </w:p>
    <w:p w14:paraId="6B1FD48E" w14:textId="77777777" w:rsidR="00615399" w:rsidRPr="0019633B" w:rsidRDefault="001D4940" w:rsidP="00145EFF">
      <w:pPr>
        <w:pStyle w:val="Ttulo2"/>
        <w:numPr>
          <w:ilvl w:val="2"/>
          <w:numId w:val="28"/>
        </w:numPr>
        <w:ind w:right="0"/>
        <w:rPr>
          <w:color w:val="auto"/>
        </w:rPr>
      </w:pPr>
      <w:r w:rsidRPr="0019633B">
        <w:rPr>
          <w:color w:val="auto"/>
        </w:rPr>
        <w:t>Multas </w:t>
      </w:r>
      <w:r w:rsidRPr="0019633B">
        <w:rPr>
          <w:color w:val="auto"/>
        </w:rPr>
        <w:br/>
      </w:r>
    </w:p>
    <w:p w14:paraId="3F2A3217" w14:textId="6B4EAC70" w:rsidR="00615399" w:rsidRPr="0019633B" w:rsidRDefault="001D4940">
      <w:pPr>
        <w:spacing w:after="240"/>
        <w:ind w:right="0"/>
      </w:pPr>
      <w:r w:rsidRPr="0019633B">
        <w:t>El proveedor adjudicado deberá pagar multas por el o los atrasos en que incurra en la entrega de los bienes o por incumplimientos en la prestación de los servicios, de conformidad con las presentes bases.</w:t>
      </w:r>
      <w:r w:rsidRPr="0019633B">
        <w:br/>
      </w:r>
      <w:r w:rsidRPr="0019633B">
        <w:br/>
        <w:t xml:space="preserve">Las multas por atraso en la entrega, entrega parcial o por rechazo por no cumplimiento de especificaciones, se aplicarán por cada </w:t>
      </w:r>
      <w:r w:rsidR="00FA156F" w:rsidRPr="0019633B">
        <w:t>día hábil administrativo</w:t>
      </w:r>
      <w:r w:rsidRPr="0019633B">
        <w:t xml:space="preserve"> </w:t>
      </w:r>
      <w:r w:rsidR="00307AB4" w:rsidRPr="0019633B">
        <w:t xml:space="preserve">que transcurra desde el día siguiente al respectivo incumplimiento y </w:t>
      </w:r>
      <w:r w:rsidRPr="0019633B">
        <w:t xml:space="preserve">se calcularán como un 1% del valor neto </w:t>
      </w:r>
      <w:r w:rsidR="00307AB4" w:rsidRPr="0019633B">
        <w:t xml:space="preserve">mensual </w:t>
      </w:r>
      <w:r w:rsidRPr="0019633B">
        <w:t>del</w:t>
      </w:r>
      <w:r w:rsidR="00307AB4" w:rsidRPr="0019633B">
        <w:t xml:space="preserve"> contrato de l</w:t>
      </w:r>
      <w:r w:rsidRPr="0019633B">
        <w:t xml:space="preserve">os bienes o servicios objeto de la entrega, con un tope de 10 </w:t>
      </w:r>
      <w:r w:rsidR="00FA156F" w:rsidRPr="0019633B">
        <w:t>días hábiles administrativos</w:t>
      </w:r>
      <w:r w:rsidRPr="0019633B">
        <w:t>.</w:t>
      </w:r>
    </w:p>
    <w:p w14:paraId="50D0626A" w14:textId="25EB671E" w:rsidR="00615399" w:rsidRPr="0019633B" w:rsidRDefault="001D4940">
      <w:pPr>
        <w:spacing w:after="240"/>
        <w:ind w:right="0"/>
      </w:pPr>
      <w:r w:rsidRPr="0019633B">
        <w:t xml:space="preserve">Asimismo, se aplicarán multas por incumplimiento de los niveles de servicio, considerando factores como tiempo de indisponibilidad, tiempo de respuesta o de solución, número de incidentes o por cada evento, según lo dispuesto en el </w:t>
      </w:r>
      <w:r w:rsidRPr="0019633B">
        <w:rPr>
          <w:b/>
        </w:rPr>
        <w:t>Anexo N°6</w:t>
      </w:r>
      <w:r w:rsidRPr="0019633B">
        <w:t xml:space="preserve"> de las presentes bases. </w:t>
      </w:r>
    </w:p>
    <w:p w14:paraId="627DCC19" w14:textId="77777777" w:rsidR="00BC010D" w:rsidRPr="0019633B" w:rsidRDefault="00307AB4">
      <w:pPr>
        <w:spacing w:after="240"/>
        <w:ind w:right="0"/>
      </w:pPr>
      <w:r w:rsidRPr="0019633B">
        <w:t>Las referidas multas, en total, no podrán sobrepasar el 20% del valor total del contrato.</w:t>
      </w:r>
      <w:r w:rsidRPr="0019633B">
        <w:br/>
      </w:r>
    </w:p>
    <w:p w14:paraId="655C4FFA" w14:textId="1F6E3897" w:rsidR="00615399" w:rsidRPr="0019633B" w:rsidRDefault="001D4940">
      <w:pPr>
        <w:spacing w:after="240"/>
        <w:ind w:right="0"/>
      </w:pPr>
      <w:r w:rsidRPr="0019633B">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307AB4" w:rsidRPr="0019633B">
        <w:t xml:space="preserve"> Por lo tanto, el plazo de pago de multas corresponderá a la fecha del estado de pago en que se rebajará.</w:t>
      </w:r>
    </w:p>
    <w:p w14:paraId="21751100" w14:textId="1100E0BE" w:rsidR="00615399" w:rsidRPr="0019633B" w:rsidRDefault="001D4940">
      <w:pPr>
        <w:spacing w:after="240"/>
        <w:ind w:right="0"/>
      </w:pPr>
      <w:r w:rsidRPr="0019633B">
        <w:t>Cuando el cálculo del monto de la respectiva multa, convertido a pesos chilenos, resulte un número con decimales, éste se redondeará al número entero más cercano.</w:t>
      </w:r>
      <w:r w:rsidR="005407C8" w:rsidRPr="0019633B">
        <w:t xml:space="preserve"> La fecha de conversión será </w:t>
      </w:r>
      <w:r w:rsidR="006459CD" w:rsidRPr="0019633B">
        <w:t>la del día de emisión del respectivo acto administrativo que origina el cobro de la multa.</w:t>
      </w:r>
    </w:p>
    <w:p w14:paraId="3374D21B" w14:textId="08326F45" w:rsidR="00615399" w:rsidRPr="0019633B" w:rsidRDefault="001D4940">
      <w:pPr>
        <w:spacing w:after="240"/>
        <w:ind w:right="0"/>
      </w:pPr>
      <w:r w:rsidRPr="0019633B">
        <w:t>Las multas se aplicarán sin perjuicio del derecho de la entidad licitante de recurrir ante los Tribunales Ordinarios de Justicia, a fin de hacer efectiva la responsabilidad del contratante incumplidor.</w:t>
      </w:r>
      <w:r w:rsidRPr="0019633B">
        <w:br/>
      </w:r>
    </w:p>
    <w:p w14:paraId="23AD19FF" w14:textId="77777777" w:rsidR="00615399" w:rsidRPr="0019633B" w:rsidRDefault="001D4940" w:rsidP="00145EFF">
      <w:pPr>
        <w:pStyle w:val="Ttulo2"/>
        <w:numPr>
          <w:ilvl w:val="2"/>
          <w:numId w:val="28"/>
        </w:numPr>
        <w:ind w:right="0"/>
        <w:rPr>
          <w:color w:val="auto"/>
        </w:rPr>
      </w:pPr>
      <w:r w:rsidRPr="0019633B">
        <w:rPr>
          <w:color w:val="auto"/>
        </w:rPr>
        <w:t>Cobro de la Garantía de Fiel Cumplimiento de Contrato</w:t>
      </w:r>
    </w:p>
    <w:p w14:paraId="42CB0A5A" w14:textId="77777777" w:rsidR="00615399" w:rsidRPr="0019633B" w:rsidRDefault="00615399">
      <w:pPr>
        <w:tabs>
          <w:tab w:val="left" w:pos="360"/>
          <w:tab w:val="right" w:pos="8833"/>
        </w:tabs>
        <w:ind w:right="0"/>
      </w:pPr>
    </w:p>
    <w:p w14:paraId="0258F9D0" w14:textId="1250D1BF" w:rsidR="00615399" w:rsidRPr="0019633B" w:rsidRDefault="005D4167">
      <w:pPr>
        <w:tabs>
          <w:tab w:val="left" w:pos="360"/>
          <w:tab w:val="right" w:pos="8833"/>
        </w:tabs>
        <w:ind w:right="0"/>
      </w:pPr>
      <w:r w:rsidRPr="0019633B">
        <w:rPr>
          <w:rFonts w:asciiTheme="majorHAnsi" w:hAnsiTheme="majorHAnsi"/>
        </w:rPr>
        <w:t xml:space="preserve">Al Adjudicatario le podrá ser aplicada la medida de cobro de la Garantía por Fiel Cumplimiento del Contrato por la entidad licitante, </w:t>
      </w:r>
      <w:r w:rsidRPr="0019633B">
        <w:rPr>
          <w:rFonts w:asciiTheme="majorHAnsi" w:hAnsiTheme="majorHAnsi"/>
          <w:bCs/>
        </w:rPr>
        <w:t xml:space="preserve">siempre que los incumplimientos sean imputables al proveedor, </w:t>
      </w:r>
      <w:r w:rsidRPr="0019633B">
        <w:rPr>
          <w:rFonts w:asciiTheme="majorHAnsi" w:hAnsiTheme="majorHAnsi"/>
        </w:rPr>
        <w:t>en los siguientes casos:</w:t>
      </w:r>
    </w:p>
    <w:p w14:paraId="2A744F3F" w14:textId="77777777" w:rsidR="00615399" w:rsidRPr="0019633B" w:rsidRDefault="00615399">
      <w:pPr>
        <w:tabs>
          <w:tab w:val="left" w:pos="360"/>
          <w:tab w:val="right" w:pos="8833"/>
        </w:tabs>
        <w:ind w:right="0"/>
      </w:pPr>
    </w:p>
    <w:p w14:paraId="4B10DD95" w14:textId="77777777" w:rsidR="00615399" w:rsidRPr="0019633B" w:rsidRDefault="001D4940">
      <w:pPr>
        <w:numPr>
          <w:ilvl w:val="0"/>
          <w:numId w:val="8"/>
        </w:numPr>
        <w:pBdr>
          <w:top w:val="nil"/>
          <w:left w:val="nil"/>
          <w:bottom w:val="nil"/>
          <w:right w:val="nil"/>
          <w:between w:val="nil"/>
        </w:pBdr>
        <w:ind w:right="0"/>
      </w:pPr>
      <w:r w:rsidRPr="0019633B">
        <w:t>No pago de multas dentro del plazo establecido en las presentes bases.</w:t>
      </w:r>
    </w:p>
    <w:p w14:paraId="611188B9" w14:textId="77777777" w:rsidR="00615399" w:rsidRPr="0019633B" w:rsidRDefault="00615399">
      <w:pPr>
        <w:pBdr>
          <w:top w:val="nil"/>
          <w:left w:val="nil"/>
          <w:bottom w:val="nil"/>
          <w:right w:val="nil"/>
          <w:between w:val="nil"/>
        </w:pBdr>
        <w:ind w:left="720" w:right="0" w:hanging="720"/>
      </w:pPr>
    </w:p>
    <w:p w14:paraId="78B71B1D" w14:textId="77777777" w:rsidR="00615399" w:rsidRPr="0019633B" w:rsidRDefault="001D4940">
      <w:pPr>
        <w:numPr>
          <w:ilvl w:val="0"/>
          <w:numId w:val="8"/>
        </w:numPr>
        <w:pBdr>
          <w:top w:val="nil"/>
          <w:left w:val="nil"/>
          <w:bottom w:val="nil"/>
          <w:right w:val="nil"/>
          <w:between w:val="nil"/>
        </w:pBdr>
        <w:ind w:right="0"/>
      </w:pPr>
      <w:r w:rsidRPr="0019633B">
        <w:t>Incumplimientos de las exigencias técnicas de los productos adjudicados establecidos en el Contrato.</w:t>
      </w:r>
    </w:p>
    <w:p w14:paraId="239815AF" w14:textId="77777777" w:rsidR="00615399" w:rsidRPr="0019633B" w:rsidRDefault="00615399">
      <w:pPr>
        <w:ind w:right="0"/>
      </w:pPr>
    </w:p>
    <w:p w14:paraId="5233372D" w14:textId="77777777" w:rsidR="00977C65" w:rsidRPr="0019633B" w:rsidRDefault="00977C65" w:rsidP="00977C65">
      <w:pPr>
        <w:numPr>
          <w:ilvl w:val="0"/>
          <w:numId w:val="8"/>
        </w:numPr>
        <w:pBdr>
          <w:top w:val="nil"/>
          <w:left w:val="nil"/>
          <w:bottom w:val="nil"/>
          <w:right w:val="nil"/>
          <w:between w:val="nil"/>
        </w:pBdr>
        <w:ind w:right="0"/>
      </w:pPr>
      <w:r w:rsidRPr="0019633B">
        <w:t>Cualquier otro incumplimiento acreditable e imputable al proveedor respecto de las obligaciones impuestas por las presentes Bases, que no esté expresamente sancionado con multa o con término anticipado del contrato.</w:t>
      </w:r>
    </w:p>
    <w:p w14:paraId="2461595D" w14:textId="77777777" w:rsidR="00615399" w:rsidRPr="0019633B" w:rsidRDefault="00615399">
      <w:pPr>
        <w:pBdr>
          <w:top w:val="nil"/>
          <w:left w:val="nil"/>
          <w:bottom w:val="nil"/>
          <w:right w:val="nil"/>
          <w:between w:val="nil"/>
        </w:pBdr>
        <w:ind w:left="720" w:right="0" w:hanging="720"/>
      </w:pPr>
    </w:p>
    <w:p w14:paraId="45ADFD35" w14:textId="77777777" w:rsidR="00615399" w:rsidRPr="0019633B" w:rsidRDefault="00615399">
      <w:pPr>
        <w:pBdr>
          <w:top w:val="nil"/>
          <w:left w:val="nil"/>
          <w:bottom w:val="nil"/>
          <w:right w:val="nil"/>
          <w:between w:val="nil"/>
        </w:pBdr>
        <w:ind w:left="720" w:right="0" w:hanging="720"/>
      </w:pPr>
    </w:p>
    <w:p w14:paraId="3ED7AB7A" w14:textId="77777777" w:rsidR="00615399" w:rsidRPr="0019633B" w:rsidRDefault="001D4940" w:rsidP="00145EFF">
      <w:pPr>
        <w:pStyle w:val="Ttulo2"/>
        <w:numPr>
          <w:ilvl w:val="2"/>
          <w:numId w:val="28"/>
        </w:numPr>
        <w:ind w:right="0"/>
        <w:rPr>
          <w:color w:val="auto"/>
        </w:rPr>
      </w:pPr>
      <w:r w:rsidRPr="0019633B">
        <w:rPr>
          <w:color w:val="auto"/>
        </w:rPr>
        <w:t>Término Anticipado Contrato</w:t>
      </w:r>
    </w:p>
    <w:p w14:paraId="72DA3D43" w14:textId="77777777" w:rsidR="00615399" w:rsidRPr="0019633B" w:rsidRDefault="00615399">
      <w:pPr>
        <w:ind w:right="51"/>
      </w:pPr>
    </w:p>
    <w:p w14:paraId="396D1A4B" w14:textId="77777777" w:rsidR="00615399" w:rsidRPr="0019633B" w:rsidRDefault="001D4940">
      <w:pPr>
        <w:pBdr>
          <w:top w:val="nil"/>
          <w:left w:val="nil"/>
          <w:bottom w:val="nil"/>
          <w:right w:val="nil"/>
          <w:between w:val="nil"/>
        </w:pBdr>
        <w:shd w:val="clear" w:color="auto" w:fill="FFFFFF"/>
        <w:ind w:right="0"/>
      </w:pPr>
      <w:r w:rsidRPr="0019633B">
        <w:t>La entidad licitante está facultada para declarar administrativamente el término anticipado del contrato, en cualquier momento, sin derecho a indemnización alguna para el adjudicado, si concurre alguna de las causales que se señalan a continuación:</w:t>
      </w:r>
    </w:p>
    <w:p w14:paraId="1BA7D721" w14:textId="77777777" w:rsidR="00F117FB" w:rsidRPr="0019633B" w:rsidRDefault="00F117FB">
      <w:pPr>
        <w:pBdr>
          <w:top w:val="nil"/>
          <w:left w:val="nil"/>
          <w:bottom w:val="nil"/>
          <w:right w:val="nil"/>
          <w:between w:val="nil"/>
        </w:pBdr>
        <w:shd w:val="clear" w:color="auto" w:fill="FFFFFF"/>
        <w:ind w:right="0"/>
      </w:pPr>
    </w:p>
    <w:p w14:paraId="1BB02290" w14:textId="77777777" w:rsidR="00F117FB" w:rsidRPr="0019633B" w:rsidRDefault="00F117FB">
      <w:pPr>
        <w:pBdr>
          <w:top w:val="nil"/>
          <w:left w:val="nil"/>
          <w:bottom w:val="nil"/>
          <w:right w:val="nil"/>
          <w:between w:val="nil"/>
        </w:pBdr>
        <w:shd w:val="clear" w:color="auto" w:fill="FFFFFF"/>
        <w:ind w:right="0"/>
      </w:pPr>
    </w:p>
    <w:p w14:paraId="2A81B78A" w14:textId="77777777" w:rsidR="00F117FB" w:rsidRPr="0019633B" w:rsidRDefault="00F117FB" w:rsidP="00F117FB">
      <w:pPr>
        <w:pBdr>
          <w:top w:val="nil"/>
          <w:left w:val="nil"/>
          <w:bottom w:val="nil"/>
          <w:right w:val="nil"/>
          <w:between w:val="nil"/>
        </w:pBdr>
        <w:shd w:val="clear" w:color="auto" w:fill="FFFFFF"/>
        <w:ind w:right="0"/>
      </w:pPr>
      <w:r w:rsidRPr="0019633B">
        <w:t>1) 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4D6AF7E2" w14:textId="77777777" w:rsidR="00F117FB" w:rsidRPr="0019633B" w:rsidRDefault="00F117FB" w:rsidP="00F117FB">
      <w:pPr>
        <w:pBdr>
          <w:top w:val="nil"/>
          <w:left w:val="nil"/>
          <w:bottom w:val="nil"/>
          <w:right w:val="nil"/>
          <w:between w:val="nil"/>
        </w:pBdr>
        <w:shd w:val="clear" w:color="auto" w:fill="FFFFFF"/>
        <w:ind w:right="0"/>
      </w:pPr>
    </w:p>
    <w:p w14:paraId="1BB46F46" w14:textId="77777777" w:rsidR="00F117FB" w:rsidRPr="0019633B" w:rsidRDefault="00F117FB" w:rsidP="00F117FB">
      <w:pPr>
        <w:pBdr>
          <w:top w:val="nil"/>
          <w:left w:val="nil"/>
          <w:bottom w:val="nil"/>
          <w:right w:val="nil"/>
          <w:between w:val="nil"/>
        </w:pBdr>
        <w:shd w:val="clear" w:color="auto" w:fill="FFFFFF"/>
        <w:ind w:right="0"/>
        <w:rPr>
          <w:rFonts w:cstheme="minorHAnsi"/>
          <w:bCs/>
          <w:iCs/>
          <w:lang w:val="es-CL"/>
        </w:rPr>
      </w:pPr>
      <w:r w:rsidRPr="0019633B">
        <w:t xml:space="preserve">2) </w:t>
      </w:r>
      <w:r w:rsidRPr="0019633B">
        <w:rPr>
          <w:rFonts w:cstheme="minorHAnsi"/>
          <w:bCs/>
          <w:iCs/>
          <w:lang w:val="es-CL"/>
        </w:rPr>
        <w:t>Si el adjudicado se encuentra en estado de notoria insolvencia o fuere declarado deudor en un procedimiento concursal de liquidación, a menos que</w:t>
      </w:r>
      <w:r w:rsidRPr="0019633B">
        <w:rPr>
          <w:rFonts w:cstheme="minorHAnsi"/>
        </w:rPr>
        <w:t xml:space="preserve"> se mejoren las cauciones entregadas o las existentes sean suficientes para garantizar el cumplimiento del contrato.</w:t>
      </w:r>
    </w:p>
    <w:p w14:paraId="741D7F8F" w14:textId="77777777" w:rsidR="00F117FB" w:rsidRPr="0019633B" w:rsidRDefault="00F117FB" w:rsidP="00F117FB">
      <w:pPr>
        <w:pBdr>
          <w:top w:val="nil"/>
          <w:left w:val="nil"/>
          <w:bottom w:val="nil"/>
          <w:right w:val="nil"/>
          <w:between w:val="nil"/>
        </w:pBdr>
        <w:shd w:val="clear" w:color="auto" w:fill="FFFFFF"/>
        <w:ind w:right="0"/>
      </w:pPr>
    </w:p>
    <w:p w14:paraId="2AB37475" w14:textId="77777777" w:rsidR="00F117FB" w:rsidRPr="0019633B" w:rsidRDefault="00F117FB" w:rsidP="00F117FB">
      <w:pPr>
        <w:pBdr>
          <w:top w:val="nil"/>
          <w:left w:val="nil"/>
          <w:bottom w:val="nil"/>
          <w:right w:val="nil"/>
          <w:between w:val="nil"/>
        </w:pBdr>
        <w:shd w:val="clear" w:color="auto" w:fill="FFFFFF"/>
        <w:ind w:right="0"/>
      </w:pPr>
      <w:r w:rsidRPr="0019633B">
        <w:t>3) Por exigirlo el interés público o la seguridad nacional.</w:t>
      </w:r>
    </w:p>
    <w:p w14:paraId="4187685F" w14:textId="77777777" w:rsidR="00F117FB" w:rsidRPr="0019633B" w:rsidRDefault="00F117FB" w:rsidP="00F117FB">
      <w:pPr>
        <w:pBdr>
          <w:top w:val="nil"/>
          <w:left w:val="nil"/>
          <w:bottom w:val="nil"/>
          <w:right w:val="nil"/>
          <w:between w:val="nil"/>
        </w:pBdr>
        <w:shd w:val="clear" w:color="auto" w:fill="FFFFFF"/>
        <w:ind w:right="0"/>
      </w:pPr>
    </w:p>
    <w:p w14:paraId="02BBE360" w14:textId="77777777" w:rsidR="00F117FB" w:rsidRPr="0019633B" w:rsidRDefault="00F117FB" w:rsidP="00F117FB">
      <w:pPr>
        <w:pBdr>
          <w:top w:val="nil"/>
          <w:left w:val="nil"/>
          <w:bottom w:val="nil"/>
          <w:right w:val="nil"/>
          <w:between w:val="nil"/>
        </w:pBdr>
        <w:shd w:val="clear" w:color="auto" w:fill="FFFFFF"/>
        <w:ind w:right="0"/>
      </w:pPr>
      <w:r w:rsidRPr="0019633B">
        <w:t>4) Registrar saldos insolutos de remuneraciones o cotizaciones de seguridad social con sus actuales trabajadores o con trabajadores contratados en los últimos dos años, a la mitad del período de ejecución del contrato, con un máximo de seis meses.</w:t>
      </w:r>
    </w:p>
    <w:p w14:paraId="7D0E8BB3" w14:textId="77777777" w:rsidR="00F117FB" w:rsidRPr="0019633B" w:rsidRDefault="00F117FB" w:rsidP="00F117FB">
      <w:pPr>
        <w:pBdr>
          <w:top w:val="nil"/>
          <w:left w:val="nil"/>
          <w:bottom w:val="nil"/>
          <w:right w:val="nil"/>
          <w:between w:val="nil"/>
        </w:pBdr>
        <w:shd w:val="clear" w:color="auto" w:fill="FFFFFF"/>
        <w:ind w:right="0"/>
      </w:pPr>
    </w:p>
    <w:p w14:paraId="32124A37" w14:textId="77777777" w:rsidR="00F117FB" w:rsidRPr="0019633B" w:rsidRDefault="00F117FB" w:rsidP="00F117FB">
      <w:pPr>
        <w:pBdr>
          <w:top w:val="nil"/>
          <w:left w:val="nil"/>
          <w:bottom w:val="nil"/>
          <w:right w:val="nil"/>
          <w:between w:val="nil"/>
        </w:pBdr>
        <w:shd w:val="clear" w:color="auto" w:fill="FFFFFF"/>
        <w:ind w:right="0"/>
      </w:pPr>
      <w:r w:rsidRPr="0019633B">
        <w:t>5) Si se disuelve la sociedad o la unión temporal de proveedores adjudicada.</w:t>
      </w:r>
    </w:p>
    <w:p w14:paraId="02B5F806" w14:textId="77777777" w:rsidR="00F117FB" w:rsidRPr="0019633B" w:rsidRDefault="00F117FB" w:rsidP="00F117FB">
      <w:pPr>
        <w:pBdr>
          <w:top w:val="nil"/>
          <w:left w:val="nil"/>
          <w:bottom w:val="nil"/>
          <w:right w:val="nil"/>
          <w:between w:val="nil"/>
        </w:pBdr>
        <w:shd w:val="clear" w:color="auto" w:fill="FFFFFF"/>
        <w:ind w:right="0"/>
      </w:pPr>
    </w:p>
    <w:p w14:paraId="19F8C211" w14:textId="77777777" w:rsidR="00F117FB" w:rsidRPr="0019633B" w:rsidRDefault="00F117FB" w:rsidP="00F117FB">
      <w:pPr>
        <w:pBdr>
          <w:top w:val="nil"/>
          <w:left w:val="nil"/>
          <w:bottom w:val="nil"/>
          <w:right w:val="nil"/>
          <w:between w:val="nil"/>
        </w:pBdr>
        <w:shd w:val="clear" w:color="auto" w:fill="FFFFFF"/>
        <w:ind w:right="0"/>
      </w:pPr>
      <w:r w:rsidRPr="0019633B">
        <w:t>6) Si el adjudicatario, sus representantes o el personal dependiente de aquél, no actuaren éticamente durante la ejecución del respectivo contrato, o propiciaren prácticas corruptas, tales como:</w:t>
      </w:r>
    </w:p>
    <w:p w14:paraId="7739CF61" w14:textId="77777777" w:rsidR="00F117FB" w:rsidRPr="0019633B" w:rsidRDefault="00F117FB" w:rsidP="00F117FB">
      <w:pPr>
        <w:pBdr>
          <w:top w:val="nil"/>
          <w:left w:val="nil"/>
          <w:bottom w:val="nil"/>
          <w:right w:val="nil"/>
          <w:between w:val="nil"/>
        </w:pBdr>
        <w:shd w:val="clear" w:color="auto" w:fill="FFFFFF"/>
        <w:ind w:right="0"/>
      </w:pPr>
    </w:p>
    <w:p w14:paraId="7FD5BED6" w14:textId="77777777" w:rsidR="00F117FB" w:rsidRPr="0019633B" w:rsidRDefault="00F117FB" w:rsidP="00F117FB">
      <w:pPr>
        <w:pBdr>
          <w:top w:val="nil"/>
          <w:left w:val="nil"/>
          <w:bottom w:val="nil"/>
          <w:right w:val="nil"/>
          <w:between w:val="nil"/>
        </w:pBdr>
        <w:shd w:val="clear" w:color="auto" w:fill="FFFFFF"/>
        <w:ind w:right="0"/>
      </w:pPr>
      <w:r w:rsidRPr="0019633B">
        <w:t>a.- Dar u ofrecer obsequios, regalías u ofertas especiales al personal de la entidad licitante, que pudiere implicar un conflicto de intereses, presente o futuro, entre el respectivo adjudicatario y la entidad licitante.</w:t>
      </w:r>
    </w:p>
    <w:p w14:paraId="460708A9" w14:textId="77777777" w:rsidR="00F117FB" w:rsidRPr="0019633B" w:rsidRDefault="00F117FB" w:rsidP="00F117FB">
      <w:pPr>
        <w:pBdr>
          <w:top w:val="nil"/>
          <w:left w:val="nil"/>
          <w:bottom w:val="nil"/>
          <w:right w:val="nil"/>
          <w:between w:val="nil"/>
        </w:pBdr>
        <w:shd w:val="clear" w:color="auto" w:fill="FFFFFF"/>
        <w:ind w:right="0"/>
      </w:pPr>
    </w:p>
    <w:p w14:paraId="16E40B0C" w14:textId="77777777" w:rsidR="00F117FB" w:rsidRPr="0019633B" w:rsidRDefault="00F117FB" w:rsidP="00F117FB">
      <w:pPr>
        <w:pBdr>
          <w:top w:val="nil"/>
          <w:left w:val="nil"/>
          <w:bottom w:val="nil"/>
          <w:right w:val="nil"/>
          <w:between w:val="nil"/>
        </w:pBdr>
        <w:shd w:val="clear" w:color="auto" w:fill="FFFFFF"/>
        <w:ind w:right="0"/>
      </w:pPr>
      <w:r w:rsidRPr="0019633B">
        <w:t>b.- Dar u ofrecer cualquier cosa de valor con el fin de influenciar la actuación de un funcionario público durante la relación contractual objeto de la presente licitación. </w:t>
      </w:r>
    </w:p>
    <w:p w14:paraId="4588820F" w14:textId="77777777" w:rsidR="00F117FB" w:rsidRPr="0019633B" w:rsidRDefault="00F117FB" w:rsidP="00F117FB">
      <w:pPr>
        <w:pBdr>
          <w:top w:val="nil"/>
          <w:left w:val="nil"/>
          <w:bottom w:val="nil"/>
          <w:right w:val="nil"/>
          <w:between w:val="nil"/>
        </w:pBdr>
        <w:shd w:val="clear" w:color="auto" w:fill="FFFFFF"/>
        <w:ind w:right="0"/>
      </w:pPr>
    </w:p>
    <w:p w14:paraId="20F243DB" w14:textId="77777777" w:rsidR="00F117FB" w:rsidRPr="0019633B" w:rsidRDefault="00F117FB" w:rsidP="00F117FB">
      <w:pPr>
        <w:pBdr>
          <w:top w:val="nil"/>
          <w:left w:val="nil"/>
          <w:bottom w:val="nil"/>
          <w:right w:val="nil"/>
          <w:between w:val="nil"/>
        </w:pBdr>
        <w:shd w:val="clear" w:color="auto" w:fill="FFFFFF"/>
        <w:ind w:right="0"/>
      </w:pPr>
      <w:r w:rsidRPr="0019633B">
        <w:t>c.- Tergiversar hechos, con el fin de influenciar decisiones de la entidad licitante.</w:t>
      </w:r>
    </w:p>
    <w:p w14:paraId="0921EA33" w14:textId="77777777" w:rsidR="00F117FB" w:rsidRPr="0019633B" w:rsidRDefault="00F117FB" w:rsidP="00F117FB">
      <w:pPr>
        <w:pBdr>
          <w:top w:val="nil"/>
          <w:left w:val="nil"/>
          <w:bottom w:val="nil"/>
          <w:right w:val="nil"/>
          <w:between w:val="nil"/>
        </w:pBdr>
        <w:shd w:val="clear" w:color="auto" w:fill="FFFFFF"/>
        <w:ind w:right="0"/>
      </w:pPr>
    </w:p>
    <w:p w14:paraId="75225E7F" w14:textId="3FA04F89" w:rsidR="00F117FB" w:rsidRPr="0019633B" w:rsidRDefault="00F117FB" w:rsidP="00F117FB">
      <w:pPr>
        <w:pBdr>
          <w:top w:val="nil"/>
          <w:left w:val="nil"/>
          <w:bottom w:val="nil"/>
          <w:right w:val="nil"/>
          <w:between w:val="nil"/>
        </w:pBdr>
        <w:shd w:val="clear" w:color="auto" w:fill="FFFFFF"/>
        <w:ind w:right="0"/>
      </w:pPr>
      <w:r w:rsidRPr="0019633B">
        <w:t>7) En caso de que el incumplimiento por atraso en la entrega, entrega parcial o por rechazo por no cumplimiento de especificaciones supere los 10 días hábiles administrativos.</w:t>
      </w:r>
    </w:p>
    <w:p w14:paraId="42902247" w14:textId="77777777" w:rsidR="00F117FB" w:rsidRPr="0019633B" w:rsidRDefault="00F117FB" w:rsidP="00F117FB">
      <w:pPr>
        <w:pBdr>
          <w:top w:val="nil"/>
          <w:left w:val="nil"/>
          <w:bottom w:val="nil"/>
          <w:right w:val="nil"/>
          <w:between w:val="nil"/>
        </w:pBdr>
        <w:shd w:val="clear" w:color="auto" w:fill="FFFFFF"/>
        <w:ind w:right="0"/>
      </w:pPr>
    </w:p>
    <w:p w14:paraId="2E7FC640" w14:textId="12A6EEC7" w:rsidR="00F117FB" w:rsidRPr="0019633B" w:rsidRDefault="00F117FB" w:rsidP="00F117FB">
      <w:pPr>
        <w:pBdr>
          <w:top w:val="nil"/>
          <w:left w:val="nil"/>
          <w:bottom w:val="nil"/>
          <w:right w:val="nil"/>
          <w:between w:val="nil"/>
        </w:pBdr>
        <w:shd w:val="clear" w:color="auto" w:fill="FFFFFF"/>
        <w:ind w:right="0"/>
      </w:pPr>
      <w:r w:rsidRPr="0019633B">
        <w:t>8) En caso de que las multas cursadas, en total, sobrepasen el 20% del valor total contratado.</w:t>
      </w:r>
    </w:p>
    <w:p w14:paraId="76E55186" w14:textId="77777777" w:rsidR="00F117FB" w:rsidRPr="0019633B" w:rsidRDefault="00F117FB" w:rsidP="00F117FB">
      <w:pPr>
        <w:pBdr>
          <w:top w:val="nil"/>
          <w:left w:val="nil"/>
          <w:bottom w:val="nil"/>
          <w:right w:val="nil"/>
          <w:between w:val="nil"/>
        </w:pBdr>
        <w:shd w:val="clear" w:color="auto" w:fill="FFFFFF"/>
        <w:ind w:right="0"/>
      </w:pPr>
    </w:p>
    <w:p w14:paraId="56757E6F" w14:textId="77777777" w:rsidR="00F117FB" w:rsidRPr="0019633B" w:rsidRDefault="00F117FB" w:rsidP="00F117FB">
      <w:pPr>
        <w:pBdr>
          <w:top w:val="nil"/>
          <w:left w:val="nil"/>
          <w:bottom w:val="nil"/>
          <w:right w:val="nil"/>
          <w:between w:val="nil"/>
        </w:pBdr>
        <w:shd w:val="clear" w:color="auto" w:fill="FFFFFF"/>
        <w:ind w:right="0"/>
      </w:pPr>
      <w:r w:rsidRPr="0019633B">
        <w:t xml:space="preserve">9) Por incumplimiento grave de los acuerdos de nivel de servicio, de conformidad con la cláusula 11.2 y el </w:t>
      </w:r>
      <w:r w:rsidRPr="0019633B">
        <w:rPr>
          <w:b/>
        </w:rPr>
        <w:t>Anexo N°6</w:t>
      </w:r>
      <w:r w:rsidRPr="0019633B">
        <w:t>.</w:t>
      </w:r>
    </w:p>
    <w:p w14:paraId="748052CB" w14:textId="77777777" w:rsidR="00F117FB" w:rsidRPr="0019633B" w:rsidRDefault="00F117FB" w:rsidP="00F117FB">
      <w:pPr>
        <w:pBdr>
          <w:top w:val="nil"/>
          <w:left w:val="nil"/>
          <w:bottom w:val="nil"/>
          <w:right w:val="nil"/>
          <w:between w:val="nil"/>
        </w:pBdr>
        <w:shd w:val="clear" w:color="auto" w:fill="FFFFFF"/>
        <w:ind w:right="0"/>
      </w:pPr>
    </w:p>
    <w:p w14:paraId="79F53A37" w14:textId="77777777" w:rsidR="00F117FB" w:rsidRPr="0019633B" w:rsidRDefault="00F117FB" w:rsidP="00F117FB">
      <w:pPr>
        <w:pBdr>
          <w:top w:val="nil"/>
          <w:left w:val="nil"/>
          <w:bottom w:val="nil"/>
          <w:right w:val="nil"/>
          <w:between w:val="nil"/>
        </w:pBdr>
        <w:shd w:val="clear" w:color="auto" w:fill="FFFFFF"/>
        <w:ind w:right="0"/>
      </w:pPr>
      <w:r w:rsidRPr="0019633B">
        <w:t>10) Por incumplimiento de obligaciones de confidencialidad establecidas en las presentes Bases.</w:t>
      </w:r>
    </w:p>
    <w:p w14:paraId="362AFEE7" w14:textId="77777777" w:rsidR="00F117FB" w:rsidRPr="0019633B" w:rsidRDefault="00F117FB">
      <w:pPr>
        <w:pBdr>
          <w:top w:val="nil"/>
          <w:left w:val="nil"/>
          <w:bottom w:val="nil"/>
          <w:right w:val="nil"/>
          <w:between w:val="nil"/>
        </w:pBdr>
        <w:shd w:val="clear" w:color="auto" w:fill="FFFFFF"/>
        <w:ind w:right="0"/>
      </w:pPr>
    </w:p>
    <w:p w14:paraId="4C9549F1" w14:textId="65BE3745" w:rsidR="00906B46" w:rsidRPr="0019633B" w:rsidRDefault="00906B46" w:rsidP="002732B9">
      <w:pPr>
        <w:pBdr>
          <w:top w:val="nil"/>
          <w:left w:val="nil"/>
          <w:bottom w:val="nil"/>
          <w:right w:val="nil"/>
          <w:between w:val="nil"/>
        </w:pBdr>
        <w:shd w:val="clear" w:color="auto" w:fill="FFFFFF"/>
        <w:ind w:right="0"/>
        <w:rPr>
          <w:rFonts w:asciiTheme="majorHAnsi" w:hAnsiTheme="majorHAnsi"/>
        </w:rPr>
      </w:pPr>
      <w:r w:rsidRPr="0019633B">
        <w:rPr>
          <w:rFonts w:asciiTheme="majorHAnsi" w:hAnsiTheme="majorHAnsi"/>
        </w:rPr>
        <w:lastRenderedPageBreak/>
        <w:t>1</w:t>
      </w:r>
      <w:r w:rsidR="00F117FB" w:rsidRPr="0019633B">
        <w:rPr>
          <w:rFonts w:asciiTheme="majorHAnsi" w:hAnsiTheme="majorHAnsi"/>
        </w:rPr>
        <w:t>1</w:t>
      </w:r>
      <w:r w:rsidRPr="0019633B">
        <w:rPr>
          <w:rFonts w:asciiTheme="majorHAnsi" w:hAnsiTheme="majorHAnsi"/>
        </w:rPr>
        <w:t>) Por alguna de las causales previstas en el artículo 13 de la ley N°19.886 y en el artículo 77 de su Reglamento.</w:t>
      </w:r>
    </w:p>
    <w:p w14:paraId="46230108" w14:textId="47EB5E48" w:rsidR="00F117FB" w:rsidRPr="0019633B" w:rsidRDefault="00F117FB" w:rsidP="002732B9">
      <w:pPr>
        <w:pBdr>
          <w:top w:val="nil"/>
          <w:left w:val="nil"/>
          <w:bottom w:val="nil"/>
          <w:right w:val="nil"/>
          <w:between w:val="nil"/>
        </w:pBdr>
        <w:shd w:val="clear" w:color="auto" w:fill="FFFFFF"/>
        <w:ind w:right="0"/>
        <w:rPr>
          <w:rFonts w:asciiTheme="majorHAnsi" w:hAnsiTheme="majorHAnsi"/>
        </w:rPr>
      </w:pPr>
    </w:p>
    <w:p w14:paraId="32065AB5"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r w:rsidRPr="0019633B">
        <w:t xml:space="preserve">12) </w:t>
      </w:r>
      <w:r w:rsidRPr="0019633B">
        <w:rPr>
          <w:rFonts w:asciiTheme="majorHAnsi" w:hAnsiTheme="majorHAnsi" w:cstheme="majorHAnsi"/>
        </w:rPr>
        <w:t>En caso de ser el adjudicatario de una Unión Temporal de Proveedores (UTP):</w:t>
      </w:r>
    </w:p>
    <w:p w14:paraId="38D29E7B"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p>
    <w:p w14:paraId="18321C5B"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r w:rsidRPr="0019633B">
        <w:rPr>
          <w:rFonts w:asciiTheme="majorHAnsi" w:hAnsiTheme="majorHAnsi" w:cstheme="majorHAnsi"/>
        </w:rPr>
        <w:t>a.</w:t>
      </w:r>
      <w:r w:rsidRPr="0019633B">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55768216"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p>
    <w:p w14:paraId="3E696B39"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r w:rsidRPr="0019633B">
        <w:rPr>
          <w:rFonts w:asciiTheme="majorHAnsi" w:hAnsiTheme="majorHAnsi" w:cstheme="majorHAnsi"/>
        </w:rPr>
        <w:t>b.</w:t>
      </w:r>
      <w:r w:rsidRPr="0019633B">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6D432C64"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p>
    <w:p w14:paraId="450AEB7E"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r w:rsidRPr="0019633B">
        <w:rPr>
          <w:rFonts w:asciiTheme="majorHAnsi" w:hAnsiTheme="majorHAnsi" w:cstheme="majorHAnsi"/>
        </w:rPr>
        <w:t>c.</w:t>
      </w:r>
      <w:r w:rsidRPr="0019633B">
        <w:rPr>
          <w:rFonts w:asciiTheme="majorHAnsi" w:hAnsiTheme="majorHAnsi" w:cstheme="majorHAnsi"/>
        </w:rPr>
        <w:tab/>
        <w:t>Retiro de algún integrante de la UTP que hubiere reunido una o más características objeto de la evaluación de la oferta.</w:t>
      </w:r>
    </w:p>
    <w:p w14:paraId="4EF921A8"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p>
    <w:p w14:paraId="468CFE8D" w14:textId="77777777" w:rsidR="00C154A6" w:rsidRPr="0019633B" w:rsidRDefault="00C154A6" w:rsidP="00C154A6">
      <w:pPr>
        <w:pBdr>
          <w:top w:val="nil"/>
          <w:left w:val="nil"/>
          <w:bottom w:val="nil"/>
          <w:right w:val="nil"/>
          <w:between w:val="nil"/>
        </w:pBdr>
        <w:shd w:val="clear" w:color="auto" w:fill="FFFFFF"/>
        <w:ind w:right="0"/>
        <w:rPr>
          <w:rFonts w:asciiTheme="majorHAnsi" w:hAnsiTheme="majorHAnsi" w:cstheme="majorHAnsi"/>
        </w:rPr>
      </w:pPr>
      <w:r w:rsidRPr="0019633B">
        <w:rPr>
          <w:rFonts w:asciiTheme="majorHAnsi" w:hAnsiTheme="majorHAnsi" w:cstheme="majorHAnsi"/>
        </w:rPr>
        <w:t>d.</w:t>
      </w:r>
      <w:r w:rsidRPr="0019633B">
        <w:rPr>
          <w:rFonts w:asciiTheme="majorHAnsi" w:hAnsiTheme="majorHAnsi" w:cstheme="majorHAnsi"/>
        </w:rPr>
        <w:tab/>
        <w:t>Cuando el número de integrantes de una UTP sea inferior a dos y dicha circunstancia ocurre durante la ejecución del contrato.</w:t>
      </w:r>
    </w:p>
    <w:p w14:paraId="2B8CC9D9" w14:textId="77777777" w:rsidR="00F117FB" w:rsidRPr="0019633B" w:rsidRDefault="00F117FB" w:rsidP="002732B9">
      <w:pPr>
        <w:pBdr>
          <w:top w:val="nil"/>
          <w:left w:val="nil"/>
          <w:bottom w:val="nil"/>
          <w:right w:val="nil"/>
          <w:between w:val="nil"/>
        </w:pBdr>
        <w:shd w:val="clear" w:color="auto" w:fill="FFFFFF"/>
        <w:ind w:right="0"/>
      </w:pPr>
    </w:p>
    <w:p w14:paraId="7C67AD7E" w14:textId="11589EBE" w:rsidR="00615399" w:rsidRPr="0019633B" w:rsidRDefault="001D4940" w:rsidP="002732B9">
      <w:pPr>
        <w:pBdr>
          <w:top w:val="nil"/>
          <w:left w:val="nil"/>
          <w:bottom w:val="nil"/>
          <w:right w:val="nil"/>
          <w:between w:val="nil"/>
        </w:pBdr>
        <w:shd w:val="clear" w:color="auto" w:fill="FFFFFF"/>
        <w:ind w:right="0"/>
      </w:pPr>
      <w:r w:rsidRPr="0019633B">
        <w:br/>
      </w:r>
      <w:r w:rsidR="00EC5997" w:rsidRPr="0019633B">
        <w:t>De concurrir cualquiera de las causales arriba aludidas, excepto la del numeral 3), además del término anticipado, se procederá al cobro de la garantía de fiel cumplimiento del contrato</w:t>
      </w:r>
      <w:r w:rsidRPr="0019633B">
        <w:t xml:space="preserve">, si se hubiere exigido dicha caución en las Bases. </w:t>
      </w:r>
    </w:p>
    <w:p w14:paraId="3077C82A" w14:textId="77777777" w:rsidR="00615399" w:rsidRPr="0019633B" w:rsidRDefault="00615399" w:rsidP="002732B9">
      <w:pPr>
        <w:pBdr>
          <w:top w:val="nil"/>
          <w:left w:val="nil"/>
          <w:bottom w:val="nil"/>
          <w:right w:val="nil"/>
          <w:between w:val="nil"/>
        </w:pBdr>
        <w:shd w:val="clear" w:color="auto" w:fill="FFFFFF"/>
        <w:ind w:right="0"/>
      </w:pPr>
    </w:p>
    <w:p w14:paraId="7E46C3CD" w14:textId="77777777" w:rsidR="00615399" w:rsidRPr="0019633B" w:rsidRDefault="001D4940" w:rsidP="002732B9">
      <w:pPr>
        <w:pBdr>
          <w:top w:val="nil"/>
          <w:left w:val="nil"/>
          <w:bottom w:val="nil"/>
          <w:right w:val="nil"/>
          <w:between w:val="nil"/>
        </w:pBdr>
        <w:shd w:val="clear" w:color="auto" w:fill="FFFFFF"/>
        <w:ind w:right="0"/>
      </w:pPr>
      <w:r w:rsidRPr="0019633B">
        <w:t xml:space="preserve">El término anticipado por incumplimientos se aplicará siguiendo el procedimiento establecido en la </w:t>
      </w:r>
      <w:r w:rsidRPr="0019633B">
        <w:rPr>
          <w:b/>
        </w:rPr>
        <w:t>cláusula 10.9</w:t>
      </w:r>
      <w:r w:rsidRPr="0019633B">
        <w:t>.</w:t>
      </w:r>
    </w:p>
    <w:p w14:paraId="3E068AAC" w14:textId="77777777" w:rsidR="0069357A" w:rsidRPr="0019633B" w:rsidRDefault="001D4940" w:rsidP="002732B9">
      <w:pPr>
        <w:pBdr>
          <w:top w:val="nil"/>
          <w:left w:val="nil"/>
          <w:bottom w:val="nil"/>
          <w:right w:val="nil"/>
          <w:between w:val="nil"/>
        </w:pBdr>
        <w:shd w:val="clear" w:color="auto" w:fill="FFFFFF"/>
        <w:ind w:right="0"/>
      </w:pPr>
      <w:r w:rsidRPr="0019633B">
        <w:t xml:space="preserve"> </w:t>
      </w:r>
      <w:r w:rsidRPr="0019633B">
        <w:br/>
        <w:t>Resuelto el término anticipado, no operará indemnización alguna para el adjudicatario, debiendo la entidad licitante concurrir al pago de las obligaciones ya cumplidas que se encontraren insolutas a la fecha</w:t>
      </w:r>
      <w:r w:rsidR="0069357A" w:rsidRPr="0019633B">
        <w:t>.</w:t>
      </w:r>
    </w:p>
    <w:p w14:paraId="7BD299C9" w14:textId="07D650E9" w:rsidR="00615399" w:rsidRPr="0019633B" w:rsidRDefault="00615399" w:rsidP="002732B9">
      <w:pPr>
        <w:pBdr>
          <w:top w:val="nil"/>
          <w:left w:val="nil"/>
          <w:bottom w:val="nil"/>
          <w:right w:val="nil"/>
          <w:between w:val="nil"/>
        </w:pBdr>
        <w:shd w:val="clear" w:color="auto" w:fill="FFFFFF"/>
        <w:ind w:right="0"/>
      </w:pPr>
    </w:p>
    <w:p w14:paraId="5962C036" w14:textId="77777777" w:rsidR="00615399" w:rsidRPr="0019633B" w:rsidRDefault="00615399">
      <w:pPr>
        <w:pBdr>
          <w:top w:val="nil"/>
          <w:left w:val="nil"/>
          <w:bottom w:val="nil"/>
          <w:right w:val="nil"/>
          <w:between w:val="nil"/>
        </w:pBdr>
        <w:shd w:val="clear" w:color="auto" w:fill="FFFFFF"/>
        <w:ind w:right="0"/>
        <w:jc w:val="left"/>
      </w:pPr>
    </w:p>
    <w:p w14:paraId="3C74ABC3" w14:textId="77777777" w:rsidR="00615399" w:rsidRPr="0019633B" w:rsidRDefault="001D4940">
      <w:pPr>
        <w:pBdr>
          <w:top w:val="nil"/>
          <w:left w:val="nil"/>
          <w:bottom w:val="nil"/>
          <w:right w:val="nil"/>
          <w:between w:val="nil"/>
        </w:pBdr>
        <w:shd w:val="clear" w:color="auto" w:fill="FFFFFF"/>
        <w:ind w:right="0"/>
        <w:jc w:val="left"/>
        <w:rPr>
          <w:u w:val="single"/>
        </w:rPr>
      </w:pPr>
      <w:r w:rsidRPr="0019633B">
        <w:rPr>
          <w:u w:val="single"/>
        </w:rPr>
        <w:t>Resciliación o término de mutuo acuerdo</w:t>
      </w:r>
    </w:p>
    <w:p w14:paraId="62EE3101" w14:textId="77777777" w:rsidR="00615399" w:rsidRPr="0019633B" w:rsidRDefault="001D4940" w:rsidP="00A51386">
      <w:pPr>
        <w:pBdr>
          <w:top w:val="nil"/>
          <w:left w:val="nil"/>
          <w:bottom w:val="nil"/>
          <w:right w:val="nil"/>
          <w:between w:val="nil"/>
        </w:pBdr>
        <w:shd w:val="clear" w:color="auto" w:fill="FFFFFF"/>
        <w:ind w:right="0"/>
      </w:pPr>
      <w:r w:rsidRPr="0019633B">
        <w:br/>
        <w:t>Sin perjuicio de lo anterior, la entidad licitante y el respectivo adjudicatario podrán poner término al contrato en cualquier momento, de común acuerdo, sin constituir una medida por incumplimiento.</w:t>
      </w:r>
    </w:p>
    <w:p w14:paraId="66DAD30B" w14:textId="77777777" w:rsidR="00615399" w:rsidRPr="0019633B" w:rsidRDefault="00615399">
      <w:pPr>
        <w:spacing w:after="240"/>
        <w:ind w:right="51"/>
        <w:rPr>
          <w:b/>
        </w:rPr>
      </w:pPr>
    </w:p>
    <w:p w14:paraId="73DF4B79" w14:textId="7B1BFAF0" w:rsidR="00615399" w:rsidRPr="0019633B" w:rsidRDefault="001D4940" w:rsidP="00145EFF">
      <w:pPr>
        <w:pStyle w:val="Ttulo2"/>
        <w:numPr>
          <w:ilvl w:val="1"/>
          <w:numId w:val="28"/>
        </w:numPr>
        <w:ind w:right="0"/>
        <w:rPr>
          <w:color w:val="auto"/>
        </w:rPr>
      </w:pPr>
      <w:r w:rsidRPr="0019633B">
        <w:rPr>
          <w:color w:val="auto"/>
        </w:rPr>
        <w:t xml:space="preserve"> Procedimiento para Aplicación de Medidas derivadas de incumplimientos</w:t>
      </w:r>
    </w:p>
    <w:p w14:paraId="585F522C" w14:textId="77777777" w:rsidR="00615399" w:rsidRPr="0019633B" w:rsidRDefault="00615399"/>
    <w:p w14:paraId="5BE04D81" w14:textId="77777777" w:rsidR="00615399" w:rsidRPr="0019633B" w:rsidRDefault="001D4940">
      <w:pPr>
        <w:pBdr>
          <w:top w:val="nil"/>
          <w:left w:val="nil"/>
          <w:bottom w:val="nil"/>
          <w:right w:val="nil"/>
          <w:between w:val="nil"/>
        </w:pBdr>
        <w:shd w:val="clear" w:color="auto" w:fill="FFFFFF"/>
        <w:ind w:right="0"/>
      </w:pPr>
      <w:r w:rsidRPr="0019633B">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2681F25A" w14:textId="77777777" w:rsidR="00F930BA" w:rsidRPr="0019633B" w:rsidRDefault="001D4940">
      <w:pPr>
        <w:pBdr>
          <w:top w:val="nil"/>
          <w:left w:val="nil"/>
          <w:bottom w:val="nil"/>
          <w:right w:val="nil"/>
          <w:between w:val="nil"/>
        </w:pBdr>
        <w:shd w:val="clear" w:color="auto" w:fill="FFFFFF"/>
        <w:ind w:right="0"/>
      </w:pPr>
      <w:r w:rsidRPr="0019633B">
        <w:br/>
        <w:t xml:space="preserve">A contar de la notificación singularizada en el párrafo anterior, el proveedor tendrá un plazo de 5 </w:t>
      </w:r>
      <w:r w:rsidR="00FA156F" w:rsidRPr="0019633B">
        <w:t>días hábiles administrativos</w:t>
      </w:r>
      <w:r w:rsidRPr="0019633B">
        <w:t xml:space="preserve"> para efectuar sus descargos por escrito, acompañando todos los antecedentes que lo fundamenten.</w:t>
      </w:r>
    </w:p>
    <w:p w14:paraId="470A40CE" w14:textId="623B2735" w:rsidR="00615399" w:rsidRPr="0019633B" w:rsidRDefault="001D4940">
      <w:pPr>
        <w:pBdr>
          <w:top w:val="nil"/>
          <w:left w:val="nil"/>
          <w:bottom w:val="nil"/>
          <w:right w:val="nil"/>
          <w:between w:val="nil"/>
        </w:pBdr>
        <w:shd w:val="clear" w:color="auto" w:fill="FFFFFF"/>
        <w:ind w:right="0"/>
      </w:pPr>
      <w:r w:rsidRPr="0019633B">
        <w:br/>
        <w:t>Vencido el plazo indicado sin que se hayan presentado descargos, se aplicará la correspondiente medida por medio de una resolución fundada de la entidad licitante.</w:t>
      </w:r>
    </w:p>
    <w:p w14:paraId="6F64EABC" w14:textId="638BB1EB" w:rsidR="00615399" w:rsidRPr="0019633B" w:rsidRDefault="001D4940">
      <w:pPr>
        <w:pBdr>
          <w:top w:val="nil"/>
          <w:left w:val="nil"/>
          <w:bottom w:val="nil"/>
          <w:right w:val="nil"/>
          <w:between w:val="nil"/>
        </w:pBdr>
        <w:shd w:val="clear" w:color="auto" w:fill="FFFFFF"/>
        <w:ind w:right="0"/>
      </w:pPr>
      <w:r w:rsidRPr="0019633B">
        <w:br/>
        <w:t xml:space="preserve">Si el proveedor ha presentado descargos dentro del plazo establecido para estos efectos, la entidad licitante tendrá un plazo de 30 </w:t>
      </w:r>
      <w:r w:rsidR="00FA156F" w:rsidRPr="0019633B">
        <w:t>días hábiles administrativos</w:t>
      </w:r>
      <w:r w:rsidRPr="0019633B">
        <w:t xml:space="preserve">,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w:t>
      </w:r>
      <w:r w:rsidRPr="0019633B">
        <w:lastRenderedPageBreak/>
        <w:t>características de la medida. La indicada resolución deberá notificarse al respectivo proveedor adjudicado personalmente o mediante carta certificada.</w:t>
      </w:r>
    </w:p>
    <w:p w14:paraId="0D8E2E94" w14:textId="53B44645" w:rsidR="00615399" w:rsidRPr="0019633B" w:rsidRDefault="001D4940">
      <w:pPr>
        <w:pBdr>
          <w:top w:val="nil"/>
          <w:left w:val="nil"/>
          <w:bottom w:val="nil"/>
          <w:right w:val="nil"/>
          <w:between w:val="nil"/>
        </w:pBdr>
        <w:shd w:val="clear" w:color="auto" w:fill="FFFFFF"/>
        <w:ind w:right="0"/>
      </w:pPr>
      <w:r w:rsidRPr="0019633B">
        <w:br/>
        <w:t xml:space="preserve">El proveedor adjudicado dispondrá de un plazo de 5 </w:t>
      </w:r>
      <w:r w:rsidR="00FA156F" w:rsidRPr="0019633B">
        <w:t>días hábiles administrativos</w:t>
      </w:r>
      <w:r w:rsidRPr="0019633B">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FA156F" w:rsidRPr="0019633B">
        <w:t>días hábiles administrativos</w:t>
      </w:r>
      <w:r w:rsidRPr="0019633B">
        <w:t xml:space="preserve"> para resolver el citado recurso.</w:t>
      </w:r>
    </w:p>
    <w:p w14:paraId="229D960B" w14:textId="77777777" w:rsidR="00615399" w:rsidRPr="0019633B" w:rsidRDefault="001D4940">
      <w:pPr>
        <w:pBdr>
          <w:top w:val="nil"/>
          <w:left w:val="nil"/>
          <w:bottom w:val="nil"/>
          <w:right w:val="nil"/>
          <w:between w:val="nil"/>
        </w:pBdr>
        <w:shd w:val="clear" w:color="auto" w:fill="FFFFFF"/>
        <w:ind w:right="0"/>
      </w:pPr>
      <w:r w:rsidRPr="0019633B">
        <w:br/>
        <w:t>La resolución que acoja el recurso podrá modificar, reemplazar o dejar sin efecto el acto impugnado.</w:t>
      </w:r>
    </w:p>
    <w:p w14:paraId="1291F945" w14:textId="77777777" w:rsidR="00615399" w:rsidRPr="0019633B" w:rsidRDefault="00615399">
      <w:pPr>
        <w:ind w:right="0"/>
      </w:pPr>
    </w:p>
    <w:p w14:paraId="0514744F" w14:textId="678B9B7D" w:rsidR="00615399" w:rsidRPr="0019633B" w:rsidRDefault="001D4940">
      <w:pPr>
        <w:ind w:right="49"/>
      </w:pPr>
      <w:r w:rsidRPr="0019633B">
        <w:t>Con todo, el adjudicatario será responsable por hechos imputables a su incumplimiento directo y no por indisponibilidades de servicio en que se demuestre que fueron ocasionadas por fallas propias del hardware o del software</w:t>
      </w:r>
      <w:r w:rsidR="00F70C2B" w:rsidRPr="0019633B">
        <w:t xml:space="preserve"> que no sea de su propiedad</w:t>
      </w:r>
      <w:r w:rsidRPr="0019633B">
        <w:t>, por el propio usuario o por terceros no vinculados al adjudicatario.</w:t>
      </w:r>
      <w:r w:rsidR="00D726F5" w:rsidRPr="0019633B">
        <w:t xml:space="preserve"> </w:t>
      </w:r>
      <w:r w:rsidR="0012473A" w:rsidRPr="0019633B">
        <w:t xml:space="preserve">Sin perjuicio de lo anterior, el adjudicatario deberá </w:t>
      </w:r>
      <w:r w:rsidR="00200E51" w:rsidRPr="0019633B">
        <w:t xml:space="preserve">adoptar medidas que </w:t>
      </w:r>
      <w:r w:rsidR="00C85689" w:rsidRPr="0019633B">
        <w:t>ofrezcan</w:t>
      </w:r>
      <w:r w:rsidR="00200E51" w:rsidRPr="0019633B">
        <w:t xml:space="preserve"> continuidad operativa de sus servicios</w:t>
      </w:r>
      <w:r w:rsidR="003B4BDC" w:rsidRPr="0019633B">
        <w:t xml:space="preserve"> en caso de </w:t>
      </w:r>
      <w:r w:rsidR="00E16572" w:rsidRPr="0019633B">
        <w:t xml:space="preserve">ocurrir las </w:t>
      </w:r>
      <w:r w:rsidR="003B4BDC" w:rsidRPr="0019633B">
        <w:t xml:space="preserve">fallas </w:t>
      </w:r>
      <w:r w:rsidR="0084305D" w:rsidRPr="0019633B">
        <w:t>recién mencionadas.</w:t>
      </w:r>
    </w:p>
    <w:p w14:paraId="37894469" w14:textId="77777777" w:rsidR="00615399" w:rsidRPr="0019633B" w:rsidRDefault="001D4940" w:rsidP="00145EFF">
      <w:pPr>
        <w:pStyle w:val="Ttulo2"/>
        <w:numPr>
          <w:ilvl w:val="1"/>
          <w:numId w:val="28"/>
        </w:numPr>
        <w:ind w:right="0"/>
        <w:rPr>
          <w:color w:val="auto"/>
        </w:rPr>
      </w:pPr>
      <w:r w:rsidRPr="0019633B">
        <w:rPr>
          <w:color w:val="auto"/>
        </w:rPr>
        <w:t>Del Pago</w:t>
      </w:r>
    </w:p>
    <w:p w14:paraId="281252FA" w14:textId="77777777" w:rsidR="00615399" w:rsidRPr="0019633B" w:rsidRDefault="00615399">
      <w:pPr>
        <w:ind w:right="0"/>
      </w:pPr>
    </w:p>
    <w:p w14:paraId="0DDBF30E" w14:textId="77777777" w:rsidR="00FC7A66" w:rsidRPr="0019633B" w:rsidRDefault="00FC7A66" w:rsidP="00FC7A66">
      <w:pPr>
        <w:pBdr>
          <w:top w:val="nil"/>
          <w:left w:val="nil"/>
          <w:bottom w:val="nil"/>
          <w:right w:val="nil"/>
          <w:between w:val="nil"/>
        </w:pBdr>
        <w:shd w:val="clear" w:color="auto" w:fill="FFFFFF"/>
        <w:ind w:right="0"/>
      </w:pPr>
      <w:r w:rsidRPr="0019633B">
        <w:t xml:space="preserve">Los servicios contratados se pagarán en la forma (contado o cuotas) y periodicidad que indica el </w:t>
      </w:r>
      <w:r w:rsidRPr="0019633B">
        <w:rPr>
          <w:b/>
        </w:rPr>
        <w:t>Anexo N°4</w:t>
      </w:r>
      <w:r w:rsidRPr="0019633B">
        <w:t xml:space="preserve"> de las presentes bases, desde la total tramitación del acto administrativo que apruebe el presente contrato y de conformidad con la ley 21.131.</w:t>
      </w:r>
    </w:p>
    <w:p w14:paraId="7F30B1B3" w14:textId="77777777" w:rsidR="00F24D7C" w:rsidRPr="0019633B" w:rsidRDefault="00F24D7C" w:rsidP="00F24D7C">
      <w:pPr>
        <w:pBdr>
          <w:top w:val="nil"/>
          <w:left w:val="nil"/>
          <w:bottom w:val="nil"/>
          <w:right w:val="nil"/>
          <w:between w:val="nil"/>
        </w:pBdr>
        <w:shd w:val="clear" w:color="auto" w:fill="FFFFFF"/>
        <w:ind w:right="0"/>
      </w:pPr>
    </w:p>
    <w:p w14:paraId="5097A0E7" w14:textId="77777777" w:rsidR="00A158DF" w:rsidRPr="0019633B" w:rsidRDefault="00A158DF" w:rsidP="00A158DF">
      <w:pPr>
        <w:ind w:right="51"/>
        <w:rPr>
          <w:bCs/>
          <w:iCs/>
          <w:lang w:val="es-CL"/>
        </w:rPr>
      </w:pPr>
      <w:r w:rsidRPr="0019633B">
        <w:rPr>
          <w:bCs/>
          <w:iCs/>
          <w:lang w:val="es-CL"/>
        </w:rPr>
        <w:t xml:space="preserve">Por lo anterior, en el </w:t>
      </w:r>
      <w:r w:rsidRPr="0019633B">
        <w:rPr>
          <w:b/>
          <w:iCs/>
          <w:lang w:val="es-CL"/>
        </w:rPr>
        <w:t>Anexo N°4</w:t>
      </w:r>
      <w:r w:rsidRPr="0019633B">
        <w:rPr>
          <w:bCs/>
          <w:iCs/>
          <w:lang w:val="es-CL"/>
        </w:rPr>
        <w:t xml:space="preserve"> el organismo comprador deberá establecer los hitos, forma y periodicidad de pago, el que en todo caso podrá efectuarse solo una vez realizada la recepción conforme de los servicios.</w:t>
      </w:r>
    </w:p>
    <w:p w14:paraId="640493C9" w14:textId="77777777" w:rsidR="00A158DF" w:rsidRPr="0019633B" w:rsidRDefault="00A158DF" w:rsidP="00A158DF">
      <w:pPr>
        <w:pBdr>
          <w:top w:val="nil"/>
          <w:left w:val="nil"/>
          <w:bottom w:val="nil"/>
          <w:right w:val="nil"/>
          <w:between w:val="nil"/>
        </w:pBdr>
        <w:shd w:val="clear" w:color="auto" w:fill="FFFFFF"/>
        <w:ind w:right="0"/>
      </w:pPr>
    </w:p>
    <w:p w14:paraId="1EA66601" w14:textId="77777777" w:rsidR="00A158DF" w:rsidRPr="0019633B" w:rsidRDefault="00A158DF" w:rsidP="00A158DF">
      <w:pPr>
        <w:pBdr>
          <w:top w:val="nil"/>
          <w:left w:val="nil"/>
          <w:bottom w:val="nil"/>
          <w:right w:val="nil"/>
          <w:between w:val="nil"/>
        </w:pBdr>
        <w:shd w:val="clear" w:color="auto" w:fill="FFFFFF"/>
        <w:ind w:right="0"/>
      </w:pPr>
      <w:r w:rsidRPr="0019633B">
        <w:t xml:space="preserve">La recepción conforme deberá ser acreditada por la entidad que hubiere efectuado el requerimiento, en un plazo máximo definido en el </w:t>
      </w:r>
      <w:r w:rsidRPr="0019633B">
        <w:rPr>
          <w:b/>
          <w:bCs/>
        </w:rPr>
        <w:t>Anexo N°4</w:t>
      </w:r>
      <w:r w:rsidRPr="0019633B">
        <w:t>.</w:t>
      </w:r>
    </w:p>
    <w:p w14:paraId="70A401FD" w14:textId="77777777" w:rsidR="00A158DF" w:rsidRPr="0019633B" w:rsidRDefault="00A158DF" w:rsidP="00A158DF">
      <w:pPr>
        <w:pBdr>
          <w:top w:val="nil"/>
          <w:left w:val="nil"/>
          <w:bottom w:val="nil"/>
          <w:right w:val="nil"/>
          <w:between w:val="nil"/>
        </w:pBdr>
        <w:shd w:val="clear" w:color="auto" w:fill="FFFFFF"/>
        <w:ind w:right="0"/>
      </w:pPr>
    </w:p>
    <w:p w14:paraId="5EED27A4" w14:textId="77777777" w:rsidR="00A158DF" w:rsidRPr="0019633B" w:rsidRDefault="00A158DF" w:rsidP="00A158DF">
      <w:pPr>
        <w:ind w:right="51"/>
        <w:rPr>
          <w:lang w:val="es-ES_tradnl"/>
        </w:rPr>
      </w:pPr>
      <w:r w:rsidRPr="0019633B">
        <w:rPr>
          <w:lang w:val="es-ES_tradn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0944B9F7" w14:textId="77777777" w:rsidR="00F24D7C" w:rsidRPr="0019633B" w:rsidRDefault="00F24D7C" w:rsidP="00F24D7C">
      <w:pPr>
        <w:ind w:right="51"/>
      </w:pPr>
    </w:p>
    <w:p w14:paraId="2C9EE623" w14:textId="77777777" w:rsidR="00F24D7C" w:rsidRPr="0019633B" w:rsidRDefault="00F24D7C" w:rsidP="00F24D7C">
      <w:pPr>
        <w:ind w:right="0"/>
        <w:rPr>
          <w:rFonts w:cstheme="majorBidi"/>
          <w:lang w:val="es-CL"/>
        </w:rPr>
      </w:pPr>
      <w:r w:rsidRPr="0019633B">
        <w:rPr>
          <w:rFonts w:cstheme="majorBidi"/>
        </w:rPr>
        <w:t xml:space="preserve">Para efectos del pago, el proveedor adjudicado deberá adjuntar a la factura, la respectiva orden de compra, la recepción conforme emitida por la entidad compradora, el </w:t>
      </w:r>
      <w:r w:rsidRPr="0019633B">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6EFA966" w14:textId="77777777" w:rsidR="00F24D7C" w:rsidRPr="0019633B" w:rsidRDefault="00F24D7C" w:rsidP="00F24D7C">
      <w:pPr>
        <w:pBdr>
          <w:top w:val="nil"/>
          <w:left w:val="nil"/>
          <w:bottom w:val="nil"/>
          <w:right w:val="nil"/>
          <w:between w:val="nil"/>
        </w:pBdr>
        <w:shd w:val="clear" w:color="auto" w:fill="FFFFFF"/>
        <w:ind w:right="0"/>
      </w:pPr>
    </w:p>
    <w:p w14:paraId="1342A259" w14:textId="77777777" w:rsidR="00F24D7C" w:rsidRPr="0019633B" w:rsidRDefault="00F24D7C" w:rsidP="00F24D7C">
      <w:pPr>
        <w:ind w:right="51"/>
        <w:rPr>
          <w:bCs/>
          <w:iCs/>
          <w:lang w:val="es-CL"/>
        </w:rPr>
      </w:pPr>
      <w:r w:rsidRPr="0019633B">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7E5AE035" w14:textId="77777777" w:rsidR="00F24D7C" w:rsidRPr="0019633B" w:rsidRDefault="00F24D7C" w:rsidP="00F24D7C">
      <w:pPr>
        <w:pBdr>
          <w:top w:val="nil"/>
          <w:left w:val="nil"/>
          <w:bottom w:val="nil"/>
          <w:right w:val="nil"/>
          <w:between w:val="nil"/>
        </w:pBdr>
        <w:shd w:val="clear" w:color="auto" w:fill="FFFFFF"/>
        <w:ind w:right="0"/>
      </w:pPr>
    </w:p>
    <w:p w14:paraId="7F585413" w14:textId="77777777" w:rsidR="00F24D7C" w:rsidRPr="0019633B" w:rsidRDefault="00F24D7C" w:rsidP="00F24D7C">
      <w:pPr>
        <w:pBdr>
          <w:top w:val="nil"/>
          <w:left w:val="nil"/>
          <w:bottom w:val="nil"/>
          <w:right w:val="nil"/>
          <w:between w:val="nil"/>
        </w:pBdr>
        <w:shd w:val="clear" w:color="auto" w:fill="FFFFFF"/>
        <w:ind w:right="0"/>
      </w:pPr>
      <w:r w:rsidRPr="0019633B">
        <w:t xml:space="preserve">El pago será efectuado dentro de los 30 días corridos siguientes, contados desde la recepción conforme de la factura respectiva, salvo las excepciones indicadas en el artículo 79 bis del Reglamento de la Ley N° 19.886. </w:t>
      </w:r>
    </w:p>
    <w:p w14:paraId="095FD959" w14:textId="77777777" w:rsidR="0024486D" w:rsidRPr="0019633B" w:rsidRDefault="0024486D" w:rsidP="0024486D">
      <w:pPr>
        <w:pBdr>
          <w:top w:val="nil"/>
          <w:left w:val="nil"/>
          <w:bottom w:val="nil"/>
          <w:right w:val="nil"/>
          <w:between w:val="nil"/>
        </w:pBdr>
        <w:shd w:val="clear" w:color="auto" w:fill="FFFFFF"/>
        <w:ind w:right="0"/>
      </w:pPr>
    </w:p>
    <w:p w14:paraId="17DE354E" w14:textId="142C7A63" w:rsidR="00615399" w:rsidRPr="0019633B" w:rsidRDefault="001D4940" w:rsidP="0024486D">
      <w:pPr>
        <w:pBdr>
          <w:top w:val="nil"/>
          <w:left w:val="nil"/>
          <w:bottom w:val="nil"/>
          <w:right w:val="nil"/>
          <w:between w:val="nil"/>
        </w:pBdr>
        <w:shd w:val="clear" w:color="auto" w:fill="FFFFFF"/>
        <w:ind w:right="0"/>
      </w:pPr>
      <w:r w:rsidRPr="0019633B">
        <w:t xml:space="preserve">En caso de que se utilice una modalidad por bolsa de recursos, el contrato especificará la forma de uso </w:t>
      </w:r>
      <w:r w:rsidR="00BE26C8" w:rsidRPr="0019633B">
        <w:t xml:space="preserve">y pago </w:t>
      </w:r>
      <w:r w:rsidRPr="0019633B">
        <w:t xml:space="preserve">de los recursos de esa bolsa en el “Anexo C: </w:t>
      </w:r>
      <w:r w:rsidR="00BE26C8" w:rsidRPr="0019633B">
        <w:t>USO DE RECURSOS E HITOS DE PAGO</w:t>
      </w:r>
      <w:r w:rsidRPr="0019633B">
        <w:t>”</w:t>
      </w:r>
      <w:r w:rsidR="00BE26C8" w:rsidRPr="0019633B">
        <w:t>.</w:t>
      </w:r>
    </w:p>
    <w:p w14:paraId="6638DDE8" w14:textId="77777777" w:rsidR="00615399" w:rsidRPr="0019633B" w:rsidRDefault="001D4940" w:rsidP="00145EFF">
      <w:pPr>
        <w:pStyle w:val="Ttulo2"/>
        <w:numPr>
          <w:ilvl w:val="1"/>
          <w:numId w:val="28"/>
        </w:numPr>
        <w:ind w:right="0"/>
        <w:rPr>
          <w:color w:val="auto"/>
        </w:rPr>
      </w:pPr>
      <w:r w:rsidRPr="0019633B">
        <w:rPr>
          <w:color w:val="auto"/>
        </w:rPr>
        <w:t>Vigencia y renovación del Contrato</w:t>
      </w:r>
    </w:p>
    <w:p w14:paraId="2EA5FAE7" w14:textId="77777777" w:rsidR="00615399" w:rsidRPr="0019633B" w:rsidRDefault="00615399">
      <w:pPr>
        <w:ind w:right="0"/>
      </w:pPr>
    </w:p>
    <w:p w14:paraId="30973FCB" w14:textId="77777777" w:rsidR="00615399" w:rsidRPr="0019633B" w:rsidRDefault="001D4940">
      <w:pPr>
        <w:pBdr>
          <w:top w:val="nil"/>
          <w:left w:val="nil"/>
          <w:bottom w:val="nil"/>
          <w:right w:val="nil"/>
          <w:between w:val="nil"/>
        </w:pBdr>
        <w:shd w:val="clear" w:color="auto" w:fill="FFFFFF"/>
        <w:ind w:right="0"/>
      </w:pPr>
      <w:r w:rsidRPr="0019633B">
        <w:lastRenderedPageBreak/>
        <w:t xml:space="preserve">El contrato tendrá la vigencia indicada en el </w:t>
      </w:r>
      <w:r w:rsidRPr="0019633B">
        <w:rPr>
          <w:b/>
        </w:rPr>
        <w:t>Anexo N°4</w:t>
      </w:r>
      <w:r w:rsidRPr="0019633B">
        <w:t>, contada desde la total tramitación del acto administrativo que lo apruebe.</w:t>
      </w:r>
    </w:p>
    <w:p w14:paraId="35771A5A" w14:textId="77777777" w:rsidR="00615399" w:rsidRPr="0019633B" w:rsidRDefault="00615399">
      <w:pPr>
        <w:pBdr>
          <w:top w:val="nil"/>
          <w:left w:val="nil"/>
          <w:bottom w:val="nil"/>
          <w:right w:val="nil"/>
          <w:between w:val="nil"/>
        </w:pBdr>
        <w:shd w:val="clear" w:color="auto" w:fill="FFFFFF"/>
        <w:ind w:right="0"/>
      </w:pPr>
    </w:p>
    <w:p w14:paraId="27F27325" w14:textId="77777777" w:rsidR="005E6500" w:rsidRPr="0019633B" w:rsidRDefault="005E6500" w:rsidP="005E6500">
      <w:pPr>
        <w:pBdr>
          <w:top w:val="nil"/>
          <w:left w:val="nil"/>
          <w:bottom w:val="nil"/>
          <w:right w:val="nil"/>
          <w:between w:val="nil"/>
        </w:pBdr>
        <w:shd w:val="clear" w:color="auto" w:fill="FFFFFF"/>
        <w:ind w:right="0"/>
      </w:pPr>
      <w:r w:rsidRPr="0019633B">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4E8907A6" w14:textId="77777777" w:rsidR="00615399" w:rsidRPr="0019633B" w:rsidRDefault="001D4940" w:rsidP="00145EFF">
      <w:pPr>
        <w:pStyle w:val="Ttulo2"/>
        <w:numPr>
          <w:ilvl w:val="1"/>
          <w:numId w:val="28"/>
        </w:numPr>
        <w:ind w:right="0"/>
        <w:rPr>
          <w:color w:val="auto"/>
        </w:rPr>
      </w:pPr>
      <w:r w:rsidRPr="0019633B">
        <w:rPr>
          <w:color w:val="auto"/>
        </w:rPr>
        <w:t>Coordinador del Contrato</w:t>
      </w:r>
    </w:p>
    <w:p w14:paraId="79F7588C" w14:textId="77777777" w:rsidR="00615399" w:rsidRPr="0019633B" w:rsidRDefault="00615399">
      <w:pPr>
        <w:ind w:right="0"/>
      </w:pPr>
    </w:p>
    <w:p w14:paraId="210CEC9F" w14:textId="77777777" w:rsidR="00615399" w:rsidRPr="0019633B" w:rsidRDefault="001D4940">
      <w:pPr>
        <w:pBdr>
          <w:top w:val="nil"/>
          <w:left w:val="nil"/>
          <w:bottom w:val="nil"/>
          <w:right w:val="nil"/>
          <w:between w:val="nil"/>
        </w:pBdr>
        <w:shd w:val="clear" w:color="auto" w:fill="FFFFFF"/>
        <w:ind w:right="0"/>
      </w:pPr>
      <w:r w:rsidRPr="0019633B">
        <w:t>El adjudicatario deberá nombrar un coordinador del contrato, cuya identidad deberá ser informada al órgano comprador.</w:t>
      </w:r>
    </w:p>
    <w:p w14:paraId="07DE49AF" w14:textId="77777777" w:rsidR="00615399" w:rsidRPr="0019633B" w:rsidRDefault="00615399">
      <w:pPr>
        <w:pBdr>
          <w:top w:val="nil"/>
          <w:left w:val="nil"/>
          <w:bottom w:val="nil"/>
          <w:right w:val="nil"/>
          <w:between w:val="nil"/>
        </w:pBdr>
        <w:shd w:val="clear" w:color="auto" w:fill="FFFFFF"/>
        <w:ind w:right="0"/>
      </w:pPr>
    </w:p>
    <w:p w14:paraId="75BD81B5" w14:textId="77777777" w:rsidR="00615399" w:rsidRPr="0019633B" w:rsidRDefault="001D4940">
      <w:pPr>
        <w:pBdr>
          <w:top w:val="nil"/>
          <w:left w:val="nil"/>
          <w:bottom w:val="nil"/>
          <w:right w:val="nil"/>
          <w:between w:val="nil"/>
        </w:pBdr>
        <w:shd w:val="clear" w:color="auto" w:fill="FFFFFF"/>
        <w:ind w:right="0"/>
      </w:pPr>
      <w:r w:rsidRPr="0019633B">
        <w:t>En el desempeño de su cometido, el coordinador del contrato deberá, a lo menos:</w:t>
      </w:r>
    </w:p>
    <w:p w14:paraId="0225F35F" w14:textId="77777777" w:rsidR="00615399" w:rsidRPr="0019633B" w:rsidRDefault="00615399">
      <w:pPr>
        <w:pBdr>
          <w:top w:val="nil"/>
          <w:left w:val="nil"/>
          <w:bottom w:val="nil"/>
          <w:right w:val="nil"/>
          <w:between w:val="nil"/>
        </w:pBdr>
        <w:shd w:val="clear" w:color="auto" w:fill="FFFFFF"/>
        <w:ind w:right="0"/>
      </w:pPr>
    </w:p>
    <w:p w14:paraId="04F6254F" w14:textId="77777777" w:rsidR="00615399" w:rsidRPr="0019633B" w:rsidRDefault="001D4940">
      <w:pPr>
        <w:pBdr>
          <w:top w:val="nil"/>
          <w:left w:val="nil"/>
          <w:bottom w:val="nil"/>
          <w:right w:val="nil"/>
          <w:between w:val="nil"/>
        </w:pBdr>
        <w:shd w:val="clear" w:color="auto" w:fill="FFFFFF"/>
        <w:ind w:right="0"/>
      </w:pPr>
      <w:r w:rsidRPr="0019633B">
        <w:t>1. Informar oportunamente al órgano comprador de todo hecho relevante que pueda afectar el cumplimiento del contrato.</w:t>
      </w:r>
    </w:p>
    <w:p w14:paraId="7201F81A" w14:textId="77777777" w:rsidR="00615399" w:rsidRPr="0019633B" w:rsidRDefault="001D4940">
      <w:pPr>
        <w:pBdr>
          <w:top w:val="nil"/>
          <w:left w:val="nil"/>
          <w:bottom w:val="nil"/>
          <w:right w:val="nil"/>
          <w:between w:val="nil"/>
        </w:pBdr>
        <w:shd w:val="clear" w:color="auto" w:fill="FFFFFF"/>
        <w:ind w:right="0"/>
      </w:pPr>
      <w:r w:rsidRPr="0019633B">
        <w:t>2. Representar al proveedor en la discusión de las materias relacionadas con la ejecución del contrato.</w:t>
      </w:r>
    </w:p>
    <w:p w14:paraId="5097FB51" w14:textId="77777777" w:rsidR="00615399" w:rsidRPr="0019633B" w:rsidRDefault="001D4940">
      <w:pPr>
        <w:pBdr>
          <w:top w:val="nil"/>
          <w:left w:val="nil"/>
          <w:bottom w:val="nil"/>
          <w:right w:val="nil"/>
          <w:between w:val="nil"/>
        </w:pBdr>
        <w:shd w:val="clear" w:color="auto" w:fill="FFFFFF"/>
        <w:ind w:right="0"/>
      </w:pPr>
      <w:r w:rsidRPr="0019633B">
        <w:t>3. Coordinar las acciones que sean pertinentes para la operación y cumplimiento de este contrato.</w:t>
      </w:r>
    </w:p>
    <w:p w14:paraId="7191231F" w14:textId="77777777" w:rsidR="00615399" w:rsidRPr="0019633B" w:rsidRDefault="00615399">
      <w:pPr>
        <w:pBdr>
          <w:top w:val="nil"/>
          <w:left w:val="nil"/>
          <w:bottom w:val="nil"/>
          <w:right w:val="nil"/>
          <w:between w:val="nil"/>
        </w:pBdr>
        <w:shd w:val="clear" w:color="auto" w:fill="FFFFFF"/>
        <w:ind w:right="0"/>
      </w:pPr>
    </w:p>
    <w:p w14:paraId="67FD4E27" w14:textId="1F69AAA8" w:rsidR="00615399" w:rsidRPr="0019633B" w:rsidRDefault="001D4940">
      <w:pPr>
        <w:pBdr>
          <w:top w:val="nil"/>
          <w:left w:val="nil"/>
          <w:bottom w:val="nil"/>
          <w:right w:val="nil"/>
          <w:between w:val="nil"/>
        </w:pBdr>
        <w:shd w:val="clear" w:color="auto" w:fill="FFFFFF"/>
        <w:ind w:right="0"/>
      </w:pPr>
      <w:r w:rsidRPr="0019633B">
        <w:t xml:space="preserve">La designación del coordinador y todo cambio posterior deberá ser informado por el adjudicatario al responsable de administrar de contrato por parte del órgano comprador, a más tardar dentro de </w:t>
      </w:r>
      <w:r w:rsidR="00726D49" w:rsidRPr="0019633B">
        <w:t xml:space="preserve">los 2 </w:t>
      </w:r>
      <w:r w:rsidR="00FA156F" w:rsidRPr="0019633B">
        <w:t>días hábiles administrativos</w:t>
      </w:r>
      <w:r w:rsidR="00726D49" w:rsidRPr="0019633B">
        <w:t xml:space="preserve"> </w:t>
      </w:r>
      <w:r w:rsidRPr="0019633B">
        <w:t>siguientes de efectuada la designación o el cambio, por medio del correo electrónico institucional del funcionario.</w:t>
      </w:r>
    </w:p>
    <w:p w14:paraId="7BAC0B9A" w14:textId="77777777" w:rsidR="00615399" w:rsidRPr="0019633B" w:rsidRDefault="00615399">
      <w:pPr>
        <w:pBdr>
          <w:top w:val="nil"/>
          <w:left w:val="nil"/>
          <w:bottom w:val="nil"/>
          <w:right w:val="nil"/>
          <w:between w:val="nil"/>
        </w:pBdr>
        <w:ind w:right="0"/>
      </w:pPr>
    </w:p>
    <w:p w14:paraId="12460032" w14:textId="77777777" w:rsidR="00615399" w:rsidRPr="0019633B" w:rsidRDefault="001D4940" w:rsidP="00145EFF">
      <w:pPr>
        <w:pStyle w:val="Ttulo2"/>
        <w:numPr>
          <w:ilvl w:val="1"/>
          <w:numId w:val="28"/>
        </w:numPr>
        <w:ind w:right="0"/>
        <w:rPr>
          <w:color w:val="auto"/>
        </w:rPr>
      </w:pPr>
      <w:r w:rsidRPr="0019633B">
        <w:rPr>
          <w:color w:val="auto"/>
        </w:rPr>
        <w:t>Pacto de Integridad</w:t>
      </w:r>
    </w:p>
    <w:p w14:paraId="22822B59" w14:textId="77777777" w:rsidR="00615399" w:rsidRPr="0019633B" w:rsidRDefault="00615399">
      <w:pPr>
        <w:ind w:right="0"/>
      </w:pPr>
    </w:p>
    <w:p w14:paraId="070EAAB6" w14:textId="77777777" w:rsidR="00F04149" w:rsidRPr="0019633B" w:rsidRDefault="00F04149" w:rsidP="00F04149">
      <w:pPr>
        <w:pBdr>
          <w:top w:val="nil"/>
          <w:left w:val="nil"/>
          <w:bottom w:val="nil"/>
          <w:right w:val="nil"/>
          <w:between w:val="nil"/>
        </w:pBdr>
        <w:ind w:right="0"/>
      </w:pPr>
      <w:r w:rsidRPr="0019633B">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58B7AE41" w14:textId="77777777" w:rsidR="00F04149" w:rsidRPr="0019633B" w:rsidRDefault="00F04149" w:rsidP="00F04149">
      <w:pPr>
        <w:pBdr>
          <w:top w:val="nil"/>
          <w:left w:val="nil"/>
          <w:bottom w:val="nil"/>
          <w:right w:val="nil"/>
          <w:between w:val="nil"/>
        </w:pBdr>
        <w:ind w:right="0"/>
      </w:pPr>
    </w:p>
    <w:p w14:paraId="19A4DEEA" w14:textId="77777777" w:rsidR="00F04149" w:rsidRPr="0019633B" w:rsidRDefault="00F04149" w:rsidP="00F04149">
      <w:pPr>
        <w:numPr>
          <w:ilvl w:val="0"/>
          <w:numId w:val="3"/>
        </w:numPr>
        <w:pBdr>
          <w:top w:val="nil"/>
          <w:left w:val="nil"/>
          <w:bottom w:val="nil"/>
          <w:right w:val="nil"/>
          <w:between w:val="nil"/>
        </w:pBdr>
        <w:ind w:right="0"/>
        <w:contextualSpacing/>
      </w:pPr>
      <w:r w:rsidRPr="0019633B">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5086EAD" w14:textId="77777777" w:rsidR="00F04149" w:rsidRPr="0019633B" w:rsidRDefault="00F04149" w:rsidP="00F04149">
      <w:pPr>
        <w:pBdr>
          <w:top w:val="nil"/>
          <w:left w:val="nil"/>
          <w:bottom w:val="nil"/>
          <w:right w:val="nil"/>
          <w:between w:val="nil"/>
        </w:pBdr>
        <w:ind w:left="720" w:right="0" w:hanging="720"/>
      </w:pPr>
    </w:p>
    <w:p w14:paraId="0F8AE17B" w14:textId="77777777" w:rsidR="00F04149" w:rsidRPr="0019633B" w:rsidRDefault="00F04149" w:rsidP="00F04149">
      <w:pPr>
        <w:numPr>
          <w:ilvl w:val="0"/>
          <w:numId w:val="3"/>
        </w:numPr>
        <w:pBdr>
          <w:top w:val="nil"/>
          <w:left w:val="nil"/>
          <w:bottom w:val="nil"/>
          <w:right w:val="nil"/>
          <w:between w:val="nil"/>
        </w:pBdr>
        <w:ind w:right="0"/>
        <w:contextualSpacing/>
      </w:pPr>
      <w:r w:rsidRPr="0019633B">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DF8DE1C" w14:textId="77777777" w:rsidR="00F04149" w:rsidRPr="0019633B" w:rsidRDefault="00F04149" w:rsidP="00F04149">
      <w:pPr>
        <w:pBdr>
          <w:top w:val="nil"/>
          <w:left w:val="nil"/>
          <w:bottom w:val="nil"/>
          <w:right w:val="nil"/>
          <w:between w:val="nil"/>
        </w:pBdr>
        <w:ind w:left="426" w:right="0" w:hanging="720"/>
      </w:pPr>
    </w:p>
    <w:p w14:paraId="2F6DBB61" w14:textId="77777777" w:rsidR="00F04149" w:rsidRPr="0019633B" w:rsidRDefault="00F04149" w:rsidP="00F04149">
      <w:pPr>
        <w:numPr>
          <w:ilvl w:val="0"/>
          <w:numId w:val="3"/>
        </w:numPr>
        <w:pBdr>
          <w:top w:val="nil"/>
          <w:left w:val="nil"/>
          <w:bottom w:val="nil"/>
          <w:right w:val="nil"/>
          <w:between w:val="nil"/>
        </w:pBdr>
        <w:ind w:right="0"/>
        <w:contextualSpacing/>
      </w:pPr>
      <w:r w:rsidRPr="0019633B">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1FBA3E99" w14:textId="77777777" w:rsidR="00F04149" w:rsidRPr="0019633B" w:rsidRDefault="00F04149" w:rsidP="00F04149">
      <w:pPr>
        <w:pBdr>
          <w:top w:val="nil"/>
          <w:left w:val="nil"/>
          <w:bottom w:val="nil"/>
          <w:right w:val="nil"/>
          <w:between w:val="nil"/>
        </w:pBdr>
        <w:ind w:left="426" w:right="0" w:hanging="720"/>
      </w:pPr>
    </w:p>
    <w:p w14:paraId="47003C90" w14:textId="77777777" w:rsidR="00F04149" w:rsidRPr="0019633B" w:rsidRDefault="00F04149" w:rsidP="00F04149">
      <w:pPr>
        <w:numPr>
          <w:ilvl w:val="0"/>
          <w:numId w:val="3"/>
        </w:numPr>
        <w:pBdr>
          <w:top w:val="nil"/>
          <w:left w:val="nil"/>
          <w:bottom w:val="nil"/>
          <w:right w:val="nil"/>
          <w:between w:val="nil"/>
        </w:pBdr>
        <w:ind w:right="0"/>
        <w:contextualSpacing/>
      </w:pPr>
      <w:r w:rsidRPr="0019633B">
        <w:lastRenderedPageBreak/>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6F203701" w14:textId="77777777" w:rsidR="00F04149" w:rsidRPr="0019633B" w:rsidRDefault="00F04149" w:rsidP="00F04149">
      <w:pPr>
        <w:pBdr>
          <w:top w:val="nil"/>
          <w:left w:val="nil"/>
          <w:bottom w:val="nil"/>
          <w:right w:val="nil"/>
          <w:between w:val="nil"/>
        </w:pBdr>
        <w:ind w:left="426" w:right="0" w:hanging="720"/>
      </w:pPr>
    </w:p>
    <w:p w14:paraId="41EB0146" w14:textId="77777777" w:rsidR="00F04149" w:rsidRPr="0019633B" w:rsidRDefault="00F04149" w:rsidP="00F04149">
      <w:pPr>
        <w:numPr>
          <w:ilvl w:val="0"/>
          <w:numId w:val="3"/>
        </w:numPr>
        <w:pBdr>
          <w:top w:val="nil"/>
          <w:left w:val="nil"/>
          <w:bottom w:val="nil"/>
          <w:right w:val="nil"/>
          <w:between w:val="nil"/>
        </w:pBdr>
        <w:ind w:right="0"/>
        <w:contextualSpacing/>
      </w:pPr>
      <w:r w:rsidRPr="0019633B">
        <w:t>El oferente se obliga a ajustar su actuar y cumplir con los principios de legalidad, probidad y transparencia en el presente proceso licitatorio.</w:t>
      </w:r>
    </w:p>
    <w:p w14:paraId="6F9CA116" w14:textId="77777777" w:rsidR="00F04149" w:rsidRPr="0019633B" w:rsidRDefault="00F04149" w:rsidP="00F04149">
      <w:pPr>
        <w:pBdr>
          <w:top w:val="nil"/>
          <w:left w:val="nil"/>
          <w:bottom w:val="nil"/>
          <w:right w:val="nil"/>
          <w:between w:val="nil"/>
        </w:pBdr>
        <w:ind w:left="426" w:right="0" w:hanging="720"/>
      </w:pPr>
    </w:p>
    <w:p w14:paraId="66DCADD8" w14:textId="77777777" w:rsidR="00F04149" w:rsidRPr="0019633B" w:rsidRDefault="00F04149" w:rsidP="00F04149">
      <w:pPr>
        <w:numPr>
          <w:ilvl w:val="0"/>
          <w:numId w:val="3"/>
        </w:numPr>
        <w:pBdr>
          <w:top w:val="nil"/>
          <w:left w:val="nil"/>
          <w:bottom w:val="nil"/>
          <w:right w:val="nil"/>
          <w:between w:val="nil"/>
        </w:pBdr>
        <w:ind w:right="0"/>
        <w:contextualSpacing/>
      </w:pPr>
      <w:r w:rsidRPr="0019633B">
        <w:t>El oferente manifiesta, garantiza y acepta que conoce y respetará las reglas y condiciones establecidas en las bases de licitación, sus documentos integrantes y él o los contratos que de ellos se derivase.</w:t>
      </w:r>
    </w:p>
    <w:p w14:paraId="3B062431" w14:textId="77777777" w:rsidR="00F04149" w:rsidRPr="0019633B" w:rsidRDefault="00F04149" w:rsidP="00F04149">
      <w:pPr>
        <w:ind w:right="0"/>
      </w:pPr>
    </w:p>
    <w:p w14:paraId="75A734C7" w14:textId="77777777" w:rsidR="00F04149" w:rsidRPr="0019633B" w:rsidRDefault="00F04149" w:rsidP="00F04149">
      <w:pPr>
        <w:numPr>
          <w:ilvl w:val="0"/>
          <w:numId w:val="3"/>
        </w:numPr>
        <w:pBdr>
          <w:top w:val="nil"/>
          <w:left w:val="nil"/>
          <w:bottom w:val="nil"/>
          <w:right w:val="nil"/>
          <w:between w:val="nil"/>
        </w:pBdr>
        <w:ind w:right="0"/>
      </w:pPr>
      <w:r w:rsidRPr="0019633B">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2AA0B35A" w14:textId="77777777" w:rsidR="00F04149" w:rsidRPr="0019633B" w:rsidRDefault="00F04149" w:rsidP="00F04149">
      <w:pPr>
        <w:pBdr>
          <w:top w:val="nil"/>
          <w:left w:val="nil"/>
          <w:bottom w:val="nil"/>
          <w:right w:val="nil"/>
          <w:between w:val="nil"/>
        </w:pBdr>
        <w:ind w:left="426" w:right="0" w:hanging="720"/>
      </w:pPr>
    </w:p>
    <w:p w14:paraId="720D3D50" w14:textId="77777777" w:rsidR="00F04149" w:rsidRPr="0019633B" w:rsidRDefault="00F04149" w:rsidP="00F04149">
      <w:pPr>
        <w:numPr>
          <w:ilvl w:val="0"/>
          <w:numId w:val="3"/>
        </w:numPr>
        <w:pBdr>
          <w:top w:val="nil"/>
          <w:left w:val="nil"/>
          <w:bottom w:val="nil"/>
          <w:right w:val="nil"/>
          <w:between w:val="nil"/>
        </w:pBdr>
        <w:ind w:right="0"/>
        <w:contextualSpacing/>
      </w:pPr>
      <w:r w:rsidRPr="0019633B">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19633B" w:rsidRDefault="00615399">
      <w:pPr>
        <w:spacing w:after="160" w:line="259" w:lineRule="auto"/>
        <w:ind w:right="0"/>
        <w:jc w:val="left"/>
        <w:rPr>
          <w:b/>
          <w:i/>
        </w:rPr>
      </w:pPr>
    </w:p>
    <w:p w14:paraId="553DD7DE" w14:textId="77777777" w:rsidR="00615399" w:rsidRPr="0019633B" w:rsidRDefault="001D4940" w:rsidP="00145EFF">
      <w:pPr>
        <w:pStyle w:val="Ttulo2"/>
        <w:numPr>
          <w:ilvl w:val="1"/>
          <w:numId w:val="28"/>
        </w:numPr>
        <w:ind w:right="0"/>
        <w:rPr>
          <w:color w:val="auto"/>
        </w:rPr>
      </w:pPr>
      <w:r w:rsidRPr="0019633B">
        <w:rPr>
          <w:color w:val="auto"/>
        </w:rPr>
        <w:t>Comportamiento ético del Adjudicatario</w:t>
      </w:r>
    </w:p>
    <w:p w14:paraId="408F537D" w14:textId="77777777" w:rsidR="00615399" w:rsidRPr="0019633B" w:rsidRDefault="00615399">
      <w:pPr>
        <w:ind w:right="0"/>
      </w:pPr>
    </w:p>
    <w:p w14:paraId="5582B534" w14:textId="77777777" w:rsidR="00615399" w:rsidRPr="0019633B" w:rsidRDefault="001D4940">
      <w:pPr>
        <w:pBdr>
          <w:top w:val="nil"/>
          <w:left w:val="nil"/>
          <w:bottom w:val="nil"/>
          <w:right w:val="nil"/>
          <w:between w:val="nil"/>
        </w:pBdr>
        <w:shd w:val="clear" w:color="auto" w:fill="FFFFFF"/>
        <w:ind w:right="0"/>
      </w:pPr>
      <w:r w:rsidRPr="0019633B">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19633B" w:rsidRDefault="00615399">
      <w:pPr>
        <w:ind w:right="0"/>
        <w:jc w:val="left"/>
      </w:pPr>
    </w:p>
    <w:p w14:paraId="345AB967" w14:textId="77777777" w:rsidR="00615399" w:rsidRPr="0019633B" w:rsidRDefault="001D4940" w:rsidP="00145EFF">
      <w:pPr>
        <w:pStyle w:val="Ttulo2"/>
        <w:numPr>
          <w:ilvl w:val="1"/>
          <w:numId w:val="28"/>
        </w:numPr>
        <w:ind w:right="0"/>
        <w:rPr>
          <w:color w:val="auto"/>
        </w:rPr>
      </w:pPr>
      <w:r w:rsidRPr="0019633B">
        <w:rPr>
          <w:color w:val="auto"/>
        </w:rPr>
        <w:t>Auditorías</w:t>
      </w:r>
    </w:p>
    <w:p w14:paraId="178775CB" w14:textId="77777777" w:rsidR="00615399" w:rsidRPr="0019633B" w:rsidRDefault="00615399"/>
    <w:p w14:paraId="60A9D7A9" w14:textId="77777777" w:rsidR="001E4049" w:rsidRPr="0019633B" w:rsidRDefault="001E4049" w:rsidP="001E4049">
      <w:pPr>
        <w:ind w:right="49"/>
      </w:pPr>
      <w:r w:rsidRPr="0019633B">
        <w:t>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la auditoría. Estas auditorías no podrán afectar los servicios provistos a otros clientes del proveedor.</w:t>
      </w:r>
    </w:p>
    <w:p w14:paraId="6EC34742" w14:textId="77777777" w:rsidR="001E4049" w:rsidRPr="0019633B" w:rsidRDefault="001E4049" w:rsidP="001E4049">
      <w:pPr>
        <w:ind w:right="49"/>
      </w:pPr>
    </w:p>
    <w:p w14:paraId="5491A49D" w14:textId="77777777" w:rsidR="001E4049" w:rsidRPr="0019633B" w:rsidRDefault="001E4049" w:rsidP="001E4049">
      <w:pPr>
        <w:ind w:right="49"/>
        <w:rPr>
          <w:rFonts w:asciiTheme="majorHAnsi" w:hAnsiTheme="majorHAnsi"/>
        </w:rPr>
      </w:pPr>
      <w:r w:rsidRPr="0019633B">
        <w:rPr>
          <w:rFonts w:asciiTheme="majorHAnsi" w:hAnsiTheme="majorHAnsi"/>
        </w:rPr>
        <w:t>La información requerida debe ser puesta a disposición de los auditores, a los efectos de su análisis y evaluación, y debe ser tratado como material confidencial y propiedad del adjudicatario.</w:t>
      </w:r>
    </w:p>
    <w:p w14:paraId="7264FBC4" w14:textId="77777777" w:rsidR="001E4049" w:rsidRPr="0019633B" w:rsidRDefault="001E4049" w:rsidP="001E4049">
      <w:pPr>
        <w:ind w:right="49"/>
      </w:pPr>
    </w:p>
    <w:p w14:paraId="271B7B27" w14:textId="77777777" w:rsidR="001E4049" w:rsidRPr="0019633B" w:rsidRDefault="001E4049" w:rsidP="001E4049">
      <w:pPr>
        <w:ind w:right="49"/>
      </w:pPr>
      <w:r w:rsidRPr="0019633B">
        <w:t>Si el resultado de estas auditorías evidencia incumplimientos contractuales por parte del adjudicatario, el proveedor quedará sujeto a las medidas que corresponda aplicar la entidad licitante, según las presentes bases y la normativa aplicable.</w:t>
      </w:r>
    </w:p>
    <w:p w14:paraId="05FFDFE3" w14:textId="77777777" w:rsidR="00615399" w:rsidRPr="0019633B" w:rsidRDefault="00615399">
      <w:pPr>
        <w:ind w:right="49"/>
      </w:pPr>
    </w:p>
    <w:p w14:paraId="6AC52B3C" w14:textId="77777777" w:rsidR="00615399" w:rsidRPr="0019633B" w:rsidRDefault="001D4940" w:rsidP="00145EFF">
      <w:pPr>
        <w:pStyle w:val="Ttulo2"/>
        <w:numPr>
          <w:ilvl w:val="1"/>
          <w:numId w:val="28"/>
        </w:numPr>
        <w:ind w:right="0"/>
        <w:rPr>
          <w:color w:val="auto"/>
        </w:rPr>
      </w:pPr>
      <w:r w:rsidRPr="0019633B">
        <w:rPr>
          <w:color w:val="auto"/>
        </w:rPr>
        <w:t>Confidencialidad</w:t>
      </w:r>
    </w:p>
    <w:p w14:paraId="29189283" w14:textId="77777777" w:rsidR="00615399" w:rsidRPr="0019633B" w:rsidRDefault="00615399">
      <w:pPr>
        <w:pBdr>
          <w:top w:val="nil"/>
          <w:left w:val="nil"/>
          <w:bottom w:val="nil"/>
          <w:right w:val="nil"/>
          <w:between w:val="nil"/>
        </w:pBdr>
        <w:shd w:val="clear" w:color="auto" w:fill="FFFFFF"/>
        <w:ind w:right="0"/>
      </w:pPr>
    </w:p>
    <w:p w14:paraId="2EB96CDB" w14:textId="77777777" w:rsidR="00615399" w:rsidRPr="0019633B" w:rsidRDefault="001D4940">
      <w:pPr>
        <w:pBdr>
          <w:top w:val="nil"/>
          <w:left w:val="nil"/>
          <w:bottom w:val="nil"/>
          <w:right w:val="nil"/>
          <w:between w:val="nil"/>
        </w:pBdr>
        <w:shd w:val="clear" w:color="auto" w:fill="FFFFFF"/>
        <w:ind w:right="0"/>
      </w:pPr>
      <w:r w:rsidRPr="0019633B">
        <w:lastRenderedPageBreak/>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19633B" w:rsidRDefault="00615399">
      <w:pPr>
        <w:pBdr>
          <w:top w:val="nil"/>
          <w:left w:val="nil"/>
          <w:bottom w:val="nil"/>
          <w:right w:val="nil"/>
          <w:between w:val="nil"/>
        </w:pBdr>
        <w:shd w:val="clear" w:color="auto" w:fill="FFFFFF"/>
        <w:ind w:right="0"/>
      </w:pPr>
    </w:p>
    <w:p w14:paraId="65DADA1A" w14:textId="77777777" w:rsidR="00615399" w:rsidRPr="0019633B" w:rsidRDefault="001D4940">
      <w:pPr>
        <w:pBdr>
          <w:top w:val="nil"/>
          <w:left w:val="nil"/>
          <w:bottom w:val="nil"/>
          <w:right w:val="nil"/>
          <w:between w:val="nil"/>
        </w:pBdr>
        <w:shd w:val="clear" w:color="auto" w:fill="FFFFFF"/>
        <w:ind w:right="0"/>
      </w:pPr>
      <w:r w:rsidRPr="0019633B">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19633B" w:rsidRDefault="00615399">
      <w:pPr>
        <w:pBdr>
          <w:top w:val="nil"/>
          <w:left w:val="nil"/>
          <w:bottom w:val="nil"/>
          <w:right w:val="nil"/>
          <w:between w:val="nil"/>
        </w:pBdr>
        <w:shd w:val="clear" w:color="auto" w:fill="FFFFFF"/>
        <w:ind w:right="0"/>
      </w:pPr>
    </w:p>
    <w:p w14:paraId="21258E79" w14:textId="77777777" w:rsidR="00615399" w:rsidRPr="0019633B" w:rsidRDefault="001D4940">
      <w:pPr>
        <w:pBdr>
          <w:top w:val="nil"/>
          <w:left w:val="nil"/>
          <w:bottom w:val="nil"/>
          <w:right w:val="nil"/>
          <w:between w:val="nil"/>
        </w:pBdr>
        <w:shd w:val="clear" w:color="auto" w:fill="FFFFFF"/>
        <w:ind w:right="0"/>
      </w:pPr>
      <w:r w:rsidRPr="0019633B">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19633B" w:rsidRDefault="00615399">
      <w:pPr>
        <w:pBdr>
          <w:top w:val="nil"/>
          <w:left w:val="nil"/>
          <w:bottom w:val="nil"/>
          <w:right w:val="nil"/>
          <w:between w:val="nil"/>
        </w:pBdr>
        <w:shd w:val="clear" w:color="auto" w:fill="FFFFFF"/>
        <w:ind w:right="0"/>
      </w:pPr>
    </w:p>
    <w:p w14:paraId="3FEA3D53" w14:textId="6D2B5483" w:rsidR="00615399" w:rsidRPr="0019633B" w:rsidRDefault="001D4940">
      <w:pPr>
        <w:pBdr>
          <w:top w:val="nil"/>
          <w:left w:val="nil"/>
          <w:bottom w:val="nil"/>
          <w:right w:val="nil"/>
          <w:between w:val="nil"/>
        </w:pBdr>
        <w:shd w:val="clear" w:color="auto" w:fill="FFFFFF"/>
        <w:ind w:right="0"/>
      </w:pPr>
      <w:r w:rsidRPr="0019633B">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256184E" w14:textId="2BEF45C6" w:rsidR="006768FD" w:rsidRPr="0019633B" w:rsidRDefault="006768FD">
      <w:pPr>
        <w:pBdr>
          <w:top w:val="nil"/>
          <w:left w:val="nil"/>
          <w:bottom w:val="nil"/>
          <w:right w:val="nil"/>
          <w:between w:val="nil"/>
        </w:pBdr>
        <w:shd w:val="clear" w:color="auto" w:fill="FFFFFF"/>
        <w:ind w:right="0"/>
      </w:pPr>
    </w:p>
    <w:p w14:paraId="665195F5" w14:textId="77777777" w:rsidR="006768FD" w:rsidRPr="0019633B" w:rsidRDefault="006768FD" w:rsidP="006768FD">
      <w:pPr>
        <w:ind w:right="49"/>
      </w:pPr>
      <w:r w:rsidRPr="0019633B">
        <w:t>Las obligaciones de confidencialidad señaladas pueden encontrar excepciones en su sentido y alcance cuando aplique el principio de transparencia de la función pública dispuesto en la ley N°20.285 de Acceso a la Información Pública.</w:t>
      </w:r>
    </w:p>
    <w:p w14:paraId="155483D1" w14:textId="77777777" w:rsidR="006768FD" w:rsidRPr="0019633B" w:rsidRDefault="006768FD">
      <w:pPr>
        <w:pBdr>
          <w:top w:val="nil"/>
          <w:left w:val="nil"/>
          <w:bottom w:val="nil"/>
          <w:right w:val="nil"/>
          <w:between w:val="nil"/>
        </w:pBdr>
        <w:shd w:val="clear" w:color="auto" w:fill="FFFFFF"/>
        <w:ind w:right="0"/>
      </w:pPr>
    </w:p>
    <w:p w14:paraId="183F82A7" w14:textId="77777777" w:rsidR="00615399" w:rsidRPr="0019633B" w:rsidRDefault="00615399"/>
    <w:p w14:paraId="578410EA" w14:textId="77777777" w:rsidR="00615399" w:rsidRPr="0019633B" w:rsidRDefault="001D4940" w:rsidP="00145EFF">
      <w:pPr>
        <w:pStyle w:val="Ttulo2"/>
        <w:numPr>
          <w:ilvl w:val="1"/>
          <w:numId w:val="28"/>
        </w:numPr>
        <w:ind w:right="0"/>
        <w:rPr>
          <w:color w:val="auto"/>
        </w:rPr>
      </w:pPr>
      <w:r w:rsidRPr="0019633B">
        <w:rPr>
          <w:color w:val="auto"/>
        </w:rPr>
        <w:t>Propiedad de la Información</w:t>
      </w:r>
    </w:p>
    <w:p w14:paraId="0089CF75" w14:textId="77777777" w:rsidR="00615399" w:rsidRPr="0019633B" w:rsidRDefault="00615399"/>
    <w:p w14:paraId="7F0E195B" w14:textId="77777777" w:rsidR="006E5279" w:rsidRPr="0019633B" w:rsidRDefault="006E5279" w:rsidP="006E5279">
      <w:pPr>
        <w:ind w:right="49"/>
      </w:pPr>
      <w:r w:rsidRPr="0019633B">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5AEFB0FE" w14:textId="77777777" w:rsidR="006E5279" w:rsidRPr="0019633B" w:rsidRDefault="006E5279" w:rsidP="006E5279">
      <w:pPr>
        <w:ind w:right="49"/>
      </w:pPr>
    </w:p>
    <w:p w14:paraId="3865E0B5" w14:textId="77777777" w:rsidR="006E5279" w:rsidRPr="0019633B" w:rsidRDefault="006E5279" w:rsidP="006E5279">
      <w:pPr>
        <w:ind w:right="49"/>
      </w:pPr>
      <w:r w:rsidRPr="0019633B">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AAC9D11" w14:textId="61E3E67C" w:rsidR="00615399" w:rsidRPr="0019633B" w:rsidRDefault="001D4940">
      <w:pPr>
        <w:ind w:right="49"/>
      </w:pPr>
      <w:r w:rsidRPr="0019633B">
        <w:t xml:space="preserve"> </w:t>
      </w:r>
    </w:p>
    <w:p w14:paraId="3B124F8C" w14:textId="77777777" w:rsidR="00615399" w:rsidRPr="0019633B" w:rsidRDefault="00615399">
      <w:pPr>
        <w:ind w:right="49"/>
      </w:pPr>
    </w:p>
    <w:p w14:paraId="27AA35FD" w14:textId="77777777" w:rsidR="00615399" w:rsidRPr="0019633B" w:rsidRDefault="001D4940" w:rsidP="00145EFF">
      <w:pPr>
        <w:pStyle w:val="Ttulo2"/>
        <w:numPr>
          <w:ilvl w:val="1"/>
          <w:numId w:val="28"/>
        </w:numPr>
        <w:ind w:right="0"/>
        <w:rPr>
          <w:color w:val="auto"/>
        </w:rPr>
      </w:pPr>
      <w:r w:rsidRPr="0019633B">
        <w:rPr>
          <w:color w:val="auto"/>
        </w:rPr>
        <w:t>Tratamiento de datos personales por mandato</w:t>
      </w:r>
    </w:p>
    <w:p w14:paraId="47E5E701" w14:textId="77777777" w:rsidR="00615399" w:rsidRPr="0019633B" w:rsidRDefault="00615399">
      <w:pPr>
        <w:ind w:right="49"/>
      </w:pPr>
    </w:p>
    <w:p w14:paraId="5A0550E8" w14:textId="77777777" w:rsidR="0044627E" w:rsidRPr="0019633B" w:rsidRDefault="0044627E" w:rsidP="0044627E">
      <w:pPr>
        <w:ind w:right="49"/>
      </w:pPr>
      <w:r w:rsidRPr="0019633B">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18FDB94A" w14:textId="77777777" w:rsidR="0044627E" w:rsidRPr="0019633B" w:rsidRDefault="0044627E" w:rsidP="0044627E">
      <w:pPr>
        <w:ind w:right="49"/>
      </w:pPr>
    </w:p>
    <w:p w14:paraId="58B9F9AA" w14:textId="77777777" w:rsidR="0044627E" w:rsidRPr="0019633B" w:rsidRDefault="0044627E" w:rsidP="0044627E">
      <w:pPr>
        <w:ind w:right="49"/>
      </w:pPr>
      <w:r w:rsidRPr="0019633B">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224E9523" w14:textId="77777777" w:rsidR="00F04149" w:rsidRPr="0019633B" w:rsidRDefault="00F04149">
      <w:pPr>
        <w:ind w:right="49"/>
      </w:pPr>
    </w:p>
    <w:p w14:paraId="0F9971F6" w14:textId="77777777" w:rsidR="00615399" w:rsidRPr="0019633B" w:rsidRDefault="00615399">
      <w:pPr>
        <w:pBdr>
          <w:top w:val="nil"/>
          <w:left w:val="nil"/>
          <w:bottom w:val="nil"/>
          <w:right w:val="nil"/>
          <w:between w:val="nil"/>
        </w:pBdr>
        <w:ind w:left="1068" w:hanging="720"/>
        <w:rPr>
          <w:b/>
        </w:rPr>
      </w:pPr>
    </w:p>
    <w:p w14:paraId="0CB598E7" w14:textId="77777777" w:rsidR="00615399" w:rsidRPr="0019633B" w:rsidRDefault="001D4940" w:rsidP="00145EFF">
      <w:pPr>
        <w:pStyle w:val="Ttulo2"/>
        <w:numPr>
          <w:ilvl w:val="1"/>
          <w:numId w:val="28"/>
        </w:numPr>
        <w:ind w:right="0"/>
        <w:rPr>
          <w:color w:val="auto"/>
        </w:rPr>
      </w:pPr>
      <w:r w:rsidRPr="0019633B">
        <w:rPr>
          <w:color w:val="auto"/>
        </w:rPr>
        <w:t>Propiedad intelectual del software</w:t>
      </w:r>
    </w:p>
    <w:p w14:paraId="2DB781AD" w14:textId="77777777" w:rsidR="00615399" w:rsidRPr="0019633B" w:rsidRDefault="00615399"/>
    <w:p w14:paraId="5865636F" w14:textId="3A8494E8" w:rsidR="00615399" w:rsidRPr="0019633B" w:rsidRDefault="00615399">
      <w:pPr>
        <w:ind w:right="49"/>
      </w:pPr>
    </w:p>
    <w:p w14:paraId="4BFD3322" w14:textId="78C8DE3E" w:rsidR="00D060DD" w:rsidRPr="0019633B" w:rsidRDefault="00D060DD" w:rsidP="00D060DD">
      <w:pPr>
        <w:ind w:right="49"/>
      </w:pPr>
      <w:r w:rsidRPr="0019633B">
        <w:t xml:space="preserve">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p>
    <w:p w14:paraId="4D02E423" w14:textId="02F70296" w:rsidR="00A62015" w:rsidRPr="0019633B" w:rsidRDefault="00A62015" w:rsidP="00D060DD">
      <w:pPr>
        <w:ind w:right="49"/>
      </w:pPr>
    </w:p>
    <w:p w14:paraId="5F28BA39" w14:textId="77777777" w:rsidR="00A62015" w:rsidRPr="0019633B" w:rsidRDefault="00A62015" w:rsidP="00A62015">
      <w:pPr>
        <w:ind w:right="49"/>
      </w:pPr>
      <w:r w:rsidRPr="0019633B">
        <w:t xml:space="preserve">La propiedad intelectual del software o cualquier otro derecho de terceros que se pueda involucrar en la ejecución del contrato, estará regida por los respectivos acuerdos de derechos que tenga el proveedor y/o la entidad licitante.  </w:t>
      </w:r>
    </w:p>
    <w:p w14:paraId="592AEF3C" w14:textId="77777777" w:rsidR="00A62015" w:rsidRPr="0019633B" w:rsidRDefault="00A62015" w:rsidP="00D060DD">
      <w:pPr>
        <w:ind w:right="49"/>
      </w:pPr>
    </w:p>
    <w:p w14:paraId="0B5160DA" w14:textId="77777777" w:rsidR="00D060DD" w:rsidRPr="0019633B" w:rsidRDefault="00D060DD">
      <w:pPr>
        <w:ind w:right="49"/>
      </w:pPr>
    </w:p>
    <w:p w14:paraId="766DEE9C" w14:textId="77777777" w:rsidR="00615399" w:rsidRPr="0019633B" w:rsidRDefault="001D4940" w:rsidP="00145EFF">
      <w:pPr>
        <w:pStyle w:val="Ttulo2"/>
        <w:numPr>
          <w:ilvl w:val="1"/>
          <w:numId w:val="28"/>
        </w:numPr>
        <w:ind w:right="0"/>
        <w:rPr>
          <w:color w:val="auto"/>
        </w:rPr>
      </w:pPr>
      <w:r w:rsidRPr="0019633B">
        <w:rPr>
          <w:color w:val="auto"/>
        </w:rPr>
        <w:t>Acceso a sistemas</w:t>
      </w:r>
    </w:p>
    <w:p w14:paraId="7267C5B6" w14:textId="77777777" w:rsidR="00615399" w:rsidRPr="0019633B" w:rsidRDefault="00615399"/>
    <w:p w14:paraId="1218DED1" w14:textId="77777777" w:rsidR="00615399" w:rsidRPr="0019633B" w:rsidRDefault="001D4940">
      <w:pPr>
        <w:ind w:right="49"/>
      </w:pPr>
      <w:r w:rsidRPr="0019633B">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19633B" w:rsidRDefault="00615399">
      <w:pPr>
        <w:ind w:right="49"/>
      </w:pPr>
    </w:p>
    <w:p w14:paraId="35FF6332" w14:textId="77777777" w:rsidR="00615399" w:rsidRPr="0019633B" w:rsidRDefault="001D4940">
      <w:pPr>
        <w:ind w:right="49"/>
      </w:pPr>
      <w:r w:rsidRPr="0019633B">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19633B" w:rsidRDefault="00615399">
      <w:pPr>
        <w:ind w:right="49"/>
      </w:pPr>
    </w:p>
    <w:p w14:paraId="429E87BF" w14:textId="77777777" w:rsidR="00615399" w:rsidRPr="0019633B" w:rsidRDefault="001D4940">
      <w:pPr>
        <w:ind w:right="49"/>
      </w:pPr>
      <w:r w:rsidRPr="0019633B">
        <w:t>Si el personal del proveedor que recibe la autorización de acceso utiliza equipos propios, deberán individualizarse previamente.</w:t>
      </w:r>
    </w:p>
    <w:p w14:paraId="56CA7DEE" w14:textId="77777777" w:rsidR="00615399" w:rsidRPr="0019633B" w:rsidRDefault="00615399">
      <w:pPr>
        <w:ind w:left="708"/>
      </w:pPr>
    </w:p>
    <w:p w14:paraId="314E019B" w14:textId="77777777" w:rsidR="00615399" w:rsidRPr="0019633B" w:rsidRDefault="00615399">
      <w:pPr>
        <w:ind w:right="49"/>
      </w:pPr>
    </w:p>
    <w:p w14:paraId="18A0719A" w14:textId="77777777" w:rsidR="00615399" w:rsidRPr="0019633B" w:rsidRDefault="001D4940" w:rsidP="00145EFF">
      <w:pPr>
        <w:pStyle w:val="Ttulo2"/>
        <w:numPr>
          <w:ilvl w:val="1"/>
          <w:numId w:val="28"/>
        </w:numPr>
        <w:ind w:right="0"/>
        <w:rPr>
          <w:color w:val="auto"/>
        </w:rPr>
      </w:pPr>
      <w:r w:rsidRPr="0019633B">
        <w:rPr>
          <w:color w:val="auto"/>
        </w:rPr>
        <w:t>Saldos insolutos de remuneraciones o cotizaciones de seguridad social</w:t>
      </w:r>
    </w:p>
    <w:p w14:paraId="5E32CFB3" w14:textId="77777777" w:rsidR="00615399" w:rsidRPr="0019633B" w:rsidRDefault="00615399"/>
    <w:p w14:paraId="5E56ED0D" w14:textId="3B30AE7C" w:rsidR="00615399" w:rsidRPr="0019633B" w:rsidRDefault="001D4940">
      <w:pPr>
        <w:ind w:right="0"/>
      </w:pPr>
      <w:r w:rsidRPr="0019633B">
        <w:t xml:space="preserve">Durante la vigencia del respectivo contrato el adjudicatario deberá acreditar que no registra saldos insolutos de </w:t>
      </w:r>
      <w:r w:rsidR="008D3765" w:rsidRPr="0019633B">
        <w:t xml:space="preserve">obligaciones laborales y sociales </w:t>
      </w:r>
      <w:r w:rsidRPr="0019633B">
        <w:t>con sus actuales trabajadores o con trabajadores contratados en los últimos dos años.</w:t>
      </w:r>
    </w:p>
    <w:p w14:paraId="47D1028F" w14:textId="77777777" w:rsidR="00615399" w:rsidRPr="0019633B" w:rsidRDefault="00615399">
      <w:pPr>
        <w:ind w:right="0"/>
      </w:pPr>
    </w:p>
    <w:p w14:paraId="39A76EF2" w14:textId="77777777" w:rsidR="00C95FD0" w:rsidRPr="0019633B" w:rsidRDefault="00C95FD0" w:rsidP="00C95FD0">
      <w:pPr>
        <w:ind w:right="0"/>
      </w:pPr>
      <w:r w:rsidRPr="0019633B">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3D362EA0" w14:textId="77777777" w:rsidR="00615399" w:rsidRPr="0019633B" w:rsidRDefault="00615399">
      <w:pPr>
        <w:ind w:right="0"/>
      </w:pPr>
    </w:p>
    <w:p w14:paraId="0279EE95" w14:textId="77777777" w:rsidR="00483F75" w:rsidRPr="0019633B" w:rsidRDefault="001D4940">
      <w:pPr>
        <w:ind w:right="0"/>
      </w:pPr>
      <w:r w:rsidRPr="0019633B">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62A775E2" w14:textId="1AC28134" w:rsidR="00615399" w:rsidRPr="0019633B" w:rsidRDefault="001D4940">
      <w:pPr>
        <w:ind w:right="0"/>
      </w:pPr>
      <w:r w:rsidRPr="0019633B">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19633B" w:rsidRDefault="00615399">
      <w:pPr>
        <w:ind w:right="0"/>
      </w:pPr>
    </w:p>
    <w:p w14:paraId="4CCD601C" w14:textId="77777777" w:rsidR="00615399" w:rsidRPr="0019633B" w:rsidRDefault="00615399">
      <w:pPr>
        <w:rPr>
          <w:b/>
        </w:rPr>
      </w:pPr>
    </w:p>
    <w:p w14:paraId="7DECEF14" w14:textId="77777777" w:rsidR="00615399" w:rsidRPr="0019633B" w:rsidRDefault="001D4940" w:rsidP="00145EFF">
      <w:pPr>
        <w:pStyle w:val="Ttulo2"/>
        <w:numPr>
          <w:ilvl w:val="1"/>
          <w:numId w:val="28"/>
        </w:numPr>
        <w:ind w:right="0"/>
        <w:rPr>
          <w:color w:val="auto"/>
        </w:rPr>
      </w:pPr>
      <w:r w:rsidRPr="0019633B">
        <w:rPr>
          <w:color w:val="auto"/>
        </w:rPr>
        <w:t>Normas laborales</w:t>
      </w:r>
    </w:p>
    <w:p w14:paraId="059CDB77" w14:textId="77777777" w:rsidR="00615399" w:rsidRPr="0019633B" w:rsidRDefault="00615399"/>
    <w:p w14:paraId="6D9C07D2" w14:textId="77777777" w:rsidR="00615399" w:rsidRPr="0019633B" w:rsidRDefault="001D4940">
      <w:pPr>
        <w:ind w:right="0"/>
      </w:pPr>
      <w:r w:rsidRPr="0019633B">
        <w:t xml:space="preserve">El adjudicatario, en su calidad de empleador, será responsable exclusivo del cumplimiento íntegro y oportuno de las normas del Código del Trabajo y leyes complementarias, leyes sociales, de </w:t>
      </w:r>
      <w:r w:rsidRPr="0019633B">
        <w:lastRenderedPageBreak/>
        <w:t>previsión, de seguros, de enfermedades profesionales, de accidentes del trabajo y demás pertinentes respecto de sus trabajadores y/o integrantes de sus respectivos equipos de trabajo.</w:t>
      </w:r>
    </w:p>
    <w:p w14:paraId="15E4E7D9" w14:textId="77777777" w:rsidR="00615399" w:rsidRPr="0019633B" w:rsidRDefault="00615399">
      <w:pPr>
        <w:ind w:right="0"/>
      </w:pPr>
    </w:p>
    <w:p w14:paraId="099F1A52" w14:textId="77777777" w:rsidR="00615399" w:rsidRPr="0019633B" w:rsidRDefault="001D4940">
      <w:pPr>
        <w:ind w:right="0"/>
      </w:pPr>
      <w:r w:rsidRPr="0019633B">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19633B" w:rsidRDefault="00615399">
      <w:pPr>
        <w:ind w:right="0"/>
      </w:pPr>
    </w:p>
    <w:p w14:paraId="12C7F606" w14:textId="77777777" w:rsidR="00615399" w:rsidRPr="0019633B" w:rsidRDefault="001D4940">
      <w:pPr>
        <w:ind w:right="0"/>
      </w:pPr>
      <w:r w:rsidRPr="0019633B">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19633B" w:rsidRDefault="00615399">
      <w:pPr>
        <w:ind w:right="0"/>
      </w:pPr>
    </w:p>
    <w:p w14:paraId="606FF6EA" w14:textId="77777777" w:rsidR="00615399" w:rsidRPr="0019633B" w:rsidRDefault="001D4940">
      <w:pPr>
        <w:ind w:right="0"/>
      </w:pPr>
      <w:r w:rsidRPr="0019633B">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42604C5E" w14:textId="77777777" w:rsidR="00615399" w:rsidRPr="0019633B" w:rsidRDefault="00615399">
      <w:pPr>
        <w:ind w:right="0"/>
      </w:pPr>
    </w:p>
    <w:p w14:paraId="035E986E" w14:textId="77777777" w:rsidR="00615399" w:rsidRPr="0019633B" w:rsidRDefault="00615399">
      <w:pPr>
        <w:ind w:right="49"/>
      </w:pPr>
    </w:p>
    <w:p w14:paraId="5F0A651D" w14:textId="151C9CF6" w:rsidR="00615399" w:rsidRPr="0019633B" w:rsidRDefault="001D4940" w:rsidP="00145EFF">
      <w:pPr>
        <w:pStyle w:val="Ttulo2"/>
        <w:numPr>
          <w:ilvl w:val="1"/>
          <w:numId w:val="28"/>
        </w:numPr>
        <w:ind w:right="0"/>
        <w:rPr>
          <w:color w:val="auto"/>
        </w:rPr>
      </w:pPr>
      <w:r w:rsidRPr="0019633B">
        <w:rPr>
          <w:color w:val="auto"/>
        </w:rPr>
        <w:t>Continuidad del personal</w:t>
      </w:r>
      <w:r w:rsidR="009A59B2" w:rsidRPr="0019633B">
        <w:rPr>
          <w:color w:val="auto"/>
        </w:rPr>
        <w:t xml:space="preserve"> para los servicios adicionales de desarrollo y consultoría</w:t>
      </w:r>
    </w:p>
    <w:p w14:paraId="2CD5E95F" w14:textId="77777777" w:rsidR="00615399" w:rsidRPr="0019633B" w:rsidRDefault="00615399">
      <w:pPr>
        <w:rPr>
          <w:b/>
        </w:rPr>
      </w:pPr>
    </w:p>
    <w:p w14:paraId="1E95BD46" w14:textId="77777777" w:rsidR="009624C5" w:rsidRPr="0019633B" w:rsidRDefault="009624C5" w:rsidP="009624C5">
      <w:pPr>
        <w:ind w:right="0"/>
      </w:pPr>
      <w:r w:rsidRPr="0019633B">
        <w:t>El órgano comprador exigirá que durante el desarrollo y vigencia del contrato se mantenga asignado personal idóneo, competente y calificado que permita continuidad en la prestación de cada servicio.</w:t>
      </w:r>
    </w:p>
    <w:p w14:paraId="718AE48B" w14:textId="77777777" w:rsidR="009624C5" w:rsidRPr="0019633B" w:rsidRDefault="009624C5" w:rsidP="009624C5">
      <w:pPr>
        <w:ind w:right="0"/>
      </w:pPr>
    </w:p>
    <w:p w14:paraId="786E9896" w14:textId="77777777" w:rsidR="009624C5" w:rsidRPr="0019633B" w:rsidRDefault="009624C5" w:rsidP="009624C5">
      <w:pPr>
        <w:ind w:right="0"/>
      </w:pPr>
      <w:r w:rsidRPr="0019633B">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45E0A881" w14:textId="77777777" w:rsidR="009624C5" w:rsidRPr="0019633B" w:rsidRDefault="009624C5" w:rsidP="009624C5">
      <w:pPr>
        <w:ind w:right="0"/>
      </w:pPr>
    </w:p>
    <w:p w14:paraId="56AD3A00" w14:textId="77777777" w:rsidR="009624C5" w:rsidRPr="0019633B" w:rsidRDefault="009624C5" w:rsidP="009624C5">
      <w:pPr>
        <w:ind w:right="0"/>
      </w:pPr>
      <w:r w:rsidRPr="0019633B">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4E96E35F" w14:textId="77777777" w:rsidR="009624C5" w:rsidRPr="0019633B" w:rsidRDefault="009624C5" w:rsidP="009624C5">
      <w:pPr>
        <w:ind w:right="0"/>
      </w:pPr>
    </w:p>
    <w:p w14:paraId="0D9D9765" w14:textId="77777777" w:rsidR="009624C5" w:rsidRPr="0019633B" w:rsidRDefault="009624C5" w:rsidP="009624C5">
      <w:pPr>
        <w:ind w:right="0"/>
      </w:pPr>
      <w:r w:rsidRPr="0019633B">
        <w:t>Para el cambio de personal deberán considerarse, a lo menos, los siguientes elementos:</w:t>
      </w:r>
    </w:p>
    <w:p w14:paraId="71C5B609" w14:textId="77777777" w:rsidR="009624C5" w:rsidRPr="0019633B" w:rsidRDefault="009624C5" w:rsidP="009624C5">
      <w:pPr>
        <w:ind w:right="0"/>
      </w:pPr>
    </w:p>
    <w:p w14:paraId="48E567E3" w14:textId="77777777" w:rsidR="009624C5" w:rsidRPr="0019633B" w:rsidRDefault="009624C5" w:rsidP="009624C5">
      <w:pPr>
        <w:ind w:right="0"/>
      </w:pPr>
      <w:r w:rsidRPr="0019633B">
        <w:t xml:space="preserve">    a) La criticidad del proyecto y de la etapa </w:t>
      </w:r>
      <w:proofErr w:type="gramStart"/>
      <w:r w:rsidRPr="0019633B">
        <w:t>del mismo</w:t>
      </w:r>
      <w:proofErr w:type="gramEnd"/>
      <w:r w:rsidRPr="0019633B">
        <w:t xml:space="preserve"> en la que esté involucrado el personal.</w:t>
      </w:r>
    </w:p>
    <w:p w14:paraId="23CF499B" w14:textId="77777777" w:rsidR="009624C5" w:rsidRPr="0019633B" w:rsidRDefault="009624C5" w:rsidP="009624C5">
      <w:pPr>
        <w:ind w:right="0"/>
      </w:pPr>
      <w:r w:rsidRPr="0019633B">
        <w:t xml:space="preserve">    b) El nuevo personal que se proponga incorporar debe cumplir, al menos, con los mismos requisitos y competencias que cumplía el personal aprobado en el proceso licitatorio.</w:t>
      </w:r>
    </w:p>
    <w:p w14:paraId="6247867D" w14:textId="77777777" w:rsidR="009624C5" w:rsidRPr="0019633B" w:rsidRDefault="009624C5" w:rsidP="009624C5">
      <w:pPr>
        <w:ind w:right="0"/>
      </w:pPr>
    </w:p>
    <w:p w14:paraId="6CFF58AD" w14:textId="77777777" w:rsidR="009624C5" w:rsidRPr="0019633B" w:rsidRDefault="009624C5" w:rsidP="009624C5">
      <w:pPr>
        <w:ind w:right="0"/>
      </w:pPr>
      <w:r w:rsidRPr="0019633B">
        <w:t>Si no se cumple con el punto b) anterior, el órgano comprador podrá rechazar el cambio de personal hasta que se cumpla con lo requerido. Asimismo, si el órgano comprador considera que estos cambios afectan la integridad y oportunidad del cumplimiento del contrato, podrá poner término anticipado al contrato.</w:t>
      </w:r>
    </w:p>
    <w:p w14:paraId="1AF9DAF0" w14:textId="77777777" w:rsidR="009624C5" w:rsidRPr="0019633B" w:rsidRDefault="009624C5" w:rsidP="009624C5">
      <w:pPr>
        <w:ind w:right="0"/>
      </w:pPr>
    </w:p>
    <w:p w14:paraId="49FB5A21" w14:textId="7E50E6DA" w:rsidR="00615399" w:rsidRPr="0019633B" w:rsidRDefault="009624C5" w:rsidP="009624C5">
      <w:pPr>
        <w:ind w:right="0"/>
      </w:pPr>
      <w:r w:rsidRPr="0019633B">
        <w:t>El adjudicatario debe informar y entregar al órgano comprador, junto con el cambio de nómina de personal, todos los antecedentes solicitados en las presentes bases respecto del equipo de trabajo asignado.</w:t>
      </w:r>
    </w:p>
    <w:p w14:paraId="4ABD8804" w14:textId="77777777" w:rsidR="00615399" w:rsidRPr="0019633B" w:rsidRDefault="00615399">
      <w:pPr>
        <w:rPr>
          <w:b/>
        </w:rPr>
      </w:pPr>
    </w:p>
    <w:p w14:paraId="6417EE19" w14:textId="77777777" w:rsidR="00615399" w:rsidRPr="0019633B" w:rsidRDefault="00615399"/>
    <w:p w14:paraId="05161D76" w14:textId="77777777" w:rsidR="00615399" w:rsidRPr="0019633B" w:rsidRDefault="001D4940" w:rsidP="00145EFF">
      <w:pPr>
        <w:pStyle w:val="Ttulo2"/>
        <w:numPr>
          <w:ilvl w:val="1"/>
          <w:numId w:val="28"/>
        </w:numPr>
        <w:ind w:right="0"/>
        <w:rPr>
          <w:color w:val="auto"/>
        </w:rPr>
      </w:pPr>
      <w:r w:rsidRPr="0019633B">
        <w:rPr>
          <w:color w:val="auto"/>
        </w:rPr>
        <w:t>Liquidación del contrato</w:t>
      </w:r>
    </w:p>
    <w:p w14:paraId="3C74EC51" w14:textId="77777777" w:rsidR="00615399" w:rsidRPr="0019633B" w:rsidRDefault="00615399">
      <w:pPr>
        <w:ind w:right="49"/>
      </w:pPr>
    </w:p>
    <w:p w14:paraId="6C9ABEF5" w14:textId="77777777" w:rsidR="00615399" w:rsidRPr="0019633B" w:rsidRDefault="001D4940">
      <w:pPr>
        <w:ind w:right="49"/>
      </w:pPr>
      <w:r w:rsidRPr="0019633B">
        <w:lastRenderedPageBreak/>
        <w:t>Para llevar a cabo la finalización de la relación contractual entre las partes, sea por término anticipado o no, el proveedor adjudicado deberá:</w:t>
      </w:r>
    </w:p>
    <w:p w14:paraId="079CAD8D" w14:textId="77777777" w:rsidR="00615399" w:rsidRPr="0019633B" w:rsidRDefault="00615399">
      <w:pPr>
        <w:ind w:right="49"/>
      </w:pPr>
    </w:p>
    <w:p w14:paraId="20BAA71B" w14:textId="77777777" w:rsidR="00615399" w:rsidRPr="0019633B" w:rsidRDefault="001D4940">
      <w:pPr>
        <w:numPr>
          <w:ilvl w:val="0"/>
          <w:numId w:val="4"/>
        </w:numPr>
        <w:pBdr>
          <w:top w:val="nil"/>
          <w:left w:val="nil"/>
          <w:bottom w:val="nil"/>
          <w:right w:val="nil"/>
          <w:between w:val="nil"/>
        </w:pBdr>
        <w:ind w:right="49"/>
        <w:contextualSpacing/>
      </w:pPr>
      <w:r w:rsidRPr="0019633B">
        <w:t>Acordar un calendario de cierre con la entidad licitante, en donde se establezca un evento o plazo prudencial a partir del cual se entiende que el contrato entre en etapa de cierre.</w:t>
      </w:r>
    </w:p>
    <w:p w14:paraId="33A98915" w14:textId="77777777" w:rsidR="00615399" w:rsidRPr="0019633B" w:rsidRDefault="00615399">
      <w:pPr>
        <w:pBdr>
          <w:top w:val="nil"/>
          <w:left w:val="nil"/>
          <w:bottom w:val="nil"/>
          <w:right w:val="nil"/>
          <w:between w:val="nil"/>
        </w:pBdr>
        <w:ind w:left="720" w:right="49" w:hanging="720"/>
      </w:pPr>
    </w:p>
    <w:p w14:paraId="09FCAF0B" w14:textId="77777777" w:rsidR="00615399" w:rsidRPr="0019633B" w:rsidRDefault="001D4940">
      <w:pPr>
        <w:numPr>
          <w:ilvl w:val="0"/>
          <w:numId w:val="4"/>
        </w:numPr>
        <w:pBdr>
          <w:top w:val="nil"/>
          <w:left w:val="nil"/>
          <w:bottom w:val="nil"/>
          <w:right w:val="nil"/>
          <w:between w:val="nil"/>
        </w:pBdr>
        <w:ind w:right="49"/>
        <w:contextualSpacing/>
      </w:pPr>
      <w:r w:rsidRPr="0019633B">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3DD3E641" w14:textId="77777777" w:rsidR="00615399" w:rsidRPr="0019633B" w:rsidRDefault="00615399">
      <w:pPr>
        <w:pBdr>
          <w:top w:val="nil"/>
          <w:left w:val="nil"/>
          <w:bottom w:val="nil"/>
          <w:right w:val="nil"/>
          <w:between w:val="nil"/>
        </w:pBdr>
        <w:ind w:left="720" w:right="49" w:hanging="720"/>
      </w:pPr>
    </w:p>
    <w:p w14:paraId="05351A5E" w14:textId="7234A7E7" w:rsidR="00615399" w:rsidRPr="0019633B" w:rsidRDefault="001D4940">
      <w:pPr>
        <w:numPr>
          <w:ilvl w:val="0"/>
          <w:numId w:val="4"/>
        </w:numPr>
        <w:pBdr>
          <w:top w:val="nil"/>
          <w:left w:val="nil"/>
          <w:bottom w:val="nil"/>
          <w:right w:val="nil"/>
          <w:between w:val="nil"/>
        </w:pBdr>
        <w:ind w:right="49"/>
        <w:contextualSpacing/>
      </w:pPr>
      <w:r w:rsidRPr="0019633B">
        <w:t xml:space="preserve">Si la </w:t>
      </w:r>
      <w:r w:rsidR="009A59B2" w:rsidRPr="0019633B">
        <w:t>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614137F3" w14:textId="77777777" w:rsidR="00615399" w:rsidRPr="0019633B" w:rsidRDefault="00615399"/>
    <w:p w14:paraId="1E0C6123" w14:textId="77777777" w:rsidR="00615399" w:rsidRPr="0019633B" w:rsidRDefault="001D4940" w:rsidP="00145EFF">
      <w:pPr>
        <w:pStyle w:val="Ttulo2"/>
        <w:numPr>
          <w:ilvl w:val="1"/>
          <w:numId w:val="28"/>
        </w:numPr>
        <w:ind w:right="0"/>
        <w:rPr>
          <w:color w:val="auto"/>
        </w:rPr>
      </w:pPr>
      <w:r w:rsidRPr="0019633B">
        <w:rPr>
          <w:color w:val="auto"/>
        </w:rPr>
        <w:t xml:space="preserve">Sometimiento a legislación nacional  </w:t>
      </w:r>
    </w:p>
    <w:p w14:paraId="5BF738DB" w14:textId="77777777" w:rsidR="00615399" w:rsidRPr="0019633B" w:rsidRDefault="00615399"/>
    <w:p w14:paraId="61C8C03D" w14:textId="77777777" w:rsidR="008636F1" w:rsidRPr="0019633B" w:rsidRDefault="008636F1" w:rsidP="008636F1">
      <w:pPr>
        <w:ind w:right="0"/>
      </w:pPr>
      <w:r w:rsidRPr="0019633B">
        <w:t>El proveedor por el sólo hecho de participar en este proceso se someterá a la legislación chilena y, entre otros, a los siguientes cuerpos legales y reglamentos aplicables al servicio contratado, así como sus eventuales modificaciones:</w:t>
      </w:r>
    </w:p>
    <w:p w14:paraId="44CA233E" w14:textId="77777777" w:rsidR="00615399" w:rsidRPr="0019633B" w:rsidRDefault="00615399">
      <w:pPr>
        <w:ind w:right="0"/>
      </w:pPr>
    </w:p>
    <w:p w14:paraId="19B6D9B7" w14:textId="77777777" w:rsidR="00615399" w:rsidRPr="0019633B" w:rsidRDefault="001D4940">
      <w:pPr>
        <w:ind w:right="0"/>
      </w:pPr>
      <w:r w:rsidRPr="0019633B">
        <w:t>-</w:t>
      </w:r>
      <w:r w:rsidRPr="0019633B">
        <w:tab/>
        <w:t>Ley N° 19.628, sobre Protección de la Vida Privada;</w:t>
      </w:r>
    </w:p>
    <w:p w14:paraId="16CB134E" w14:textId="77777777" w:rsidR="00615399" w:rsidRPr="0019633B" w:rsidRDefault="001D4940">
      <w:pPr>
        <w:ind w:right="0"/>
      </w:pPr>
      <w:r w:rsidRPr="0019633B">
        <w:t>-</w:t>
      </w:r>
      <w:r w:rsidRPr="0019633B">
        <w:tab/>
        <w:t>Ley N° 17.336, sobre Propiedad Intelectual;</w:t>
      </w:r>
    </w:p>
    <w:p w14:paraId="07B0584D" w14:textId="77777777" w:rsidR="00615399" w:rsidRPr="0019633B" w:rsidRDefault="001D4940">
      <w:pPr>
        <w:ind w:right="0"/>
      </w:pPr>
      <w:r w:rsidRPr="0019633B">
        <w:t>-</w:t>
      </w:r>
      <w:r w:rsidRPr="0019633B">
        <w:tab/>
        <w:t>Ley N° 20.285, sobre Acceso a la Información Pública;</w:t>
      </w:r>
    </w:p>
    <w:p w14:paraId="133847F5" w14:textId="77777777" w:rsidR="00615399" w:rsidRPr="0019633B" w:rsidRDefault="001D4940">
      <w:pPr>
        <w:ind w:right="0"/>
      </w:pPr>
      <w:r w:rsidRPr="0019633B">
        <w:t>-</w:t>
      </w:r>
      <w:r w:rsidRPr="0019633B">
        <w:tab/>
        <w:t>Ley N° 19.886, de Bases sobre Contratos Administrativos de Suministro y Prestación de Servicios;</w:t>
      </w:r>
    </w:p>
    <w:p w14:paraId="712D4E81" w14:textId="77777777" w:rsidR="00615399" w:rsidRPr="0019633B" w:rsidRDefault="001D4940">
      <w:pPr>
        <w:ind w:right="0"/>
      </w:pPr>
      <w:r w:rsidRPr="0019633B">
        <w:t>-</w:t>
      </w:r>
      <w:r w:rsidRPr="0019633B">
        <w:tab/>
        <w:t>Ley N° 19.223, que Tipifica Figuras Penales relativas a la Informática;</w:t>
      </w:r>
    </w:p>
    <w:p w14:paraId="72299628" w14:textId="77777777" w:rsidR="00615399" w:rsidRPr="0019633B" w:rsidRDefault="001D4940">
      <w:pPr>
        <w:ind w:right="0"/>
      </w:pPr>
      <w:r w:rsidRPr="0019633B">
        <w:t>-</w:t>
      </w:r>
      <w:r w:rsidRPr="0019633B">
        <w:tab/>
        <w:t>Ley 19.799, sobre Documentos Electrónicos, Firma Electrónica y Servicios de Certificación de dicha firma;</w:t>
      </w:r>
    </w:p>
    <w:p w14:paraId="407280EE" w14:textId="77777777" w:rsidR="00615399" w:rsidRPr="0019633B" w:rsidRDefault="001D4940">
      <w:pPr>
        <w:ind w:right="0"/>
      </w:pPr>
      <w:r w:rsidRPr="0019633B">
        <w:t>-</w:t>
      </w:r>
      <w:r w:rsidRPr="0019633B">
        <w:tab/>
        <w:t>Decreto Nº181/2002, del Ministerio de Economía, que aprueba el reglamento de la ley Nº19.799;</w:t>
      </w:r>
    </w:p>
    <w:p w14:paraId="03C902CE" w14:textId="77777777" w:rsidR="00615399" w:rsidRPr="0019633B" w:rsidRDefault="001D4940">
      <w:pPr>
        <w:ind w:right="0"/>
      </w:pPr>
      <w:r w:rsidRPr="0019633B">
        <w:t>-</w:t>
      </w:r>
      <w:r w:rsidRPr="0019633B">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517D523B" w14:textId="77777777" w:rsidR="00615399" w:rsidRPr="0019633B" w:rsidRDefault="001D4940">
      <w:pPr>
        <w:ind w:right="0"/>
      </w:pPr>
      <w:r w:rsidRPr="0019633B">
        <w:t>-</w:t>
      </w:r>
      <w:r w:rsidRPr="0019633B">
        <w:tab/>
        <w:t>Decreto Nº 83/2005 de MINSEGPRES, que aprueba la norma técnica para los órganos de la administración del Estado sobre seguridad y confidencialidad de los documentos electrónicos.</w:t>
      </w:r>
    </w:p>
    <w:p w14:paraId="76C1C6EF" w14:textId="77777777" w:rsidR="00865D57" w:rsidRPr="0019633B" w:rsidRDefault="00865D57" w:rsidP="00865D57">
      <w:pPr>
        <w:spacing w:after="160" w:line="259" w:lineRule="auto"/>
        <w:ind w:right="0"/>
        <w:jc w:val="left"/>
        <w:rPr>
          <w:rFonts w:asciiTheme="majorHAnsi" w:hAnsiTheme="majorHAnsi"/>
          <w:bCs/>
        </w:rPr>
      </w:pPr>
    </w:p>
    <w:p w14:paraId="02F9ABED" w14:textId="26B4547C" w:rsidR="00865D57" w:rsidRPr="0019633B" w:rsidRDefault="00865D57" w:rsidP="0077412A">
      <w:pPr>
        <w:pStyle w:val="Ttulo1"/>
        <w:numPr>
          <w:ilvl w:val="0"/>
          <w:numId w:val="27"/>
        </w:numPr>
        <w:rPr>
          <w:rFonts w:asciiTheme="majorHAnsi" w:hAnsiTheme="majorHAnsi"/>
          <w:color w:val="auto"/>
        </w:rPr>
      </w:pPr>
      <w:r w:rsidRPr="0019633B">
        <w:rPr>
          <w:rFonts w:asciiTheme="majorHAnsi" w:hAnsiTheme="majorHAnsi"/>
          <w:color w:val="auto"/>
        </w:rPr>
        <w:t>Requerimientos técnicos</w:t>
      </w:r>
    </w:p>
    <w:p w14:paraId="3F454231" w14:textId="77777777" w:rsidR="00865D57" w:rsidRPr="0019633B" w:rsidRDefault="00865D57" w:rsidP="00865D57">
      <w:pPr>
        <w:rPr>
          <w:rFonts w:asciiTheme="majorHAnsi" w:hAnsiTheme="majorHAnsi"/>
        </w:rPr>
      </w:pPr>
    </w:p>
    <w:p w14:paraId="5F093A40" w14:textId="77777777" w:rsidR="00865D57" w:rsidRPr="0019633B" w:rsidRDefault="00865D57" w:rsidP="00865D57">
      <w:pPr>
        <w:pStyle w:val="Ttulo2"/>
        <w:ind w:left="0" w:firstLine="0"/>
        <w:rPr>
          <w:rFonts w:asciiTheme="majorHAnsi" w:hAnsiTheme="majorHAnsi"/>
          <w:color w:val="auto"/>
          <w:lang w:val="es-CL"/>
        </w:rPr>
      </w:pPr>
      <w:r w:rsidRPr="0019633B">
        <w:rPr>
          <w:rFonts w:asciiTheme="majorHAnsi" w:hAnsiTheme="majorHAnsi"/>
          <w:color w:val="auto"/>
          <w:lang w:val="es-CL"/>
        </w:rPr>
        <w:t>11.1. Servicios Licitados</w:t>
      </w:r>
    </w:p>
    <w:p w14:paraId="000CA20A" w14:textId="77777777" w:rsidR="00865D57" w:rsidRPr="0019633B" w:rsidRDefault="00865D57" w:rsidP="00865D57">
      <w:pPr>
        <w:rPr>
          <w:rFonts w:asciiTheme="majorHAnsi" w:hAnsiTheme="majorHAnsi"/>
        </w:rPr>
      </w:pPr>
    </w:p>
    <w:p w14:paraId="7FB1059D" w14:textId="77777777" w:rsidR="00865D57" w:rsidRPr="0019633B" w:rsidRDefault="00865D57" w:rsidP="00865D57">
      <w:pPr>
        <w:ind w:right="49"/>
        <w:rPr>
          <w:rFonts w:asciiTheme="majorHAnsi" w:hAnsiTheme="majorHAnsi"/>
        </w:rPr>
      </w:pPr>
      <w:r w:rsidRPr="0019633B">
        <w:rPr>
          <w:rFonts w:asciiTheme="majorHAnsi" w:hAnsiTheme="majorHAnsi"/>
        </w:rPr>
        <w:t xml:space="preserve">Los servicios requeridos se detallan en el </w:t>
      </w:r>
      <w:r w:rsidRPr="0019633B">
        <w:rPr>
          <w:rFonts w:asciiTheme="majorHAnsi" w:hAnsiTheme="majorHAnsi"/>
          <w:b/>
        </w:rPr>
        <w:t>Anexo N°5</w:t>
      </w:r>
      <w:r w:rsidRPr="0019633B">
        <w:rPr>
          <w:rFonts w:asciiTheme="majorHAnsi" w:hAnsiTheme="majorHAnsi"/>
        </w:rPr>
        <w:t xml:space="preserve"> de las presentes bases. Dichos servicios serán considerados como </w:t>
      </w:r>
      <w:r w:rsidRPr="0019633B">
        <w:rPr>
          <w:rFonts w:asciiTheme="majorHAnsi" w:hAnsiTheme="majorHAnsi"/>
          <w:u w:val="single"/>
        </w:rPr>
        <w:t>requisitos técnicos mínimos obligatorios</w:t>
      </w:r>
      <w:r w:rsidRPr="0019633B">
        <w:rPr>
          <w:rFonts w:asciiTheme="majorHAnsi" w:hAnsiTheme="majorHAnsi"/>
        </w:rPr>
        <w:t xml:space="preserve">, de modo que, la oferta que no reúna alguno de ellos </w:t>
      </w:r>
      <w:r w:rsidRPr="0019633B">
        <w:rPr>
          <w:rFonts w:asciiTheme="majorHAnsi" w:hAnsiTheme="majorHAnsi"/>
          <w:u w:val="single"/>
        </w:rPr>
        <w:t>será declarada inadmisible</w:t>
      </w:r>
      <w:r w:rsidRPr="0019633B">
        <w:rPr>
          <w:rFonts w:asciiTheme="majorHAnsi" w:hAnsiTheme="majorHAnsi"/>
        </w:rPr>
        <w:t>.</w:t>
      </w:r>
    </w:p>
    <w:p w14:paraId="453149C7" w14:textId="77777777" w:rsidR="00865D57" w:rsidRPr="0019633B" w:rsidRDefault="00865D57" w:rsidP="00865D57">
      <w:pPr>
        <w:rPr>
          <w:rFonts w:asciiTheme="majorHAnsi" w:hAnsiTheme="majorHAnsi"/>
        </w:rPr>
      </w:pPr>
    </w:p>
    <w:p w14:paraId="0EE83495" w14:textId="77777777" w:rsidR="00865D57" w:rsidRPr="0019633B" w:rsidRDefault="00865D57" w:rsidP="00865D57">
      <w:pPr>
        <w:pStyle w:val="Ttulo2"/>
        <w:ind w:left="0" w:firstLine="0"/>
        <w:rPr>
          <w:rFonts w:asciiTheme="majorHAnsi" w:hAnsiTheme="majorHAnsi"/>
          <w:color w:val="auto"/>
          <w:lang w:val="es-CL"/>
        </w:rPr>
      </w:pPr>
      <w:r w:rsidRPr="0019633B">
        <w:rPr>
          <w:rFonts w:asciiTheme="majorHAnsi" w:hAnsiTheme="majorHAnsi"/>
          <w:color w:val="auto"/>
          <w:lang w:val="es-CL"/>
        </w:rPr>
        <w:t>11.2. Acuerdos de nivel de servicio (SLA)</w:t>
      </w:r>
    </w:p>
    <w:p w14:paraId="7D35F112" w14:textId="77777777" w:rsidR="00865D57" w:rsidRPr="0019633B" w:rsidRDefault="00865D57" w:rsidP="00865D57">
      <w:pPr>
        <w:rPr>
          <w:rFonts w:asciiTheme="majorHAnsi" w:hAnsiTheme="majorHAnsi"/>
        </w:rPr>
      </w:pPr>
    </w:p>
    <w:p w14:paraId="196E418B" w14:textId="77777777" w:rsidR="00865D57" w:rsidRPr="0019633B" w:rsidRDefault="00865D57" w:rsidP="00865D57">
      <w:pPr>
        <w:ind w:right="49"/>
        <w:rPr>
          <w:rFonts w:asciiTheme="majorHAnsi" w:hAnsiTheme="majorHAnsi"/>
        </w:rPr>
      </w:pPr>
      <w:r w:rsidRPr="0019633B">
        <w:rPr>
          <w:rFonts w:asciiTheme="majorHAnsi" w:hAnsiTheme="majorHAnsi"/>
        </w:rPr>
        <w:t xml:space="preserve">El adjudicatario se compromete a cumplir los niveles de servicio (SLA) que se detallan en el </w:t>
      </w:r>
      <w:r w:rsidRPr="0019633B">
        <w:rPr>
          <w:rFonts w:asciiTheme="majorHAnsi" w:hAnsiTheme="majorHAnsi"/>
          <w:b/>
        </w:rPr>
        <w:t>Anexo N°6</w:t>
      </w:r>
      <w:r w:rsidRPr="0019633B">
        <w:rPr>
          <w:rFonts w:asciiTheme="majorHAnsi" w:hAnsiTheme="majorHAnsi"/>
        </w:rPr>
        <w:t>, de las presentes bases.</w:t>
      </w:r>
    </w:p>
    <w:p w14:paraId="35D52AAB" w14:textId="77777777" w:rsidR="00865D57" w:rsidRPr="0019633B" w:rsidRDefault="00865D57" w:rsidP="00865D57">
      <w:pPr>
        <w:autoSpaceDE w:val="0"/>
        <w:autoSpaceDN w:val="0"/>
        <w:adjustRightInd w:val="0"/>
        <w:ind w:right="0"/>
        <w:rPr>
          <w:rFonts w:asciiTheme="majorHAnsi" w:hAnsiTheme="majorHAnsi"/>
        </w:rPr>
      </w:pPr>
    </w:p>
    <w:p w14:paraId="4B2B2591" w14:textId="77777777" w:rsidR="00DB55EB" w:rsidRPr="0019633B" w:rsidRDefault="00DB55EB" w:rsidP="00DB55EB">
      <w:pPr>
        <w:autoSpaceDE w:val="0"/>
        <w:autoSpaceDN w:val="0"/>
        <w:adjustRightInd w:val="0"/>
        <w:ind w:right="0"/>
        <w:rPr>
          <w:rFonts w:asciiTheme="majorHAnsi" w:hAnsiTheme="majorHAnsi"/>
        </w:rPr>
      </w:pPr>
      <w:r w:rsidRPr="0019633B">
        <w:rPr>
          <w:rFonts w:asciiTheme="majorHAnsi" w:hAnsiTheme="majorHAnsi"/>
        </w:rPr>
        <w:lastRenderedPageBreak/>
        <w:t xml:space="preserve">Para el cálculo de dichos niveles de servicio, sólo se considerarán eventos que sean de responsabilidad del adjudicatario o que estén bajo su control en virtud del contrato.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19633B" w:rsidRDefault="00865D57" w:rsidP="00865D57">
      <w:pPr>
        <w:autoSpaceDE w:val="0"/>
        <w:autoSpaceDN w:val="0"/>
        <w:adjustRightInd w:val="0"/>
        <w:ind w:right="0"/>
        <w:rPr>
          <w:rFonts w:asciiTheme="majorHAnsi" w:hAnsiTheme="majorHAnsi"/>
        </w:rPr>
      </w:pPr>
    </w:p>
    <w:p w14:paraId="081C4BE1" w14:textId="77777777" w:rsidR="00865D57" w:rsidRPr="0019633B" w:rsidRDefault="00865D57" w:rsidP="00865D57">
      <w:pPr>
        <w:ind w:right="0"/>
        <w:rPr>
          <w:rFonts w:asciiTheme="majorHAnsi" w:hAnsiTheme="majorHAnsi"/>
        </w:rPr>
      </w:pPr>
      <w:r w:rsidRPr="0019633B">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19633B">
        <w:rPr>
          <w:rFonts w:asciiTheme="majorHAnsi" w:hAnsiTheme="majorHAnsi"/>
          <w:b/>
        </w:rPr>
        <w:t>cláusula 10.8.1.</w:t>
      </w:r>
      <w:r w:rsidRPr="0019633B">
        <w:rPr>
          <w:rFonts w:asciiTheme="majorHAnsi" w:hAnsiTheme="majorHAnsi"/>
        </w:rPr>
        <w:t xml:space="preserve"> de estas bases y el citado </w:t>
      </w:r>
      <w:r w:rsidRPr="0019633B">
        <w:rPr>
          <w:rFonts w:asciiTheme="majorHAnsi" w:hAnsiTheme="majorHAnsi"/>
          <w:b/>
        </w:rPr>
        <w:t>Anexo N°6</w:t>
      </w:r>
      <w:r w:rsidRPr="0019633B">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19633B" w:rsidRDefault="00865D57" w:rsidP="00865D57">
      <w:pPr>
        <w:ind w:right="0"/>
        <w:rPr>
          <w:rFonts w:asciiTheme="majorHAnsi" w:hAnsiTheme="majorHAnsi"/>
        </w:rPr>
      </w:pPr>
    </w:p>
    <w:p w14:paraId="136FE86B" w14:textId="77777777" w:rsidR="00865D57" w:rsidRPr="0019633B" w:rsidRDefault="00865D57" w:rsidP="00865D57">
      <w:pPr>
        <w:ind w:right="0"/>
        <w:rPr>
          <w:rFonts w:asciiTheme="majorHAnsi" w:hAnsiTheme="majorHAnsi"/>
        </w:rPr>
      </w:pPr>
      <w:r w:rsidRPr="0019633B">
        <w:rPr>
          <w:rFonts w:asciiTheme="majorHAnsi" w:hAnsiTheme="majorHAnsi"/>
        </w:rPr>
        <w:t xml:space="preserve">Todos los reportes e informes mensuales, así como los estados de pago asociados deberán estar disponibles en forma permanente para la entidad licitante. </w:t>
      </w:r>
    </w:p>
    <w:p w14:paraId="4734004D" w14:textId="77777777" w:rsidR="00865D57" w:rsidRPr="0019633B" w:rsidRDefault="00865D57" w:rsidP="00865D57">
      <w:pPr>
        <w:ind w:right="0"/>
        <w:rPr>
          <w:rFonts w:asciiTheme="majorHAnsi" w:hAnsiTheme="majorHAnsi"/>
        </w:rPr>
      </w:pPr>
    </w:p>
    <w:p w14:paraId="1887B4B1" w14:textId="77777777" w:rsidR="00430526" w:rsidRPr="0019633B" w:rsidRDefault="00430526" w:rsidP="00430526">
      <w:pPr>
        <w:autoSpaceDE w:val="0"/>
        <w:autoSpaceDN w:val="0"/>
        <w:adjustRightInd w:val="0"/>
        <w:ind w:right="0"/>
        <w:rPr>
          <w:rFonts w:asciiTheme="majorHAnsi" w:hAnsiTheme="majorHAnsi"/>
        </w:rPr>
      </w:pPr>
      <w:r w:rsidRPr="0019633B">
        <w:rPr>
          <w:rFonts w:asciiTheme="majorHAnsi" w:hAnsiTheme="majorHAnsi"/>
        </w:rPr>
        <w:t>La suspensión de servicios para realizar mantenciones preventivas y/o correctivas deberá ser solicitada y autorizada por la entidad licitante. Esta suspensión autorizada no podrá ocurrir antes de los 5 días hábiles administrativos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r w:rsidRPr="0019633B">
        <w:t xml:space="preserve"> </w:t>
      </w:r>
      <w:r w:rsidRPr="0019633B">
        <w:rPr>
          <w:rFonts w:asciiTheme="majorHAnsi" w:hAnsiTheme="majorHAnsi"/>
        </w:rPr>
        <w:t>La afectación de los servicios por falta o retraso en el otorgamiento de la autorización para las mantenciones preventivas y/o correctivas no será imputable el proveedor.</w:t>
      </w:r>
    </w:p>
    <w:p w14:paraId="5D6E55A8" w14:textId="108E42F3" w:rsidR="00865D57" w:rsidRPr="0019633B" w:rsidRDefault="00865D57" w:rsidP="00865D57">
      <w:pPr>
        <w:autoSpaceDE w:val="0"/>
        <w:autoSpaceDN w:val="0"/>
        <w:adjustRightInd w:val="0"/>
        <w:ind w:right="0"/>
        <w:rPr>
          <w:rFonts w:asciiTheme="majorHAnsi" w:hAnsiTheme="majorHAnsi"/>
        </w:rPr>
      </w:pPr>
    </w:p>
    <w:p w14:paraId="0E7B2D98" w14:textId="77777777" w:rsidR="0038079C" w:rsidRPr="0019633B" w:rsidRDefault="0038079C" w:rsidP="0038079C">
      <w:pPr>
        <w:autoSpaceDE w:val="0"/>
        <w:autoSpaceDN w:val="0"/>
        <w:adjustRightInd w:val="0"/>
        <w:ind w:right="0"/>
        <w:rPr>
          <w:rFonts w:asciiTheme="majorHAnsi" w:hAnsiTheme="majorHAnsi"/>
        </w:rPr>
      </w:pPr>
      <w:r w:rsidRPr="0019633B">
        <w:rPr>
          <w:rFonts w:asciiTheme="majorHAnsi" w:hAnsiTheme="majorHAnsi"/>
        </w:rPr>
        <w:t>Los SLA podrán contemplar un periodo de prueba antes de la aplicación de estos con el objeto de realizar las respectivas adecuaciones de la infraestructura.</w:t>
      </w:r>
    </w:p>
    <w:p w14:paraId="3CAB30C8" w14:textId="77777777" w:rsidR="0038079C" w:rsidRPr="0019633B" w:rsidRDefault="0038079C" w:rsidP="00865D57">
      <w:pPr>
        <w:autoSpaceDE w:val="0"/>
        <w:autoSpaceDN w:val="0"/>
        <w:adjustRightInd w:val="0"/>
        <w:ind w:right="0"/>
        <w:rPr>
          <w:rFonts w:asciiTheme="majorHAnsi" w:hAnsiTheme="majorHAnsi"/>
        </w:rPr>
      </w:pPr>
    </w:p>
    <w:p w14:paraId="6CD8EE63" w14:textId="77777777" w:rsidR="00865D57" w:rsidRPr="0019633B" w:rsidRDefault="00865D57" w:rsidP="00865D57">
      <w:pPr>
        <w:autoSpaceDE w:val="0"/>
        <w:autoSpaceDN w:val="0"/>
        <w:adjustRightInd w:val="0"/>
        <w:ind w:right="0"/>
        <w:rPr>
          <w:rFonts w:asciiTheme="majorHAnsi" w:hAnsiTheme="majorHAnsi"/>
        </w:rPr>
      </w:pPr>
      <w:r w:rsidRPr="0019633B">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19633B" w:rsidRDefault="00865D57" w:rsidP="00865D57">
      <w:pPr>
        <w:ind w:right="0"/>
        <w:rPr>
          <w:rFonts w:asciiTheme="majorHAnsi" w:hAnsiTheme="majorHAnsi"/>
        </w:rPr>
      </w:pPr>
    </w:p>
    <w:p w14:paraId="43A13A87" w14:textId="77777777" w:rsidR="00865D57" w:rsidRPr="0019633B" w:rsidRDefault="00865D57" w:rsidP="00865D57">
      <w:pPr>
        <w:ind w:right="0"/>
        <w:rPr>
          <w:rFonts w:asciiTheme="majorHAnsi" w:hAnsiTheme="majorHAnsi"/>
        </w:rPr>
      </w:pPr>
      <w:r w:rsidRPr="0019633B">
        <w:rPr>
          <w:rFonts w:asciiTheme="majorHAnsi" w:hAnsi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19633B" w:rsidRDefault="00865D57" w:rsidP="00865D57">
      <w:pPr>
        <w:rPr>
          <w:rFonts w:asciiTheme="majorHAnsi" w:hAnsiTheme="majorHAnsi"/>
        </w:rPr>
      </w:pPr>
    </w:p>
    <w:p w14:paraId="23385465" w14:textId="77777777" w:rsidR="004F192F" w:rsidRPr="0019633B" w:rsidRDefault="004F192F" w:rsidP="004F192F">
      <w:pPr>
        <w:ind w:right="49"/>
        <w:rPr>
          <w:rFonts w:asciiTheme="majorHAnsi" w:hAnsiTheme="majorHAnsi"/>
        </w:rPr>
      </w:pPr>
      <w:r w:rsidRPr="0019633B">
        <w:rPr>
          <w:rFonts w:asciiTheme="majorHAnsi" w:hAnsiTheme="majorHAnsi"/>
        </w:rPr>
        <w:t>Se entenderá por incumplimiento grave de los acuerdos de nivel de servicio, todo aquél que impida o interrumpa, con perjuicio para la entidad licitante, la continuidad operativa de las funciones de éste. Los incidentes graves hacen referencia a una falla funcional de producción global que afecte a más de una función de negocio clave.</w:t>
      </w:r>
    </w:p>
    <w:p w14:paraId="4503EFC0" w14:textId="77777777" w:rsidR="00865D57" w:rsidRPr="0019633B" w:rsidRDefault="00865D57" w:rsidP="00865D57">
      <w:pPr>
        <w:rPr>
          <w:rFonts w:asciiTheme="majorHAnsi" w:hAnsiTheme="majorHAnsi"/>
        </w:rPr>
      </w:pPr>
    </w:p>
    <w:p w14:paraId="4EF64229" w14:textId="281CA884" w:rsidR="00615399" w:rsidRPr="0019633B" w:rsidRDefault="001D4940" w:rsidP="0087058B">
      <w:pPr>
        <w:pStyle w:val="Ttulo1"/>
        <w:spacing w:before="0"/>
        <w:ind w:right="0"/>
        <w:jc w:val="center"/>
        <w:rPr>
          <w:rFonts w:asciiTheme="majorHAnsi" w:hAnsiTheme="majorHAnsi"/>
          <w:b w:val="0"/>
          <w:color w:val="auto"/>
        </w:rPr>
      </w:pPr>
      <w:r w:rsidRPr="0019633B">
        <w:rPr>
          <w:color w:val="auto"/>
        </w:rPr>
        <w:br w:type="page"/>
      </w:r>
      <w:r w:rsidRPr="0019633B">
        <w:rPr>
          <w:rFonts w:asciiTheme="majorHAnsi" w:hAnsiTheme="majorHAnsi"/>
          <w:i w:val="0"/>
          <w:color w:val="auto"/>
        </w:rPr>
        <w:lastRenderedPageBreak/>
        <w:t>ANEXO N°1</w:t>
      </w:r>
    </w:p>
    <w:p w14:paraId="585500D3" w14:textId="77777777" w:rsidR="00615399" w:rsidRPr="0019633B" w:rsidRDefault="001D4940">
      <w:pPr>
        <w:spacing w:line="276" w:lineRule="auto"/>
        <w:ind w:left="360" w:right="0"/>
        <w:jc w:val="center"/>
        <w:rPr>
          <w:b/>
        </w:rPr>
      </w:pPr>
      <w:r w:rsidRPr="0019633B">
        <w:rPr>
          <w:b/>
        </w:rPr>
        <w:t>DECLARACIÓN JURADA SIMPLE PARA OFERTAR</w:t>
      </w:r>
    </w:p>
    <w:p w14:paraId="322750AD" w14:textId="6D04709B" w:rsidR="00615399" w:rsidRPr="0019633B" w:rsidRDefault="00722769">
      <w:pPr>
        <w:spacing w:after="160" w:line="259" w:lineRule="auto"/>
        <w:ind w:left="360" w:right="0"/>
        <w:jc w:val="left"/>
        <w:rPr>
          <w:b/>
        </w:rPr>
      </w:pPr>
      <w:r w:rsidRPr="0019633B">
        <w:t>(ESTE ANEXO DEBERÁ SER COMPLETADO EXCLUSIVAMENTE POR PROPONENTES QUE PRESENTEN SU OFERTA A TRAVÉS DE UNA UNIÓN TEMPORAL DE PROVEEDORES)</w:t>
      </w:r>
    </w:p>
    <w:p w14:paraId="641DD7E8" w14:textId="77777777" w:rsidR="00B537AB" w:rsidRPr="0019633B" w:rsidRDefault="00B537AB" w:rsidP="00B537AB">
      <w:pPr>
        <w:pStyle w:val="Textoindependiente"/>
        <w:spacing w:line="240" w:lineRule="auto"/>
        <w:ind w:right="0"/>
        <w:rPr>
          <w:rFonts w:asciiTheme="majorHAnsi" w:hAnsiTheme="majorHAnsi" w:cstheme="minorHAnsi"/>
          <w:color w:val="auto"/>
          <w:sz w:val="22"/>
          <w:szCs w:val="22"/>
        </w:rPr>
      </w:pPr>
      <w:r w:rsidRPr="0019633B">
        <w:rPr>
          <w:rFonts w:asciiTheme="majorHAnsi" w:hAnsiTheme="majorHAnsi" w:cstheme="minorHAnsi"/>
          <w:color w:val="auto"/>
          <w:sz w:val="22"/>
          <w:szCs w:val="22"/>
        </w:rPr>
        <w:t xml:space="preserve">Yo, </w:t>
      </w:r>
      <w:r w:rsidRPr="0019633B">
        <w:rPr>
          <w:rFonts w:asciiTheme="majorHAnsi" w:hAnsiTheme="majorHAnsi" w:cstheme="minorHAnsi"/>
          <w:color w:val="auto"/>
          <w:sz w:val="22"/>
          <w:szCs w:val="22"/>
          <w:u w:val="single"/>
        </w:rPr>
        <w:t>&lt;</w:t>
      </w:r>
      <w:r w:rsidRPr="0019633B">
        <w:rPr>
          <w:rFonts w:asciiTheme="majorHAnsi" w:hAnsiTheme="majorHAnsi" w:cstheme="minorHAnsi"/>
          <w:i/>
          <w:color w:val="auto"/>
          <w:sz w:val="22"/>
          <w:szCs w:val="22"/>
          <w:u w:val="single"/>
        </w:rPr>
        <w:t>nombre y RUT</w:t>
      </w:r>
      <w:r w:rsidRPr="0019633B">
        <w:rPr>
          <w:rFonts w:asciiTheme="majorHAnsi" w:hAnsiTheme="majorHAnsi" w:cstheme="minorHAnsi"/>
          <w:color w:val="auto"/>
          <w:sz w:val="22"/>
          <w:szCs w:val="22"/>
          <w:u w:val="single"/>
        </w:rPr>
        <w:t>&gt;</w:t>
      </w:r>
      <w:r w:rsidRPr="0019633B">
        <w:rPr>
          <w:rFonts w:asciiTheme="majorHAnsi" w:hAnsiTheme="majorHAnsi" w:cstheme="minorHAnsi"/>
          <w:color w:val="auto"/>
          <w:sz w:val="22"/>
          <w:szCs w:val="22"/>
        </w:rPr>
        <w:t xml:space="preserve">, en mi calidad de oferente o en representación del proveedor </w:t>
      </w:r>
      <w:r w:rsidRPr="0019633B">
        <w:rPr>
          <w:rFonts w:asciiTheme="majorHAnsi" w:hAnsiTheme="majorHAnsi" w:cstheme="minorHAnsi"/>
          <w:i/>
          <w:color w:val="auto"/>
          <w:sz w:val="22"/>
          <w:szCs w:val="22"/>
          <w:u w:val="single"/>
        </w:rPr>
        <w:t>&lt;razón social empresa&gt;</w:t>
      </w:r>
      <w:r w:rsidRPr="0019633B">
        <w:rPr>
          <w:rFonts w:asciiTheme="majorHAnsi" w:hAnsiTheme="majorHAnsi" w:cstheme="minorHAnsi"/>
          <w:color w:val="auto"/>
          <w:sz w:val="22"/>
          <w:szCs w:val="22"/>
        </w:rPr>
        <w:t xml:space="preserve">, RUT N° </w:t>
      </w:r>
      <w:r w:rsidRPr="0019633B">
        <w:rPr>
          <w:rFonts w:asciiTheme="majorHAnsi" w:hAnsiTheme="majorHAnsi" w:cstheme="minorHAnsi"/>
          <w:i/>
          <w:color w:val="auto"/>
          <w:sz w:val="22"/>
          <w:szCs w:val="22"/>
          <w:u w:val="single"/>
        </w:rPr>
        <w:t>&lt;RUT empresa&gt;</w:t>
      </w:r>
      <w:r w:rsidRPr="0019633B">
        <w:rPr>
          <w:rFonts w:asciiTheme="majorHAnsi" w:hAnsiTheme="majorHAnsi" w:cstheme="minorHAnsi"/>
          <w:color w:val="auto"/>
          <w:sz w:val="22"/>
          <w:szCs w:val="22"/>
        </w:rPr>
        <w:t xml:space="preserve">, con domicilio en </w:t>
      </w:r>
      <w:r w:rsidRPr="0019633B">
        <w:rPr>
          <w:rFonts w:asciiTheme="majorHAnsi" w:hAnsiTheme="majorHAnsi" w:cstheme="minorHAnsi"/>
          <w:i/>
          <w:color w:val="auto"/>
          <w:sz w:val="22"/>
          <w:szCs w:val="22"/>
          <w:u w:val="single"/>
        </w:rPr>
        <w:t>&lt;domicilio&gt;</w:t>
      </w:r>
      <w:r w:rsidRPr="0019633B">
        <w:rPr>
          <w:rFonts w:asciiTheme="majorHAnsi" w:hAnsiTheme="majorHAnsi" w:cstheme="minorHAnsi"/>
          <w:color w:val="auto"/>
          <w:sz w:val="22"/>
          <w:szCs w:val="22"/>
        </w:rPr>
        <w:t xml:space="preserve">, </w:t>
      </w:r>
      <w:r w:rsidRPr="0019633B">
        <w:rPr>
          <w:rFonts w:asciiTheme="majorHAnsi" w:hAnsiTheme="majorHAnsi" w:cstheme="minorHAnsi"/>
          <w:i/>
          <w:color w:val="auto"/>
          <w:sz w:val="22"/>
          <w:szCs w:val="22"/>
          <w:u w:val="single"/>
        </w:rPr>
        <w:t>&lt;comuna&gt;</w:t>
      </w:r>
      <w:r w:rsidRPr="0019633B">
        <w:rPr>
          <w:rFonts w:asciiTheme="majorHAnsi" w:hAnsiTheme="majorHAnsi" w:cstheme="minorHAnsi"/>
          <w:color w:val="auto"/>
          <w:sz w:val="22"/>
          <w:szCs w:val="22"/>
        </w:rPr>
        <w:t>,</w:t>
      </w:r>
      <w:r w:rsidRPr="0019633B">
        <w:rPr>
          <w:rFonts w:asciiTheme="majorHAnsi" w:hAnsiTheme="majorHAnsi" w:cstheme="minorHAnsi"/>
          <w:i/>
          <w:color w:val="auto"/>
          <w:sz w:val="22"/>
          <w:szCs w:val="22"/>
          <w:u w:val="single"/>
        </w:rPr>
        <w:t xml:space="preserve"> &lt;ciudad&gt;</w:t>
      </w:r>
      <w:r w:rsidRPr="0019633B">
        <w:rPr>
          <w:rFonts w:asciiTheme="majorHAnsi" w:hAnsiTheme="majorHAnsi" w:cstheme="minorHAnsi"/>
          <w:color w:val="auto"/>
          <w:sz w:val="22"/>
          <w:szCs w:val="22"/>
        </w:rPr>
        <w:t>, declaro bajo juramento que:</w:t>
      </w:r>
    </w:p>
    <w:p w14:paraId="67F0BC31" w14:textId="77777777" w:rsidR="00B537AB" w:rsidRPr="0019633B" w:rsidRDefault="00B537AB" w:rsidP="00B537AB">
      <w:pPr>
        <w:ind w:left="360" w:right="0"/>
        <w:rPr>
          <w:rFonts w:asciiTheme="majorHAnsi" w:hAnsiTheme="majorHAnsi"/>
          <w:lang w:val="es-ES_tradnl"/>
        </w:rPr>
      </w:pPr>
    </w:p>
    <w:p w14:paraId="19709DA3" w14:textId="77777777" w:rsidR="00B537AB" w:rsidRPr="0019633B" w:rsidRDefault="00B537AB" w:rsidP="00B537AB">
      <w:pPr>
        <w:pStyle w:val="Prrafodelista"/>
        <w:numPr>
          <w:ilvl w:val="0"/>
          <w:numId w:val="37"/>
        </w:numPr>
        <w:ind w:left="426" w:right="0"/>
        <w:rPr>
          <w:rFonts w:asciiTheme="majorHAnsi" w:hAnsiTheme="majorHAnsi" w:cstheme="majorHAnsi"/>
          <w:color w:val="auto"/>
          <w:szCs w:val="22"/>
          <w:lang w:val="es-ES_tradnl"/>
        </w:rPr>
      </w:pPr>
      <w:r w:rsidRPr="0019633B">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19633B">
        <w:rPr>
          <w:rFonts w:asciiTheme="majorHAnsi" w:hAnsiTheme="majorHAnsi" w:cstheme="minorHAnsi"/>
          <w:color w:val="auto"/>
          <w:szCs w:val="22"/>
        </w:rPr>
        <w:t xml:space="preserve">o por </w:t>
      </w:r>
      <w:r w:rsidRPr="0019633B">
        <w:rPr>
          <w:rFonts w:asciiTheme="majorHAnsi" w:hAnsiTheme="majorHAnsi" w:cstheme="majorHAnsi"/>
          <w:color w:val="auto"/>
          <w:szCs w:val="22"/>
        </w:rPr>
        <w:t>delitos concursales establecidos en el Código Penal, dentro de los dos últimos años anteriores a la fecha de presentación de la oferta</w:t>
      </w:r>
      <w:r w:rsidRPr="0019633B">
        <w:rPr>
          <w:rFonts w:asciiTheme="majorHAnsi" w:hAnsiTheme="majorHAnsi" w:cstheme="majorHAnsi"/>
          <w:color w:val="auto"/>
          <w:szCs w:val="22"/>
          <w:lang w:val="es-ES_tradnl"/>
        </w:rPr>
        <w:t xml:space="preserve">. </w:t>
      </w:r>
    </w:p>
    <w:p w14:paraId="105C3708" w14:textId="77777777" w:rsidR="00B537AB" w:rsidRPr="0019633B" w:rsidRDefault="00B537AB" w:rsidP="00B537AB">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19633B">
        <w:rPr>
          <w:rFonts w:asciiTheme="majorHAnsi" w:hAnsiTheme="majorHAnsi" w:cstheme="majorHAnsi"/>
          <w:color w:val="auto"/>
          <w:szCs w:val="22"/>
          <w:lang w:val="es-ES_tradnl"/>
        </w:rPr>
        <w:t xml:space="preserve">No he sido o mi representada no ha sido sancionada por el </w:t>
      </w:r>
      <w:r w:rsidRPr="0019633B">
        <w:rPr>
          <w:rFonts w:asciiTheme="majorHAnsi" w:hAnsiTheme="majorHAnsi" w:cstheme="majorHAnsi"/>
          <w:color w:val="auto"/>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CB7E5F4" w14:textId="77777777" w:rsidR="00B537AB" w:rsidRPr="0019633B" w:rsidRDefault="00B537AB" w:rsidP="00B537AB">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19633B">
        <w:rPr>
          <w:rFonts w:asciiTheme="majorHAnsi" w:hAnsiTheme="majorHAnsi" w:cs="Calibri"/>
          <w:color w:val="auto"/>
          <w:szCs w:val="22"/>
          <w:lang w:val="es-ES_tradnl"/>
        </w:rPr>
        <w:t>Asimismo</w:t>
      </w:r>
      <w:r w:rsidRPr="0019633B">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4F21E008" w14:textId="77777777" w:rsidR="00615399" w:rsidRPr="0019633B" w:rsidRDefault="00615399">
      <w:pPr>
        <w:spacing w:line="276" w:lineRule="auto"/>
        <w:ind w:left="360" w:right="0"/>
        <w:rPr>
          <w:lang w:val="es-ES_tradnl"/>
        </w:rPr>
      </w:pPr>
    </w:p>
    <w:p w14:paraId="619C84F2" w14:textId="77777777" w:rsidR="00615399" w:rsidRPr="0019633B" w:rsidRDefault="00615399">
      <w:pPr>
        <w:spacing w:line="276" w:lineRule="auto"/>
        <w:ind w:left="360" w:right="0"/>
        <w:jc w:val="center"/>
      </w:pPr>
    </w:p>
    <w:p w14:paraId="4CA52349" w14:textId="77777777" w:rsidR="00615399" w:rsidRPr="0019633B" w:rsidRDefault="00615399">
      <w:pPr>
        <w:spacing w:line="276" w:lineRule="auto"/>
        <w:ind w:left="360" w:right="0"/>
        <w:jc w:val="center"/>
      </w:pPr>
    </w:p>
    <w:p w14:paraId="76478C85" w14:textId="77777777" w:rsidR="00615399" w:rsidRPr="0019633B" w:rsidRDefault="00615399">
      <w:pPr>
        <w:spacing w:line="276" w:lineRule="auto"/>
        <w:ind w:left="360" w:right="0"/>
        <w:jc w:val="center"/>
      </w:pPr>
    </w:p>
    <w:p w14:paraId="31E6C4D3" w14:textId="77777777" w:rsidR="00615399" w:rsidRPr="0019633B" w:rsidRDefault="00615399">
      <w:pPr>
        <w:spacing w:line="276" w:lineRule="auto"/>
        <w:ind w:left="360" w:right="0"/>
        <w:jc w:val="center"/>
      </w:pPr>
    </w:p>
    <w:p w14:paraId="7D19ABE3" w14:textId="77777777" w:rsidR="00615399" w:rsidRPr="0019633B" w:rsidRDefault="001D4940">
      <w:pPr>
        <w:spacing w:line="276" w:lineRule="auto"/>
        <w:ind w:left="360" w:right="0"/>
        <w:jc w:val="left"/>
      </w:pPr>
      <w:r w:rsidRPr="0019633B">
        <w:t>&lt;</w:t>
      </w:r>
      <w:r w:rsidRPr="0019633B">
        <w:rPr>
          <w:b/>
        </w:rPr>
        <w:t>Ciudad&gt;, &lt;día/mes/año&gt;</w:t>
      </w:r>
    </w:p>
    <w:p w14:paraId="5CE4307A" w14:textId="77777777" w:rsidR="00615399" w:rsidRPr="0019633B" w:rsidRDefault="00615399">
      <w:pPr>
        <w:spacing w:line="276" w:lineRule="auto"/>
        <w:ind w:left="360" w:right="0"/>
        <w:jc w:val="center"/>
      </w:pPr>
    </w:p>
    <w:p w14:paraId="3924B2D4" w14:textId="77777777" w:rsidR="00615399" w:rsidRPr="0019633B" w:rsidRDefault="00615399">
      <w:pPr>
        <w:spacing w:line="276" w:lineRule="auto"/>
        <w:ind w:left="360" w:right="0"/>
        <w:jc w:val="center"/>
      </w:pPr>
    </w:p>
    <w:p w14:paraId="4FED482E" w14:textId="77777777" w:rsidR="00615399" w:rsidRPr="0019633B" w:rsidRDefault="00615399">
      <w:pPr>
        <w:spacing w:line="276" w:lineRule="auto"/>
        <w:ind w:left="360" w:right="0"/>
        <w:jc w:val="center"/>
      </w:pPr>
    </w:p>
    <w:p w14:paraId="5CF6EC65" w14:textId="77777777" w:rsidR="00615399" w:rsidRPr="0019633B" w:rsidRDefault="00615399">
      <w:pPr>
        <w:spacing w:line="276" w:lineRule="auto"/>
        <w:ind w:left="360" w:right="0"/>
        <w:jc w:val="center"/>
      </w:pPr>
    </w:p>
    <w:p w14:paraId="07D7B6D0" w14:textId="77777777" w:rsidR="00615399" w:rsidRPr="0019633B" w:rsidRDefault="00615399">
      <w:pPr>
        <w:spacing w:line="276" w:lineRule="auto"/>
        <w:ind w:left="360" w:right="0"/>
        <w:jc w:val="center"/>
      </w:pPr>
    </w:p>
    <w:p w14:paraId="798CEE0D" w14:textId="77777777" w:rsidR="00615399" w:rsidRPr="0019633B" w:rsidRDefault="00615399">
      <w:pPr>
        <w:spacing w:line="276" w:lineRule="auto"/>
        <w:ind w:left="360" w:right="0"/>
        <w:jc w:val="center"/>
      </w:pPr>
    </w:p>
    <w:p w14:paraId="2E95542C" w14:textId="77777777" w:rsidR="00615399" w:rsidRPr="0019633B" w:rsidRDefault="00615399">
      <w:pPr>
        <w:spacing w:line="276" w:lineRule="auto"/>
        <w:ind w:left="360" w:right="0"/>
        <w:jc w:val="center"/>
      </w:pPr>
    </w:p>
    <w:p w14:paraId="31CAE1BE" w14:textId="77777777" w:rsidR="00615399" w:rsidRPr="0019633B" w:rsidRDefault="00615399">
      <w:pPr>
        <w:spacing w:line="276" w:lineRule="auto"/>
        <w:ind w:left="360" w:right="0"/>
        <w:jc w:val="center"/>
      </w:pPr>
    </w:p>
    <w:p w14:paraId="4F4313FC" w14:textId="77777777" w:rsidR="00615399" w:rsidRPr="0019633B" w:rsidRDefault="00615399">
      <w:pPr>
        <w:spacing w:line="276" w:lineRule="auto"/>
        <w:ind w:left="360" w:right="0"/>
        <w:jc w:val="center"/>
      </w:pPr>
    </w:p>
    <w:p w14:paraId="5B627BD8" w14:textId="77777777" w:rsidR="00615399" w:rsidRPr="0019633B" w:rsidRDefault="00615399">
      <w:pPr>
        <w:spacing w:line="276" w:lineRule="auto"/>
        <w:ind w:left="360" w:right="0"/>
        <w:jc w:val="center"/>
      </w:pPr>
    </w:p>
    <w:p w14:paraId="6C35EA61" w14:textId="77777777" w:rsidR="00615399" w:rsidRPr="0019633B" w:rsidRDefault="00615399">
      <w:pPr>
        <w:spacing w:line="276" w:lineRule="auto"/>
        <w:ind w:left="360" w:right="0"/>
        <w:jc w:val="center"/>
      </w:pPr>
    </w:p>
    <w:p w14:paraId="6B6D6E11" w14:textId="77777777" w:rsidR="00615399" w:rsidRPr="0019633B" w:rsidRDefault="00615399">
      <w:pPr>
        <w:spacing w:line="276" w:lineRule="auto"/>
        <w:ind w:left="360" w:right="0"/>
        <w:jc w:val="center"/>
      </w:pPr>
    </w:p>
    <w:p w14:paraId="6024727E" w14:textId="77777777" w:rsidR="00615399" w:rsidRPr="0019633B" w:rsidRDefault="001D4940">
      <w:pPr>
        <w:spacing w:line="276" w:lineRule="auto"/>
        <w:ind w:left="360" w:right="0"/>
        <w:jc w:val="center"/>
      </w:pPr>
      <w:r w:rsidRPr="0019633B">
        <w:t>__________________________</w:t>
      </w:r>
    </w:p>
    <w:p w14:paraId="71493066" w14:textId="77777777" w:rsidR="00615399" w:rsidRPr="0019633B" w:rsidRDefault="001D4940">
      <w:pPr>
        <w:spacing w:line="276" w:lineRule="auto"/>
        <w:ind w:left="360" w:right="0"/>
        <w:jc w:val="center"/>
        <w:rPr>
          <w:b/>
        </w:rPr>
      </w:pPr>
      <w:r w:rsidRPr="0019633B">
        <w:rPr>
          <w:b/>
        </w:rPr>
        <w:t>&lt;Firma&gt;</w:t>
      </w:r>
    </w:p>
    <w:p w14:paraId="1FD2B716" w14:textId="77777777" w:rsidR="00615399" w:rsidRPr="0019633B" w:rsidRDefault="001D4940">
      <w:pPr>
        <w:spacing w:line="276" w:lineRule="auto"/>
        <w:ind w:left="360" w:right="0"/>
        <w:jc w:val="center"/>
        <w:rPr>
          <w:b/>
        </w:rPr>
      </w:pPr>
      <w:r w:rsidRPr="0019633B">
        <w:rPr>
          <w:b/>
        </w:rPr>
        <w:t>&lt;Nombre&gt;</w:t>
      </w:r>
    </w:p>
    <w:p w14:paraId="71C68E8C" w14:textId="77777777" w:rsidR="00615399" w:rsidRPr="0019633B" w:rsidRDefault="001D4940">
      <w:pPr>
        <w:spacing w:line="276" w:lineRule="auto"/>
        <w:ind w:left="360" w:right="0"/>
        <w:jc w:val="center"/>
        <w:rPr>
          <w:b/>
        </w:rPr>
      </w:pPr>
      <w:r w:rsidRPr="0019633B">
        <w:rPr>
          <w:b/>
        </w:rPr>
        <w:t>&lt;Representante Legal&gt;</w:t>
      </w:r>
    </w:p>
    <w:p w14:paraId="69577C9B" w14:textId="77777777" w:rsidR="00615399" w:rsidRPr="0019633B" w:rsidRDefault="001D4940">
      <w:pPr>
        <w:spacing w:line="276" w:lineRule="auto"/>
        <w:ind w:left="360" w:right="0"/>
        <w:jc w:val="center"/>
        <w:rPr>
          <w:b/>
        </w:rPr>
      </w:pPr>
      <w:r w:rsidRPr="0019633B">
        <w:rPr>
          <w:b/>
        </w:rPr>
        <w:t>&lt;Nombre de Unión Temporal de Proveedores, si correspondiere&gt;</w:t>
      </w:r>
    </w:p>
    <w:p w14:paraId="5C5427F0" w14:textId="77777777" w:rsidR="00615399" w:rsidRPr="0019633B" w:rsidRDefault="00615399">
      <w:pPr>
        <w:tabs>
          <w:tab w:val="left" w:pos="284"/>
        </w:tabs>
        <w:rPr>
          <w:b/>
          <w:u w:val="single"/>
        </w:rPr>
      </w:pPr>
    </w:p>
    <w:p w14:paraId="238D1607" w14:textId="77777777" w:rsidR="00615399" w:rsidRPr="0019633B" w:rsidRDefault="00615399">
      <w:pPr>
        <w:tabs>
          <w:tab w:val="left" w:pos="284"/>
        </w:tabs>
        <w:rPr>
          <w:b/>
          <w:u w:val="single"/>
        </w:rPr>
      </w:pPr>
    </w:p>
    <w:p w14:paraId="7692DD56" w14:textId="77777777" w:rsidR="00615399" w:rsidRPr="0019633B" w:rsidRDefault="00615399">
      <w:pPr>
        <w:tabs>
          <w:tab w:val="left" w:pos="284"/>
        </w:tabs>
        <w:rPr>
          <w:b/>
          <w:u w:val="single"/>
        </w:rPr>
      </w:pPr>
    </w:p>
    <w:p w14:paraId="7B42216D" w14:textId="77777777" w:rsidR="00615399" w:rsidRPr="0019633B" w:rsidRDefault="00615399">
      <w:pPr>
        <w:tabs>
          <w:tab w:val="left" w:pos="284"/>
        </w:tabs>
        <w:rPr>
          <w:b/>
          <w:u w:val="single"/>
        </w:rPr>
      </w:pPr>
    </w:p>
    <w:p w14:paraId="33095619" w14:textId="77777777" w:rsidR="00615399" w:rsidRPr="0019633B" w:rsidRDefault="001D4940">
      <w:pPr>
        <w:tabs>
          <w:tab w:val="left" w:pos="284"/>
        </w:tabs>
        <w:rPr>
          <w:b/>
          <w:u w:val="single"/>
        </w:rPr>
      </w:pPr>
      <w:r w:rsidRPr="0019633B">
        <w:rPr>
          <w:b/>
          <w:u w:val="single"/>
        </w:rPr>
        <w:t xml:space="preserve">NOTAS: </w:t>
      </w:r>
    </w:p>
    <w:p w14:paraId="0DF8CAD7" w14:textId="77777777" w:rsidR="00B537AB" w:rsidRPr="0019633B" w:rsidRDefault="00B537AB" w:rsidP="00B537AB">
      <w:pPr>
        <w:tabs>
          <w:tab w:val="left" w:pos="1447"/>
        </w:tabs>
        <w:ind w:right="0"/>
        <w:rPr>
          <w:b/>
        </w:rPr>
      </w:pPr>
      <w:r w:rsidRPr="0019633B">
        <w:rPr>
          <w:b/>
        </w:rPr>
        <w:t>1. Todos los datos solicitados deben ser completados debidamente por el oferente.</w:t>
      </w:r>
    </w:p>
    <w:p w14:paraId="67050E82" w14:textId="77777777" w:rsidR="00966B23" w:rsidRPr="0019633B" w:rsidRDefault="00966B23" w:rsidP="00966B23">
      <w:pPr>
        <w:ind w:right="0"/>
        <w:rPr>
          <w:b/>
        </w:rPr>
      </w:pPr>
      <w:r w:rsidRPr="0019633B">
        <w:rPr>
          <w:b/>
        </w:rPr>
        <w:t xml:space="preserve">2. En el caso de UTP, este anexo deberá ser completado por cada uno de los integrantes de </w:t>
      </w:r>
      <w:proofErr w:type="gramStart"/>
      <w:r w:rsidRPr="0019633B">
        <w:rPr>
          <w:b/>
        </w:rPr>
        <w:t>la misma</w:t>
      </w:r>
      <w:proofErr w:type="gramEnd"/>
      <w:r w:rsidRPr="0019633B">
        <w:rPr>
          <w:b/>
        </w:rPr>
        <w:t>, respecto de la situación particular de su empresa, salvo por el miembro que presenta la oferta a través del Sistema.</w:t>
      </w:r>
    </w:p>
    <w:p w14:paraId="7867346A" w14:textId="77777777" w:rsidR="00615399" w:rsidRPr="0019633B" w:rsidRDefault="00615399">
      <w:pPr>
        <w:spacing w:after="160" w:line="259" w:lineRule="auto"/>
        <w:ind w:right="0"/>
        <w:jc w:val="left"/>
      </w:pPr>
    </w:p>
    <w:p w14:paraId="0B7AF7F9" w14:textId="77777777" w:rsidR="00615399" w:rsidRPr="0019633B" w:rsidRDefault="001D4940" w:rsidP="006A3A58">
      <w:pPr>
        <w:pStyle w:val="Ttulo1"/>
        <w:spacing w:before="0"/>
        <w:ind w:right="0"/>
        <w:jc w:val="center"/>
        <w:rPr>
          <w:i w:val="0"/>
          <w:color w:val="auto"/>
        </w:rPr>
      </w:pPr>
      <w:r w:rsidRPr="0019633B">
        <w:rPr>
          <w:rFonts w:asciiTheme="majorHAnsi" w:hAnsiTheme="majorHAnsi"/>
          <w:i w:val="0"/>
          <w:color w:val="auto"/>
        </w:rPr>
        <w:lastRenderedPageBreak/>
        <w:t>ANEXO</w:t>
      </w:r>
      <w:r w:rsidRPr="0019633B">
        <w:rPr>
          <w:i w:val="0"/>
          <w:color w:val="auto"/>
        </w:rPr>
        <w:t xml:space="preserve"> N°2</w:t>
      </w:r>
    </w:p>
    <w:p w14:paraId="1646C19E" w14:textId="77777777" w:rsidR="00E16355" w:rsidRPr="0019633B" w:rsidRDefault="00E16355" w:rsidP="00E16355">
      <w:pPr>
        <w:ind w:right="0"/>
        <w:jc w:val="center"/>
        <w:rPr>
          <w:b/>
        </w:rPr>
      </w:pPr>
      <w:r w:rsidRPr="0019633B">
        <w:rPr>
          <w:b/>
        </w:rPr>
        <w:t>DECLARACIÓN JURADA SIMPLE CONFLICTOS DE INTERÉS</w:t>
      </w:r>
    </w:p>
    <w:p w14:paraId="337E7BB4" w14:textId="77777777" w:rsidR="00E16355" w:rsidRPr="0019633B" w:rsidRDefault="00E16355" w:rsidP="00E16355">
      <w:pPr>
        <w:ind w:left="360" w:right="0"/>
        <w:jc w:val="center"/>
      </w:pPr>
      <w:r w:rsidRPr="0019633B">
        <w:t>(ESTE ANEXO DEBERÁ SER COMPLETADO EXCLUSIVAMENTE POR PROPONENTES QUE PRESENTEN SU OFERTA A TRAVÉS DE UNA UNIÓN TEMPORAL DE PROVEEDORES)</w:t>
      </w:r>
    </w:p>
    <w:p w14:paraId="44074F54" w14:textId="77777777" w:rsidR="00B537AB" w:rsidRPr="0019633B" w:rsidRDefault="00B537AB" w:rsidP="00B537AB">
      <w:pPr>
        <w:ind w:right="0"/>
        <w:jc w:val="center"/>
        <w:rPr>
          <w:b/>
        </w:rPr>
      </w:pPr>
      <w:r w:rsidRPr="0019633B">
        <w:rPr>
          <w:b/>
        </w:rPr>
        <w:t>SERVICIOS DE CLOUD COMPUTING</w:t>
      </w:r>
    </w:p>
    <w:p w14:paraId="71EFB574" w14:textId="77777777" w:rsidR="00B537AB" w:rsidRPr="0019633B" w:rsidRDefault="00B537AB" w:rsidP="00B537AB">
      <w:pPr>
        <w:ind w:right="0"/>
        <w:jc w:val="center"/>
      </w:pPr>
    </w:p>
    <w:p w14:paraId="14110D78" w14:textId="77777777" w:rsidR="00B537AB" w:rsidRPr="0019633B" w:rsidRDefault="00B537AB" w:rsidP="00B537AB">
      <w:pPr>
        <w:ind w:right="0"/>
        <w:jc w:val="center"/>
      </w:pPr>
    </w:p>
    <w:p w14:paraId="6D3E5E7A" w14:textId="3069DDF7" w:rsidR="00B537AB" w:rsidRPr="0019633B" w:rsidRDefault="00B537AB" w:rsidP="00B537AB">
      <w:pPr>
        <w:pBdr>
          <w:top w:val="nil"/>
          <w:left w:val="nil"/>
          <w:bottom w:val="nil"/>
          <w:right w:val="nil"/>
          <w:between w:val="nil"/>
        </w:pBdr>
        <w:ind w:right="0"/>
      </w:pPr>
      <w:r w:rsidRPr="0019633B">
        <w:t xml:space="preserve">Yo, </w:t>
      </w:r>
      <w:r w:rsidRPr="0019633B">
        <w:rPr>
          <w:u w:val="single"/>
        </w:rPr>
        <w:t>&lt;</w:t>
      </w:r>
      <w:r w:rsidRPr="0019633B">
        <w:rPr>
          <w:i/>
          <w:u w:val="single"/>
        </w:rPr>
        <w:t>nombre y RUT</w:t>
      </w:r>
      <w:r w:rsidRPr="0019633B">
        <w:rPr>
          <w:u w:val="single"/>
        </w:rPr>
        <w:t>&gt;</w:t>
      </w:r>
      <w:r w:rsidRPr="0019633B">
        <w:t xml:space="preserve">, </w:t>
      </w:r>
      <w:r w:rsidRPr="0019633B">
        <w:rPr>
          <w:rFonts w:asciiTheme="majorHAnsi" w:hAnsiTheme="majorHAnsi" w:cstheme="minorHAnsi"/>
        </w:rPr>
        <w:t>en mi calidad de oferente</w:t>
      </w:r>
      <w:r w:rsidR="00AE3777" w:rsidRPr="0019633B">
        <w:rPr>
          <w:rFonts w:asciiTheme="majorHAnsi" w:hAnsiTheme="majorHAnsi" w:cstheme="minorHAnsi"/>
        </w:rPr>
        <w:t>/adjudicatario</w:t>
      </w:r>
      <w:r w:rsidRPr="0019633B">
        <w:rPr>
          <w:rFonts w:asciiTheme="majorHAnsi" w:hAnsiTheme="majorHAnsi" w:cstheme="minorHAnsi"/>
        </w:rPr>
        <w:t xml:space="preserve"> o en representación del proveedor</w:t>
      </w:r>
      <w:r w:rsidR="00AE3777" w:rsidRPr="0019633B">
        <w:rPr>
          <w:rFonts w:asciiTheme="majorHAnsi" w:hAnsiTheme="majorHAnsi" w:cstheme="minorHAnsi"/>
        </w:rPr>
        <w:t xml:space="preserve"> oferente/adjudicatario</w:t>
      </w:r>
      <w:r w:rsidRPr="0019633B">
        <w:t xml:space="preserve">, </w:t>
      </w:r>
      <w:r w:rsidRPr="0019633B">
        <w:rPr>
          <w:i/>
          <w:u w:val="single"/>
        </w:rPr>
        <w:t>&lt;razón social empresa&gt;</w:t>
      </w:r>
      <w:r w:rsidRPr="0019633B">
        <w:t xml:space="preserve">, RUT N° </w:t>
      </w:r>
      <w:r w:rsidRPr="0019633B">
        <w:rPr>
          <w:i/>
          <w:u w:val="single"/>
        </w:rPr>
        <w:t>&lt;RUT empresa&gt;</w:t>
      </w:r>
      <w:r w:rsidRPr="0019633B">
        <w:t xml:space="preserve">, con domicilio en </w:t>
      </w:r>
      <w:r w:rsidRPr="0019633B">
        <w:rPr>
          <w:i/>
          <w:u w:val="single"/>
        </w:rPr>
        <w:t>&lt;domicilio&gt;</w:t>
      </w:r>
      <w:r w:rsidRPr="0019633B">
        <w:t xml:space="preserve">, </w:t>
      </w:r>
      <w:r w:rsidRPr="0019633B">
        <w:rPr>
          <w:i/>
          <w:u w:val="single"/>
        </w:rPr>
        <w:t>&lt;comuna&gt;</w:t>
      </w:r>
      <w:r w:rsidRPr="0019633B">
        <w:t>,</w:t>
      </w:r>
      <w:r w:rsidRPr="0019633B">
        <w:rPr>
          <w:i/>
          <w:u w:val="single"/>
        </w:rPr>
        <w:t xml:space="preserve"> &lt;ciudad&gt;</w:t>
      </w:r>
      <w:r w:rsidRPr="0019633B">
        <w:t>, declaro bajo juramento que:</w:t>
      </w:r>
    </w:p>
    <w:p w14:paraId="0CBB5CC5" w14:textId="77777777" w:rsidR="00B537AB" w:rsidRPr="0019633B" w:rsidRDefault="00B537AB" w:rsidP="00B537AB">
      <w:pPr>
        <w:ind w:right="0"/>
        <w:jc w:val="center"/>
      </w:pPr>
    </w:p>
    <w:p w14:paraId="0AE29B28" w14:textId="77777777" w:rsidR="00B537AB" w:rsidRPr="0019633B" w:rsidRDefault="00B537AB" w:rsidP="00B537AB">
      <w:pPr>
        <w:ind w:right="0"/>
        <w:jc w:val="center"/>
      </w:pPr>
    </w:p>
    <w:p w14:paraId="3266F9BD" w14:textId="77777777" w:rsidR="00B537AB" w:rsidRPr="0019633B" w:rsidRDefault="00B537AB" w:rsidP="00B537AB">
      <w:pPr>
        <w:ind w:right="0"/>
        <w:rPr>
          <w:rFonts w:asciiTheme="majorHAnsi" w:hAnsiTheme="majorHAnsi" w:cstheme="minorHAnsi"/>
        </w:rPr>
      </w:pPr>
      <w:r w:rsidRPr="0019633B">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3387A7F2" w14:textId="77777777" w:rsidR="00B537AB" w:rsidRPr="0019633B" w:rsidRDefault="00B537AB" w:rsidP="00B537AB">
      <w:pPr>
        <w:ind w:right="0"/>
        <w:rPr>
          <w:rFonts w:asciiTheme="majorHAnsi" w:hAnsiTheme="majorHAnsi" w:cstheme="minorHAnsi"/>
        </w:rPr>
      </w:pPr>
    </w:p>
    <w:p w14:paraId="7642B20C" w14:textId="77777777" w:rsidR="00B537AB" w:rsidRPr="0019633B" w:rsidRDefault="00B537AB" w:rsidP="00B537AB">
      <w:pPr>
        <w:ind w:right="0"/>
        <w:rPr>
          <w:rFonts w:cstheme="minorHAnsi"/>
        </w:rPr>
      </w:pPr>
      <w:r w:rsidRPr="0019633B">
        <w:rPr>
          <w:rFonts w:asciiTheme="majorHAnsi" w:hAnsiTheme="majorHAnsi" w:cstheme="minorHAnsi"/>
        </w:rPr>
        <w:t xml:space="preserve">2. </w:t>
      </w:r>
      <w:r w:rsidRPr="0019633B">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77B56CF8" w14:textId="77777777" w:rsidR="00B537AB" w:rsidRPr="0019633B" w:rsidRDefault="00B537AB" w:rsidP="00B537AB">
      <w:pPr>
        <w:ind w:right="0"/>
        <w:rPr>
          <w:rFonts w:cstheme="minorHAnsi"/>
        </w:rPr>
      </w:pPr>
    </w:p>
    <w:p w14:paraId="0622549E" w14:textId="77777777" w:rsidR="00B537AB" w:rsidRPr="0019633B" w:rsidRDefault="00B537AB" w:rsidP="00B537AB">
      <w:pPr>
        <w:ind w:right="0"/>
        <w:rPr>
          <w:rFonts w:cstheme="minorHAnsi"/>
        </w:rPr>
      </w:pPr>
      <w:r w:rsidRPr="0019633B">
        <w:rPr>
          <w:rFonts w:cstheme="minorHAnsi"/>
        </w:rPr>
        <w:t>3. Mi representada no es una sociedad comandita por acciones o anónima cerrada en que algunas de las personas indicadas en el N°2 precedente sea accionista.</w:t>
      </w:r>
    </w:p>
    <w:p w14:paraId="6E14E1E0" w14:textId="77777777" w:rsidR="00B537AB" w:rsidRPr="0019633B" w:rsidRDefault="00B537AB" w:rsidP="00B537AB">
      <w:pPr>
        <w:ind w:right="0"/>
        <w:rPr>
          <w:rFonts w:cstheme="minorHAnsi"/>
        </w:rPr>
      </w:pPr>
    </w:p>
    <w:p w14:paraId="322A3C39" w14:textId="77777777" w:rsidR="00B537AB" w:rsidRPr="0019633B" w:rsidRDefault="00B537AB" w:rsidP="00B537AB">
      <w:pPr>
        <w:ind w:right="0"/>
        <w:rPr>
          <w:rFonts w:cstheme="minorHAnsi"/>
        </w:rPr>
      </w:pPr>
      <w:r w:rsidRPr="0019633B">
        <w:rPr>
          <w:rFonts w:cstheme="minorHAnsi"/>
        </w:rPr>
        <w:t>4. Mi representada no es una sociedad anónima abierta en que alguna de las personas indicadas en el N°2 ante precedente sea dueña de acciones que representen el 10% o más del capital.</w:t>
      </w:r>
    </w:p>
    <w:p w14:paraId="19551546" w14:textId="77777777" w:rsidR="00B537AB" w:rsidRPr="0019633B" w:rsidRDefault="00B537AB" w:rsidP="00B537AB">
      <w:pPr>
        <w:ind w:right="0"/>
        <w:rPr>
          <w:rFonts w:cstheme="minorHAnsi"/>
        </w:rPr>
      </w:pPr>
    </w:p>
    <w:p w14:paraId="701DEB9A" w14:textId="77777777" w:rsidR="00B537AB" w:rsidRPr="0019633B" w:rsidRDefault="00B537AB" w:rsidP="00B537AB">
      <w:pPr>
        <w:ind w:right="0"/>
        <w:rPr>
          <w:rFonts w:cstheme="minorHAnsi"/>
        </w:rPr>
      </w:pPr>
      <w:r w:rsidRPr="0019633B">
        <w:rPr>
          <w:rFonts w:cstheme="minorHAnsi"/>
        </w:rPr>
        <w:t>5. No soy gerente, administrador, representante o director de cualquiera de las sociedades antedichas.</w:t>
      </w:r>
    </w:p>
    <w:p w14:paraId="46E47698" w14:textId="77777777" w:rsidR="00B537AB" w:rsidRPr="0019633B" w:rsidRDefault="00B537AB" w:rsidP="00B537AB">
      <w:pPr>
        <w:ind w:right="0"/>
        <w:rPr>
          <w:rFonts w:cstheme="minorHAnsi"/>
        </w:rPr>
      </w:pPr>
    </w:p>
    <w:p w14:paraId="45A6849A" w14:textId="77777777" w:rsidR="00B537AB" w:rsidRPr="0019633B" w:rsidRDefault="00B537AB" w:rsidP="00B537AB">
      <w:pPr>
        <w:ind w:right="0"/>
        <w:rPr>
          <w:rFonts w:cstheme="minorHAnsi"/>
        </w:rPr>
      </w:pPr>
      <w:r w:rsidRPr="0019633B">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2039EA8E" w14:textId="77777777" w:rsidR="00B537AB" w:rsidRPr="0019633B" w:rsidRDefault="00B537AB" w:rsidP="00B537AB">
      <w:pPr>
        <w:ind w:right="0"/>
        <w:rPr>
          <w:rFonts w:cstheme="minorHAnsi"/>
        </w:rPr>
      </w:pPr>
    </w:p>
    <w:p w14:paraId="4535517B" w14:textId="77777777" w:rsidR="00620F21" w:rsidRPr="0019633B" w:rsidRDefault="00B537AB" w:rsidP="00620F21">
      <w:pPr>
        <w:ind w:right="0"/>
        <w:rPr>
          <w:rFonts w:cstheme="minorHAnsi"/>
        </w:rPr>
      </w:pPr>
      <w:r w:rsidRPr="0019633B">
        <w:rPr>
          <w:rFonts w:cstheme="minorHAnsi"/>
        </w:rPr>
        <w:t xml:space="preserve">7. La </w:t>
      </w:r>
      <w:r w:rsidR="00620F21" w:rsidRPr="0019633B">
        <w:rPr>
          <w:rFonts w:cstheme="minorHAnsi"/>
        </w:rPr>
        <w:t>información contenida en la presente declaración se encontrará permanentemente actualizada.</w:t>
      </w:r>
    </w:p>
    <w:p w14:paraId="68E7FE8F" w14:textId="2983BE38" w:rsidR="00B537AB" w:rsidRPr="0019633B" w:rsidRDefault="00B537AB" w:rsidP="00B537AB">
      <w:pPr>
        <w:ind w:right="0"/>
        <w:rPr>
          <w:rFonts w:cstheme="minorHAnsi"/>
        </w:rPr>
      </w:pPr>
    </w:p>
    <w:p w14:paraId="271D9DE6" w14:textId="77777777" w:rsidR="00B537AB" w:rsidRPr="0019633B" w:rsidRDefault="00B537AB" w:rsidP="00B537AB">
      <w:pPr>
        <w:ind w:right="0"/>
        <w:rPr>
          <w:rFonts w:asciiTheme="majorHAnsi" w:hAnsiTheme="majorHAnsi" w:cstheme="minorHAnsi"/>
        </w:rPr>
      </w:pPr>
    </w:p>
    <w:p w14:paraId="363F5440" w14:textId="77777777" w:rsidR="00B537AB" w:rsidRPr="0019633B" w:rsidRDefault="00B537AB" w:rsidP="00B537AB">
      <w:pPr>
        <w:ind w:right="0"/>
        <w:rPr>
          <w:rFonts w:asciiTheme="majorHAnsi" w:hAnsiTheme="majorHAnsi" w:cstheme="minorHAnsi"/>
        </w:rPr>
      </w:pPr>
    </w:p>
    <w:p w14:paraId="368FF0F8" w14:textId="77777777" w:rsidR="00B537AB" w:rsidRPr="0019633B" w:rsidRDefault="00B537AB" w:rsidP="00B537AB">
      <w:pPr>
        <w:ind w:right="0"/>
        <w:rPr>
          <w:rFonts w:asciiTheme="majorHAnsi" w:hAnsiTheme="majorHAnsi" w:cstheme="minorHAnsi"/>
        </w:rPr>
      </w:pPr>
    </w:p>
    <w:p w14:paraId="4B1C2C24" w14:textId="77777777" w:rsidR="00B537AB" w:rsidRPr="0019633B" w:rsidRDefault="00B537AB" w:rsidP="00B537AB">
      <w:pPr>
        <w:pBdr>
          <w:top w:val="nil"/>
          <w:left w:val="nil"/>
          <w:bottom w:val="nil"/>
          <w:right w:val="nil"/>
          <w:between w:val="nil"/>
        </w:pBdr>
        <w:ind w:right="0"/>
        <w:rPr>
          <w:b/>
        </w:rPr>
      </w:pPr>
      <w:r w:rsidRPr="0019633B">
        <w:rPr>
          <w:b/>
        </w:rPr>
        <w:t>&lt;Ciudad&gt;, &lt;día/mes/año&gt;</w:t>
      </w:r>
    </w:p>
    <w:p w14:paraId="12D636F3" w14:textId="77777777" w:rsidR="00B537AB" w:rsidRPr="0019633B" w:rsidRDefault="00B537AB" w:rsidP="00B537AB">
      <w:pPr>
        <w:tabs>
          <w:tab w:val="left" w:pos="284"/>
        </w:tabs>
        <w:ind w:right="0"/>
      </w:pPr>
    </w:p>
    <w:p w14:paraId="3F06C1E6" w14:textId="77777777" w:rsidR="00B537AB" w:rsidRPr="0019633B" w:rsidRDefault="00B537AB" w:rsidP="00B537AB">
      <w:pPr>
        <w:tabs>
          <w:tab w:val="left" w:pos="284"/>
        </w:tabs>
        <w:ind w:right="0"/>
        <w:jc w:val="center"/>
      </w:pPr>
    </w:p>
    <w:p w14:paraId="0149622F" w14:textId="77777777" w:rsidR="00B537AB" w:rsidRPr="0019633B" w:rsidRDefault="00B537AB" w:rsidP="00B537AB">
      <w:pPr>
        <w:pBdr>
          <w:bottom w:val="single" w:sz="12" w:space="1" w:color="000000"/>
        </w:pBdr>
        <w:tabs>
          <w:tab w:val="left" w:pos="284"/>
        </w:tabs>
        <w:ind w:right="0"/>
        <w:jc w:val="center"/>
      </w:pPr>
    </w:p>
    <w:p w14:paraId="77485F71" w14:textId="77777777" w:rsidR="00B537AB" w:rsidRPr="0019633B" w:rsidRDefault="00B537AB" w:rsidP="00B537AB">
      <w:pPr>
        <w:tabs>
          <w:tab w:val="left" w:pos="284"/>
        </w:tabs>
        <w:ind w:right="0"/>
        <w:jc w:val="center"/>
        <w:rPr>
          <w:b/>
        </w:rPr>
      </w:pPr>
      <w:r w:rsidRPr="0019633B">
        <w:rPr>
          <w:b/>
        </w:rPr>
        <w:t>&lt;Firma&gt;</w:t>
      </w:r>
    </w:p>
    <w:p w14:paraId="2E825F00" w14:textId="77777777" w:rsidR="00B537AB" w:rsidRPr="0019633B" w:rsidRDefault="00B537AB" w:rsidP="00B537AB">
      <w:pPr>
        <w:tabs>
          <w:tab w:val="left" w:pos="284"/>
        </w:tabs>
        <w:ind w:right="0"/>
        <w:jc w:val="center"/>
        <w:rPr>
          <w:b/>
        </w:rPr>
      </w:pPr>
      <w:r w:rsidRPr="0019633B">
        <w:rPr>
          <w:b/>
        </w:rPr>
        <w:t>&lt;Nombre&gt;</w:t>
      </w:r>
    </w:p>
    <w:p w14:paraId="5A83460F" w14:textId="77777777" w:rsidR="00B537AB" w:rsidRPr="0019633B" w:rsidRDefault="00B537AB" w:rsidP="00B537AB">
      <w:pPr>
        <w:tabs>
          <w:tab w:val="left" w:pos="284"/>
        </w:tabs>
        <w:ind w:right="0"/>
        <w:jc w:val="center"/>
        <w:rPr>
          <w:b/>
        </w:rPr>
      </w:pPr>
      <w:r w:rsidRPr="0019633B">
        <w:rPr>
          <w:b/>
        </w:rPr>
        <w:t>&lt;Representante Legal o persona natural, según corresponda&gt;</w:t>
      </w:r>
    </w:p>
    <w:p w14:paraId="79239D17" w14:textId="77777777" w:rsidR="00B537AB" w:rsidRPr="0019633B" w:rsidRDefault="00B537AB" w:rsidP="00B537AB">
      <w:pPr>
        <w:tabs>
          <w:tab w:val="left" w:pos="284"/>
        </w:tabs>
        <w:ind w:right="0"/>
        <w:jc w:val="center"/>
        <w:rPr>
          <w:b/>
        </w:rPr>
      </w:pPr>
      <w:r w:rsidRPr="0019633B">
        <w:rPr>
          <w:b/>
        </w:rPr>
        <w:t>&lt;Nombre de Unión Temporal de Proveedores, si correspondiere&gt;</w:t>
      </w:r>
    </w:p>
    <w:p w14:paraId="664E6DEB" w14:textId="77777777" w:rsidR="00B537AB" w:rsidRPr="0019633B" w:rsidRDefault="00B537AB" w:rsidP="00B537AB">
      <w:pPr>
        <w:tabs>
          <w:tab w:val="left" w:pos="284"/>
        </w:tabs>
        <w:ind w:right="0"/>
        <w:jc w:val="center"/>
        <w:rPr>
          <w:b/>
          <w:i/>
        </w:rPr>
      </w:pPr>
    </w:p>
    <w:p w14:paraId="69DBC63B" w14:textId="77777777" w:rsidR="00B537AB" w:rsidRPr="0019633B" w:rsidRDefault="00B537AB" w:rsidP="00B537AB">
      <w:pPr>
        <w:tabs>
          <w:tab w:val="left" w:pos="284"/>
        </w:tabs>
        <w:rPr>
          <w:b/>
          <w:u w:val="single"/>
        </w:rPr>
      </w:pPr>
      <w:r w:rsidRPr="0019633B">
        <w:rPr>
          <w:b/>
          <w:u w:val="single"/>
        </w:rPr>
        <w:t xml:space="preserve">NOTA: </w:t>
      </w:r>
    </w:p>
    <w:p w14:paraId="09E80A30" w14:textId="77777777" w:rsidR="00883BE9" w:rsidRPr="0019633B" w:rsidRDefault="00883BE9" w:rsidP="00883BE9">
      <w:pPr>
        <w:tabs>
          <w:tab w:val="left" w:pos="1447"/>
        </w:tabs>
        <w:ind w:right="0"/>
        <w:rPr>
          <w:b/>
        </w:rPr>
      </w:pPr>
      <w:r w:rsidRPr="0019633B">
        <w:rPr>
          <w:b/>
        </w:rPr>
        <w:t>1. Todos los datos solicitados deben ser completados debidamente por el oferente/adjudicatario, según el caso.</w:t>
      </w:r>
    </w:p>
    <w:p w14:paraId="77CA426F" w14:textId="77777777" w:rsidR="00103371" w:rsidRPr="0019633B" w:rsidRDefault="00103371" w:rsidP="00103371">
      <w:pPr>
        <w:ind w:right="0"/>
        <w:rPr>
          <w:b/>
        </w:rPr>
      </w:pPr>
      <w:r w:rsidRPr="0019633B">
        <w:rPr>
          <w:b/>
        </w:rPr>
        <w:t xml:space="preserve">2. Este anexo deberá ser completado por cada uno de los integrantes de </w:t>
      </w:r>
      <w:proofErr w:type="gramStart"/>
      <w:r w:rsidRPr="0019633B">
        <w:rPr>
          <w:b/>
        </w:rPr>
        <w:t>la misma</w:t>
      </w:r>
      <w:proofErr w:type="gramEnd"/>
      <w:r w:rsidRPr="0019633B">
        <w:rPr>
          <w:b/>
        </w:rPr>
        <w:t xml:space="preserve">, respecto de la situación particular de su empresa, salvo por el miembro que presenta la oferta a través del Sistema. </w:t>
      </w:r>
    </w:p>
    <w:p w14:paraId="6215D0C0" w14:textId="5AD1F001" w:rsidR="00615399" w:rsidRPr="0019633B" w:rsidRDefault="00615399">
      <w:pPr>
        <w:pBdr>
          <w:top w:val="nil"/>
          <w:left w:val="nil"/>
          <w:bottom w:val="nil"/>
          <w:right w:val="nil"/>
          <w:between w:val="nil"/>
        </w:pBdr>
        <w:ind w:left="284" w:right="0"/>
      </w:pPr>
    </w:p>
    <w:p w14:paraId="42F14149" w14:textId="3C626F14" w:rsidR="00B537AB" w:rsidRPr="0019633B" w:rsidRDefault="00B537AB">
      <w:pPr>
        <w:pBdr>
          <w:top w:val="nil"/>
          <w:left w:val="nil"/>
          <w:bottom w:val="nil"/>
          <w:right w:val="nil"/>
          <w:between w:val="nil"/>
        </w:pBdr>
        <w:ind w:left="284" w:right="0"/>
      </w:pPr>
    </w:p>
    <w:p w14:paraId="274C18C6" w14:textId="2D5F3AD9" w:rsidR="00B537AB" w:rsidRPr="0019633B" w:rsidRDefault="00B537AB">
      <w:pPr>
        <w:pBdr>
          <w:top w:val="nil"/>
          <w:left w:val="nil"/>
          <w:bottom w:val="nil"/>
          <w:right w:val="nil"/>
          <w:between w:val="nil"/>
        </w:pBdr>
        <w:ind w:left="284" w:right="0"/>
      </w:pPr>
    </w:p>
    <w:p w14:paraId="39616548" w14:textId="68775BD0" w:rsidR="00B537AB" w:rsidRPr="0019633B" w:rsidRDefault="00B537AB">
      <w:pPr>
        <w:pBdr>
          <w:top w:val="nil"/>
          <w:left w:val="nil"/>
          <w:bottom w:val="nil"/>
          <w:right w:val="nil"/>
          <w:between w:val="nil"/>
        </w:pBdr>
        <w:ind w:left="284" w:right="0"/>
      </w:pPr>
    </w:p>
    <w:p w14:paraId="460A208A" w14:textId="0D8F3024" w:rsidR="00B537AB" w:rsidRPr="0019633B" w:rsidRDefault="00B537AB">
      <w:pPr>
        <w:pBdr>
          <w:top w:val="nil"/>
          <w:left w:val="nil"/>
          <w:bottom w:val="nil"/>
          <w:right w:val="nil"/>
          <w:between w:val="nil"/>
        </w:pBdr>
        <w:ind w:left="284" w:right="0"/>
      </w:pPr>
    </w:p>
    <w:p w14:paraId="49369F08" w14:textId="77777777" w:rsidR="00B537AB" w:rsidRPr="0019633B" w:rsidRDefault="00B537AB">
      <w:pPr>
        <w:pBdr>
          <w:top w:val="nil"/>
          <w:left w:val="nil"/>
          <w:bottom w:val="nil"/>
          <w:right w:val="nil"/>
          <w:between w:val="nil"/>
        </w:pBdr>
        <w:ind w:left="284" w:right="0"/>
      </w:pPr>
    </w:p>
    <w:p w14:paraId="79F63787" w14:textId="77777777" w:rsidR="00615399" w:rsidRPr="0019633B" w:rsidRDefault="001D4940" w:rsidP="006A3A58">
      <w:pPr>
        <w:pStyle w:val="Ttulo1"/>
        <w:spacing w:before="0"/>
        <w:ind w:right="0"/>
        <w:jc w:val="center"/>
        <w:rPr>
          <w:rFonts w:asciiTheme="majorHAnsi" w:hAnsiTheme="majorHAnsi"/>
          <w:i w:val="0"/>
          <w:color w:val="auto"/>
        </w:rPr>
      </w:pPr>
      <w:r w:rsidRPr="0019633B">
        <w:rPr>
          <w:rFonts w:asciiTheme="majorHAnsi" w:hAnsiTheme="majorHAnsi"/>
          <w:i w:val="0"/>
          <w:color w:val="auto"/>
        </w:rPr>
        <w:t>ANEXO N°3</w:t>
      </w:r>
    </w:p>
    <w:p w14:paraId="75BD37D1" w14:textId="77777777" w:rsidR="00615399" w:rsidRPr="0019633B" w:rsidRDefault="001D4940">
      <w:pPr>
        <w:ind w:right="0"/>
        <w:jc w:val="center"/>
        <w:rPr>
          <w:b/>
        </w:rPr>
      </w:pPr>
      <w:r w:rsidRPr="0019633B">
        <w:rPr>
          <w:b/>
        </w:rPr>
        <w:t>DECLARACIÓN JURADA PARA CONTRATAR</w:t>
      </w:r>
    </w:p>
    <w:p w14:paraId="77133DD7" w14:textId="77777777" w:rsidR="00615399" w:rsidRPr="0019633B" w:rsidRDefault="001D4940">
      <w:pPr>
        <w:ind w:right="0"/>
        <w:jc w:val="center"/>
      </w:pPr>
      <w:r w:rsidRPr="0019633B">
        <w:t>(Deudas Vigentes con Trabajadores)</w:t>
      </w:r>
    </w:p>
    <w:p w14:paraId="297BE5A5" w14:textId="77777777" w:rsidR="00615399" w:rsidRPr="0019633B" w:rsidRDefault="001D4940">
      <w:pPr>
        <w:ind w:right="0"/>
        <w:jc w:val="center"/>
        <w:rPr>
          <w:b/>
        </w:rPr>
      </w:pPr>
      <w:r w:rsidRPr="0019633B">
        <w:rPr>
          <w:b/>
        </w:rPr>
        <w:t>SERVICIOS DE CLOUD COMPUTING</w:t>
      </w:r>
    </w:p>
    <w:p w14:paraId="1125A876" w14:textId="77777777" w:rsidR="00615399" w:rsidRPr="0019633B" w:rsidRDefault="00615399">
      <w:pPr>
        <w:ind w:right="0"/>
        <w:jc w:val="center"/>
        <w:rPr>
          <w:b/>
        </w:rPr>
      </w:pPr>
    </w:p>
    <w:p w14:paraId="6CBC6F36" w14:textId="77777777" w:rsidR="00615399" w:rsidRPr="0019633B" w:rsidRDefault="00615399">
      <w:pPr>
        <w:ind w:right="0"/>
        <w:jc w:val="center"/>
        <w:rPr>
          <w:b/>
          <w:u w:val="single"/>
        </w:rPr>
      </w:pPr>
    </w:p>
    <w:p w14:paraId="42329453" w14:textId="77777777" w:rsidR="00B537AB" w:rsidRPr="0019633B" w:rsidRDefault="00B537AB" w:rsidP="00B537AB">
      <w:pPr>
        <w:pBdr>
          <w:top w:val="nil"/>
          <w:left w:val="nil"/>
          <w:bottom w:val="nil"/>
          <w:right w:val="nil"/>
          <w:between w:val="nil"/>
        </w:pBdr>
        <w:ind w:right="0"/>
      </w:pPr>
      <w:r w:rsidRPr="0019633B">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29710C58" w14:textId="77777777" w:rsidR="00B537AB" w:rsidRPr="0019633B" w:rsidRDefault="00B537AB" w:rsidP="00B537AB">
      <w:pPr>
        <w:pBdr>
          <w:top w:val="nil"/>
          <w:left w:val="nil"/>
          <w:bottom w:val="nil"/>
          <w:right w:val="nil"/>
          <w:between w:val="nil"/>
        </w:pBdr>
        <w:ind w:right="0"/>
      </w:pPr>
    </w:p>
    <w:p w14:paraId="70F35DCA" w14:textId="77777777" w:rsidR="00B537AB" w:rsidRPr="0019633B" w:rsidRDefault="00B537AB" w:rsidP="00B537AB">
      <w:pPr>
        <w:pBdr>
          <w:top w:val="nil"/>
          <w:left w:val="nil"/>
          <w:bottom w:val="nil"/>
          <w:right w:val="nil"/>
          <w:between w:val="nil"/>
        </w:pBdr>
        <w:ind w:right="0"/>
      </w:pPr>
      <w:r w:rsidRPr="0019633B">
        <w:t>(En el espacio en blanco, favor indicar “Sí” o “No”, según corresponda):</w:t>
      </w:r>
    </w:p>
    <w:p w14:paraId="4361F5B6" w14:textId="77777777" w:rsidR="00B537AB" w:rsidRPr="0019633B" w:rsidRDefault="00B537AB" w:rsidP="00B537AB">
      <w:pPr>
        <w:pBdr>
          <w:top w:val="nil"/>
          <w:left w:val="nil"/>
          <w:bottom w:val="nil"/>
          <w:right w:val="nil"/>
          <w:between w:val="nil"/>
        </w:pBdr>
        <w:ind w:right="0"/>
      </w:pPr>
    </w:p>
    <w:p w14:paraId="201C0D2D" w14:textId="77777777" w:rsidR="00B537AB" w:rsidRPr="0019633B" w:rsidRDefault="00B537AB" w:rsidP="00B537AB">
      <w:pPr>
        <w:pBdr>
          <w:top w:val="nil"/>
          <w:left w:val="nil"/>
          <w:bottom w:val="nil"/>
          <w:right w:val="nil"/>
          <w:between w:val="nil"/>
        </w:pBdr>
        <w:ind w:right="0"/>
      </w:pPr>
      <w:r w:rsidRPr="0019633B">
        <w:t>“____ registra saldos insolutos de remuneraciones o cotizaciones de seguridad social con los actuales trabajadores o con trabajadores contratados en los últimos 2 años.”</w:t>
      </w:r>
    </w:p>
    <w:p w14:paraId="6F324AD1" w14:textId="77777777" w:rsidR="00B537AB" w:rsidRPr="0019633B" w:rsidRDefault="00B537AB" w:rsidP="00B537AB"/>
    <w:p w14:paraId="776D1B19" w14:textId="77777777" w:rsidR="00B537AB" w:rsidRPr="0019633B" w:rsidRDefault="00B537AB" w:rsidP="00B537AB">
      <w:pPr>
        <w:tabs>
          <w:tab w:val="left" w:pos="284"/>
        </w:tabs>
        <w:ind w:right="0"/>
      </w:pPr>
    </w:p>
    <w:p w14:paraId="2FB592EE" w14:textId="77777777" w:rsidR="00B537AB" w:rsidRPr="0019633B" w:rsidRDefault="00B537AB" w:rsidP="00B537AB">
      <w:pPr>
        <w:tabs>
          <w:tab w:val="left" w:pos="284"/>
        </w:tabs>
        <w:ind w:right="0"/>
      </w:pPr>
    </w:p>
    <w:p w14:paraId="63D2903F" w14:textId="77777777" w:rsidR="00B537AB" w:rsidRPr="0019633B" w:rsidRDefault="00B537AB" w:rsidP="00B537AB">
      <w:pPr>
        <w:ind w:right="49"/>
        <w:rPr>
          <w:rFonts w:cstheme="minorHAnsi"/>
        </w:rPr>
      </w:pPr>
      <w:r w:rsidRPr="0019633B">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1FF4AE49" w14:textId="77777777" w:rsidR="00B537AB" w:rsidRPr="0019633B" w:rsidRDefault="00B537AB" w:rsidP="00B537AB">
      <w:pPr>
        <w:tabs>
          <w:tab w:val="left" w:pos="284"/>
        </w:tabs>
        <w:ind w:right="0"/>
      </w:pPr>
    </w:p>
    <w:p w14:paraId="08CEE17E" w14:textId="77777777" w:rsidR="00B537AB" w:rsidRPr="0019633B" w:rsidRDefault="00B537AB" w:rsidP="00B537AB">
      <w:pPr>
        <w:tabs>
          <w:tab w:val="left" w:pos="284"/>
        </w:tabs>
        <w:ind w:right="0"/>
      </w:pPr>
    </w:p>
    <w:p w14:paraId="03AD5061" w14:textId="77777777" w:rsidR="00B537AB" w:rsidRPr="0019633B" w:rsidRDefault="00B537AB" w:rsidP="00B537AB">
      <w:pPr>
        <w:tabs>
          <w:tab w:val="left" w:pos="284"/>
        </w:tabs>
        <w:ind w:right="0"/>
      </w:pPr>
    </w:p>
    <w:p w14:paraId="2AF15628" w14:textId="77777777" w:rsidR="00B537AB" w:rsidRPr="0019633B" w:rsidRDefault="00B537AB" w:rsidP="00B537AB">
      <w:pPr>
        <w:tabs>
          <w:tab w:val="left" w:pos="284"/>
        </w:tabs>
        <w:ind w:right="0"/>
      </w:pPr>
    </w:p>
    <w:p w14:paraId="078309DC" w14:textId="77777777" w:rsidR="00B537AB" w:rsidRPr="0019633B" w:rsidRDefault="00B537AB" w:rsidP="00B537AB">
      <w:pPr>
        <w:tabs>
          <w:tab w:val="left" w:pos="284"/>
        </w:tabs>
        <w:ind w:right="0"/>
      </w:pPr>
    </w:p>
    <w:p w14:paraId="491E01C8" w14:textId="77777777" w:rsidR="00B537AB" w:rsidRPr="0019633B" w:rsidRDefault="00B537AB" w:rsidP="00B537AB">
      <w:pPr>
        <w:tabs>
          <w:tab w:val="left" w:pos="284"/>
        </w:tabs>
        <w:ind w:right="0"/>
        <w:rPr>
          <w:b/>
        </w:rPr>
      </w:pPr>
    </w:p>
    <w:p w14:paraId="1F372CBA" w14:textId="77777777" w:rsidR="00B537AB" w:rsidRPr="0019633B" w:rsidRDefault="00B537AB" w:rsidP="00B537AB">
      <w:pPr>
        <w:pBdr>
          <w:top w:val="nil"/>
          <w:left w:val="nil"/>
          <w:bottom w:val="nil"/>
          <w:right w:val="nil"/>
          <w:between w:val="nil"/>
        </w:pBdr>
        <w:ind w:right="0"/>
        <w:rPr>
          <w:b/>
        </w:rPr>
      </w:pPr>
      <w:r w:rsidRPr="0019633B">
        <w:rPr>
          <w:b/>
        </w:rPr>
        <w:t>&lt;Ciudad&gt;, &lt;fecha&gt;</w:t>
      </w:r>
    </w:p>
    <w:p w14:paraId="22BB9199" w14:textId="77777777" w:rsidR="00B537AB" w:rsidRPr="0019633B" w:rsidRDefault="00B537AB" w:rsidP="00B537AB">
      <w:pPr>
        <w:tabs>
          <w:tab w:val="left" w:pos="284"/>
        </w:tabs>
        <w:ind w:right="0"/>
        <w:rPr>
          <w:b/>
        </w:rPr>
      </w:pPr>
    </w:p>
    <w:p w14:paraId="10CD4CA3" w14:textId="77777777" w:rsidR="00B537AB" w:rsidRPr="0019633B" w:rsidRDefault="00B537AB" w:rsidP="00B537AB">
      <w:pPr>
        <w:tabs>
          <w:tab w:val="left" w:pos="284"/>
        </w:tabs>
        <w:ind w:right="0"/>
        <w:rPr>
          <w:b/>
        </w:rPr>
      </w:pPr>
    </w:p>
    <w:p w14:paraId="2F01C994" w14:textId="77777777" w:rsidR="00B537AB" w:rsidRPr="0019633B" w:rsidRDefault="00B537AB" w:rsidP="00B537AB">
      <w:pPr>
        <w:tabs>
          <w:tab w:val="left" w:pos="284"/>
        </w:tabs>
        <w:ind w:right="0"/>
        <w:rPr>
          <w:b/>
        </w:rPr>
      </w:pPr>
    </w:p>
    <w:p w14:paraId="729F0DBA" w14:textId="77777777" w:rsidR="00B537AB" w:rsidRPr="0019633B" w:rsidRDefault="00B537AB" w:rsidP="00B537AB">
      <w:pPr>
        <w:tabs>
          <w:tab w:val="left" w:pos="284"/>
        </w:tabs>
      </w:pPr>
    </w:p>
    <w:p w14:paraId="5ADE860A" w14:textId="77777777" w:rsidR="00B537AB" w:rsidRPr="0019633B" w:rsidRDefault="00B537AB" w:rsidP="00B537AB">
      <w:pPr>
        <w:tabs>
          <w:tab w:val="left" w:pos="284"/>
        </w:tabs>
        <w:jc w:val="center"/>
      </w:pPr>
    </w:p>
    <w:p w14:paraId="25C91603" w14:textId="77777777" w:rsidR="00B537AB" w:rsidRPr="0019633B" w:rsidRDefault="00B537AB" w:rsidP="00B537AB">
      <w:pPr>
        <w:tabs>
          <w:tab w:val="left" w:pos="284"/>
        </w:tabs>
        <w:jc w:val="center"/>
        <w:rPr>
          <w:b/>
        </w:rPr>
      </w:pPr>
      <w:r w:rsidRPr="0019633B">
        <w:t>_____________________________________</w:t>
      </w:r>
    </w:p>
    <w:p w14:paraId="2E5E258B" w14:textId="77777777" w:rsidR="00B537AB" w:rsidRPr="0019633B" w:rsidRDefault="00B537AB" w:rsidP="00B537AB">
      <w:pPr>
        <w:tabs>
          <w:tab w:val="left" w:pos="284"/>
        </w:tabs>
        <w:jc w:val="center"/>
        <w:rPr>
          <w:b/>
        </w:rPr>
      </w:pPr>
      <w:r w:rsidRPr="0019633B">
        <w:rPr>
          <w:b/>
        </w:rPr>
        <w:t>&lt;Firma&gt;</w:t>
      </w:r>
    </w:p>
    <w:p w14:paraId="6CD2FEAA" w14:textId="77777777" w:rsidR="00B537AB" w:rsidRPr="0019633B" w:rsidRDefault="00B537AB" w:rsidP="00B537AB">
      <w:pPr>
        <w:tabs>
          <w:tab w:val="left" w:pos="284"/>
        </w:tabs>
        <w:jc w:val="center"/>
        <w:rPr>
          <w:b/>
        </w:rPr>
      </w:pPr>
      <w:r w:rsidRPr="0019633B">
        <w:rPr>
          <w:b/>
        </w:rPr>
        <w:t>&lt;Nombre&gt;</w:t>
      </w:r>
    </w:p>
    <w:p w14:paraId="7580B04C" w14:textId="77777777" w:rsidR="00B537AB" w:rsidRPr="0019633B" w:rsidRDefault="00B537AB" w:rsidP="00B537AB">
      <w:pPr>
        <w:tabs>
          <w:tab w:val="left" w:pos="284"/>
        </w:tabs>
        <w:jc w:val="center"/>
        <w:rPr>
          <w:b/>
        </w:rPr>
      </w:pPr>
      <w:r w:rsidRPr="0019633B">
        <w:rPr>
          <w:b/>
        </w:rPr>
        <w:t>&lt;Representante Legal&gt;</w:t>
      </w:r>
    </w:p>
    <w:p w14:paraId="64F84D37" w14:textId="77777777" w:rsidR="00B537AB" w:rsidRPr="0019633B" w:rsidRDefault="00B537AB" w:rsidP="00B537AB">
      <w:pPr>
        <w:tabs>
          <w:tab w:val="left" w:pos="284"/>
        </w:tabs>
        <w:jc w:val="center"/>
        <w:rPr>
          <w:b/>
        </w:rPr>
      </w:pPr>
      <w:r w:rsidRPr="0019633B">
        <w:rPr>
          <w:b/>
        </w:rPr>
        <w:t>&lt;Nombre de Unión Temporal de Proveedores, si correspondiere&gt;</w:t>
      </w:r>
    </w:p>
    <w:p w14:paraId="24B72FB1" w14:textId="77777777" w:rsidR="00B537AB" w:rsidRPr="0019633B" w:rsidRDefault="00B537AB" w:rsidP="00B537AB">
      <w:pPr>
        <w:tabs>
          <w:tab w:val="left" w:pos="284"/>
        </w:tabs>
        <w:jc w:val="center"/>
        <w:rPr>
          <w:b/>
        </w:rPr>
      </w:pPr>
    </w:p>
    <w:p w14:paraId="22AD64AE" w14:textId="77777777" w:rsidR="00B537AB" w:rsidRPr="0019633B" w:rsidRDefault="00B537AB" w:rsidP="00B537AB">
      <w:pPr>
        <w:ind w:right="0"/>
        <w:jc w:val="left"/>
        <w:rPr>
          <w:b/>
        </w:rPr>
      </w:pPr>
    </w:p>
    <w:p w14:paraId="70FC36B5" w14:textId="77777777" w:rsidR="00B537AB" w:rsidRPr="0019633B" w:rsidRDefault="00B537AB" w:rsidP="00B537AB">
      <w:pPr>
        <w:ind w:right="0"/>
        <w:jc w:val="left"/>
        <w:rPr>
          <w:b/>
          <w:u w:val="single"/>
        </w:rPr>
      </w:pPr>
      <w:r w:rsidRPr="0019633B">
        <w:rPr>
          <w:b/>
          <w:u w:val="single"/>
        </w:rPr>
        <w:t xml:space="preserve">Nota: </w:t>
      </w:r>
    </w:p>
    <w:p w14:paraId="16CBB33F" w14:textId="77777777" w:rsidR="00B537AB" w:rsidRPr="0019633B" w:rsidRDefault="00B537AB" w:rsidP="00B537AB">
      <w:pPr>
        <w:tabs>
          <w:tab w:val="left" w:pos="1447"/>
        </w:tabs>
        <w:ind w:right="0"/>
        <w:rPr>
          <w:b/>
        </w:rPr>
      </w:pPr>
      <w:r w:rsidRPr="0019633B">
        <w:rPr>
          <w:b/>
        </w:rPr>
        <w:t>1. Todos los datos solicitados deben ser completados debidamente por el oferente que resulte adjudicado.</w:t>
      </w:r>
    </w:p>
    <w:p w14:paraId="1FA8242C" w14:textId="77777777" w:rsidR="00B537AB" w:rsidRPr="0019633B" w:rsidRDefault="00B537AB" w:rsidP="00B537AB">
      <w:pPr>
        <w:ind w:right="0"/>
        <w:rPr>
          <w:b/>
        </w:rPr>
      </w:pPr>
      <w:r w:rsidRPr="0019633B">
        <w:rPr>
          <w:b/>
        </w:rPr>
        <w:t xml:space="preserve">2. En el caso de la UTP, este anexo deberá ser completado por cada uno de los integrantes de </w:t>
      </w:r>
      <w:proofErr w:type="gramStart"/>
      <w:r w:rsidRPr="0019633B">
        <w:rPr>
          <w:b/>
        </w:rPr>
        <w:t>la misma</w:t>
      </w:r>
      <w:proofErr w:type="gramEnd"/>
      <w:r w:rsidRPr="0019633B">
        <w:rPr>
          <w:b/>
        </w:rPr>
        <w:t>, respecto de la situación particular de su empresa.</w:t>
      </w:r>
    </w:p>
    <w:p w14:paraId="10806CE0" w14:textId="77777777" w:rsidR="00B537AB" w:rsidRPr="0019633B" w:rsidRDefault="00B537AB" w:rsidP="00B537AB">
      <w:pPr>
        <w:ind w:right="0"/>
        <w:rPr>
          <w:b/>
        </w:rPr>
      </w:pPr>
      <w:r w:rsidRPr="0019633B">
        <w:rPr>
          <w:b/>
        </w:rPr>
        <w:t>3. Esta declaración será exigida al momento de suscribir el respectivo contrato.</w:t>
      </w:r>
    </w:p>
    <w:p w14:paraId="22ADC145" w14:textId="175565E4" w:rsidR="00615399" w:rsidRPr="0019633B" w:rsidRDefault="00615399">
      <w:pPr>
        <w:spacing w:after="160" w:line="259" w:lineRule="auto"/>
        <w:ind w:right="0"/>
        <w:jc w:val="left"/>
        <w:rPr>
          <w:b/>
          <w:u w:val="single"/>
        </w:rPr>
      </w:pPr>
    </w:p>
    <w:p w14:paraId="7EDC3C5E" w14:textId="77777777" w:rsidR="00615399" w:rsidRPr="0019633B" w:rsidRDefault="00615399">
      <w:pPr>
        <w:spacing w:after="160" w:line="259" w:lineRule="auto"/>
        <w:ind w:right="0"/>
        <w:jc w:val="left"/>
        <w:rPr>
          <w:b/>
        </w:rPr>
      </w:pPr>
    </w:p>
    <w:p w14:paraId="6204ED37" w14:textId="77777777" w:rsidR="00615399" w:rsidRPr="0019633B" w:rsidRDefault="001D4940">
      <w:pPr>
        <w:spacing w:after="160" w:line="259" w:lineRule="auto"/>
        <w:ind w:right="0"/>
        <w:jc w:val="left"/>
        <w:rPr>
          <w:b/>
        </w:rPr>
      </w:pPr>
      <w:r w:rsidRPr="0019633B">
        <w:br w:type="page"/>
      </w:r>
    </w:p>
    <w:p w14:paraId="720D359D" w14:textId="77777777" w:rsidR="00615399" w:rsidRPr="0019633B" w:rsidRDefault="00615399">
      <w:pPr>
        <w:spacing w:after="160" w:line="259" w:lineRule="auto"/>
        <w:ind w:right="0"/>
        <w:jc w:val="left"/>
        <w:rPr>
          <w:b/>
        </w:rPr>
      </w:pPr>
    </w:p>
    <w:p w14:paraId="7FCEB1AE" w14:textId="77777777" w:rsidR="00615399" w:rsidRPr="0019633B" w:rsidRDefault="00615399">
      <w:pPr>
        <w:ind w:right="0"/>
        <w:jc w:val="center"/>
        <w:rPr>
          <w:b/>
        </w:rPr>
      </w:pPr>
    </w:p>
    <w:p w14:paraId="378364E9" w14:textId="77777777" w:rsidR="00615399" w:rsidRPr="0019633B" w:rsidRDefault="00615399">
      <w:pPr>
        <w:ind w:right="0"/>
        <w:jc w:val="center"/>
        <w:rPr>
          <w:b/>
        </w:rPr>
      </w:pPr>
    </w:p>
    <w:p w14:paraId="46C30C7F" w14:textId="7B10F0A0" w:rsidR="00615399" w:rsidRPr="0019633B" w:rsidRDefault="001D4940" w:rsidP="006A3A58">
      <w:pPr>
        <w:pStyle w:val="Ttulo1"/>
        <w:spacing w:before="0"/>
        <w:ind w:right="0"/>
        <w:jc w:val="center"/>
        <w:rPr>
          <w:rFonts w:asciiTheme="majorHAnsi" w:hAnsiTheme="majorHAnsi"/>
          <w:i w:val="0"/>
          <w:color w:val="auto"/>
        </w:rPr>
      </w:pPr>
      <w:r w:rsidRPr="0019633B">
        <w:rPr>
          <w:rFonts w:asciiTheme="majorHAnsi" w:hAnsiTheme="majorHAnsi"/>
          <w:i w:val="0"/>
          <w:color w:val="auto"/>
        </w:rPr>
        <w:t>ANEXO N°4</w:t>
      </w:r>
    </w:p>
    <w:p w14:paraId="43C33369" w14:textId="77777777" w:rsidR="00615399" w:rsidRPr="0019633B" w:rsidRDefault="001D4940" w:rsidP="006A3A58">
      <w:pPr>
        <w:keepNext/>
        <w:keepLines/>
        <w:ind w:right="0"/>
        <w:jc w:val="center"/>
        <w:rPr>
          <w:b/>
        </w:rPr>
      </w:pPr>
      <w:r w:rsidRPr="0019633B">
        <w:rPr>
          <w:b/>
        </w:rPr>
        <w:t>ANEXO COMPLEMENTARIO</w:t>
      </w:r>
    </w:p>
    <w:p w14:paraId="329823BA" w14:textId="77777777" w:rsidR="00615399" w:rsidRPr="0019633B" w:rsidRDefault="001D4940">
      <w:pPr>
        <w:ind w:right="0"/>
        <w:jc w:val="center"/>
        <w:rPr>
          <w:b/>
        </w:rPr>
      </w:pPr>
      <w:r w:rsidRPr="0019633B">
        <w:rPr>
          <w:b/>
        </w:rPr>
        <w:t>SERVICIOS DE CLOUD COMPUTING</w:t>
      </w:r>
    </w:p>
    <w:p w14:paraId="119F7595" w14:textId="77777777" w:rsidR="00615399" w:rsidRPr="0019633B" w:rsidRDefault="00615399">
      <w:pPr>
        <w:ind w:right="0"/>
        <w:jc w:val="center"/>
        <w:rPr>
          <w:b/>
        </w:rPr>
      </w:pPr>
    </w:p>
    <w:p w14:paraId="2D6E94E5" w14:textId="77777777" w:rsidR="00615399" w:rsidRPr="0019633B" w:rsidRDefault="001D4940">
      <w:r w:rsidRPr="0019633B">
        <w:t>La entidad licitante podrá utilizar todas o algunas de las siguientes tablas complementarias, para determinar las especificidades del respectivo proceso licitatorio.</w:t>
      </w:r>
    </w:p>
    <w:p w14:paraId="0652DEC6" w14:textId="77777777" w:rsidR="00615399" w:rsidRPr="0019633B" w:rsidRDefault="00615399"/>
    <w:p w14:paraId="343913A5" w14:textId="77777777" w:rsidR="00615399" w:rsidRPr="0019633B" w:rsidRDefault="001D4940">
      <w:pPr>
        <w:keepNext/>
        <w:keepLines/>
        <w:spacing w:before="40"/>
        <w:ind w:right="0"/>
        <w:rPr>
          <w:b/>
        </w:rPr>
      </w:pPr>
      <w:r w:rsidRPr="0019633B">
        <w:rPr>
          <w:b/>
        </w:rPr>
        <w:t>Identificación de la entidad licitante</w:t>
      </w:r>
    </w:p>
    <w:p w14:paraId="0CB35FE2" w14:textId="77777777" w:rsidR="00615399" w:rsidRPr="0019633B" w:rsidRDefault="00615399"/>
    <w:p w14:paraId="58722AC1" w14:textId="77777777" w:rsidR="00615399" w:rsidRPr="0019633B" w:rsidRDefault="00615399"/>
    <w:tbl>
      <w:tblPr>
        <w:tblStyle w:val="aa"/>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19633B" w:rsidRPr="0019633B" w14:paraId="66B3FE82" w14:textId="77777777">
        <w:trPr>
          <w:trHeight w:val="260"/>
        </w:trPr>
        <w:tc>
          <w:tcPr>
            <w:tcW w:w="3827" w:type="dxa"/>
            <w:vAlign w:val="center"/>
          </w:tcPr>
          <w:p w14:paraId="2EDF1D29" w14:textId="77777777" w:rsidR="00615399" w:rsidRPr="0019633B" w:rsidRDefault="001D4940">
            <w:pPr>
              <w:ind w:right="0"/>
              <w:rPr>
                <w:b/>
              </w:rPr>
            </w:pPr>
            <w:r w:rsidRPr="0019633B">
              <w:rPr>
                <w:b/>
              </w:rPr>
              <w:t>Razón Social del organismo</w:t>
            </w:r>
          </w:p>
        </w:tc>
        <w:tc>
          <w:tcPr>
            <w:tcW w:w="4820" w:type="dxa"/>
            <w:vAlign w:val="center"/>
          </w:tcPr>
          <w:p w14:paraId="406E68B7" w14:textId="77777777" w:rsidR="00615399" w:rsidRPr="0019633B" w:rsidRDefault="00615399">
            <w:pPr>
              <w:ind w:right="0"/>
            </w:pPr>
          </w:p>
        </w:tc>
      </w:tr>
      <w:tr w:rsidR="0019633B" w:rsidRPr="0019633B" w14:paraId="7091786A" w14:textId="77777777">
        <w:trPr>
          <w:trHeight w:val="260"/>
        </w:trPr>
        <w:tc>
          <w:tcPr>
            <w:tcW w:w="3827" w:type="dxa"/>
            <w:vAlign w:val="center"/>
          </w:tcPr>
          <w:p w14:paraId="2237ACC0" w14:textId="77777777" w:rsidR="00615399" w:rsidRPr="0019633B" w:rsidRDefault="001D4940">
            <w:pPr>
              <w:ind w:right="0"/>
              <w:rPr>
                <w:b/>
              </w:rPr>
            </w:pPr>
            <w:r w:rsidRPr="0019633B">
              <w:rPr>
                <w:b/>
              </w:rPr>
              <w:t xml:space="preserve">Unidad de Compra </w:t>
            </w:r>
          </w:p>
        </w:tc>
        <w:tc>
          <w:tcPr>
            <w:tcW w:w="4820" w:type="dxa"/>
            <w:vAlign w:val="center"/>
          </w:tcPr>
          <w:p w14:paraId="4CEB0E54" w14:textId="77777777" w:rsidR="00615399" w:rsidRPr="0019633B" w:rsidRDefault="00615399">
            <w:pPr>
              <w:ind w:right="0"/>
            </w:pPr>
          </w:p>
        </w:tc>
      </w:tr>
      <w:tr w:rsidR="0019633B" w:rsidRPr="0019633B" w14:paraId="558AADA9" w14:textId="77777777">
        <w:trPr>
          <w:trHeight w:val="260"/>
        </w:trPr>
        <w:tc>
          <w:tcPr>
            <w:tcW w:w="3827" w:type="dxa"/>
            <w:vAlign w:val="center"/>
          </w:tcPr>
          <w:p w14:paraId="17C57ACA" w14:textId="77777777" w:rsidR="00615399" w:rsidRPr="0019633B" w:rsidRDefault="001D4940">
            <w:pPr>
              <w:ind w:right="0"/>
              <w:rPr>
                <w:b/>
              </w:rPr>
            </w:pPr>
            <w:r w:rsidRPr="0019633B">
              <w:rPr>
                <w:b/>
              </w:rPr>
              <w:t>R.U.T. del organismo</w:t>
            </w:r>
          </w:p>
        </w:tc>
        <w:tc>
          <w:tcPr>
            <w:tcW w:w="4820" w:type="dxa"/>
            <w:vAlign w:val="center"/>
          </w:tcPr>
          <w:p w14:paraId="0E0449AA" w14:textId="77777777" w:rsidR="00615399" w:rsidRPr="0019633B" w:rsidRDefault="00615399">
            <w:pPr>
              <w:ind w:right="0"/>
            </w:pPr>
          </w:p>
        </w:tc>
      </w:tr>
      <w:tr w:rsidR="0019633B" w:rsidRPr="0019633B" w14:paraId="4B667A67" w14:textId="77777777">
        <w:trPr>
          <w:trHeight w:val="240"/>
        </w:trPr>
        <w:tc>
          <w:tcPr>
            <w:tcW w:w="3827" w:type="dxa"/>
            <w:vAlign w:val="center"/>
          </w:tcPr>
          <w:p w14:paraId="4435215C" w14:textId="77777777" w:rsidR="00615399" w:rsidRPr="0019633B" w:rsidRDefault="001D4940">
            <w:pPr>
              <w:ind w:right="0"/>
              <w:rPr>
                <w:b/>
              </w:rPr>
            </w:pPr>
            <w:r w:rsidRPr="0019633B">
              <w:rPr>
                <w:b/>
              </w:rPr>
              <w:t>Dirección</w:t>
            </w:r>
          </w:p>
        </w:tc>
        <w:tc>
          <w:tcPr>
            <w:tcW w:w="4820" w:type="dxa"/>
            <w:vAlign w:val="center"/>
          </w:tcPr>
          <w:p w14:paraId="454D8EA7" w14:textId="77777777" w:rsidR="00615399" w:rsidRPr="0019633B" w:rsidRDefault="00615399">
            <w:pPr>
              <w:ind w:right="0"/>
            </w:pPr>
          </w:p>
        </w:tc>
      </w:tr>
      <w:tr w:rsidR="0019633B" w:rsidRPr="0019633B" w14:paraId="4C6966AF" w14:textId="77777777">
        <w:trPr>
          <w:trHeight w:val="260"/>
        </w:trPr>
        <w:tc>
          <w:tcPr>
            <w:tcW w:w="3827" w:type="dxa"/>
            <w:vAlign w:val="center"/>
          </w:tcPr>
          <w:p w14:paraId="3572A42D" w14:textId="77777777" w:rsidR="00615399" w:rsidRPr="0019633B" w:rsidRDefault="001D4940">
            <w:pPr>
              <w:ind w:right="0"/>
              <w:rPr>
                <w:b/>
              </w:rPr>
            </w:pPr>
            <w:r w:rsidRPr="0019633B">
              <w:rPr>
                <w:b/>
              </w:rPr>
              <w:t>Comuna</w:t>
            </w:r>
          </w:p>
        </w:tc>
        <w:tc>
          <w:tcPr>
            <w:tcW w:w="4820" w:type="dxa"/>
            <w:vAlign w:val="center"/>
          </w:tcPr>
          <w:p w14:paraId="0A111543" w14:textId="77777777" w:rsidR="00615399" w:rsidRPr="0019633B" w:rsidRDefault="00615399">
            <w:pPr>
              <w:ind w:right="0"/>
            </w:pPr>
          </w:p>
        </w:tc>
      </w:tr>
      <w:tr w:rsidR="00615399" w:rsidRPr="0019633B" w14:paraId="72DF42F9" w14:textId="77777777">
        <w:trPr>
          <w:trHeight w:val="520"/>
        </w:trPr>
        <w:tc>
          <w:tcPr>
            <w:tcW w:w="3827" w:type="dxa"/>
            <w:vAlign w:val="center"/>
          </w:tcPr>
          <w:p w14:paraId="02951C06" w14:textId="77777777" w:rsidR="00615399" w:rsidRPr="0019633B" w:rsidRDefault="001D4940">
            <w:pPr>
              <w:ind w:right="0"/>
              <w:rPr>
                <w:b/>
              </w:rPr>
            </w:pPr>
            <w:r w:rsidRPr="0019633B">
              <w:rPr>
                <w:b/>
              </w:rPr>
              <w:t>Región en que se genera la Adquisición</w:t>
            </w:r>
          </w:p>
        </w:tc>
        <w:tc>
          <w:tcPr>
            <w:tcW w:w="4820" w:type="dxa"/>
            <w:vAlign w:val="center"/>
          </w:tcPr>
          <w:p w14:paraId="2D60BA7E" w14:textId="77777777" w:rsidR="00615399" w:rsidRPr="0019633B" w:rsidRDefault="00615399">
            <w:pPr>
              <w:ind w:right="0"/>
            </w:pPr>
          </w:p>
        </w:tc>
      </w:tr>
    </w:tbl>
    <w:p w14:paraId="34FC220B" w14:textId="77777777" w:rsidR="00615399" w:rsidRPr="0019633B" w:rsidRDefault="00615399"/>
    <w:p w14:paraId="47B2C741" w14:textId="77777777" w:rsidR="00615399" w:rsidRPr="0019633B" w:rsidRDefault="001D4940">
      <w:pPr>
        <w:keepNext/>
        <w:keepLines/>
        <w:spacing w:before="40"/>
        <w:ind w:right="0"/>
        <w:rPr>
          <w:b/>
        </w:rPr>
      </w:pPr>
      <w:r w:rsidRPr="0019633B">
        <w:rPr>
          <w:b/>
        </w:rPr>
        <w:t>Moneda y presupuesto</w:t>
      </w:r>
    </w:p>
    <w:p w14:paraId="3092D87D" w14:textId="77777777" w:rsidR="00615399" w:rsidRPr="0019633B" w:rsidRDefault="00615399"/>
    <w:tbl>
      <w:tblPr>
        <w:tblStyle w:val="ab"/>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19633B" w:rsidRPr="0019633B" w14:paraId="68EC9CE5" w14:textId="77777777">
        <w:trPr>
          <w:trHeight w:val="20"/>
        </w:trPr>
        <w:tc>
          <w:tcPr>
            <w:tcW w:w="4140" w:type="dxa"/>
            <w:vAlign w:val="center"/>
          </w:tcPr>
          <w:p w14:paraId="0C87FF04" w14:textId="77777777" w:rsidR="00615399" w:rsidRPr="0019633B" w:rsidRDefault="001D4940">
            <w:pPr>
              <w:ind w:right="0"/>
            </w:pPr>
            <w:r w:rsidRPr="0019633B">
              <w:rPr>
                <w:b/>
              </w:rPr>
              <w:t>Moneda o Unidad reajustable</w:t>
            </w:r>
          </w:p>
        </w:tc>
        <w:tc>
          <w:tcPr>
            <w:tcW w:w="4536" w:type="dxa"/>
          </w:tcPr>
          <w:p w14:paraId="584EFA7E" w14:textId="77777777" w:rsidR="00615399" w:rsidRPr="0019633B" w:rsidRDefault="00615399">
            <w:pPr>
              <w:ind w:right="0"/>
            </w:pPr>
          </w:p>
        </w:tc>
      </w:tr>
      <w:tr w:rsidR="0019633B" w:rsidRPr="0019633B" w14:paraId="66A59107" w14:textId="77777777">
        <w:trPr>
          <w:trHeight w:val="20"/>
        </w:trPr>
        <w:tc>
          <w:tcPr>
            <w:tcW w:w="4140" w:type="dxa"/>
            <w:vAlign w:val="center"/>
          </w:tcPr>
          <w:p w14:paraId="584BF753" w14:textId="2C3C8254" w:rsidR="00615399" w:rsidRPr="0019633B" w:rsidRDefault="001D4940">
            <w:pPr>
              <w:ind w:right="0"/>
              <w:rPr>
                <w:b/>
              </w:rPr>
            </w:pPr>
            <w:r w:rsidRPr="0019633B">
              <w:rPr>
                <w:b/>
              </w:rPr>
              <w:t>Presupuesto disponible</w:t>
            </w:r>
            <w:r w:rsidR="00483F75" w:rsidRPr="0019633B">
              <w:rPr>
                <w:b/>
              </w:rPr>
              <w:t>*</w:t>
            </w:r>
          </w:p>
        </w:tc>
        <w:tc>
          <w:tcPr>
            <w:tcW w:w="4536" w:type="dxa"/>
          </w:tcPr>
          <w:p w14:paraId="755C07D6" w14:textId="77777777" w:rsidR="00615399" w:rsidRPr="0019633B" w:rsidRDefault="00615399">
            <w:pPr>
              <w:ind w:right="0"/>
            </w:pPr>
          </w:p>
        </w:tc>
      </w:tr>
      <w:tr w:rsidR="0019633B" w:rsidRPr="0019633B" w14:paraId="064201C7" w14:textId="77777777">
        <w:trPr>
          <w:trHeight w:val="20"/>
        </w:trPr>
        <w:tc>
          <w:tcPr>
            <w:tcW w:w="4140" w:type="dxa"/>
            <w:vAlign w:val="center"/>
          </w:tcPr>
          <w:p w14:paraId="46BED8F9" w14:textId="10DA92C0" w:rsidR="00483F75" w:rsidRPr="0019633B" w:rsidRDefault="00483F75">
            <w:pPr>
              <w:ind w:right="0"/>
              <w:rPr>
                <w:b/>
              </w:rPr>
            </w:pPr>
            <w:r w:rsidRPr="0019633B">
              <w:rPr>
                <w:b/>
              </w:rPr>
              <w:t>Presupuesto estimado*</w:t>
            </w:r>
          </w:p>
        </w:tc>
        <w:tc>
          <w:tcPr>
            <w:tcW w:w="4536" w:type="dxa"/>
          </w:tcPr>
          <w:p w14:paraId="22969795" w14:textId="77777777" w:rsidR="00483F75" w:rsidRPr="0019633B" w:rsidRDefault="00483F75">
            <w:pPr>
              <w:ind w:right="0"/>
            </w:pPr>
          </w:p>
        </w:tc>
      </w:tr>
    </w:tbl>
    <w:p w14:paraId="78B9B625" w14:textId="37C5EA98" w:rsidR="00615399" w:rsidRPr="0019633B" w:rsidRDefault="00483F75">
      <w:r w:rsidRPr="0019633B">
        <w:t>(*La entidad licitante deberá escoger entre presupuesto disponible y presupuesto estimado. En caso de este último, podrá optar por no hacerlo explícito).</w:t>
      </w:r>
    </w:p>
    <w:p w14:paraId="078DAC45" w14:textId="3AD3D2BF" w:rsidR="00615399" w:rsidRPr="0019633B" w:rsidRDefault="00615399"/>
    <w:p w14:paraId="526FEB53" w14:textId="77777777" w:rsidR="00E45D25" w:rsidRPr="0019633B" w:rsidRDefault="00E45D25" w:rsidP="00E45D25">
      <w:pPr>
        <w:keepNext/>
        <w:keepLines/>
        <w:spacing w:before="40"/>
        <w:ind w:right="0"/>
        <w:outlineLvl w:val="2"/>
        <w:rPr>
          <w:rFonts w:asciiTheme="majorHAnsi" w:hAnsiTheme="majorHAnsi" w:cstheme="majorBidi"/>
          <w:b/>
        </w:rPr>
      </w:pPr>
      <w:r w:rsidRPr="0019633B">
        <w:rPr>
          <w:rFonts w:asciiTheme="majorHAnsi" w:hAnsiTheme="majorHAnsi" w:cstheme="majorBidi"/>
          <w:b/>
        </w:rPr>
        <w:t>Publicidad de las ofertas técnicas</w:t>
      </w:r>
    </w:p>
    <w:p w14:paraId="2AA3C0F8" w14:textId="77777777" w:rsidR="00E45D25" w:rsidRPr="0019633B" w:rsidRDefault="00E45D25" w:rsidP="00E45D25"/>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19633B" w:rsidRPr="0019633B" w14:paraId="58243972" w14:textId="77777777" w:rsidTr="006C121C">
        <w:trPr>
          <w:trHeight w:val="20"/>
        </w:trPr>
        <w:tc>
          <w:tcPr>
            <w:tcW w:w="3002" w:type="dxa"/>
            <w:vAlign w:val="center"/>
          </w:tcPr>
          <w:p w14:paraId="672EC08F" w14:textId="77777777" w:rsidR="00E45D25" w:rsidRPr="0019633B" w:rsidRDefault="00E45D25" w:rsidP="006C121C">
            <w:pPr>
              <w:ind w:right="0"/>
              <w:rPr>
                <w:rFonts w:asciiTheme="majorHAnsi" w:hAnsiTheme="majorHAnsi"/>
                <w:b/>
                <w:bCs/>
                <w:lang w:val="es-CL"/>
              </w:rPr>
            </w:pPr>
            <w:r w:rsidRPr="0019633B">
              <w:rPr>
                <w:rFonts w:asciiTheme="majorHAnsi" w:hAnsiTheme="majorHAnsi"/>
                <w:b/>
                <w:bCs/>
                <w:lang w:val="es-CL"/>
              </w:rPr>
              <w:t>Publicidad de las Ofertas Técnicas</w:t>
            </w:r>
          </w:p>
        </w:tc>
        <w:tc>
          <w:tcPr>
            <w:tcW w:w="5674" w:type="dxa"/>
          </w:tcPr>
          <w:p w14:paraId="079E1F52" w14:textId="77777777" w:rsidR="00E45D25" w:rsidRPr="0019633B" w:rsidRDefault="00E45D25" w:rsidP="006C121C">
            <w:pPr>
              <w:ind w:right="0"/>
              <w:rPr>
                <w:rFonts w:asciiTheme="majorHAnsi" w:hAnsiTheme="majorHAnsi"/>
                <w:lang w:val="es-CL"/>
              </w:rPr>
            </w:pPr>
            <w:r w:rsidRPr="0019633B">
              <w:rPr>
                <w:rFonts w:asciiTheme="majorHAnsi" w:hAnsiTheme="majorHAnsi"/>
                <w:lang w:val="es-CL"/>
              </w:rPr>
              <w:t>(SÍ/NO)</w:t>
            </w:r>
          </w:p>
        </w:tc>
      </w:tr>
      <w:tr w:rsidR="00D315D1" w:rsidRPr="0019633B"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19633B" w:rsidRDefault="00D315D1" w:rsidP="0092514D">
            <w:pPr>
              <w:ind w:right="0"/>
              <w:rPr>
                <w:rFonts w:asciiTheme="majorHAnsi" w:hAnsiTheme="majorHAnsi"/>
                <w:b/>
                <w:bCs/>
                <w:lang w:val="es-CL"/>
              </w:rPr>
            </w:pPr>
            <w:r w:rsidRPr="0019633B">
              <w:rPr>
                <w:rFonts w:asciiTheme="majorHAnsi" w:hAnsi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19633B" w:rsidRDefault="00D315D1" w:rsidP="0092514D">
            <w:pPr>
              <w:ind w:right="0"/>
              <w:rPr>
                <w:rFonts w:asciiTheme="majorHAnsi" w:hAnsiTheme="majorHAnsi"/>
                <w:lang w:val="es-CL"/>
              </w:rPr>
            </w:pPr>
            <w:r w:rsidRPr="0019633B">
              <w:rPr>
                <w:rFonts w:asciiTheme="majorHAnsi" w:hAnsi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19633B">
              <w:rPr>
                <w:rFonts w:asciiTheme="majorHAnsi" w:hAnsiTheme="majorHAnsi"/>
                <w:lang w:val="es-CL"/>
              </w:rPr>
              <w:t xml:space="preserve"> Lo anterior, sin perjuicio del ejercicio del derecho de acceso a información pública regulado en la ley N°20.285.</w:t>
            </w:r>
          </w:p>
        </w:tc>
      </w:tr>
    </w:tbl>
    <w:p w14:paraId="00BCAE26" w14:textId="77777777" w:rsidR="00E45D25" w:rsidRPr="0019633B" w:rsidRDefault="00E45D25" w:rsidP="00D315D1">
      <w:pPr>
        <w:ind w:firstLine="720"/>
      </w:pPr>
    </w:p>
    <w:p w14:paraId="072C8827" w14:textId="43115102" w:rsidR="00E45D25" w:rsidRPr="0019633B" w:rsidRDefault="00E45D25"/>
    <w:p w14:paraId="7CC31465" w14:textId="7A4A6125" w:rsidR="00007248" w:rsidRPr="0019633B" w:rsidRDefault="00007248" w:rsidP="00007248">
      <w:pPr>
        <w:keepNext/>
        <w:keepLines/>
        <w:ind w:right="0"/>
        <w:outlineLvl w:val="2"/>
        <w:rPr>
          <w:rFonts w:asciiTheme="majorHAnsi" w:hAnsiTheme="majorHAnsi" w:cstheme="majorHAnsi"/>
          <w:b/>
        </w:rPr>
      </w:pPr>
      <w:r w:rsidRPr="0019633B">
        <w:rPr>
          <w:rFonts w:asciiTheme="majorHAnsi" w:hAnsiTheme="majorHAnsi" w:cstheme="majorHAnsi"/>
          <w:b/>
        </w:rPr>
        <w:t>Etapas y Plazos (días hábiles</w:t>
      </w:r>
      <w:r w:rsidR="008D5242" w:rsidRPr="0019633B">
        <w:rPr>
          <w:rFonts w:asciiTheme="majorHAnsi" w:hAnsiTheme="majorHAnsi" w:cstheme="majorHAnsi"/>
          <w:b/>
        </w:rPr>
        <w:t xml:space="preserve"> administrativos</w:t>
      </w:r>
      <w:r w:rsidRPr="0019633B">
        <w:rPr>
          <w:rFonts w:asciiTheme="majorHAnsi" w:hAnsiTheme="majorHAnsi" w:cstheme="majorHAnsi"/>
          <w:b/>
        </w:rPr>
        <w:t>)</w:t>
      </w:r>
    </w:p>
    <w:p w14:paraId="62F27414" w14:textId="77777777" w:rsidR="00007248" w:rsidRPr="0019633B" w:rsidRDefault="00007248" w:rsidP="00007248">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19633B" w:rsidRPr="0019633B" w14:paraId="62C8B3A6" w14:textId="77777777" w:rsidTr="00D40083">
        <w:trPr>
          <w:trHeight w:val="20"/>
        </w:trPr>
        <w:tc>
          <w:tcPr>
            <w:tcW w:w="6408" w:type="dxa"/>
          </w:tcPr>
          <w:p w14:paraId="0A5C1A2E" w14:textId="77777777" w:rsidR="00007248" w:rsidRPr="0019633B" w:rsidRDefault="00007248" w:rsidP="00D40083">
            <w:pPr>
              <w:ind w:right="0"/>
              <w:jc w:val="left"/>
              <w:rPr>
                <w:b/>
              </w:rPr>
            </w:pPr>
            <w:r w:rsidRPr="0019633B">
              <w:rPr>
                <w:b/>
              </w:rPr>
              <w:t>Plazo para realizar consultas sobre la licitación</w:t>
            </w:r>
          </w:p>
        </w:tc>
        <w:tc>
          <w:tcPr>
            <w:tcW w:w="2268" w:type="dxa"/>
          </w:tcPr>
          <w:p w14:paraId="0A65144E" w14:textId="77777777" w:rsidR="00007248" w:rsidRPr="0019633B" w:rsidRDefault="00007248" w:rsidP="00D40083">
            <w:pPr>
              <w:ind w:right="0"/>
            </w:pPr>
          </w:p>
        </w:tc>
      </w:tr>
      <w:tr w:rsidR="0019633B" w:rsidRPr="0019633B" w14:paraId="20BC82B4" w14:textId="77777777" w:rsidTr="00D40083">
        <w:trPr>
          <w:trHeight w:val="20"/>
        </w:trPr>
        <w:tc>
          <w:tcPr>
            <w:tcW w:w="6408" w:type="dxa"/>
          </w:tcPr>
          <w:p w14:paraId="48A0D3CD" w14:textId="77777777" w:rsidR="00007248" w:rsidRPr="0019633B" w:rsidRDefault="00007248" w:rsidP="00D40083">
            <w:pPr>
              <w:ind w:right="0"/>
              <w:jc w:val="left"/>
              <w:rPr>
                <w:b/>
              </w:rPr>
            </w:pPr>
            <w:r w:rsidRPr="0019633B">
              <w:rPr>
                <w:b/>
              </w:rPr>
              <w:t>Plazo para publicar respuestas a las consultas</w:t>
            </w:r>
          </w:p>
        </w:tc>
        <w:tc>
          <w:tcPr>
            <w:tcW w:w="2268" w:type="dxa"/>
          </w:tcPr>
          <w:p w14:paraId="5CEA39E9" w14:textId="77777777" w:rsidR="00007248" w:rsidRPr="0019633B" w:rsidRDefault="00007248" w:rsidP="00D40083">
            <w:pPr>
              <w:ind w:right="0"/>
            </w:pPr>
          </w:p>
        </w:tc>
      </w:tr>
      <w:tr w:rsidR="0019633B" w:rsidRPr="0019633B" w14:paraId="6C79A24B" w14:textId="77777777" w:rsidTr="00D40083">
        <w:trPr>
          <w:trHeight w:val="20"/>
        </w:trPr>
        <w:tc>
          <w:tcPr>
            <w:tcW w:w="6408" w:type="dxa"/>
          </w:tcPr>
          <w:p w14:paraId="7AEEEBCF" w14:textId="77777777" w:rsidR="00007248" w:rsidRPr="0019633B" w:rsidRDefault="00007248" w:rsidP="00D40083">
            <w:pPr>
              <w:ind w:right="0"/>
              <w:jc w:val="left"/>
              <w:rPr>
                <w:b/>
              </w:rPr>
            </w:pPr>
            <w:r w:rsidRPr="0019633B">
              <w:rPr>
                <w:b/>
              </w:rPr>
              <w:t>Fecha de Cierre para presentar Ofertas</w:t>
            </w:r>
          </w:p>
          <w:p w14:paraId="3AD95BC9" w14:textId="77777777" w:rsidR="00007248" w:rsidRPr="0019633B" w:rsidRDefault="00007248" w:rsidP="00D40083">
            <w:pPr>
              <w:ind w:right="0"/>
              <w:jc w:val="left"/>
              <w:rPr>
                <w:b/>
              </w:rPr>
            </w:pPr>
          </w:p>
        </w:tc>
        <w:tc>
          <w:tcPr>
            <w:tcW w:w="2268" w:type="dxa"/>
          </w:tcPr>
          <w:p w14:paraId="3FA303F6" w14:textId="77777777" w:rsidR="00007248" w:rsidRPr="0019633B" w:rsidRDefault="00007248" w:rsidP="00D40083">
            <w:pPr>
              <w:ind w:right="0"/>
            </w:pPr>
            <w:r w:rsidRPr="0019633B">
              <w:t>Normal:</w:t>
            </w:r>
          </w:p>
          <w:p w14:paraId="6BDBDB51" w14:textId="77777777" w:rsidR="00007248" w:rsidRPr="0019633B" w:rsidRDefault="00007248" w:rsidP="00D40083">
            <w:pPr>
              <w:ind w:right="0"/>
            </w:pPr>
            <w:r w:rsidRPr="0019633B">
              <w:t>Extensión:</w:t>
            </w:r>
          </w:p>
        </w:tc>
      </w:tr>
      <w:tr w:rsidR="00007248" w:rsidRPr="0019633B" w14:paraId="6E1B7E4D" w14:textId="77777777" w:rsidTr="00D40083">
        <w:trPr>
          <w:trHeight w:val="20"/>
        </w:trPr>
        <w:tc>
          <w:tcPr>
            <w:tcW w:w="6408" w:type="dxa"/>
          </w:tcPr>
          <w:p w14:paraId="1153F86E" w14:textId="77777777" w:rsidR="00007248" w:rsidRPr="0019633B" w:rsidRDefault="00007248" w:rsidP="00D40083">
            <w:pPr>
              <w:ind w:right="0"/>
              <w:jc w:val="left"/>
              <w:rPr>
                <w:b/>
              </w:rPr>
            </w:pPr>
            <w:r w:rsidRPr="0019633B">
              <w:rPr>
                <w:rFonts w:cstheme="minorHAnsi"/>
                <w:b/>
                <w:bCs/>
                <w:lang w:val="es-CL"/>
              </w:rPr>
              <w:t>Fecha de Adjudicación</w:t>
            </w:r>
          </w:p>
        </w:tc>
        <w:tc>
          <w:tcPr>
            <w:tcW w:w="2268" w:type="dxa"/>
          </w:tcPr>
          <w:p w14:paraId="5D6E5E10" w14:textId="77777777" w:rsidR="00007248" w:rsidRPr="0019633B" w:rsidRDefault="00007248" w:rsidP="00D40083">
            <w:pPr>
              <w:ind w:right="0"/>
            </w:pPr>
          </w:p>
        </w:tc>
      </w:tr>
    </w:tbl>
    <w:p w14:paraId="2FC93ECB" w14:textId="77777777" w:rsidR="00007248" w:rsidRPr="0019633B" w:rsidRDefault="00007248" w:rsidP="00007248">
      <w:pPr>
        <w:rPr>
          <w:rFonts w:asciiTheme="majorHAnsi" w:hAnsiTheme="majorHAnsi" w:cstheme="majorHAnsi"/>
        </w:rPr>
      </w:pPr>
    </w:p>
    <w:p w14:paraId="567ABE19" w14:textId="77777777" w:rsidR="00007248" w:rsidRPr="0019633B" w:rsidRDefault="00007248" w:rsidP="00007248">
      <w:pPr>
        <w:pStyle w:val="Prrafodelista"/>
        <w:numPr>
          <w:ilvl w:val="0"/>
          <w:numId w:val="37"/>
        </w:numPr>
        <w:ind w:right="49"/>
        <w:rPr>
          <w:rFonts w:asciiTheme="majorHAnsi" w:hAnsiTheme="majorHAnsi" w:cstheme="majorHAnsi"/>
          <w:b/>
          <w:bCs/>
          <w:color w:val="auto"/>
        </w:rPr>
      </w:pPr>
      <w:r w:rsidRPr="0019633B">
        <w:rPr>
          <w:rFonts w:asciiTheme="majorHAnsi" w:hAnsiTheme="majorHAnsi" w:cstheme="majorHAnsi"/>
          <w:b/>
          <w:bCs/>
          <w:color w:val="auto"/>
        </w:rPr>
        <w:t>Los plazos deben cumplir con lo establecido en el artículo 25 del Reglamento de la Ley 19.886</w:t>
      </w:r>
    </w:p>
    <w:p w14:paraId="0A5D8D46" w14:textId="42017E36" w:rsidR="00007248" w:rsidRPr="0019633B" w:rsidRDefault="00007248"/>
    <w:p w14:paraId="4E53B7E8" w14:textId="77777777" w:rsidR="00007248" w:rsidRPr="0019633B" w:rsidRDefault="00007248"/>
    <w:p w14:paraId="61168C3C" w14:textId="77777777" w:rsidR="00615399" w:rsidRPr="0019633B" w:rsidRDefault="001D4940">
      <w:pPr>
        <w:keepNext/>
        <w:keepLines/>
        <w:spacing w:before="40"/>
        <w:ind w:right="0"/>
        <w:rPr>
          <w:b/>
        </w:rPr>
      </w:pPr>
      <w:r w:rsidRPr="0019633B">
        <w:rPr>
          <w:b/>
        </w:rPr>
        <w:lastRenderedPageBreak/>
        <w:t>Garantía de Seriedad de la oferta</w:t>
      </w:r>
    </w:p>
    <w:p w14:paraId="390ECA57" w14:textId="07D4FAD0" w:rsidR="00615399" w:rsidRPr="0019633B" w:rsidRDefault="00615399"/>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9633B" w:rsidRPr="0019633B" w14:paraId="458876C6" w14:textId="77777777" w:rsidTr="00D40083">
        <w:tc>
          <w:tcPr>
            <w:tcW w:w="3539" w:type="dxa"/>
          </w:tcPr>
          <w:p w14:paraId="4ABEB860" w14:textId="77777777" w:rsidR="00007248" w:rsidRPr="0019633B" w:rsidRDefault="00007248" w:rsidP="00D40083">
            <w:pPr>
              <w:keepNext/>
              <w:keepLines/>
              <w:ind w:right="0"/>
              <w:rPr>
                <w:rFonts w:asciiTheme="majorHAnsi" w:hAnsiTheme="majorHAnsi" w:cstheme="majorHAnsi"/>
                <w:b/>
              </w:rPr>
            </w:pPr>
            <w:r w:rsidRPr="0019633B">
              <w:rPr>
                <w:rFonts w:asciiTheme="majorHAnsi" w:hAnsiTheme="majorHAnsi" w:cstheme="majorHAnsi"/>
                <w:b/>
              </w:rPr>
              <w:t>Monto</w:t>
            </w:r>
          </w:p>
        </w:tc>
        <w:tc>
          <w:tcPr>
            <w:tcW w:w="5289" w:type="dxa"/>
          </w:tcPr>
          <w:p w14:paraId="11B41B50" w14:textId="77777777" w:rsidR="00007248" w:rsidRPr="0019633B" w:rsidRDefault="00007248" w:rsidP="00D40083">
            <w:pPr>
              <w:keepNext/>
              <w:keepLines/>
              <w:ind w:right="0"/>
              <w:rPr>
                <w:rFonts w:asciiTheme="majorHAnsi" w:hAnsiTheme="majorHAnsi" w:cstheme="majorHAnsi"/>
                <w:b/>
              </w:rPr>
            </w:pPr>
          </w:p>
        </w:tc>
      </w:tr>
      <w:tr w:rsidR="0019633B" w:rsidRPr="0019633B" w14:paraId="6A58E192" w14:textId="77777777" w:rsidTr="00D40083">
        <w:tc>
          <w:tcPr>
            <w:tcW w:w="3539" w:type="dxa"/>
          </w:tcPr>
          <w:p w14:paraId="1F4151F0" w14:textId="51D18676" w:rsidR="00007248" w:rsidRPr="0019633B" w:rsidRDefault="00007248" w:rsidP="00D40083">
            <w:pPr>
              <w:keepNext/>
              <w:keepLines/>
              <w:ind w:right="0"/>
              <w:rPr>
                <w:rFonts w:asciiTheme="majorHAnsi" w:hAnsiTheme="majorHAnsi" w:cstheme="majorHAnsi"/>
                <w:b/>
              </w:rPr>
            </w:pPr>
            <w:r w:rsidRPr="0019633B">
              <w:rPr>
                <w:rFonts w:asciiTheme="majorHAnsi" w:hAnsiTheme="majorHAnsi" w:cstheme="majorHAnsi"/>
                <w:b/>
              </w:rPr>
              <w:t>Glosa</w:t>
            </w:r>
            <w:r w:rsidR="00EF6D74" w:rsidRPr="0019633B">
              <w:rPr>
                <w:rFonts w:asciiTheme="majorHAnsi" w:hAnsiTheme="majorHAnsi" w:cstheme="majorHAnsi"/>
                <w:b/>
              </w:rPr>
              <w:t>*</w:t>
            </w:r>
            <w:r w:rsidRPr="0019633B">
              <w:rPr>
                <w:rFonts w:asciiTheme="majorHAnsi" w:hAnsiTheme="majorHAnsi" w:cstheme="majorHAnsi"/>
                <w:b/>
              </w:rPr>
              <w:t xml:space="preserve"> </w:t>
            </w:r>
          </w:p>
        </w:tc>
        <w:tc>
          <w:tcPr>
            <w:tcW w:w="5289" w:type="dxa"/>
          </w:tcPr>
          <w:p w14:paraId="27F12D05" w14:textId="77777777" w:rsidR="00007248" w:rsidRPr="0019633B" w:rsidRDefault="00007248" w:rsidP="00D40083">
            <w:pPr>
              <w:keepNext/>
              <w:keepLines/>
              <w:ind w:right="0"/>
              <w:rPr>
                <w:rFonts w:asciiTheme="majorHAnsi" w:hAnsiTheme="majorHAnsi" w:cstheme="majorHAnsi"/>
                <w:b/>
              </w:rPr>
            </w:pPr>
          </w:p>
        </w:tc>
      </w:tr>
      <w:tr w:rsidR="0019633B" w:rsidRPr="0019633B" w14:paraId="57FDCAB9" w14:textId="77777777" w:rsidTr="00D40083">
        <w:tc>
          <w:tcPr>
            <w:tcW w:w="3539" w:type="dxa"/>
          </w:tcPr>
          <w:p w14:paraId="6ED28630" w14:textId="77777777" w:rsidR="00007248" w:rsidRPr="0019633B" w:rsidRDefault="00007248" w:rsidP="00D40083">
            <w:pPr>
              <w:keepNext/>
              <w:keepLines/>
              <w:ind w:right="0"/>
              <w:rPr>
                <w:rFonts w:asciiTheme="majorHAnsi" w:hAnsiTheme="majorHAnsi" w:cstheme="majorHAnsi"/>
                <w:b/>
              </w:rPr>
            </w:pPr>
            <w:r w:rsidRPr="0019633B">
              <w:rPr>
                <w:rFonts w:asciiTheme="majorHAnsi" w:hAnsiTheme="majorHAnsi" w:cstheme="majorHAnsi"/>
                <w:b/>
              </w:rPr>
              <w:t>Dirección para su entrega (si es en formato físico)</w:t>
            </w:r>
          </w:p>
        </w:tc>
        <w:tc>
          <w:tcPr>
            <w:tcW w:w="5289" w:type="dxa"/>
          </w:tcPr>
          <w:p w14:paraId="1D72CBB6" w14:textId="77777777" w:rsidR="00007248" w:rsidRPr="0019633B" w:rsidRDefault="00007248" w:rsidP="00D40083">
            <w:pPr>
              <w:keepNext/>
              <w:keepLines/>
              <w:ind w:right="0"/>
              <w:rPr>
                <w:rFonts w:asciiTheme="majorHAnsi" w:hAnsiTheme="majorHAnsi" w:cstheme="majorHAnsi"/>
                <w:b/>
              </w:rPr>
            </w:pPr>
          </w:p>
        </w:tc>
      </w:tr>
      <w:tr w:rsidR="0019633B" w:rsidRPr="0019633B" w14:paraId="29C467A4" w14:textId="77777777" w:rsidTr="00D40083">
        <w:tc>
          <w:tcPr>
            <w:tcW w:w="3539" w:type="dxa"/>
          </w:tcPr>
          <w:p w14:paraId="3E571198" w14:textId="77777777" w:rsidR="00007248" w:rsidRPr="0019633B" w:rsidRDefault="00007248" w:rsidP="00D40083">
            <w:pPr>
              <w:keepNext/>
              <w:keepLines/>
              <w:ind w:right="0"/>
              <w:rPr>
                <w:rFonts w:asciiTheme="majorHAnsi" w:hAnsiTheme="majorHAnsi" w:cstheme="majorHAnsi"/>
                <w:b/>
              </w:rPr>
            </w:pPr>
            <w:r w:rsidRPr="0019633B">
              <w:rPr>
                <w:rFonts w:asciiTheme="majorHAnsi" w:hAnsiTheme="majorHAnsi" w:cstheme="majorHAnsi"/>
                <w:b/>
              </w:rPr>
              <w:t>Horario de atención</w:t>
            </w:r>
          </w:p>
        </w:tc>
        <w:tc>
          <w:tcPr>
            <w:tcW w:w="5289" w:type="dxa"/>
          </w:tcPr>
          <w:p w14:paraId="2D4ACDC2" w14:textId="77777777" w:rsidR="00007248" w:rsidRPr="0019633B" w:rsidRDefault="00007248" w:rsidP="00D40083">
            <w:pPr>
              <w:keepNext/>
              <w:keepLines/>
              <w:ind w:right="0"/>
              <w:rPr>
                <w:rFonts w:asciiTheme="majorHAnsi" w:hAnsiTheme="majorHAnsi" w:cstheme="majorHAnsi"/>
                <w:b/>
              </w:rPr>
            </w:pPr>
          </w:p>
        </w:tc>
      </w:tr>
      <w:tr w:rsidR="00007248" w:rsidRPr="0019633B" w14:paraId="4A2B3478" w14:textId="77777777" w:rsidTr="00D40083">
        <w:tc>
          <w:tcPr>
            <w:tcW w:w="3539" w:type="dxa"/>
          </w:tcPr>
          <w:p w14:paraId="6EC8C216" w14:textId="77777777" w:rsidR="00007248" w:rsidRPr="0019633B" w:rsidRDefault="00007248" w:rsidP="00D40083">
            <w:pPr>
              <w:keepNext/>
              <w:keepLines/>
              <w:ind w:right="0"/>
              <w:rPr>
                <w:rFonts w:asciiTheme="majorHAnsi" w:hAnsiTheme="majorHAnsi" w:cstheme="majorHAnsi"/>
                <w:b/>
              </w:rPr>
            </w:pPr>
            <w:r w:rsidRPr="0019633B">
              <w:rPr>
                <w:rFonts w:asciiTheme="majorHAnsi" w:hAnsiTheme="majorHAnsi" w:cstheme="majorHAnsi"/>
                <w:b/>
              </w:rPr>
              <w:t>Correo electrónico en caso de remitirse garantía en soporte electrónico</w:t>
            </w:r>
          </w:p>
        </w:tc>
        <w:tc>
          <w:tcPr>
            <w:tcW w:w="5289" w:type="dxa"/>
          </w:tcPr>
          <w:p w14:paraId="26CAB915" w14:textId="77777777" w:rsidR="00007248" w:rsidRPr="0019633B" w:rsidRDefault="00007248" w:rsidP="00D40083">
            <w:pPr>
              <w:keepNext/>
              <w:keepLines/>
              <w:ind w:right="0"/>
              <w:rPr>
                <w:rFonts w:asciiTheme="majorHAnsi" w:hAnsiTheme="majorHAnsi" w:cstheme="majorHAnsi"/>
                <w:b/>
              </w:rPr>
            </w:pPr>
          </w:p>
        </w:tc>
      </w:tr>
    </w:tbl>
    <w:p w14:paraId="10A6C4F9" w14:textId="68DF3BE7" w:rsidR="00007248" w:rsidRPr="0019633B" w:rsidRDefault="00007248"/>
    <w:p w14:paraId="5E9FBB1D" w14:textId="77777777" w:rsidR="001A1EBC" w:rsidRPr="0019633B" w:rsidRDefault="001A1EBC" w:rsidP="001A1EBC">
      <w:pPr>
        <w:autoSpaceDE w:val="0"/>
        <w:autoSpaceDN w:val="0"/>
        <w:adjustRightInd w:val="0"/>
        <w:ind w:right="0"/>
        <w:rPr>
          <w:rFonts w:asciiTheme="majorHAnsi" w:hAnsiTheme="majorHAnsi"/>
          <w:bCs/>
          <w:iCs/>
          <w:lang w:val="es-CL"/>
        </w:rPr>
      </w:pPr>
      <w:r w:rsidRPr="0019633B">
        <w:rPr>
          <w:rFonts w:cstheme="minorHAnsi"/>
          <w:bCs/>
          <w:iCs/>
        </w:rPr>
        <w:t>* En caso de que el instrumento no permita la inclusión de la glosa señalada, el oferente deberá dar cumplimiento a la incorporación de ésta en forma manuscrita en el mismo instrumento, o bien, mediante un documento anexo a la garantía.</w:t>
      </w:r>
    </w:p>
    <w:p w14:paraId="184E100C" w14:textId="349A1A81" w:rsidR="00463646" w:rsidRPr="0019633B" w:rsidRDefault="00463646"/>
    <w:p w14:paraId="029D1C47" w14:textId="77777777" w:rsidR="00615399" w:rsidRPr="0019633B" w:rsidRDefault="00615399"/>
    <w:p w14:paraId="60527FD2" w14:textId="77777777" w:rsidR="00615399" w:rsidRPr="0019633B" w:rsidRDefault="001D4940">
      <w:pPr>
        <w:keepNext/>
        <w:keepLines/>
        <w:spacing w:before="40"/>
        <w:ind w:right="0"/>
        <w:rPr>
          <w:b/>
        </w:rPr>
      </w:pPr>
      <w:r w:rsidRPr="0019633B">
        <w:rPr>
          <w:b/>
        </w:rPr>
        <w:t>Garantía de Fiel Cumplimiento del contrato</w:t>
      </w:r>
    </w:p>
    <w:p w14:paraId="57FE85B0" w14:textId="4C2B8E78" w:rsidR="00615399" w:rsidRPr="0019633B" w:rsidRDefault="00615399"/>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9633B" w:rsidRPr="0019633B" w14:paraId="276960DB" w14:textId="77777777" w:rsidTr="00CB1554">
        <w:tc>
          <w:tcPr>
            <w:tcW w:w="3539" w:type="dxa"/>
          </w:tcPr>
          <w:p w14:paraId="6497EA73"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Solicita garantía de fiel cumplimiento para compra inferior a 1000 UTM (SI/NO/No aplica)</w:t>
            </w:r>
          </w:p>
        </w:tc>
        <w:tc>
          <w:tcPr>
            <w:tcW w:w="5289" w:type="dxa"/>
          </w:tcPr>
          <w:p w14:paraId="330A263A" w14:textId="77777777" w:rsidR="002976D5" w:rsidRPr="0019633B" w:rsidRDefault="002976D5" w:rsidP="00CB1554">
            <w:pPr>
              <w:keepNext/>
              <w:keepLines/>
              <w:ind w:right="0"/>
              <w:rPr>
                <w:rFonts w:asciiTheme="majorHAnsi" w:hAnsiTheme="majorHAnsi" w:cstheme="majorHAnsi"/>
                <w:b/>
              </w:rPr>
            </w:pPr>
          </w:p>
        </w:tc>
      </w:tr>
      <w:tr w:rsidR="0019633B" w:rsidRPr="0019633B" w14:paraId="7A5635A4" w14:textId="77777777" w:rsidTr="00CB1554">
        <w:tc>
          <w:tcPr>
            <w:tcW w:w="3539" w:type="dxa"/>
          </w:tcPr>
          <w:p w14:paraId="10B5669C"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Justificación cuando solicita garantía de fiel cumplimiento en compras inferiores a 1000 UTM</w:t>
            </w:r>
          </w:p>
        </w:tc>
        <w:tc>
          <w:tcPr>
            <w:tcW w:w="5289" w:type="dxa"/>
          </w:tcPr>
          <w:p w14:paraId="1A2E393A" w14:textId="77777777" w:rsidR="002976D5" w:rsidRPr="0019633B" w:rsidRDefault="002976D5" w:rsidP="00CB1554">
            <w:pPr>
              <w:keepNext/>
              <w:keepLines/>
              <w:ind w:right="0"/>
              <w:rPr>
                <w:rFonts w:asciiTheme="majorHAnsi" w:hAnsiTheme="majorHAnsi" w:cstheme="majorHAnsi"/>
                <w:b/>
              </w:rPr>
            </w:pPr>
          </w:p>
        </w:tc>
      </w:tr>
      <w:tr w:rsidR="0019633B" w:rsidRPr="0019633B" w14:paraId="7101773D" w14:textId="77777777" w:rsidTr="00CB1554">
        <w:tc>
          <w:tcPr>
            <w:tcW w:w="3539" w:type="dxa"/>
          </w:tcPr>
          <w:p w14:paraId="5854D108"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Monto (%)</w:t>
            </w:r>
          </w:p>
        </w:tc>
        <w:tc>
          <w:tcPr>
            <w:tcW w:w="5289" w:type="dxa"/>
          </w:tcPr>
          <w:p w14:paraId="48E414DE" w14:textId="77777777" w:rsidR="002976D5" w:rsidRPr="0019633B" w:rsidRDefault="002976D5" w:rsidP="00CB1554">
            <w:pPr>
              <w:keepNext/>
              <w:keepLines/>
              <w:ind w:right="0"/>
              <w:rPr>
                <w:rFonts w:asciiTheme="majorHAnsi" w:hAnsiTheme="majorHAnsi" w:cstheme="majorHAnsi"/>
                <w:b/>
              </w:rPr>
            </w:pPr>
          </w:p>
        </w:tc>
      </w:tr>
      <w:tr w:rsidR="0019633B" w:rsidRPr="0019633B" w14:paraId="3AC27814" w14:textId="77777777" w:rsidTr="00CB1554">
        <w:tc>
          <w:tcPr>
            <w:tcW w:w="3539" w:type="dxa"/>
          </w:tcPr>
          <w:p w14:paraId="60486342"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Glosa*</w:t>
            </w:r>
          </w:p>
        </w:tc>
        <w:tc>
          <w:tcPr>
            <w:tcW w:w="5289" w:type="dxa"/>
          </w:tcPr>
          <w:p w14:paraId="5414BDCE" w14:textId="77777777" w:rsidR="002976D5" w:rsidRPr="0019633B" w:rsidRDefault="002976D5" w:rsidP="00CB1554">
            <w:pPr>
              <w:keepNext/>
              <w:keepLines/>
              <w:ind w:right="0"/>
              <w:rPr>
                <w:rFonts w:asciiTheme="majorHAnsi" w:hAnsiTheme="majorHAnsi" w:cstheme="majorHAnsi"/>
                <w:b/>
              </w:rPr>
            </w:pPr>
          </w:p>
        </w:tc>
      </w:tr>
      <w:tr w:rsidR="0019633B" w:rsidRPr="0019633B" w14:paraId="5000F89B" w14:textId="77777777" w:rsidTr="00CB1554">
        <w:tc>
          <w:tcPr>
            <w:tcW w:w="3539" w:type="dxa"/>
          </w:tcPr>
          <w:p w14:paraId="518574DA"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Dirección para su entrega (si es en formato físico)</w:t>
            </w:r>
          </w:p>
        </w:tc>
        <w:tc>
          <w:tcPr>
            <w:tcW w:w="5289" w:type="dxa"/>
          </w:tcPr>
          <w:p w14:paraId="07E0A405" w14:textId="77777777" w:rsidR="002976D5" w:rsidRPr="0019633B" w:rsidRDefault="002976D5" w:rsidP="00CB1554">
            <w:pPr>
              <w:keepNext/>
              <w:keepLines/>
              <w:ind w:right="0"/>
              <w:rPr>
                <w:rFonts w:asciiTheme="majorHAnsi" w:hAnsiTheme="majorHAnsi" w:cstheme="majorHAnsi"/>
                <w:b/>
              </w:rPr>
            </w:pPr>
          </w:p>
        </w:tc>
      </w:tr>
      <w:tr w:rsidR="0019633B" w:rsidRPr="0019633B" w14:paraId="34489053" w14:textId="77777777" w:rsidTr="00CB1554">
        <w:tc>
          <w:tcPr>
            <w:tcW w:w="3539" w:type="dxa"/>
          </w:tcPr>
          <w:p w14:paraId="504E3344"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Horario de atención</w:t>
            </w:r>
          </w:p>
        </w:tc>
        <w:tc>
          <w:tcPr>
            <w:tcW w:w="5289" w:type="dxa"/>
          </w:tcPr>
          <w:p w14:paraId="63119330" w14:textId="77777777" w:rsidR="002976D5" w:rsidRPr="0019633B" w:rsidRDefault="002976D5" w:rsidP="00CB1554">
            <w:pPr>
              <w:keepNext/>
              <w:keepLines/>
              <w:ind w:right="0"/>
              <w:rPr>
                <w:rFonts w:asciiTheme="majorHAnsi" w:hAnsiTheme="majorHAnsi" w:cstheme="majorHAnsi"/>
                <w:b/>
              </w:rPr>
            </w:pPr>
          </w:p>
        </w:tc>
      </w:tr>
      <w:tr w:rsidR="0019633B" w:rsidRPr="0019633B" w14:paraId="23ED904C" w14:textId="77777777" w:rsidTr="00CB1554">
        <w:tc>
          <w:tcPr>
            <w:tcW w:w="3539" w:type="dxa"/>
          </w:tcPr>
          <w:p w14:paraId="5ED58B9B"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Correo electrónico en caso de remitirse garantía en soporte electrónico</w:t>
            </w:r>
          </w:p>
        </w:tc>
        <w:tc>
          <w:tcPr>
            <w:tcW w:w="5289" w:type="dxa"/>
          </w:tcPr>
          <w:p w14:paraId="41598FC7" w14:textId="77777777" w:rsidR="002976D5" w:rsidRPr="0019633B" w:rsidRDefault="002976D5" w:rsidP="00CB1554">
            <w:pPr>
              <w:keepNext/>
              <w:keepLines/>
              <w:ind w:right="0"/>
              <w:rPr>
                <w:rFonts w:asciiTheme="majorHAnsi" w:hAnsiTheme="majorHAnsi" w:cstheme="majorHAnsi"/>
                <w:b/>
              </w:rPr>
            </w:pPr>
          </w:p>
        </w:tc>
      </w:tr>
      <w:tr w:rsidR="002976D5" w:rsidRPr="0019633B" w14:paraId="6223DF31" w14:textId="77777777" w:rsidTr="00CB1554">
        <w:tc>
          <w:tcPr>
            <w:tcW w:w="3539" w:type="dxa"/>
          </w:tcPr>
          <w:p w14:paraId="6BC586A1" w14:textId="77777777" w:rsidR="002976D5" w:rsidRPr="0019633B" w:rsidRDefault="002976D5" w:rsidP="00CB1554">
            <w:pPr>
              <w:keepNext/>
              <w:keepLines/>
              <w:ind w:right="0"/>
              <w:rPr>
                <w:rFonts w:asciiTheme="majorHAnsi" w:hAnsiTheme="majorHAnsi" w:cstheme="majorHAnsi"/>
                <w:b/>
              </w:rPr>
            </w:pPr>
            <w:r w:rsidRPr="0019633B">
              <w:rPr>
                <w:rFonts w:asciiTheme="majorHAnsi" w:hAnsiTheme="majorHAnsi" w:cstheme="majorHAnsi"/>
                <w:b/>
              </w:rPr>
              <w:t>Forma de restitución y devolución</w:t>
            </w:r>
          </w:p>
        </w:tc>
        <w:tc>
          <w:tcPr>
            <w:tcW w:w="5289" w:type="dxa"/>
          </w:tcPr>
          <w:p w14:paraId="13CAB239" w14:textId="77777777" w:rsidR="002976D5" w:rsidRPr="0019633B" w:rsidRDefault="002976D5" w:rsidP="00CB1554">
            <w:pPr>
              <w:keepNext/>
              <w:keepLines/>
              <w:ind w:right="0"/>
              <w:rPr>
                <w:rFonts w:asciiTheme="majorHAnsi" w:hAnsiTheme="majorHAnsi" w:cstheme="majorHAnsi"/>
                <w:b/>
              </w:rPr>
            </w:pPr>
          </w:p>
        </w:tc>
      </w:tr>
    </w:tbl>
    <w:p w14:paraId="15363445" w14:textId="77777777" w:rsidR="002976D5" w:rsidRPr="0019633B" w:rsidRDefault="002976D5" w:rsidP="002976D5"/>
    <w:p w14:paraId="5B7FE9E5" w14:textId="77777777" w:rsidR="002976D5" w:rsidRPr="0019633B" w:rsidRDefault="002976D5" w:rsidP="002976D5">
      <w:pPr>
        <w:autoSpaceDE w:val="0"/>
        <w:autoSpaceDN w:val="0"/>
        <w:adjustRightInd w:val="0"/>
        <w:ind w:right="0"/>
        <w:rPr>
          <w:rFonts w:asciiTheme="majorHAnsi" w:hAnsiTheme="majorHAnsi"/>
          <w:bCs/>
          <w:iCs/>
          <w:lang w:val="es-CL"/>
        </w:rPr>
      </w:pPr>
      <w:r w:rsidRPr="0019633B">
        <w:rPr>
          <w:rFonts w:cstheme="minorHAnsi"/>
          <w:bCs/>
          <w:iCs/>
        </w:rPr>
        <w:t>* En caso de que el instrumento no permita la inclusión de la glosa señalada, el adjudicatario deberá dar cumplimiento a la incorporación de ésta en forma manuscrita en el mismo instrumento, o bien, mediante un documento anexo a la garantía.</w:t>
      </w:r>
    </w:p>
    <w:p w14:paraId="553CE42F" w14:textId="77777777" w:rsidR="002976D5" w:rsidRPr="0019633B" w:rsidRDefault="002976D5" w:rsidP="002976D5"/>
    <w:p w14:paraId="1C0AD1CB" w14:textId="77777777" w:rsidR="002976D5" w:rsidRPr="0019633B" w:rsidRDefault="002976D5" w:rsidP="002976D5">
      <w:pPr>
        <w:rPr>
          <w:b/>
          <w:bCs/>
        </w:rPr>
      </w:pPr>
      <w:r w:rsidRPr="0019633B">
        <w:rPr>
          <w:b/>
          <w:bCs/>
        </w:rPr>
        <w:t>Opción de entrega de más de una garantía de fiel cumplimiento</w:t>
      </w:r>
    </w:p>
    <w:p w14:paraId="661F0FBE" w14:textId="77777777" w:rsidR="002976D5" w:rsidRPr="0019633B" w:rsidRDefault="002976D5" w:rsidP="002976D5"/>
    <w:tbl>
      <w:tblPr>
        <w:tblStyle w:val="Tablaconcuadrcula"/>
        <w:tblW w:w="0" w:type="auto"/>
        <w:tblLook w:val="04A0" w:firstRow="1" w:lastRow="0" w:firstColumn="1" w:lastColumn="0" w:noHBand="0" w:noVBand="1"/>
      </w:tblPr>
      <w:tblGrid>
        <w:gridCol w:w="4390"/>
        <w:gridCol w:w="2126"/>
        <w:gridCol w:w="2312"/>
      </w:tblGrid>
      <w:tr w:rsidR="0019633B" w:rsidRPr="0019633B" w14:paraId="30BFC294" w14:textId="77777777" w:rsidTr="00CB1554">
        <w:tc>
          <w:tcPr>
            <w:tcW w:w="4390" w:type="dxa"/>
          </w:tcPr>
          <w:p w14:paraId="50ABD24D" w14:textId="77777777" w:rsidR="002976D5" w:rsidRPr="0019633B" w:rsidRDefault="002976D5" w:rsidP="00CB1554">
            <w:pPr>
              <w:rPr>
                <w:b/>
                <w:bCs/>
              </w:rPr>
            </w:pPr>
            <w:r w:rsidRPr="0019633B">
              <w:rPr>
                <w:b/>
                <w:bCs/>
              </w:rPr>
              <w:t>Etapa, hito o período de cumplimiento</w:t>
            </w:r>
          </w:p>
        </w:tc>
        <w:tc>
          <w:tcPr>
            <w:tcW w:w="2126" w:type="dxa"/>
          </w:tcPr>
          <w:p w14:paraId="6AAFAB7D" w14:textId="77777777" w:rsidR="002976D5" w:rsidRPr="0019633B" w:rsidRDefault="002976D5" w:rsidP="00CB1554">
            <w:pPr>
              <w:rPr>
                <w:b/>
                <w:bCs/>
              </w:rPr>
            </w:pPr>
            <w:r w:rsidRPr="0019633B">
              <w:rPr>
                <w:b/>
                <w:bCs/>
              </w:rPr>
              <w:t>Monto (%)</w:t>
            </w:r>
          </w:p>
        </w:tc>
        <w:tc>
          <w:tcPr>
            <w:tcW w:w="2312" w:type="dxa"/>
          </w:tcPr>
          <w:p w14:paraId="7052BA3E" w14:textId="77777777" w:rsidR="002976D5" w:rsidRPr="0019633B" w:rsidRDefault="002976D5" w:rsidP="00CB1554">
            <w:pPr>
              <w:rPr>
                <w:b/>
                <w:bCs/>
              </w:rPr>
            </w:pPr>
            <w:r w:rsidRPr="0019633B">
              <w:rPr>
                <w:b/>
                <w:bCs/>
              </w:rPr>
              <w:t>Fecha o plazo de sustitución</w:t>
            </w:r>
          </w:p>
        </w:tc>
      </w:tr>
      <w:tr w:rsidR="0019633B" w:rsidRPr="0019633B" w14:paraId="00595D2E" w14:textId="77777777" w:rsidTr="00CB1554">
        <w:tc>
          <w:tcPr>
            <w:tcW w:w="4390" w:type="dxa"/>
          </w:tcPr>
          <w:p w14:paraId="47986A87" w14:textId="77777777" w:rsidR="002976D5" w:rsidRPr="0019633B" w:rsidRDefault="002976D5" w:rsidP="00CB1554"/>
        </w:tc>
        <w:tc>
          <w:tcPr>
            <w:tcW w:w="2126" w:type="dxa"/>
          </w:tcPr>
          <w:p w14:paraId="3D3B90D0" w14:textId="77777777" w:rsidR="002976D5" w:rsidRPr="0019633B" w:rsidRDefault="002976D5" w:rsidP="00CB1554"/>
        </w:tc>
        <w:tc>
          <w:tcPr>
            <w:tcW w:w="2312" w:type="dxa"/>
          </w:tcPr>
          <w:p w14:paraId="312F5840" w14:textId="77777777" w:rsidR="002976D5" w:rsidRPr="0019633B" w:rsidRDefault="002976D5" w:rsidP="00CB1554"/>
        </w:tc>
      </w:tr>
      <w:tr w:rsidR="0019633B" w:rsidRPr="0019633B" w14:paraId="1D3D7F0D" w14:textId="77777777" w:rsidTr="00CB1554">
        <w:tc>
          <w:tcPr>
            <w:tcW w:w="4390" w:type="dxa"/>
          </w:tcPr>
          <w:p w14:paraId="7F585D96" w14:textId="77777777" w:rsidR="002976D5" w:rsidRPr="0019633B" w:rsidRDefault="002976D5" w:rsidP="00CB1554"/>
        </w:tc>
        <w:tc>
          <w:tcPr>
            <w:tcW w:w="2126" w:type="dxa"/>
          </w:tcPr>
          <w:p w14:paraId="7C0B4651" w14:textId="77777777" w:rsidR="002976D5" w:rsidRPr="0019633B" w:rsidRDefault="002976D5" w:rsidP="00CB1554"/>
        </w:tc>
        <w:tc>
          <w:tcPr>
            <w:tcW w:w="2312" w:type="dxa"/>
          </w:tcPr>
          <w:p w14:paraId="57957F32" w14:textId="77777777" w:rsidR="002976D5" w:rsidRPr="0019633B" w:rsidRDefault="002976D5" w:rsidP="00CB1554"/>
        </w:tc>
      </w:tr>
      <w:tr w:rsidR="0019633B" w:rsidRPr="0019633B" w14:paraId="1A908F71" w14:textId="77777777" w:rsidTr="00CB1554">
        <w:tc>
          <w:tcPr>
            <w:tcW w:w="4390" w:type="dxa"/>
          </w:tcPr>
          <w:p w14:paraId="5B3FE00D" w14:textId="77777777" w:rsidR="002976D5" w:rsidRPr="0019633B" w:rsidRDefault="002976D5" w:rsidP="00CB1554"/>
        </w:tc>
        <w:tc>
          <w:tcPr>
            <w:tcW w:w="2126" w:type="dxa"/>
          </w:tcPr>
          <w:p w14:paraId="3C8333C1" w14:textId="77777777" w:rsidR="002976D5" w:rsidRPr="0019633B" w:rsidRDefault="002976D5" w:rsidP="00CB1554"/>
        </w:tc>
        <w:tc>
          <w:tcPr>
            <w:tcW w:w="2312" w:type="dxa"/>
          </w:tcPr>
          <w:p w14:paraId="10655593" w14:textId="77777777" w:rsidR="002976D5" w:rsidRPr="0019633B" w:rsidRDefault="002976D5" w:rsidP="00CB1554"/>
        </w:tc>
      </w:tr>
    </w:tbl>
    <w:p w14:paraId="36DBADE1" w14:textId="77777777" w:rsidR="002976D5" w:rsidRPr="0019633B" w:rsidRDefault="002976D5" w:rsidP="002976D5">
      <w:r w:rsidRPr="0019633B">
        <w:t>(Se pueden agregar tantas filas como etapas se contemplen en la ejecución sucesiva del contrato)</w:t>
      </w:r>
    </w:p>
    <w:p w14:paraId="77B1B4AD" w14:textId="77777777" w:rsidR="00615399" w:rsidRPr="0019633B" w:rsidRDefault="00615399"/>
    <w:p w14:paraId="776D541E" w14:textId="77777777" w:rsidR="00615399" w:rsidRPr="0019633B" w:rsidRDefault="00615399"/>
    <w:p w14:paraId="38410C18" w14:textId="77777777" w:rsidR="00615399" w:rsidRPr="0019633B" w:rsidRDefault="001D4940">
      <w:pPr>
        <w:ind w:right="0"/>
        <w:rPr>
          <w:b/>
        </w:rPr>
      </w:pPr>
      <w:r w:rsidRPr="0019633B">
        <w:rPr>
          <w:b/>
        </w:rPr>
        <w:t>Comisión evaluadora</w:t>
      </w:r>
    </w:p>
    <w:p w14:paraId="3279BEAD" w14:textId="77777777" w:rsidR="00615399" w:rsidRPr="0019633B" w:rsidRDefault="00615399">
      <w:pPr>
        <w:ind w:right="0"/>
        <w:rPr>
          <w:b/>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9633B" w14:paraId="34989168" w14:textId="77777777">
        <w:tc>
          <w:tcPr>
            <w:tcW w:w="4414" w:type="dxa"/>
          </w:tcPr>
          <w:p w14:paraId="0394B10B" w14:textId="75B53EA4" w:rsidR="00615399" w:rsidRPr="0019633B" w:rsidRDefault="001D4940">
            <w:pPr>
              <w:ind w:right="0"/>
              <w:rPr>
                <w:b/>
                <w:color w:val="auto"/>
              </w:rPr>
            </w:pPr>
            <w:r w:rsidRPr="0019633B">
              <w:rPr>
                <w:b/>
                <w:color w:val="auto"/>
              </w:rPr>
              <w:t>Número de integrantes</w:t>
            </w:r>
            <w:r w:rsidR="0090541F" w:rsidRPr="0019633B">
              <w:rPr>
                <w:b/>
                <w:color w:val="auto"/>
              </w:rPr>
              <w:t xml:space="preserve"> (</w:t>
            </w:r>
            <w:r w:rsidR="00DF401B" w:rsidRPr="0019633B">
              <w:rPr>
                <w:rFonts w:asciiTheme="majorHAnsi" w:hAnsiTheme="majorHAnsi" w:cstheme="majorHAnsi"/>
                <w:b/>
                <w:color w:val="auto"/>
              </w:rPr>
              <w:t xml:space="preserve">igual o </w:t>
            </w:r>
            <w:r w:rsidR="0090541F" w:rsidRPr="0019633B">
              <w:rPr>
                <w:b/>
                <w:color w:val="auto"/>
              </w:rPr>
              <w:t>mayor a 3)</w:t>
            </w:r>
          </w:p>
        </w:tc>
        <w:tc>
          <w:tcPr>
            <w:tcW w:w="4414" w:type="dxa"/>
          </w:tcPr>
          <w:p w14:paraId="7A589D54" w14:textId="77777777" w:rsidR="00615399" w:rsidRPr="0019633B" w:rsidRDefault="00615399">
            <w:pPr>
              <w:ind w:right="0"/>
              <w:rPr>
                <w:b/>
                <w:color w:val="auto"/>
              </w:rPr>
            </w:pPr>
          </w:p>
        </w:tc>
      </w:tr>
    </w:tbl>
    <w:p w14:paraId="5C0F2037" w14:textId="77777777" w:rsidR="00615399" w:rsidRPr="0019633B" w:rsidRDefault="00615399">
      <w:pPr>
        <w:ind w:right="0"/>
      </w:pPr>
    </w:p>
    <w:p w14:paraId="4B53CB3A" w14:textId="4B18EBA2" w:rsidR="00615399" w:rsidRPr="0019633B" w:rsidRDefault="00615399">
      <w:pPr>
        <w:spacing w:after="160" w:line="259" w:lineRule="auto"/>
        <w:ind w:right="0"/>
        <w:jc w:val="left"/>
        <w:rPr>
          <w:b/>
        </w:rPr>
      </w:pPr>
    </w:p>
    <w:p w14:paraId="651BF817" w14:textId="77777777" w:rsidR="009B7669" w:rsidRPr="0019633B" w:rsidRDefault="009B7669">
      <w:pPr>
        <w:spacing w:after="240"/>
        <w:ind w:right="-232"/>
        <w:rPr>
          <w:b/>
        </w:rPr>
      </w:pPr>
    </w:p>
    <w:p w14:paraId="66B70737" w14:textId="7F39A911" w:rsidR="00615399" w:rsidRPr="0019633B" w:rsidRDefault="001D4940">
      <w:pPr>
        <w:spacing w:after="240"/>
        <w:ind w:right="-232"/>
        <w:rPr>
          <w:b/>
        </w:rPr>
      </w:pPr>
      <w:r w:rsidRPr="0019633B">
        <w:rPr>
          <w:b/>
        </w:rPr>
        <w:t>Criterios de evaluación</w:t>
      </w:r>
    </w:p>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19633B" w:rsidRPr="0019633B" w14:paraId="354ACD6B" w14:textId="77777777" w:rsidTr="00D40083">
        <w:trPr>
          <w:trHeight w:val="35"/>
          <w:jc w:val="center"/>
        </w:trPr>
        <w:tc>
          <w:tcPr>
            <w:tcW w:w="6516" w:type="dxa"/>
            <w:gridSpan w:val="2"/>
          </w:tcPr>
          <w:p w14:paraId="42BBDCE5" w14:textId="77777777" w:rsidR="00DF401B" w:rsidRPr="0019633B" w:rsidRDefault="00DF401B" w:rsidP="00D40083">
            <w:pPr>
              <w:ind w:right="0"/>
              <w:jc w:val="center"/>
              <w:rPr>
                <w:b/>
                <w:sz w:val="20"/>
                <w:szCs w:val="20"/>
              </w:rPr>
            </w:pPr>
            <w:r w:rsidRPr="0019633B">
              <w:rPr>
                <w:b/>
                <w:sz w:val="20"/>
                <w:szCs w:val="20"/>
              </w:rPr>
              <w:lastRenderedPageBreak/>
              <w:t>CRITERIOS</w:t>
            </w:r>
          </w:p>
        </w:tc>
        <w:tc>
          <w:tcPr>
            <w:tcW w:w="2193" w:type="dxa"/>
          </w:tcPr>
          <w:p w14:paraId="3C160F03" w14:textId="77777777" w:rsidR="00DF401B" w:rsidRPr="0019633B" w:rsidRDefault="00DF401B" w:rsidP="00D40083">
            <w:pPr>
              <w:ind w:right="0"/>
              <w:jc w:val="center"/>
              <w:rPr>
                <w:b/>
                <w:sz w:val="20"/>
                <w:szCs w:val="20"/>
              </w:rPr>
            </w:pPr>
            <w:r w:rsidRPr="0019633B">
              <w:rPr>
                <w:b/>
                <w:sz w:val="20"/>
                <w:szCs w:val="20"/>
              </w:rPr>
              <w:t>PONDERACIÓN</w:t>
            </w:r>
          </w:p>
        </w:tc>
      </w:tr>
      <w:tr w:rsidR="0019633B" w:rsidRPr="0019633B" w14:paraId="236B306C" w14:textId="77777777" w:rsidTr="00D40083">
        <w:trPr>
          <w:trHeight w:val="35"/>
          <w:jc w:val="center"/>
        </w:trPr>
        <w:tc>
          <w:tcPr>
            <w:tcW w:w="2333" w:type="dxa"/>
            <w:vMerge w:val="restart"/>
            <w:vAlign w:val="center"/>
          </w:tcPr>
          <w:p w14:paraId="11B747DB" w14:textId="77777777" w:rsidR="00DF401B" w:rsidRPr="0019633B" w:rsidRDefault="00DF401B" w:rsidP="00D40083">
            <w:pPr>
              <w:ind w:right="0"/>
              <w:jc w:val="right"/>
              <w:rPr>
                <w:b/>
                <w:sz w:val="20"/>
                <w:szCs w:val="20"/>
              </w:rPr>
            </w:pPr>
            <w:r w:rsidRPr="0019633B">
              <w:rPr>
                <w:b/>
                <w:sz w:val="20"/>
                <w:szCs w:val="20"/>
              </w:rPr>
              <w:t>TÉCNICO:</w:t>
            </w:r>
          </w:p>
        </w:tc>
        <w:tc>
          <w:tcPr>
            <w:tcW w:w="4183" w:type="dxa"/>
            <w:vAlign w:val="center"/>
          </w:tcPr>
          <w:p w14:paraId="3F4C6910" w14:textId="77777777" w:rsidR="00DF401B" w:rsidRPr="0019633B" w:rsidRDefault="00DF401B" w:rsidP="00D40083">
            <w:pPr>
              <w:ind w:right="0"/>
              <w:jc w:val="left"/>
              <w:rPr>
                <w:sz w:val="20"/>
                <w:szCs w:val="20"/>
              </w:rPr>
            </w:pPr>
            <w:r w:rsidRPr="0019633B">
              <w:rPr>
                <w:sz w:val="20"/>
                <w:szCs w:val="20"/>
              </w:rPr>
              <w:t>CERTIFICADOS</w:t>
            </w:r>
          </w:p>
        </w:tc>
        <w:tc>
          <w:tcPr>
            <w:tcW w:w="2193" w:type="dxa"/>
            <w:vAlign w:val="center"/>
          </w:tcPr>
          <w:p w14:paraId="71674FBE" w14:textId="0A8AC5B6" w:rsidR="00DF401B" w:rsidRPr="0019633B" w:rsidRDefault="00DF401B" w:rsidP="00D40083">
            <w:pPr>
              <w:ind w:right="0"/>
              <w:jc w:val="center"/>
              <w:rPr>
                <w:sz w:val="20"/>
                <w:szCs w:val="20"/>
              </w:rPr>
            </w:pPr>
          </w:p>
        </w:tc>
      </w:tr>
      <w:tr w:rsidR="0019633B" w:rsidRPr="0019633B" w14:paraId="345A2CEB" w14:textId="77777777" w:rsidTr="00D40083">
        <w:trPr>
          <w:trHeight w:val="35"/>
          <w:jc w:val="center"/>
        </w:trPr>
        <w:tc>
          <w:tcPr>
            <w:tcW w:w="2333" w:type="dxa"/>
            <w:vMerge/>
            <w:vAlign w:val="center"/>
          </w:tcPr>
          <w:p w14:paraId="622D7793" w14:textId="77777777" w:rsidR="00DF401B" w:rsidRPr="0019633B" w:rsidRDefault="00DF401B" w:rsidP="00D40083">
            <w:pPr>
              <w:ind w:right="0"/>
              <w:jc w:val="right"/>
              <w:rPr>
                <w:b/>
                <w:sz w:val="20"/>
                <w:szCs w:val="20"/>
              </w:rPr>
            </w:pPr>
          </w:p>
        </w:tc>
        <w:tc>
          <w:tcPr>
            <w:tcW w:w="4183" w:type="dxa"/>
            <w:vAlign w:val="center"/>
          </w:tcPr>
          <w:p w14:paraId="0551222A" w14:textId="77777777" w:rsidR="00DF401B" w:rsidRPr="0019633B" w:rsidRDefault="00DF401B" w:rsidP="00D40083">
            <w:pPr>
              <w:ind w:right="0"/>
              <w:jc w:val="left"/>
              <w:rPr>
                <w:sz w:val="20"/>
                <w:szCs w:val="20"/>
              </w:rPr>
            </w:pPr>
            <w:r w:rsidRPr="0019633B">
              <w:rPr>
                <w:sz w:val="20"/>
                <w:szCs w:val="20"/>
              </w:rPr>
              <w:t>COMPORTAMIENTO CONTRACTUAL ANTERIOR</w:t>
            </w:r>
          </w:p>
        </w:tc>
        <w:tc>
          <w:tcPr>
            <w:tcW w:w="2193" w:type="dxa"/>
            <w:vAlign w:val="center"/>
          </w:tcPr>
          <w:p w14:paraId="14985DFB" w14:textId="77777777" w:rsidR="00DF401B" w:rsidRPr="0019633B" w:rsidRDefault="00DF401B" w:rsidP="00D40083">
            <w:pPr>
              <w:ind w:right="0"/>
              <w:jc w:val="center"/>
              <w:rPr>
                <w:sz w:val="20"/>
                <w:szCs w:val="20"/>
              </w:rPr>
            </w:pPr>
            <w:r w:rsidRPr="0019633B">
              <w:rPr>
                <w:rFonts w:cstheme="minorHAnsi"/>
                <w:i/>
                <w:sz w:val="20"/>
                <w:szCs w:val="20"/>
                <w:lang w:val="es-CL"/>
              </w:rPr>
              <w:t>Este criterio se aplica al final de la evaluación, y se resta puntaje a aquellos proveedores que tienen un mal comportamiento contractual</w:t>
            </w:r>
          </w:p>
        </w:tc>
      </w:tr>
      <w:tr w:rsidR="0019633B" w:rsidRPr="0019633B" w14:paraId="274E8D82" w14:textId="77777777" w:rsidTr="00D40083">
        <w:trPr>
          <w:trHeight w:val="35"/>
          <w:jc w:val="center"/>
        </w:trPr>
        <w:tc>
          <w:tcPr>
            <w:tcW w:w="2333" w:type="dxa"/>
            <w:vAlign w:val="center"/>
          </w:tcPr>
          <w:p w14:paraId="0279F8D5" w14:textId="77777777" w:rsidR="00DF401B" w:rsidRPr="0019633B" w:rsidRDefault="00DF401B" w:rsidP="00D40083">
            <w:pPr>
              <w:ind w:right="0"/>
              <w:jc w:val="right"/>
              <w:rPr>
                <w:sz w:val="20"/>
                <w:szCs w:val="20"/>
              </w:rPr>
            </w:pPr>
            <w:r w:rsidRPr="0019633B">
              <w:rPr>
                <w:b/>
                <w:sz w:val="20"/>
                <w:szCs w:val="20"/>
              </w:rPr>
              <w:t>ADMINISTRATIVO</w:t>
            </w:r>
            <w:r w:rsidRPr="0019633B">
              <w:rPr>
                <w:sz w:val="20"/>
                <w:szCs w:val="20"/>
              </w:rPr>
              <w:t xml:space="preserve">: </w:t>
            </w:r>
          </w:p>
        </w:tc>
        <w:tc>
          <w:tcPr>
            <w:tcW w:w="4183" w:type="dxa"/>
            <w:vAlign w:val="center"/>
          </w:tcPr>
          <w:p w14:paraId="1C4BC578" w14:textId="77777777" w:rsidR="00DF401B" w:rsidRPr="0019633B" w:rsidRDefault="00DF401B" w:rsidP="00D40083">
            <w:pPr>
              <w:ind w:right="0"/>
              <w:jc w:val="left"/>
              <w:rPr>
                <w:b/>
                <w:sz w:val="20"/>
                <w:szCs w:val="20"/>
              </w:rPr>
            </w:pPr>
            <w:r w:rsidRPr="0019633B">
              <w:rPr>
                <w:sz w:val="20"/>
                <w:szCs w:val="20"/>
              </w:rPr>
              <w:t>CUMPLIMIENTO DE REQUISITOS FORMALES</w:t>
            </w:r>
          </w:p>
        </w:tc>
        <w:tc>
          <w:tcPr>
            <w:tcW w:w="2193" w:type="dxa"/>
            <w:vAlign w:val="center"/>
          </w:tcPr>
          <w:p w14:paraId="21E34804" w14:textId="09A6B6A8" w:rsidR="00DF401B" w:rsidRPr="0019633B" w:rsidRDefault="00DF401B" w:rsidP="00D40083">
            <w:pPr>
              <w:ind w:right="0"/>
              <w:jc w:val="center"/>
              <w:rPr>
                <w:sz w:val="20"/>
                <w:szCs w:val="20"/>
              </w:rPr>
            </w:pPr>
          </w:p>
        </w:tc>
      </w:tr>
      <w:tr w:rsidR="00DF401B" w:rsidRPr="0019633B" w14:paraId="2B417809" w14:textId="77777777" w:rsidTr="00D40083">
        <w:trPr>
          <w:trHeight w:val="35"/>
          <w:jc w:val="center"/>
        </w:trPr>
        <w:tc>
          <w:tcPr>
            <w:tcW w:w="2333" w:type="dxa"/>
            <w:vAlign w:val="center"/>
          </w:tcPr>
          <w:p w14:paraId="0B9775B8" w14:textId="77777777" w:rsidR="00DF401B" w:rsidRPr="0019633B" w:rsidRDefault="00DF401B" w:rsidP="00D40083">
            <w:pPr>
              <w:ind w:right="0"/>
              <w:jc w:val="right"/>
              <w:rPr>
                <w:b/>
                <w:sz w:val="20"/>
                <w:szCs w:val="20"/>
              </w:rPr>
            </w:pPr>
            <w:r w:rsidRPr="0019633B">
              <w:rPr>
                <w:b/>
                <w:sz w:val="20"/>
                <w:szCs w:val="20"/>
              </w:rPr>
              <w:t>ECONÓMICO</w:t>
            </w:r>
            <w:r w:rsidRPr="0019633B">
              <w:rPr>
                <w:sz w:val="20"/>
                <w:szCs w:val="20"/>
              </w:rPr>
              <w:t>:</w:t>
            </w:r>
          </w:p>
        </w:tc>
        <w:tc>
          <w:tcPr>
            <w:tcW w:w="4183" w:type="dxa"/>
            <w:vAlign w:val="center"/>
          </w:tcPr>
          <w:p w14:paraId="4C8BBDE1" w14:textId="77777777" w:rsidR="00DF401B" w:rsidRPr="0019633B" w:rsidRDefault="00DF401B" w:rsidP="00D40083">
            <w:pPr>
              <w:ind w:right="0"/>
              <w:jc w:val="left"/>
              <w:rPr>
                <w:sz w:val="20"/>
                <w:szCs w:val="20"/>
              </w:rPr>
            </w:pPr>
            <w:r w:rsidRPr="0019633B">
              <w:rPr>
                <w:sz w:val="20"/>
                <w:szCs w:val="20"/>
              </w:rPr>
              <w:t>PRECIO</w:t>
            </w:r>
          </w:p>
        </w:tc>
        <w:tc>
          <w:tcPr>
            <w:tcW w:w="2193" w:type="dxa"/>
            <w:vAlign w:val="center"/>
          </w:tcPr>
          <w:p w14:paraId="280036C2" w14:textId="5BBA0626" w:rsidR="00DF401B" w:rsidRPr="0019633B" w:rsidRDefault="00DF401B" w:rsidP="00D40083">
            <w:pPr>
              <w:ind w:right="0"/>
              <w:jc w:val="center"/>
              <w:rPr>
                <w:sz w:val="20"/>
                <w:szCs w:val="20"/>
              </w:rPr>
            </w:pPr>
          </w:p>
        </w:tc>
      </w:tr>
    </w:tbl>
    <w:p w14:paraId="6217FCB1" w14:textId="4D45F488" w:rsidR="00DF401B" w:rsidRPr="0019633B" w:rsidRDefault="00DF401B">
      <w:pPr>
        <w:spacing w:after="240"/>
        <w:ind w:right="-232"/>
        <w:rPr>
          <w:b/>
        </w:rPr>
      </w:pPr>
    </w:p>
    <w:p w14:paraId="356A2C85" w14:textId="4B4634BE" w:rsidR="000B2A1C" w:rsidRPr="0019633B" w:rsidRDefault="001D4940" w:rsidP="00E927CF">
      <w:pPr>
        <w:rPr>
          <w:b/>
        </w:rPr>
      </w:pPr>
      <w:r w:rsidRPr="0019633B">
        <w:rPr>
          <w:b/>
        </w:rPr>
        <w:t>Certificaciones</w:t>
      </w:r>
    </w:p>
    <w:tbl>
      <w:tblPr>
        <w:tblStyle w:val="af3"/>
        <w:tblpPr w:leftFromText="141" w:rightFromText="141" w:vertAnchor="text" w:horzAnchor="margin" w:tblpY="27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19633B" w:rsidRPr="0019633B" w14:paraId="4A5D6F01" w14:textId="18B184F3" w:rsidTr="00D315D1">
        <w:tc>
          <w:tcPr>
            <w:tcW w:w="4414" w:type="dxa"/>
          </w:tcPr>
          <w:p w14:paraId="356A4ECA" w14:textId="77777777" w:rsidR="00D315D1" w:rsidRPr="0019633B" w:rsidRDefault="00D315D1" w:rsidP="000B2A1C">
            <w:pPr>
              <w:tabs>
                <w:tab w:val="left" w:pos="360"/>
                <w:tab w:val="right" w:pos="8833"/>
              </w:tabs>
              <w:ind w:right="0"/>
              <w:rPr>
                <w:b/>
                <w:color w:val="auto"/>
              </w:rPr>
            </w:pPr>
            <w:r w:rsidRPr="0019633B">
              <w:rPr>
                <w:b/>
                <w:color w:val="auto"/>
              </w:rPr>
              <w:t>Certificaciones requeridas</w:t>
            </w:r>
          </w:p>
        </w:tc>
        <w:tc>
          <w:tcPr>
            <w:tcW w:w="4414" w:type="dxa"/>
          </w:tcPr>
          <w:p w14:paraId="6D461CFD" w14:textId="6B5B42F9" w:rsidR="00D315D1" w:rsidRPr="0019633B" w:rsidRDefault="00D315D1" w:rsidP="000B2A1C">
            <w:pPr>
              <w:tabs>
                <w:tab w:val="left" w:pos="360"/>
                <w:tab w:val="right" w:pos="8833"/>
              </w:tabs>
              <w:ind w:right="0"/>
              <w:rPr>
                <w:b/>
                <w:color w:val="auto"/>
              </w:rPr>
            </w:pPr>
            <w:r w:rsidRPr="0019633B">
              <w:rPr>
                <w:b/>
                <w:color w:val="auto"/>
              </w:rPr>
              <w:t>Puntaje</w:t>
            </w:r>
            <w:r w:rsidR="00D667C1" w:rsidRPr="0019633B">
              <w:rPr>
                <w:b/>
                <w:color w:val="auto"/>
              </w:rPr>
              <w:t xml:space="preserve"> (deben sumar 100 puntos)</w:t>
            </w:r>
          </w:p>
        </w:tc>
      </w:tr>
      <w:tr w:rsidR="0019633B" w:rsidRPr="0019633B" w14:paraId="0A7356B5" w14:textId="53345AC9" w:rsidTr="00D315D1">
        <w:tc>
          <w:tcPr>
            <w:tcW w:w="4414" w:type="dxa"/>
          </w:tcPr>
          <w:p w14:paraId="7D78481C" w14:textId="77777777" w:rsidR="00D315D1" w:rsidRPr="0019633B" w:rsidRDefault="00D315D1" w:rsidP="000B2A1C">
            <w:pPr>
              <w:tabs>
                <w:tab w:val="left" w:pos="360"/>
                <w:tab w:val="right" w:pos="8833"/>
              </w:tabs>
              <w:ind w:right="0"/>
              <w:rPr>
                <w:color w:val="auto"/>
              </w:rPr>
            </w:pPr>
          </w:p>
        </w:tc>
        <w:tc>
          <w:tcPr>
            <w:tcW w:w="4414" w:type="dxa"/>
          </w:tcPr>
          <w:p w14:paraId="1A8BA5C4" w14:textId="77777777" w:rsidR="00D315D1" w:rsidRPr="0019633B" w:rsidRDefault="00D315D1" w:rsidP="000B2A1C">
            <w:pPr>
              <w:tabs>
                <w:tab w:val="left" w:pos="360"/>
                <w:tab w:val="right" w:pos="8833"/>
              </w:tabs>
              <w:ind w:right="0"/>
              <w:rPr>
                <w:color w:val="auto"/>
              </w:rPr>
            </w:pPr>
          </w:p>
        </w:tc>
      </w:tr>
      <w:tr w:rsidR="0019633B" w:rsidRPr="0019633B" w14:paraId="28A1E1F8" w14:textId="3B72242F" w:rsidTr="00D315D1">
        <w:tc>
          <w:tcPr>
            <w:tcW w:w="4414" w:type="dxa"/>
          </w:tcPr>
          <w:p w14:paraId="1AAE37DD" w14:textId="77777777" w:rsidR="00D315D1" w:rsidRPr="0019633B" w:rsidRDefault="00D315D1" w:rsidP="000B2A1C">
            <w:pPr>
              <w:tabs>
                <w:tab w:val="left" w:pos="360"/>
                <w:tab w:val="right" w:pos="8833"/>
              </w:tabs>
              <w:ind w:right="0"/>
              <w:rPr>
                <w:color w:val="auto"/>
              </w:rPr>
            </w:pPr>
          </w:p>
        </w:tc>
        <w:tc>
          <w:tcPr>
            <w:tcW w:w="4414" w:type="dxa"/>
          </w:tcPr>
          <w:p w14:paraId="24E2FB17" w14:textId="77777777" w:rsidR="00D315D1" w:rsidRPr="0019633B" w:rsidRDefault="00D315D1" w:rsidP="000B2A1C">
            <w:pPr>
              <w:tabs>
                <w:tab w:val="left" w:pos="360"/>
                <w:tab w:val="right" w:pos="8833"/>
              </w:tabs>
              <w:ind w:right="0"/>
              <w:rPr>
                <w:color w:val="auto"/>
              </w:rPr>
            </w:pPr>
          </w:p>
        </w:tc>
      </w:tr>
    </w:tbl>
    <w:p w14:paraId="0BEE750E" w14:textId="77777777" w:rsidR="000B2A1C" w:rsidRPr="0019633B" w:rsidRDefault="000B2A1C" w:rsidP="000B2A1C">
      <w:pPr>
        <w:spacing w:after="160" w:line="259" w:lineRule="auto"/>
        <w:ind w:right="0"/>
        <w:jc w:val="left"/>
        <w:rPr>
          <w:b/>
        </w:rPr>
      </w:pPr>
    </w:p>
    <w:p w14:paraId="664ADD58" w14:textId="77777777" w:rsidR="000B2A1C" w:rsidRPr="0019633B" w:rsidRDefault="000B2A1C" w:rsidP="000B2A1C">
      <w:pPr>
        <w:tabs>
          <w:tab w:val="left" w:pos="360"/>
          <w:tab w:val="right" w:pos="8833"/>
        </w:tabs>
        <w:ind w:right="0"/>
      </w:pPr>
    </w:p>
    <w:p w14:paraId="560D5F18" w14:textId="3B583435" w:rsidR="000B2A1C" w:rsidRPr="0019633B" w:rsidRDefault="000B2A1C" w:rsidP="000B2A1C">
      <w:pPr>
        <w:tabs>
          <w:tab w:val="left" w:pos="360"/>
          <w:tab w:val="right" w:pos="8833"/>
        </w:tabs>
        <w:ind w:right="0"/>
      </w:pPr>
      <w:r w:rsidRPr="0019633B">
        <w:t>Algunas certificaciones que se pueden utilizar son</w:t>
      </w:r>
      <w:r w:rsidR="00F4309B" w:rsidRPr="0019633B">
        <w:t xml:space="preserve"> (en caso </w:t>
      </w:r>
      <w:r w:rsidR="00F04F12" w:rsidRPr="0019633B">
        <w:t xml:space="preserve">de </w:t>
      </w:r>
      <w:r w:rsidR="00F4309B" w:rsidRPr="0019633B">
        <w:t>que se utilicen marcas se debe anteponer la palabra “o equivalente”)</w:t>
      </w:r>
      <w:r w:rsidRPr="0019633B">
        <w:t>:</w:t>
      </w:r>
    </w:p>
    <w:p w14:paraId="5A0600B9" w14:textId="77777777" w:rsidR="000B2A1C" w:rsidRPr="0019633B" w:rsidRDefault="000B2A1C" w:rsidP="000B2A1C">
      <w:pPr>
        <w:tabs>
          <w:tab w:val="left" w:pos="360"/>
          <w:tab w:val="right" w:pos="8833"/>
        </w:tabs>
        <w:ind w:right="0"/>
        <w:rPr>
          <w:rFonts w:asciiTheme="majorHAnsi" w:hAnsiTheme="majorHAnsi" w:cstheme="majorHAnsi"/>
        </w:rPr>
      </w:pPr>
    </w:p>
    <w:p w14:paraId="04599A45" w14:textId="77777777" w:rsidR="00F4309B" w:rsidRPr="0019633B" w:rsidRDefault="000B2A1C" w:rsidP="00F4309B">
      <w:pPr>
        <w:pStyle w:val="Prrafodelista"/>
        <w:numPr>
          <w:ilvl w:val="0"/>
          <w:numId w:val="37"/>
        </w:numPr>
        <w:tabs>
          <w:tab w:val="left" w:pos="360"/>
          <w:tab w:val="right" w:pos="8833"/>
        </w:tabs>
        <w:ind w:right="0"/>
        <w:rPr>
          <w:rFonts w:asciiTheme="majorHAnsi" w:hAnsiTheme="majorHAnsi" w:cstheme="majorHAnsi"/>
          <w:color w:val="auto"/>
          <w:szCs w:val="22"/>
        </w:rPr>
      </w:pPr>
      <w:r w:rsidRPr="0019633B">
        <w:rPr>
          <w:rFonts w:asciiTheme="majorHAnsi" w:hAnsiTheme="majorHAnsi" w:cstheme="majorHAnsi"/>
          <w:color w:val="auto"/>
          <w:szCs w:val="22"/>
        </w:rPr>
        <w:t xml:space="preserve">Service </w:t>
      </w:r>
      <w:proofErr w:type="spellStart"/>
      <w:r w:rsidRPr="0019633B">
        <w:rPr>
          <w:rFonts w:asciiTheme="majorHAnsi" w:hAnsiTheme="majorHAnsi" w:cstheme="majorHAnsi"/>
          <w:color w:val="auto"/>
          <w:szCs w:val="22"/>
        </w:rPr>
        <w:t>Organization</w:t>
      </w:r>
      <w:proofErr w:type="spellEnd"/>
      <w:r w:rsidRPr="0019633B">
        <w:rPr>
          <w:rFonts w:asciiTheme="majorHAnsi" w:hAnsiTheme="majorHAnsi" w:cstheme="majorHAnsi"/>
          <w:color w:val="auto"/>
          <w:szCs w:val="22"/>
        </w:rPr>
        <w:t xml:space="preserve"> </w:t>
      </w:r>
      <w:proofErr w:type="spellStart"/>
      <w:r w:rsidRPr="0019633B">
        <w:rPr>
          <w:rFonts w:asciiTheme="majorHAnsi" w:hAnsiTheme="majorHAnsi" w:cstheme="majorHAnsi"/>
          <w:color w:val="auto"/>
          <w:szCs w:val="22"/>
        </w:rPr>
        <w:t>Controls</w:t>
      </w:r>
      <w:proofErr w:type="spellEnd"/>
      <w:r w:rsidRPr="0019633B">
        <w:rPr>
          <w:rFonts w:asciiTheme="majorHAnsi" w:hAnsiTheme="majorHAnsi" w:cstheme="majorHAnsi"/>
          <w:color w:val="auto"/>
          <w:szCs w:val="22"/>
        </w:rPr>
        <w:t xml:space="preserve"> (SOC, Controles de organizaciones de servicios)</w:t>
      </w:r>
    </w:p>
    <w:p w14:paraId="33568D5A" w14:textId="3A204DE8" w:rsidR="000B2A1C" w:rsidRPr="0019633B" w:rsidRDefault="000B2A1C" w:rsidP="00F4309B">
      <w:pPr>
        <w:pStyle w:val="Prrafodelista"/>
        <w:numPr>
          <w:ilvl w:val="0"/>
          <w:numId w:val="37"/>
        </w:numPr>
        <w:tabs>
          <w:tab w:val="left" w:pos="360"/>
          <w:tab w:val="right" w:pos="8833"/>
        </w:tabs>
        <w:ind w:right="0"/>
        <w:rPr>
          <w:rFonts w:asciiTheme="majorHAnsi" w:hAnsiTheme="majorHAnsi" w:cstheme="majorHAnsi"/>
          <w:color w:val="auto"/>
          <w:szCs w:val="22"/>
        </w:rPr>
      </w:pPr>
      <w:r w:rsidRPr="0019633B">
        <w:rPr>
          <w:rFonts w:asciiTheme="majorHAnsi" w:hAnsiTheme="majorHAnsi" w:cstheme="majorHAnsi"/>
          <w:color w:val="auto"/>
          <w:szCs w:val="22"/>
        </w:rPr>
        <w:t xml:space="preserve">International </w:t>
      </w:r>
      <w:proofErr w:type="spellStart"/>
      <w:r w:rsidRPr="0019633B">
        <w:rPr>
          <w:rFonts w:asciiTheme="majorHAnsi" w:hAnsiTheme="majorHAnsi" w:cstheme="majorHAnsi"/>
          <w:color w:val="auto"/>
          <w:szCs w:val="22"/>
        </w:rPr>
        <w:t>Organization</w:t>
      </w:r>
      <w:proofErr w:type="spellEnd"/>
      <w:r w:rsidRPr="0019633B">
        <w:rPr>
          <w:rFonts w:asciiTheme="majorHAnsi" w:hAnsiTheme="majorHAnsi" w:cstheme="majorHAnsi"/>
          <w:color w:val="auto"/>
          <w:szCs w:val="22"/>
        </w:rPr>
        <w:t xml:space="preserve"> </w:t>
      </w:r>
      <w:proofErr w:type="spellStart"/>
      <w:r w:rsidRPr="0019633B">
        <w:rPr>
          <w:rFonts w:asciiTheme="majorHAnsi" w:hAnsiTheme="majorHAnsi" w:cstheme="majorHAnsi"/>
          <w:color w:val="auto"/>
          <w:szCs w:val="22"/>
        </w:rPr>
        <w:t>for</w:t>
      </w:r>
      <w:proofErr w:type="spellEnd"/>
      <w:r w:rsidRPr="0019633B">
        <w:rPr>
          <w:rFonts w:asciiTheme="majorHAnsi" w:hAnsiTheme="majorHAnsi" w:cstheme="majorHAnsi"/>
          <w:color w:val="auto"/>
          <w:szCs w:val="22"/>
        </w:rPr>
        <w:t xml:space="preserve"> </w:t>
      </w:r>
      <w:proofErr w:type="spellStart"/>
      <w:r w:rsidRPr="0019633B">
        <w:rPr>
          <w:rFonts w:asciiTheme="majorHAnsi" w:hAnsiTheme="majorHAnsi" w:cstheme="majorHAnsi"/>
          <w:color w:val="auto"/>
          <w:szCs w:val="22"/>
        </w:rPr>
        <w:t>Standardization</w:t>
      </w:r>
      <w:proofErr w:type="spellEnd"/>
      <w:r w:rsidRPr="0019633B">
        <w:rPr>
          <w:rFonts w:asciiTheme="majorHAnsi" w:hAnsiTheme="majorHAnsi" w:cstheme="majorHAnsi"/>
          <w:color w:val="auto"/>
          <w:szCs w:val="22"/>
        </w:rPr>
        <w:t xml:space="preserve"> (ISO, Organización internacional de normalización) 27001, ISO 27017, ISO 27018, ISO 9001, ISO 20000, BS 15000, entre otras.</w:t>
      </w:r>
    </w:p>
    <w:p w14:paraId="72F23671" w14:textId="656DC375" w:rsidR="00F4309B" w:rsidRPr="0019633B" w:rsidRDefault="00F4309B" w:rsidP="00F4309B">
      <w:pPr>
        <w:pStyle w:val="Textocomentario"/>
        <w:numPr>
          <w:ilvl w:val="0"/>
          <w:numId w:val="37"/>
        </w:numPr>
        <w:spacing w:before="100" w:beforeAutospacing="1" w:after="100" w:afterAutospacing="1"/>
        <w:ind w:right="0"/>
        <w:rPr>
          <w:rFonts w:asciiTheme="majorHAnsi" w:hAnsiTheme="majorHAnsi" w:cstheme="majorHAnsi"/>
          <w:sz w:val="22"/>
          <w:szCs w:val="22"/>
          <w:lang w:val="en-US"/>
        </w:rPr>
      </w:pPr>
      <w:r w:rsidRPr="0019633B">
        <w:rPr>
          <w:rFonts w:asciiTheme="majorHAnsi" w:hAnsiTheme="majorHAnsi" w:cstheme="majorHAnsi"/>
          <w:sz w:val="22"/>
          <w:szCs w:val="22"/>
          <w:lang w:val="en-US"/>
        </w:rPr>
        <w:t>AWS Registered, Select, Advanced, Premier, etc.</w:t>
      </w:r>
    </w:p>
    <w:p w14:paraId="07788998" w14:textId="4F1FE81E"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Solutions Architect – Professional</w:t>
      </w:r>
    </w:p>
    <w:p w14:paraId="4A17A19E" w14:textId="56B501A5"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Solutions Architect – Associate</w:t>
      </w:r>
    </w:p>
    <w:p w14:paraId="160D0D04" w14:textId="5C698235"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DevOps Engineer – Professional</w:t>
      </w:r>
    </w:p>
    <w:p w14:paraId="492A921E" w14:textId="790D0156"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 xml:space="preserve">Certified </w:t>
      </w:r>
      <w:proofErr w:type="spellStart"/>
      <w:r w:rsidRPr="0019633B">
        <w:rPr>
          <w:rFonts w:asciiTheme="majorHAnsi" w:hAnsiTheme="majorHAnsi" w:cstheme="majorHAnsi"/>
          <w:color w:val="auto"/>
          <w:szCs w:val="22"/>
          <w:lang w:val="en-US"/>
        </w:rPr>
        <w:t>SysOps</w:t>
      </w:r>
      <w:proofErr w:type="spellEnd"/>
      <w:r w:rsidRPr="0019633B">
        <w:rPr>
          <w:rFonts w:asciiTheme="majorHAnsi" w:hAnsiTheme="majorHAnsi" w:cstheme="majorHAnsi"/>
          <w:color w:val="auto"/>
          <w:szCs w:val="22"/>
          <w:lang w:val="en-US"/>
        </w:rPr>
        <w:t xml:space="preserve"> Administrator – Associate</w:t>
      </w:r>
    </w:p>
    <w:p w14:paraId="137BCEF3" w14:textId="77777777"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Developer - Associate (</w:t>
      </w:r>
      <w:proofErr w:type="spellStart"/>
      <w:r w:rsidRPr="0019633B">
        <w:rPr>
          <w:rFonts w:asciiTheme="majorHAnsi" w:hAnsiTheme="majorHAnsi" w:cstheme="majorHAnsi"/>
          <w:color w:val="auto"/>
          <w:szCs w:val="22"/>
          <w:lang w:val="en-US"/>
        </w:rPr>
        <w:t>desarrollador</w:t>
      </w:r>
      <w:proofErr w:type="spellEnd"/>
      <w:r w:rsidRPr="0019633B">
        <w:rPr>
          <w:rFonts w:asciiTheme="majorHAnsi" w:hAnsiTheme="majorHAnsi" w:cstheme="majorHAnsi"/>
          <w:color w:val="auto"/>
          <w:szCs w:val="22"/>
          <w:lang w:val="en-US"/>
        </w:rPr>
        <w:t xml:space="preserve">) </w:t>
      </w:r>
    </w:p>
    <w:p w14:paraId="06084D05" w14:textId="02F93DC0"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Advanced Networking</w:t>
      </w:r>
    </w:p>
    <w:p w14:paraId="6A6235B2" w14:textId="6BD877CC"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Security – Specialty</w:t>
      </w:r>
    </w:p>
    <w:p w14:paraId="338D65D0" w14:textId="77777777"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Machine Learning</w:t>
      </w:r>
    </w:p>
    <w:p w14:paraId="3ADAC5B0" w14:textId="77777777"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lang w:val="en-US"/>
        </w:rPr>
      </w:pPr>
      <w:r w:rsidRPr="0019633B">
        <w:rPr>
          <w:rFonts w:asciiTheme="majorHAnsi" w:hAnsiTheme="majorHAnsi" w:cstheme="majorHAnsi"/>
          <w:color w:val="auto"/>
          <w:szCs w:val="22"/>
          <w:lang w:val="en-US"/>
        </w:rPr>
        <w:t>Certified Data Analytics, Certified Database.</w:t>
      </w:r>
    </w:p>
    <w:p w14:paraId="5084D4C6" w14:textId="2EC2ABD1" w:rsidR="00F4309B" w:rsidRPr="0019633B" w:rsidRDefault="00F4309B" w:rsidP="00F4309B">
      <w:pPr>
        <w:pStyle w:val="Prrafodelista"/>
        <w:numPr>
          <w:ilvl w:val="0"/>
          <w:numId w:val="37"/>
        </w:numPr>
        <w:spacing w:before="100" w:beforeAutospacing="1" w:after="100" w:afterAutospacing="1"/>
        <w:ind w:right="0"/>
        <w:jc w:val="left"/>
        <w:rPr>
          <w:rFonts w:asciiTheme="majorHAnsi" w:hAnsiTheme="majorHAnsi" w:cstheme="majorHAnsi"/>
          <w:color w:val="auto"/>
          <w:szCs w:val="22"/>
        </w:rPr>
      </w:pPr>
      <w:proofErr w:type="spellStart"/>
      <w:r w:rsidRPr="0019633B">
        <w:rPr>
          <w:rFonts w:asciiTheme="majorHAnsi" w:hAnsiTheme="majorHAnsi" w:cstheme="majorHAnsi"/>
          <w:color w:val="auto"/>
          <w:szCs w:val="22"/>
        </w:rPr>
        <w:t>Certified</w:t>
      </w:r>
      <w:proofErr w:type="spellEnd"/>
      <w:r w:rsidRPr="0019633B">
        <w:rPr>
          <w:rFonts w:asciiTheme="majorHAnsi" w:hAnsiTheme="majorHAnsi" w:cstheme="majorHAnsi"/>
          <w:color w:val="auto"/>
          <w:szCs w:val="22"/>
        </w:rPr>
        <w:t xml:space="preserve"> </w:t>
      </w:r>
      <w:proofErr w:type="spellStart"/>
      <w:r w:rsidRPr="0019633B">
        <w:rPr>
          <w:rFonts w:asciiTheme="majorHAnsi" w:hAnsiTheme="majorHAnsi" w:cstheme="majorHAnsi"/>
          <w:color w:val="auto"/>
          <w:szCs w:val="22"/>
        </w:rPr>
        <w:t>Administrator</w:t>
      </w:r>
      <w:proofErr w:type="spellEnd"/>
      <w:r w:rsidRPr="0019633B">
        <w:rPr>
          <w:rFonts w:asciiTheme="majorHAnsi" w:hAnsiTheme="majorHAnsi" w:cstheme="majorHAnsi"/>
          <w:color w:val="auto"/>
          <w:szCs w:val="22"/>
        </w:rPr>
        <w:t xml:space="preserve"> </w:t>
      </w:r>
      <w:proofErr w:type="spellStart"/>
      <w:r w:rsidRPr="0019633B">
        <w:rPr>
          <w:rFonts w:asciiTheme="majorHAnsi" w:hAnsiTheme="majorHAnsi" w:cstheme="majorHAnsi"/>
          <w:color w:val="auto"/>
          <w:szCs w:val="22"/>
        </w:rPr>
        <w:t>Associate</w:t>
      </w:r>
      <w:proofErr w:type="spellEnd"/>
    </w:p>
    <w:p w14:paraId="74427634"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Federal </w:t>
      </w:r>
      <w:proofErr w:type="spellStart"/>
      <w:r w:rsidRPr="0019633B">
        <w:rPr>
          <w:rFonts w:asciiTheme="majorHAnsi" w:hAnsiTheme="majorHAnsi" w:cstheme="majorHAnsi"/>
          <w:sz w:val="22"/>
          <w:szCs w:val="22"/>
        </w:rPr>
        <w:t>Risk</w:t>
      </w:r>
      <w:proofErr w:type="spellEnd"/>
      <w:r w:rsidRPr="0019633B">
        <w:rPr>
          <w:rFonts w:asciiTheme="majorHAnsi" w:hAnsiTheme="majorHAnsi" w:cstheme="majorHAnsi"/>
          <w:sz w:val="22"/>
          <w:szCs w:val="22"/>
        </w:rPr>
        <w:t xml:space="preserve"> and </w:t>
      </w:r>
      <w:proofErr w:type="spellStart"/>
      <w:r w:rsidRPr="0019633B">
        <w:rPr>
          <w:rFonts w:asciiTheme="majorHAnsi" w:hAnsiTheme="majorHAnsi" w:cstheme="majorHAnsi"/>
          <w:sz w:val="22"/>
          <w:szCs w:val="22"/>
        </w:rPr>
        <w:t>Authorization</w:t>
      </w:r>
      <w:proofErr w:type="spellEnd"/>
      <w:r w:rsidRPr="0019633B">
        <w:rPr>
          <w:rFonts w:asciiTheme="majorHAnsi" w:hAnsiTheme="majorHAnsi" w:cstheme="majorHAnsi"/>
          <w:sz w:val="22"/>
          <w:szCs w:val="22"/>
        </w:rPr>
        <w:t xml:space="preserve"> Management </w:t>
      </w:r>
      <w:proofErr w:type="spellStart"/>
      <w:r w:rsidRPr="0019633B">
        <w:rPr>
          <w:rFonts w:asciiTheme="majorHAnsi" w:hAnsiTheme="majorHAnsi" w:cstheme="majorHAnsi"/>
          <w:sz w:val="22"/>
          <w:szCs w:val="22"/>
        </w:rPr>
        <w:t>Program</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FedRAMP</w:t>
      </w:r>
      <w:proofErr w:type="spellEnd"/>
      <w:r w:rsidRPr="0019633B">
        <w:rPr>
          <w:rFonts w:asciiTheme="majorHAnsi" w:hAnsiTheme="majorHAnsi" w:cstheme="majorHAnsi"/>
          <w:sz w:val="22"/>
          <w:szCs w:val="22"/>
        </w:rPr>
        <w:t>, Programa federal de administración de riesgos y autorizaciones),</w:t>
      </w:r>
    </w:p>
    <w:p w14:paraId="34BDA5DF"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Service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Controls</w:t>
      </w:r>
      <w:proofErr w:type="spellEnd"/>
      <w:r w:rsidRPr="0019633B">
        <w:rPr>
          <w:rFonts w:asciiTheme="majorHAnsi" w:hAnsiTheme="majorHAnsi" w:cstheme="majorHAnsi"/>
          <w:sz w:val="22"/>
          <w:szCs w:val="22"/>
        </w:rPr>
        <w:t xml:space="preserve"> (SOC, Controles de organizaciones de servicios) 1</w:t>
      </w:r>
    </w:p>
    <w:p w14:paraId="6A9134F3"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Service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Controls</w:t>
      </w:r>
      <w:proofErr w:type="spellEnd"/>
      <w:r w:rsidRPr="0019633B">
        <w:rPr>
          <w:rFonts w:asciiTheme="majorHAnsi" w:hAnsiTheme="majorHAnsi" w:cstheme="majorHAnsi"/>
          <w:sz w:val="22"/>
          <w:szCs w:val="22"/>
        </w:rPr>
        <w:t xml:space="preserve"> (SOC, Controles de organizaciones de servicios) 2</w:t>
      </w:r>
    </w:p>
    <w:p w14:paraId="5FA93F6B"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Service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Controls</w:t>
      </w:r>
      <w:proofErr w:type="spellEnd"/>
      <w:r w:rsidRPr="0019633B">
        <w:rPr>
          <w:rFonts w:asciiTheme="majorHAnsi" w:hAnsiTheme="majorHAnsi" w:cstheme="majorHAnsi"/>
          <w:sz w:val="22"/>
          <w:szCs w:val="22"/>
        </w:rPr>
        <w:t xml:space="preserve"> (SOC, Controles de organizaciones de servicios) 3</w:t>
      </w:r>
    </w:p>
    <w:p w14:paraId="7AF2D059"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American </w:t>
      </w:r>
      <w:proofErr w:type="spellStart"/>
      <w:r w:rsidRPr="0019633B">
        <w:rPr>
          <w:rFonts w:asciiTheme="majorHAnsi" w:hAnsiTheme="majorHAnsi" w:cstheme="majorHAnsi"/>
          <w:sz w:val="22"/>
          <w:szCs w:val="22"/>
        </w:rPr>
        <w:t>Institute</w:t>
      </w:r>
      <w:proofErr w:type="spellEnd"/>
      <w:r w:rsidRPr="0019633B">
        <w:rPr>
          <w:rFonts w:asciiTheme="majorHAnsi" w:hAnsiTheme="majorHAnsi" w:cstheme="majorHAnsi"/>
          <w:sz w:val="22"/>
          <w:szCs w:val="22"/>
        </w:rPr>
        <w:t xml:space="preserve"> of </w:t>
      </w:r>
      <w:proofErr w:type="spellStart"/>
      <w:r w:rsidRPr="0019633B">
        <w:rPr>
          <w:rFonts w:asciiTheme="majorHAnsi" w:hAnsiTheme="majorHAnsi" w:cstheme="majorHAnsi"/>
          <w:sz w:val="22"/>
          <w:szCs w:val="22"/>
        </w:rPr>
        <w:t>Certified</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Public</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Accountants</w:t>
      </w:r>
      <w:proofErr w:type="spellEnd"/>
      <w:r w:rsidRPr="0019633B">
        <w:rPr>
          <w:rFonts w:asciiTheme="majorHAnsi" w:hAnsiTheme="majorHAnsi" w:cstheme="majorHAnsi"/>
          <w:sz w:val="22"/>
          <w:szCs w:val="22"/>
        </w:rPr>
        <w:t xml:space="preserve"> (AICPA, Instituto estadounidense de contables públicos certificados): AT 801 </w:t>
      </w:r>
    </w:p>
    <w:p w14:paraId="502FD66D"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Statement</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Standards</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for</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Attestation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Engagements</w:t>
      </w:r>
      <w:proofErr w:type="spellEnd"/>
      <w:r w:rsidRPr="0019633B">
        <w:rPr>
          <w:rFonts w:asciiTheme="majorHAnsi" w:hAnsiTheme="majorHAnsi" w:cstheme="majorHAnsi"/>
          <w:sz w:val="22"/>
          <w:szCs w:val="22"/>
        </w:rPr>
        <w:t xml:space="preserve"> [SSAE, Declaración de normas para trabajos de atestación] n.º 16</w:t>
      </w:r>
    </w:p>
    <w:p w14:paraId="5641E33F"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International Standard </w:t>
      </w:r>
      <w:proofErr w:type="spellStart"/>
      <w:r w:rsidRPr="0019633B">
        <w:rPr>
          <w:rFonts w:asciiTheme="majorHAnsi" w:hAnsiTheme="majorHAnsi" w:cstheme="majorHAnsi"/>
          <w:sz w:val="22"/>
          <w:szCs w:val="22"/>
        </w:rPr>
        <w:t>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Assurance</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Engagements</w:t>
      </w:r>
      <w:proofErr w:type="spellEnd"/>
      <w:r w:rsidRPr="0019633B">
        <w:rPr>
          <w:rFonts w:asciiTheme="majorHAnsi" w:hAnsiTheme="majorHAnsi" w:cstheme="majorHAnsi"/>
          <w:sz w:val="22"/>
          <w:szCs w:val="22"/>
        </w:rPr>
        <w:t xml:space="preserve"> (ISAE, Norma internacional sobre contratos de aseguramiento) 3402 </w:t>
      </w:r>
    </w:p>
    <w:p w14:paraId="38B7C4F3"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Statement</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Auditing</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Standards</w:t>
      </w:r>
      <w:proofErr w:type="spellEnd"/>
      <w:r w:rsidRPr="0019633B">
        <w:rPr>
          <w:rFonts w:asciiTheme="majorHAnsi" w:hAnsiTheme="majorHAnsi" w:cstheme="majorHAnsi"/>
          <w:sz w:val="22"/>
          <w:szCs w:val="22"/>
        </w:rPr>
        <w:t xml:space="preserve"> [SAS, Declaración de normas de auditoría] n.º 70 </w:t>
      </w:r>
    </w:p>
    <w:p w14:paraId="7D0B68AE"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SOC 2, SOC 3, </w:t>
      </w:r>
      <w:proofErr w:type="spellStart"/>
      <w:r w:rsidRPr="0019633B">
        <w:rPr>
          <w:rFonts w:asciiTheme="majorHAnsi" w:hAnsiTheme="majorHAnsi" w:cstheme="majorHAnsi"/>
          <w:sz w:val="22"/>
          <w:szCs w:val="22"/>
        </w:rPr>
        <w:t>Payment</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Card</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Industry</w:t>
      </w:r>
      <w:proofErr w:type="spellEnd"/>
      <w:r w:rsidRPr="0019633B">
        <w:rPr>
          <w:rFonts w:asciiTheme="majorHAnsi" w:hAnsiTheme="majorHAnsi" w:cstheme="majorHAnsi"/>
          <w:sz w:val="22"/>
          <w:szCs w:val="22"/>
        </w:rPr>
        <w:t xml:space="preserve"> Data Security Standard (PCI DSS, Estándar de seguridad de datos del sector de las tarjetas de pago)</w:t>
      </w:r>
    </w:p>
    <w:p w14:paraId="39BBC336"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International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for</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Standardization</w:t>
      </w:r>
      <w:proofErr w:type="spellEnd"/>
      <w:r w:rsidRPr="0019633B">
        <w:rPr>
          <w:rFonts w:asciiTheme="majorHAnsi" w:hAnsiTheme="majorHAnsi" w:cstheme="majorHAnsi"/>
          <w:sz w:val="22"/>
          <w:szCs w:val="22"/>
        </w:rPr>
        <w:t xml:space="preserve"> (ISO, Organización internacional de normalización) 27001</w:t>
      </w:r>
    </w:p>
    <w:p w14:paraId="733CCCF3"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International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for</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Standardization</w:t>
      </w:r>
      <w:proofErr w:type="spellEnd"/>
      <w:r w:rsidRPr="0019633B">
        <w:rPr>
          <w:rFonts w:asciiTheme="majorHAnsi" w:hAnsiTheme="majorHAnsi" w:cstheme="majorHAnsi"/>
          <w:sz w:val="22"/>
          <w:szCs w:val="22"/>
        </w:rPr>
        <w:t xml:space="preserve"> (ISO, Organización internacional de normalización) ISO 27017</w:t>
      </w:r>
    </w:p>
    <w:p w14:paraId="7E8F7A6A"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International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for</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Standardization</w:t>
      </w:r>
      <w:proofErr w:type="spellEnd"/>
      <w:r w:rsidRPr="0019633B">
        <w:rPr>
          <w:rFonts w:asciiTheme="majorHAnsi" w:hAnsiTheme="majorHAnsi" w:cstheme="majorHAnsi"/>
          <w:sz w:val="22"/>
          <w:szCs w:val="22"/>
        </w:rPr>
        <w:t xml:space="preserve"> (ISO, Organización internacional de normalización) ISO 27108</w:t>
      </w:r>
    </w:p>
    <w:p w14:paraId="61582353"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lastRenderedPageBreak/>
        <w:t xml:space="preserve">International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for</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Standardization</w:t>
      </w:r>
      <w:proofErr w:type="spellEnd"/>
      <w:r w:rsidRPr="0019633B">
        <w:rPr>
          <w:rFonts w:asciiTheme="majorHAnsi" w:hAnsiTheme="majorHAnsi" w:cstheme="majorHAnsi"/>
          <w:sz w:val="22"/>
          <w:szCs w:val="22"/>
        </w:rPr>
        <w:t xml:space="preserve"> (ISO, Organización internacional de normalización) ISO 9001</w:t>
      </w:r>
    </w:p>
    <w:p w14:paraId="0D5019DF"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International </w:t>
      </w:r>
      <w:proofErr w:type="spellStart"/>
      <w:r w:rsidRPr="0019633B">
        <w:rPr>
          <w:rFonts w:asciiTheme="majorHAnsi" w:hAnsiTheme="majorHAnsi" w:cstheme="majorHAnsi"/>
          <w:sz w:val="22"/>
          <w:szCs w:val="22"/>
        </w:rPr>
        <w:t>Organization</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for</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Standardization</w:t>
      </w:r>
      <w:proofErr w:type="spellEnd"/>
      <w:r w:rsidRPr="0019633B">
        <w:rPr>
          <w:rFonts w:asciiTheme="majorHAnsi" w:hAnsiTheme="majorHAnsi" w:cstheme="majorHAnsi"/>
          <w:sz w:val="22"/>
          <w:szCs w:val="22"/>
        </w:rPr>
        <w:t xml:space="preserve"> (ISO, Organización internacional de normalización) ISO 20000-1:2011</w:t>
      </w:r>
    </w:p>
    <w:p w14:paraId="54FD3702"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BS 15000</w:t>
      </w:r>
    </w:p>
    <w:p w14:paraId="11342E02"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Security </w:t>
      </w:r>
      <w:proofErr w:type="spellStart"/>
      <w:r w:rsidRPr="0019633B">
        <w:rPr>
          <w:rFonts w:asciiTheme="majorHAnsi" w:hAnsiTheme="majorHAnsi" w:cstheme="majorHAnsi"/>
          <w:sz w:val="22"/>
          <w:szCs w:val="22"/>
        </w:rPr>
        <w:t>Requirements</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Guide</w:t>
      </w:r>
      <w:proofErr w:type="spellEnd"/>
      <w:r w:rsidRPr="0019633B">
        <w:rPr>
          <w:rFonts w:asciiTheme="majorHAnsi" w:hAnsiTheme="majorHAnsi" w:cstheme="majorHAnsi"/>
          <w:sz w:val="22"/>
          <w:szCs w:val="22"/>
        </w:rPr>
        <w:t xml:space="preserve"> (SRG, Guía de requisitos de seguridad) de </w:t>
      </w:r>
      <w:proofErr w:type="spellStart"/>
      <w:r w:rsidRPr="0019633B">
        <w:rPr>
          <w:rFonts w:asciiTheme="majorHAnsi" w:hAnsiTheme="majorHAnsi" w:cstheme="majorHAnsi"/>
          <w:sz w:val="22"/>
          <w:szCs w:val="22"/>
        </w:rPr>
        <w:t>Department</w:t>
      </w:r>
      <w:proofErr w:type="spellEnd"/>
      <w:r w:rsidRPr="0019633B">
        <w:rPr>
          <w:rFonts w:asciiTheme="majorHAnsi" w:hAnsiTheme="majorHAnsi" w:cstheme="majorHAnsi"/>
          <w:sz w:val="22"/>
          <w:szCs w:val="22"/>
        </w:rPr>
        <w:t xml:space="preserve"> of Defense (</w:t>
      </w:r>
      <w:proofErr w:type="spellStart"/>
      <w:r w:rsidRPr="0019633B">
        <w:rPr>
          <w:rFonts w:asciiTheme="majorHAnsi" w:hAnsiTheme="majorHAnsi" w:cstheme="majorHAnsi"/>
          <w:sz w:val="22"/>
          <w:szCs w:val="22"/>
        </w:rPr>
        <w:t>DoD</w:t>
      </w:r>
      <w:proofErr w:type="spellEnd"/>
      <w:r w:rsidRPr="0019633B">
        <w:rPr>
          <w:rFonts w:asciiTheme="majorHAnsi" w:hAnsiTheme="majorHAnsi" w:cstheme="majorHAnsi"/>
          <w:sz w:val="22"/>
          <w:szCs w:val="22"/>
        </w:rPr>
        <w:t>, Departamento de Defensa)</w:t>
      </w:r>
    </w:p>
    <w:p w14:paraId="19D5B3E2"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Federal </w:t>
      </w:r>
      <w:proofErr w:type="spellStart"/>
      <w:r w:rsidRPr="0019633B">
        <w:rPr>
          <w:rFonts w:asciiTheme="majorHAnsi" w:hAnsiTheme="majorHAnsi" w:cstheme="majorHAnsi"/>
          <w:sz w:val="22"/>
          <w:szCs w:val="22"/>
        </w:rPr>
        <w:t>Information</w:t>
      </w:r>
      <w:proofErr w:type="spellEnd"/>
      <w:r w:rsidRPr="0019633B">
        <w:rPr>
          <w:rFonts w:asciiTheme="majorHAnsi" w:hAnsiTheme="majorHAnsi" w:cstheme="majorHAnsi"/>
          <w:sz w:val="22"/>
          <w:szCs w:val="22"/>
        </w:rPr>
        <w:t xml:space="preserve"> Security Management </w:t>
      </w:r>
      <w:proofErr w:type="spellStart"/>
      <w:r w:rsidRPr="0019633B">
        <w:rPr>
          <w:rFonts w:asciiTheme="majorHAnsi" w:hAnsiTheme="majorHAnsi" w:cstheme="majorHAnsi"/>
          <w:sz w:val="22"/>
          <w:szCs w:val="22"/>
        </w:rPr>
        <w:t>Act</w:t>
      </w:r>
      <w:proofErr w:type="spellEnd"/>
      <w:r w:rsidRPr="0019633B">
        <w:rPr>
          <w:rFonts w:asciiTheme="majorHAnsi" w:hAnsiTheme="majorHAnsi" w:cstheme="majorHAnsi"/>
          <w:sz w:val="22"/>
          <w:szCs w:val="22"/>
        </w:rPr>
        <w:t xml:space="preserve"> (FISMA, Ley federal sobre la administración de la seguridad de la información)</w:t>
      </w:r>
    </w:p>
    <w:p w14:paraId="36629E93"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International </w:t>
      </w:r>
      <w:proofErr w:type="spellStart"/>
      <w:r w:rsidRPr="0019633B">
        <w:rPr>
          <w:rFonts w:asciiTheme="majorHAnsi" w:hAnsiTheme="majorHAnsi" w:cstheme="majorHAnsi"/>
          <w:sz w:val="22"/>
          <w:szCs w:val="22"/>
        </w:rPr>
        <w:t>Traffic</w:t>
      </w:r>
      <w:proofErr w:type="spellEnd"/>
      <w:r w:rsidRPr="0019633B">
        <w:rPr>
          <w:rFonts w:asciiTheme="majorHAnsi" w:hAnsiTheme="majorHAnsi" w:cstheme="majorHAnsi"/>
          <w:sz w:val="22"/>
          <w:szCs w:val="22"/>
        </w:rPr>
        <w:t xml:space="preserve"> in </w:t>
      </w:r>
      <w:proofErr w:type="spellStart"/>
      <w:r w:rsidRPr="0019633B">
        <w:rPr>
          <w:rFonts w:asciiTheme="majorHAnsi" w:hAnsiTheme="majorHAnsi" w:cstheme="majorHAnsi"/>
          <w:sz w:val="22"/>
          <w:szCs w:val="22"/>
        </w:rPr>
        <w:t>Arms</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Regulations</w:t>
      </w:r>
      <w:proofErr w:type="spellEnd"/>
      <w:r w:rsidRPr="0019633B">
        <w:rPr>
          <w:rFonts w:asciiTheme="majorHAnsi" w:hAnsiTheme="majorHAnsi" w:cstheme="majorHAnsi"/>
          <w:sz w:val="22"/>
          <w:szCs w:val="22"/>
        </w:rPr>
        <w:t xml:space="preserve"> (ITAR, Reglamento sobre el tráfico internacional de armas)</w:t>
      </w:r>
    </w:p>
    <w:p w14:paraId="006A2D18"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Family</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Educational</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Rights</w:t>
      </w:r>
      <w:proofErr w:type="spellEnd"/>
      <w:r w:rsidRPr="0019633B">
        <w:rPr>
          <w:rFonts w:asciiTheme="majorHAnsi" w:hAnsiTheme="majorHAnsi" w:cstheme="majorHAnsi"/>
          <w:sz w:val="22"/>
          <w:szCs w:val="22"/>
        </w:rPr>
        <w:t xml:space="preserve"> and </w:t>
      </w:r>
      <w:proofErr w:type="spellStart"/>
      <w:r w:rsidRPr="0019633B">
        <w:rPr>
          <w:rFonts w:asciiTheme="majorHAnsi" w:hAnsiTheme="majorHAnsi" w:cstheme="majorHAnsi"/>
          <w:sz w:val="22"/>
          <w:szCs w:val="22"/>
        </w:rPr>
        <w:t>Privacy</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Act</w:t>
      </w:r>
      <w:proofErr w:type="spellEnd"/>
      <w:r w:rsidRPr="0019633B">
        <w:rPr>
          <w:rFonts w:asciiTheme="majorHAnsi" w:hAnsiTheme="majorHAnsi" w:cstheme="majorHAnsi"/>
          <w:sz w:val="22"/>
          <w:szCs w:val="22"/>
        </w:rPr>
        <w:t xml:space="preserve"> (FERPA, Ley de derechos educativos y privacidad familiar)</w:t>
      </w:r>
    </w:p>
    <w:p w14:paraId="0450B455"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Information</w:t>
      </w:r>
      <w:proofErr w:type="spellEnd"/>
      <w:r w:rsidRPr="0019633B">
        <w:rPr>
          <w:rFonts w:asciiTheme="majorHAnsi" w:hAnsiTheme="majorHAnsi" w:cstheme="majorHAnsi"/>
          <w:sz w:val="22"/>
          <w:szCs w:val="22"/>
        </w:rPr>
        <w:t xml:space="preserve"> Security </w:t>
      </w:r>
      <w:proofErr w:type="spellStart"/>
      <w:r w:rsidRPr="0019633B">
        <w:rPr>
          <w:rFonts w:asciiTheme="majorHAnsi" w:hAnsiTheme="majorHAnsi" w:cstheme="majorHAnsi"/>
          <w:sz w:val="22"/>
          <w:szCs w:val="22"/>
        </w:rPr>
        <w:t>Registered</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Assessors</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Program</w:t>
      </w:r>
      <w:proofErr w:type="spellEnd"/>
      <w:r w:rsidRPr="0019633B">
        <w:rPr>
          <w:rFonts w:asciiTheme="majorHAnsi" w:hAnsiTheme="majorHAnsi" w:cstheme="majorHAnsi"/>
          <w:sz w:val="22"/>
          <w:szCs w:val="22"/>
        </w:rPr>
        <w:t xml:space="preserve"> (IRAP, Programa de evaluadores registrados de seguridad de la información) (Australia)</w:t>
      </w:r>
    </w:p>
    <w:p w14:paraId="2722E6B7"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IT-</w:t>
      </w:r>
      <w:proofErr w:type="spellStart"/>
      <w:r w:rsidRPr="0019633B">
        <w:rPr>
          <w:rFonts w:asciiTheme="majorHAnsi" w:hAnsiTheme="majorHAnsi" w:cstheme="majorHAnsi"/>
          <w:sz w:val="22"/>
          <w:szCs w:val="22"/>
        </w:rPr>
        <w:t>Grundschutz</w:t>
      </w:r>
      <w:proofErr w:type="spellEnd"/>
      <w:r w:rsidRPr="0019633B">
        <w:rPr>
          <w:rFonts w:asciiTheme="majorHAnsi" w:hAnsiTheme="majorHAnsi" w:cstheme="majorHAnsi"/>
          <w:sz w:val="22"/>
          <w:szCs w:val="22"/>
        </w:rPr>
        <w:t xml:space="preserve"> (Alemania)</w:t>
      </w:r>
    </w:p>
    <w:p w14:paraId="00F9C48C"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Federal </w:t>
      </w:r>
      <w:proofErr w:type="spellStart"/>
      <w:r w:rsidRPr="0019633B">
        <w:rPr>
          <w:rFonts w:asciiTheme="majorHAnsi" w:hAnsiTheme="majorHAnsi" w:cstheme="majorHAnsi"/>
          <w:sz w:val="22"/>
          <w:szCs w:val="22"/>
        </w:rPr>
        <w:t>Information</w:t>
      </w:r>
      <w:proofErr w:type="spellEnd"/>
      <w:r w:rsidRPr="0019633B">
        <w:rPr>
          <w:rFonts w:asciiTheme="majorHAnsi" w:hAnsiTheme="majorHAnsi" w:cstheme="majorHAnsi"/>
          <w:sz w:val="22"/>
          <w:szCs w:val="22"/>
        </w:rPr>
        <w:t xml:space="preserve"> Processing Standard (FIPS, Estándar federal de procesamiento de la información) 140-2</w:t>
      </w:r>
    </w:p>
    <w:p w14:paraId="08F5DCAF"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EU </w:t>
      </w:r>
      <w:proofErr w:type="spellStart"/>
      <w:r w:rsidRPr="0019633B">
        <w:rPr>
          <w:rFonts w:asciiTheme="majorHAnsi" w:hAnsiTheme="majorHAnsi" w:cstheme="majorHAnsi"/>
          <w:sz w:val="22"/>
          <w:szCs w:val="22"/>
        </w:rPr>
        <w:t>Model</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Clauses</w:t>
      </w:r>
      <w:proofErr w:type="spellEnd"/>
    </w:p>
    <w:p w14:paraId="5B1FC8AE"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EU-U.S. </w:t>
      </w:r>
      <w:proofErr w:type="spellStart"/>
      <w:r w:rsidRPr="0019633B">
        <w:rPr>
          <w:rFonts w:asciiTheme="majorHAnsi" w:hAnsiTheme="majorHAnsi" w:cstheme="majorHAnsi"/>
          <w:sz w:val="22"/>
          <w:szCs w:val="22"/>
        </w:rPr>
        <w:t>Privacy</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Shield</w:t>
      </w:r>
      <w:proofErr w:type="spellEnd"/>
    </w:p>
    <w:p w14:paraId="6D629127"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FACT</w:t>
      </w:r>
    </w:p>
    <w:p w14:paraId="79676C1E"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FDA CFR </w:t>
      </w:r>
      <w:proofErr w:type="spellStart"/>
      <w:r w:rsidRPr="0019633B">
        <w:rPr>
          <w:rFonts w:asciiTheme="majorHAnsi" w:hAnsiTheme="majorHAnsi" w:cstheme="majorHAnsi"/>
          <w:sz w:val="22"/>
          <w:szCs w:val="22"/>
        </w:rPr>
        <w:t>Title</w:t>
      </w:r>
      <w:proofErr w:type="spellEnd"/>
      <w:r w:rsidRPr="0019633B">
        <w:rPr>
          <w:rFonts w:asciiTheme="majorHAnsi" w:hAnsiTheme="majorHAnsi" w:cstheme="majorHAnsi"/>
          <w:sz w:val="22"/>
          <w:szCs w:val="22"/>
        </w:rPr>
        <w:t xml:space="preserve"> 21 </w:t>
      </w:r>
      <w:proofErr w:type="spellStart"/>
      <w:r w:rsidRPr="0019633B">
        <w:rPr>
          <w:rFonts w:asciiTheme="majorHAnsi" w:hAnsiTheme="majorHAnsi" w:cstheme="majorHAnsi"/>
          <w:sz w:val="22"/>
          <w:szCs w:val="22"/>
        </w:rPr>
        <w:t>Part</w:t>
      </w:r>
      <w:proofErr w:type="spellEnd"/>
      <w:r w:rsidRPr="0019633B">
        <w:rPr>
          <w:rFonts w:asciiTheme="majorHAnsi" w:hAnsiTheme="majorHAnsi" w:cstheme="majorHAnsi"/>
          <w:sz w:val="22"/>
          <w:szCs w:val="22"/>
        </w:rPr>
        <w:t xml:space="preserve"> 11</w:t>
      </w:r>
    </w:p>
    <w:p w14:paraId="0FABAAEB"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FISC</w:t>
      </w:r>
    </w:p>
    <w:p w14:paraId="47C8C220"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GxP</w:t>
      </w:r>
      <w:proofErr w:type="spellEnd"/>
    </w:p>
    <w:p w14:paraId="7BCC2DC6"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HIPAA/HITECH</w:t>
      </w:r>
    </w:p>
    <w:p w14:paraId="6304F133"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HITRUST</w:t>
      </w:r>
    </w:p>
    <w:p w14:paraId="4FA61D80"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IRS 1075</w:t>
      </w:r>
    </w:p>
    <w:p w14:paraId="32C68786"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ISO 22301</w:t>
      </w:r>
    </w:p>
    <w:p w14:paraId="0549F939"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MARS-E</w:t>
      </w:r>
    </w:p>
    <w:p w14:paraId="01EAB582"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MeitY</w:t>
      </w:r>
      <w:proofErr w:type="spellEnd"/>
    </w:p>
    <w:p w14:paraId="2441FFBD"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MPAA</w:t>
      </w:r>
    </w:p>
    <w:p w14:paraId="12FCC264"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MTCS</w:t>
      </w:r>
    </w:p>
    <w:p w14:paraId="05BA40D0"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My</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Number</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Japan</w:t>
      </w:r>
      <w:proofErr w:type="spellEnd"/>
      <w:r w:rsidRPr="0019633B">
        <w:rPr>
          <w:rFonts w:asciiTheme="majorHAnsi" w:hAnsiTheme="majorHAnsi" w:cstheme="majorHAnsi"/>
          <w:sz w:val="22"/>
          <w:szCs w:val="22"/>
        </w:rPr>
        <w:t>)</w:t>
      </w:r>
    </w:p>
    <w:p w14:paraId="55550DCE"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NEN 7510:2011</w:t>
      </w:r>
    </w:p>
    <w:p w14:paraId="3AFF720D"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NHS IG </w:t>
      </w:r>
      <w:proofErr w:type="spellStart"/>
      <w:r w:rsidRPr="0019633B">
        <w:rPr>
          <w:rFonts w:asciiTheme="majorHAnsi" w:hAnsiTheme="majorHAnsi" w:cstheme="majorHAnsi"/>
          <w:sz w:val="22"/>
          <w:szCs w:val="22"/>
        </w:rPr>
        <w:t>Toolkit</w:t>
      </w:r>
      <w:proofErr w:type="spellEnd"/>
    </w:p>
    <w:p w14:paraId="74C72ADF"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NIST 800-171</w:t>
      </w:r>
    </w:p>
    <w:p w14:paraId="17C49829"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NIST CSF</w:t>
      </w:r>
    </w:p>
    <w:p w14:paraId="6C0E2D24"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NZ CC Framework</w:t>
      </w:r>
    </w:p>
    <w:p w14:paraId="76E6AC85"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PCI DSS</w:t>
      </w:r>
    </w:p>
    <w:p w14:paraId="0A7560A2"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Section</w:t>
      </w:r>
      <w:proofErr w:type="spellEnd"/>
      <w:r w:rsidRPr="0019633B">
        <w:rPr>
          <w:rFonts w:asciiTheme="majorHAnsi" w:hAnsiTheme="majorHAnsi" w:cstheme="majorHAnsi"/>
          <w:sz w:val="22"/>
          <w:szCs w:val="22"/>
        </w:rPr>
        <w:t xml:space="preserve"> 508</w:t>
      </w:r>
    </w:p>
    <w:p w14:paraId="5408D322"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Shared</w:t>
      </w:r>
      <w:proofErr w:type="spellEnd"/>
      <w:r w:rsidRPr="0019633B">
        <w:rPr>
          <w:rFonts w:asciiTheme="majorHAnsi" w:hAnsiTheme="majorHAnsi" w:cstheme="majorHAnsi"/>
          <w:sz w:val="22"/>
          <w:szCs w:val="22"/>
        </w:rPr>
        <w:t xml:space="preserve"> </w:t>
      </w:r>
      <w:proofErr w:type="spellStart"/>
      <w:r w:rsidRPr="0019633B">
        <w:rPr>
          <w:rFonts w:asciiTheme="majorHAnsi" w:hAnsiTheme="majorHAnsi" w:cstheme="majorHAnsi"/>
          <w:sz w:val="22"/>
          <w:szCs w:val="22"/>
        </w:rPr>
        <w:t>Assessments</w:t>
      </w:r>
      <w:proofErr w:type="spellEnd"/>
    </w:p>
    <w:p w14:paraId="7198A69A" w14:textId="77777777" w:rsidR="00F4309B" w:rsidRPr="0019633B" w:rsidRDefault="00F4309B" w:rsidP="00F4309B">
      <w:pPr>
        <w:pStyle w:val="Textocomentario"/>
        <w:numPr>
          <w:ilvl w:val="0"/>
          <w:numId w:val="37"/>
        </w:numPr>
        <w:rPr>
          <w:rFonts w:asciiTheme="majorHAnsi" w:hAnsiTheme="majorHAnsi" w:cstheme="majorHAnsi"/>
          <w:sz w:val="22"/>
          <w:szCs w:val="22"/>
        </w:rPr>
      </w:pPr>
      <w:proofErr w:type="spellStart"/>
      <w:r w:rsidRPr="0019633B">
        <w:rPr>
          <w:rFonts w:asciiTheme="majorHAnsi" w:hAnsiTheme="majorHAnsi" w:cstheme="majorHAnsi"/>
          <w:sz w:val="22"/>
          <w:szCs w:val="22"/>
        </w:rPr>
        <w:t>Spain</w:t>
      </w:r>
      <w:proofErr w:type="spellEnd"/>
      <w:r w:rsidRPr="0019633B">
        <w:rPr>
          <w:rFonts w:asciiTheme="majorHAnsi" w:hAnsiTheme="majorHAnsi" w:cstheme="majorHAnsi"/>
          <w:sz w:val="22"/>
          <w:szCs w:val="22"/>
        </w:rPr>
        <w:t xml:space="preserve"> ENS</w:t>
      </w:r>
    </w:p>
    <w:p w14:paraId="083C4754"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 xml:space="preserve">UK </w:t>
      </w:r>
      <w:proofErr w:type="spellStart"/>
      <w:r w:rsidRPr="0019633B">
        <w:rPr>
          <w:rFonts w:asciiTheme="majorHAnsi" w:hAnsiTheme="majorHAnsi" w:cstheme="majorHAnsi"/>
          <w:sz w:val="22"/>
          <w:szCs w:val="22"/>
        </w:rPr>
        <w:t>Cyber</w:t>
      </w:r>
      <w:proofErr w:type="spellEnd"/>
      <w:r w:rsidRPr="0019633B">
        <w:rPr>
          <w:rFonts w:asciiTheme="majorHAnsi" w:hAnsiTheme="majorHAnsi" w:cstheme="majorHAnsi"/>
          <w:sz w:val="22"/>
          <w:szCs w:val="22"/>
        </w:rPr>
        <w:t xml:space="preserve"> Essentials PLUS</w:t>
      </w:r>
    </w:p>
    <w:p w14:paraId="0B890BDB" w14:textId="77777777" w:rsidR="00F4309B" w:rsidRPr="0019633B" w:rsidRDefault="00F4309B" w:rsidP="00F4309B">
      <w:pPr>
        <w:pStyle w:val="Textocomentario"/>
        <w:numPr>
          <w:ilvl w:val="0"/>
          <w:numId w:val="37"/>
        </w:numPr>
        <w:rPr>
          <w:rFonts w:asciiTheme="majorHAnsi" w:hAnsiTheme="majorHAnsi" w:cstheme="majorHAnsi"/>
          <w:sz w:val="22"/>
          <w:szCs w:val="22"/>
        </w:rPr>
      </w:pPr>
      <w:r w:rsidRPr="0019633B">
        <w:rPr>
          <w:rFonts w:asciiTheme="majorHAnsi" w:hAnsiTheme="majorHAnsi" w:cstheme="majorHAnsi"/>
          <w:sz w:val="22"/>
          <w:szCs w:val="22"/>
        </w:rPr>
        <w:t>UK G-Cloud</w:t>
      </w:r>
    </w:p>
    <w:p w14:paraId="0E6A92C0" w14:textId="3980243B" w:rsidR="00F4309B" w:rsidRPr="0019633B" w:rsidRDefault="00F4309B" w:rsidP="00F4309B">
      <w:pPr>
        <w:pStyle w:val="Prrafodelista"/>
        <w:numPr>
          <w:ilvl w:val="0"/>
          <w:numId w:val="37"/>
        </w:numPr>
        <w:tabs>
          <w:tab w:val="left" w:pos="360"/>
          <w:tab w:val="right" w:pos="8833"/>
        </w:tabs>
        <w:ind w:right="0"/>
        <w:rPr>
          <w:rFonts w:asciiTheme="majorHAnsi" w:hAnsiTheme="majorHAnsi" w:cstheme="majorHAnsi"/>
          <w:color w:val="auto"/>
          <w:szCs w:val="22"/>
        </w:rPr>
      </w:pPr>
      <w:r w:rsidRPr="0019633B">
        <w:rPr>
          <w:rFonts w:asciiTheme="majorHAnsi" w:hAnsiTheme="majorHAnsi" w:cstheme="majorHAnsi"/>
          <w:color w:val="auto"/>
          <w:szCs w:val="22"/>
        </w:rPr>
        <w:t>WCAG 2.0</w:t>
      </w:r>
    </w:p>
    <w:p w14:paraId="03FACB7F" w14:textId="475D755E" w:rsidR="00F4309B" w:rsidRPr="0019633B" w:rsidRDefault="00F4309B" w:rsidP="00F4309B">
      <w:pPr>
        <w:tabs>
          <w:tab w:val="left" w:pos="360"/>
          <w:tab w:val="right" w:pos="8833"/>
        </w:tabs>
        <w:ind w:right="0"/>
        <w:rPr>
          <w:rFonts w:asciiTheme="majorHAnsi" w:hAnsiTheme="majorHAnsi" w:cstheme="majorHAnsi"/>
        </w:rPr>
      </w:pPr>
    </w:p>
    <w:p w14:paraId="48DD6357" w14:textId="77777777" w:rsidR="00E474F8" w:rsidRPr="0019633B" w:rsidRDefault="00E474F8" w:rsidP="00E474F8">
      <w:pPr>
        <w:keepNext/>
        <w:keepLines/>
        <w:spacing w:before="40"/>
        <w:ind w:right="0"/>
        <w:outlineLvl w:val="2"/>
        <w:rPr>
          <w:rFonts w:asciiTheme="majorHAnsi" w:hAnsiTheme="majorHAnsi" w:cstheme="majorBidi"/>
          <w:b/>
        </w:rPr>
      </w:pPr>
      <w:r w:rsidRPr="0019633B">
        <w:rPr>
          <w:rFonts w:asciiTheme="majorHAnsi" w:hAnsiTheme="majorHAnsi" w:cstheme="majorBidi"/>
          <w:b/>
        </w:rPr>
        <w:t>Validez de la oferta</w:t>
      </w:r>
    </w:p>
    <w:p w14:paraId="7038DECA" w14:textId="77777777" w:rsidR="00E474F8" w:rsidRPr="0019633B" w:rsidRDefault="00E474F8" w:rsidP="00E474F8">
      <w:pPr>
        <w:keepNext/>
        <w:keepLines/>
        <w:spacing w:before="40"/>
        <w:ind w:right="0"/>
        <w:outlineLvl w:val="2"/>
        <w:rPr>
          <w:rFonts w:asciiTheme="majorHAnsi" w:hAnsiTheme="majorHAnsi" w:cstheme="majorBidi"/>
          <w:bCs/>
        </w:rPr>
      </w:pPr>
      <w:r w:rsidRPr="0019633B">
        <w:rPr>
          <w:rFonts w:asciiTheme="majorHAnsi" w:hAnsiTheme="majorHAnsi" w:cstheme="majorBidi"/>
          <w:bCs/>
        </w:rPr>
        <w:t>_______ días hábiles contados desde la suscripción del contrato.</w:t>
      </w:r>
    </w:p>
    <w:p w14:paraId="676C73C2" w14:textId="77777777" w:rsidR="00F4309B" w:rsidRPr="0019633B" w:rsidRDefault="00F4309B" w:rsidP="00F4309B">
      <w:pPr>
        <w:tabs>
          <w:tab w:val="left" w:pos="360"/>
          <w:tab w:val="right" w:pos="8833"/>
        </w:tabs>
        <w:ind w:right="0"/>
        <w:rPr>
          <w:rFonts w:asciiTheme="majorHAnsi" w:hAnsiTheme="majorHAnsi" w:cstheme="majorHAnsi"/>
        </w:rPr>
      </w:pPr>
    </w:p>
    <w:p w14:paraId="33126888" w14:textId="607489E8" w:rsidR="00D315D1" w:rsidRPr="0019633B" w:rsidRDefault="00D315D1" w:rsidP="00D315D1">
      <w:pPr>
        <w:keepNext/>
        <w:keepLines/>
        <w:spacing w:before="40"/>
        <w:ind w:right="0"/>
        <w:outlineLvl w:val="2"/>
        <w:rPr>
          <w:rFonts w:asciiTheme="majorHAnsi" w:hAnsiTheme="majorHAnsi" w:cstheme="majorBidi"/>
          <w:b/>
        </w:rPr>
      </w:pPr>
      <w:r w:rsidRPr="0019633B">
        <w:rPr>
          <w:rFonts w:asciiTheme="majorHAnsi" w:hAnsiTheme="majorHAnsi" w:cstheme="majorBidi"/>
          <w:b/>
        </w:rPr>
        <w:t>Forma de Pago</w:t>
      </w:r>
    </w:p>
    <w:p w14:paraId="6440FF32" w14:textId="77777777" w:rsidR="00D315D1" w:rsidRPr="0019633B" w:rsidRDefault="00D315D1" w:rsidP="00D315D1"/>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19633B" w:rsidRPr="0019633B" w14:paraId="04CF98E3" w14:textId="77777777" w:rsidTr="0092514D">
        <w:trPr>
          <w:trHeight w:val="20"/>
        </w:trPr>
        <w:tc>
          <w:tcPr>
            <w:tcW w:w="1374" w:type="dxa"/>
            <w:vAlign w:val="center"/>
          </w:tcPr>
          <w:p w14:paraId="2C8B208B" w14:textId="77777777" w:rsidR="00D315D1" w:rsidRPr="0019633B" w:rsidRDefault="00D315D1" w:rsidP="0092514D">
            <w:pPr>
              <w:ind w:right="0"/>
              <w:rPr>
                <w:rFonts w:asciiTheme="majorHAnsi" w:hAnsiTheme="majorHAnsi"/>
                <w:b/>
                <w:bCs/>
                <w:lang w:val="es-CL"/>
              </w:rPr>
            </w:pPr>
            <w:r w:rsidRPr="0019633B">
              <w:rPr>
                <w:rFonts w:asciiTheme="majorHAnsi" w:hAnsiTheme="majorHAnsi"/>
                <w:b/>
                <w:bCs/>
                <w:lang w:val="es-CL"/>
              </w:rPr>
              <w:t>Cuotas</w:t>
            </w:r>
          </w:p>
        </w:tc>
        <w:tc>
          <w:tcPr>
            <w:tcW w:w="1348" w:type="dxa"/>
          </w:tcPr>
          <w:p w14:paraId="706C463D" w14:textId="77777777" w:rsidR="00D315D1" w:rsidRPr="0019633B" w:rsidRDefault="00D315D1" w:rsidP="0092514D">
            <w:pPr>
              <w:ind w:right="0"/>
              <w:rPr>
                <w:rFonts w:asciiTheme="majorHAnsi" w:hAnsiTheme="majorHAnsi"/>
                <w:lang w:val="es-CL"/>
              </w:rPr>
            </w:pPr>
          </w:p>
        </w:tc>
      </w:tr>
      <w:tr w:rsidR="00D315D1" w:rsidRPr="0019633B" w14:paraId="12B6D4D7" w14:textId="77777777" w:rsidTr="0092514D">
        <w:trPr>
          <w:trHeight w:val="20"/>
        </w:trPr>
        <w:tc>
          <w:tcPr>
            <w:tcW w:w="1374" w:type="dxa"/>
            <w:vAlign w:val="center"/>
          </w:tcPr>
          <w:p w14:paraId="2B28E05B" w14:textId="77777777" w:rsidR="00D315D1" w:rsidRPr="0019633B" w:rsidRDefault="00D315D1" w:rsidP="0092514D">
            <w:pPr>
              <w:ind w:right="0"/>
              <w:rPr>
                <w:rFonts w:asciiTheme="majorHAnsi" w:hAnsiTheme="majorHAnsi"/>
                <w:b/>
                <w:bCs/>
                <w:lang w:val="es-CL"/>
              </w:rPr>
            </w:pPr>
            <w:r w:rsidRPr="0019633B">
              <w:rPr>
                <w:rFonts w:asciiTheme="majorHAnsi" w:hAnsiTheme="majorHAnsi"/>
                <w:b/>
                <w:bCs/>
                <w:lang w:val="es-CL"/>
              </w:rPr>
              <w:t>Periodicidad</w:t>
            </w:r>
          </w:p>
        </w:tc>
        <w:tc>
          <w:tcPr>
            <w:tcW w:w="1348" w:type="dxa"/>
          </w:tcPr>
          <w:p w14:paraId="5A33DD1F" w14:textId="77777777" w:rsidR="00D315D1" w:rsidRPr="0019633B" w:rsidRDefault="00D315D1" w:rsidP="0092514D">
            <w:pPr>
              <w:ind w:right="0"/>
              <w:rPr>
                <w:rFonts w:asciiTheme="majorHAnsi" w:hAnsiTheme="majorHAnsi"/>
                <w:lang w:val="es-CL"/>
              </w:rPr>
            </w:pPr>
          </w:p>
        </w:tc>
      </w:tr>
    </w:tbl>
    <w:p w14:paraId="438B3CDF" w14:textId="64EBABFF" w:rsidR="009F1A37" w:rsidRPr="0019633B" w:rsidRDefault="009F1A37" w:rsidP="009F1A37">
      <w:pPr>
        <w:pBdr>
          <w:top w:val="nil"/>
          <w:left w:val="nil"/>
          <w:bottom w:val="nil"/>
          <w:right w:val="nil"/>
          <w:between w:val="nil"/>
        </w:pBdr>
        <w:spacing w:line="276" w:lineRule="auto"/>
        <w:ind w:right="0" w:hanging="720"/>
        <w:rPr>
          <w:b/>
        </w:rPr>
      </w:pPr>
    </w:p>
    <w:p w14:paraId="56FE2689" w14:textId="77777777" w:rsidR="0037614F" w:rsidRPr="0019633B" w:rsidRDefault="0037614F" w:rsidP="00222AD1">
      <w:pPr>
        <w:ind w:right="0"/>
        <w:rPr>
          <w:b/>
        </w:rPr>
      </w:pPr>
    </w:p>
    <w:p w14:paraId="33B48BD0" w14:textId="77777777" w:rsidR="0037614F" w:rsidRPr="0019633B" w:rsidRDefault="0037614F" w:rsidP="00222AD1">
      <w:pPr>
        <w:ind w:right="0"/>
        <w:rPr>
          <w:b/>
        </w:rPr>
      </w:pPr>
    </w:p>
    <w:p w14:paraId="61C41C70" w14:textId="6F192BDC" w:rsidR="00222AD1" w:rsidRPr="0019633B" w:rsidRDefault="00222AD1" w:rsidP="00222AD1">
      <w:pPr>
        <w:ind w:right="0"/>
        <w:rPr>
          <w:b/>
        </w:rPr>
      </w:pPr>
      <w:r w:rsidRPr="0019633B">
        <w:rPr>
          <w:b/>
        </w:rPr>
        <w:lastRenderedPageBreak/>
        <w:t>Plazo máximo para recepción conforme: _________________</w:t>
      </w:r>
    </w:p>
    <w:p w14:paraId="40323911" w14:textId="77777777" w:rsidR="00222AD1" w:rsidRPr="0019633B" w:rsidRDefault="00222AD1" w:rsidP="009F1A37">
      <w:pPr>
        <w:pBdr>
          <w:top w:val="nil"/>
          <w:left w:val="nil"/>
          <w:bottom w:val="nil"/>
          <w:right w:val="nil"/>
          <w:between w:val="nil"/>
        </w:pBdr>
        <w:spacing w:line="276" w:lineRule="auto"/>
        <w:ind w:right="0" w:hanging="720"/>
        <w:rPr>
          <w:b/>
        </w:rPr>
      </w:pPr>
    </w:p>
    <w:p w14:paraId="2C79F029" w14:textId="77777777" w:rsidR="000C795D" w:rsidRPr="0019633B" w:rsidRDefault="000C795D" w:rsidP="000C795D">
      <w:pPr>
        <w:ind w:right="0"/>
        <w:rPr>
          <w:b/>
        </w:rPr>
      </w:pPr>
      <w:r w:rsidRPr="0019633B">
        <w:rPr>
          <w:b/>
        </w:rPr>
        <w:t xml:space="preserve">Correo electrónico para realizar consultas sobre los resultados de la adjudicación: </w:t>
      </w:r>
    </w:p>
    <w:p w14:paraId="5CFF18C7" w14:textId="77777777" w:rsidR="000C795D" w:rsidRPr="0019633B" w:rsidRDefault="000C795D" w:rsidP="000C795D">
      <w:pPr>
        <w:ind w:right="0"/>
        <w:rPr>
          <w:b/>
        </w:rPr>
      </w:pPr>
      <w:r w:rsidRPr="0019633B">
        <w:rPr>
          <w:b/>
        </w:rPr>
        <w:t>_____________________________</w:t>
      </w:r>
    </w:p>
    <w:p w14:paraId="3A6CA747" w14:textId="77777777" w:rsidR="00570C14" w:rsidRPr="0019633B" w:rsidRDefault="00570C14">
      <w:pPr>
        <w:ind w:right="0"/>
        <w:rPr>
          <w:b/>
        </w:rPr>
      </w:pPr>
    </w:p>
    <w:p w14:paraId="35CF98F3" w14:textId="7B48FF07" w:rsidR="00615399" w:rsidRPr="0019633B" w:rsidRDefault="001D4940">
      <w:pPr>
        <w:ind w:right="0"/>
        <w:rPr>
          <w:b/>
        </w:rPr>
      </w:pPr>
      <w:r w:rsidRPr="0019633B">
        <w:rPr>
          <w:b/>
        </w:rPr>
        <w:t>Vigencia del Contrato</w:t>
      </w:r>
    </w:p>
    <w:p w14:paraId="782B6A48" w14:textId="755A32D2" w:rsidR="00615399" w:rsidRPr="0019633B" w:rsidRDefault="00615399">
      <w:pPr>
        <w:ind w:right="0"/>
        <w:rPr>
          <w:b/>
        </w:rPr>
      </w:pPr>
    </w:p>
    <w:p w14:paraId="205C8EF0" w14:textId="77777777" w:rsidR="00570C14" w:rsidRPr="0019633B" w:rsidRDefault="00570C14">
      <w:pPr>
        <w:ind w:right="0"/>
        <w:rPr>
          <w:b/>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9633B" w14:paraId="4BC587ED" w14:textId="77777777">
        <w:tc>
          <w:tcPr>
            <w:tcW w:w="4414" w:type="dxa"/>
          </w:tcPr>
          <w:p w14:paraId="34993B5A" w14:textId="79C7581C" w:rsidR="00615399" w:rsidRPr="0019633B" w:rsidRDefault="00E927CF">
            <w:pPr>
              <w:ind w:right="0"/>
              <w:rPr>
                <w:b/>
                <w:color w:val="auto"/>
              </w:rPr>
            </w:pPr>
            <w:r w:rsidRPr="0019633B">
              <w:rPr>
                <w:b/>
                <w:color w:val="auto"/>
              </w:rPr>
              <w:t>Meses</w:t>
            </w:r>
          </w:p>
        </w:tc>
        <w:tc>
          <w:tcPr>
            <w:tcW w:w="4414" w:type="dxa"/>
          </w:tcPr>
          <w:p w14:paraId="7586B473" w14:textId="77777777" w:rsidR="00615399" w:rsidRPr="0019633B" w:rsidRDefault="00615399">
            <w:pPr>
              <w:ind w:right="0"/>
              <w:rPr>
                <w:b/>
                <w:color w:val="auto"/>
              </w:rPr>
            </w:pPr>
          </w:p>
        </w:tc>
      </w:tr>
    </w:tbl>
    <w:p w14:paraId="73FC7B84" w14:textId="19E44F5A" w:rsidR="00615399" w:rsidRPr="0019633B" w:rsidRDefault="00615399">
      <w:pPr>
        <w:ind w:right="0"/>
      </w:pPr>
    </w:p>
    <w:p w14:paraId="66C4F214" w14:textId="2712D688" w:rsidR="00222AD1" w:rsidRPr="0019633B" w:rsidRDefault="00222AD1">
      <w:r w:rsidRPr="0019633B">
        <w:br w:type="page"/>
      </w:r>
    </w:p>
    <w:p w14:paraId="18BCF4FA" w14:textId="77777777" w:rsidR="00570C14" w:rsidRPr="0019633B" w:rsidRDefault="00570C14">
      <w:pPr>
        <w:ind w:right="0"/>
      </w:pPr>
    </w:p>
    <w:p w14:paraId="3DFC01EE" w14:textId="6BA29C82" w:rsidR="00615399" w:rsidRPr="0019633B" w:rsidRDefault="001D4940" w:rsidP="0087058B">
      <w:pPr>
        <w:pStyle w:val="Ttulo1"/>
        <w:spacing w:before="0"/>
        <w:ind w:right="0"/>
        <w:jc w:val="center"/>
        <w:rPr>
          <w:rFonts w:asciiTheme="majorHAnsi" w:hAnsiTheme="majorHAnsi"/>
          <w:i w:val="0"/>
          <w:color w:val="auto"/>
        </w:rPr>
      </w:pPr>
      <w:r w:rsidRPr="0019633B">
        <w:rPr>
          <w:rFonts w:asciiTheme="majorHAnsi" w:hAnsiTheme="majorHAnsi"/>
          <w:i w:val="0"/>
          <w:color w:val="auto"/>
        </w:rPr>
        <w:t>ANEXO N°5</w:t>
      </w:r>
    </w:p>
    <w:p w14:paraId="07E2CC66" w14:textId="5E4D2BCF" w:rsidR="00615399" w:rsidRPr="0019633B" w:rsidRDefault="001D4940">
      <w:pPr>
        <w:ind w:right="0"/>
        <w:jc w:val="center"/>
        <w:rPr>
          <w:b/>
        </w:rPr>
      </w:pPr>
      <w:r w:rsidRPr="0019633B">
        <w:rPr>
          <w:b/>
        </w:rPr>
        <w:t>REQUERIMIENTOS TÉCNICOS</w:t>
      </w:r>
      <w:r w:rsidR="00E927CF" w:rsidRPr="0019633B">
        <w:rPr>
          <w:b/>
        </w:rPr>
        <w:t xml:space="preserve"> MÍNIMOS</w:t>
      </w:r>
    </w:p>
    <w:p w14:paraId="22C81CBB" w14:textId="77777777" w:rsidR="00615399" w:rsidRPr="0019633B" w:rsidRDefault="001D4940">
      <w:pPr>
        <w:ind w:right="0"/>
        <w:jc w:val="center"/>
        <w:rPr>
          <w:b/>
        </w:rPr>
      </w:pPr>
      <w:r w:rsidRPr="0019633B">
        <w:rPr>
          <w:b/>
        </w:rPr>
        <w:t>SERVICIOS DE CLOUD COMPUTING</w:t>
      </w:r>
    </w:p>
    <w:p w14:paraId="7202E3D5" w14:textId="77777777" w:rsidR="00615399" w:rsidRPr="0019633B" w:rsidRDefault="00615399"/>
    <w:p w14:paraId="73EB6188" w14:textId="14EAC3E8" w:rsidR="00615399" w:rsidRPr="0019633B" w:rsidRDefault="001D4940">
      <w:r w:rsidRPr="0019633B">
        <w:t xml:space="preserve">La entidad licitante </w:t>
      </w:r>
      <w:r w:rsidR="00E927CF" w:rsidRPr="0019633B">
        <w:t>indicar</w:t>
      </w:r>
      <w:r w:rsidRPr="0019633B">
        <w:t xml:space="preserve">á en la siguiente </w:t>
      </w:r>
      <w:r w:rsidR="009B7669" w:rsidRPr="0019633B">
        <w:rPr>
          <w:b/>
        </w:rPr>
        <w:t>TABLA</w:t>
      </w:r>
      <w:r w:rsidRPr="0019633B">
        <w:t>, los SERVICIOS DE CLOUD COMPUTING que requiera</w:t>
      </w:r>
      <w:r w:rsidR="0031414F" w:rsidRPr="0019633B">
        <w:t>:</w:t>
      </w:r>
      <w:r w:rsidRPr="0019633B">
        <w:t xml:space="preserve"> </w:t>
      </w:r>
    </w:p>
    <w:p w14:paraId="280981B0" w14:textId="77777777" w:rsidR="00615399" w:rsidRPr="0019633B" w:rsidRDefault="00615399"/>
    <w:tbl>
      <w:tblPr>
        <w:tblStyle w:val="af9"/>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19633B" w:rsidRPr="0019633B" w14:paraId="01604B18" w14:textId="77777777" w:rsidTr="0031414F">
        <w:trPr>
          <w:trHeight w:val="240"/>
        </w:trPr>
        <w:tc>
          <w:tcPr>
            <w:tcW w:w="1003" w:type="dxa"/>
            <w:shd w:val="clear" w:color="auto" w:fill="F2F2F2"/>
          </w:tcPr>
          <w:p w14:paraId="6BDB7B84" w14:textId="77777777" w:rsidR="0031414F" w:rsidRPr="0019633B" w:rsidRDefault="0031414F" w:rsidP="00E560E1">
            <w:pPr>
              <w:tabs>
                <w:tab w:val="left" w:pos="816"/>
                <w:tab w:val="left" w:pos="1079"/>
              </w:tabs>
              <w:ind w:right="147"/>
              <w:rPr>
                <w:b/>
              </w:rPr>
            </w:pPr>
            <w:r w:rsidRPr="0019633B">
              <w:rPr>
                <w:b/>
              </w:rPr>
              <w:t>Servicio</w:t>
            </w:r>
          </w:p>
        </w:tc>
        <w:tc>
          <w:tcPr>
            <w:tcW w:w="2198" w:type="dxa"/>
            <w:shd w:val="clear" w:color="auto" w:fill="F2F2F2"/>
          </w:tcPr>
          <w:p w14:paraId="5E1E6A44" w14:textId="77777777" w:rsidR="0031414F" w:rsidRPr="0019633B" w:rsidRDefault="0031414F" w:rsidP="00E560E1">
            <w:pPr>
              <w:ind w:right="124"/>
              <w:rPr>
                <w:b/>
              </w:rPr>
            </w:pPr>
            <w:r w:rsidRPr="0019633B">
              <w:rPr>
                <w:b/>
              </w:rPr>
              <w:t>Ítem del Servicio</w:t>
            </w:r>
          </w:p>
        </w:tc>
        <w:tc>
          <w:tcPr>
            <w:tcW w:w="1984" w:type="dxa"/>
            <w:shd w:val="clear" w:color="auto" w:fill="F2F2F2"/>
          </w:tcPr>
          <w:p w14:paraId="4FDFA185" w14:textId="77777777" w:rsidR="0031414F" w:rsidRPr="0019633B" w:rsidRDefault="0031414F" w:rsidP="00E560E1">
            <w:pPr>
              <w:ind w:right="8"/>
              <w:rPr>
                <w:b/>
              </w:rPr>
            </w:pPr>
            <w:r w:rsidRPr="0019633B">
              <w:rPr>
                <w:b/>
              </w:rPr>
              <w:t>Descripción</w:t>
            </w:r>
          </w:p>
        </w:tc>
        <w:tc>
          <w:tcPr>
            <w:tcW w:w="3119" w:type="dxa"/>
            <w:shd w:val="clear" w:color="auto" w:fill="F2F2F2"/>
          </w:tcPr>
          <w:p w14:paraId="51445DF5" w14:textId="77777777" w:rsidR="0031414F" w:rsidRPr="0019633B" w:rsidRDefault="0031414F" w:rsidP="00E560E1">
            <w:pPr>
              <w:ind w:right="104"/>
              <w:rPr>
                <w:b/>
              </w:rPr>
            </w:pPr>
            <w:r w:rsidRPr="0019633B">
              <w:rPr>
                <w:b/>
              </w:rPr>
              <w:t>Detalle de servicios requeridos</w:t>
            </w:r>
          </w:p>
        </w:tc>
      </w:tr>
      <w:tr w:rsidR="0019633B" w:rsidRPr="0019633B" w14:paraId="5C81FB75" w14:textId="77777777" w:rsidTr="0031414F">
        <w:trPr>
          <w:trHeight w:val="480"/>
        </w:trPr>
        <w:tc>
          <w:tcPr>
            <w:tcW w:w="1003" w:type="dxa"/>
            <w:shd w:val="clear" w:color="auto" w:fill="auto"/>
          </w:tcPr>
          <w:p w14:paraId="662D887F" w14:textId="77777777" w:rsidR="0031414F" w:rsidRPr="0019633B" w:rsidRDefault="0031414F" w:rsidP="00E560E1">
            <w:pPr>
              <w:tabs>
                <w:tab w:val="left" w:pos="816"/>
                <w:tab w:val="left" w:pos="1079"/>
              </w:tabs>
              <w:ind w:right="147"/>
            </w:pPr>
          </w:p>
        </w:tc>
        <w:tc>
          <w:tcPr>
            <w:tcW w:w="2198" w:type="dxa"/>
          </w:tcPr>
          <w:p w14:paraId="7BDA537D" w14:textId="77777777" w:rsidR="0031414F" w:rsidRPr="0019633B" w:rsidRDefault="0031414F" w:rsidP="00E560E1">
            <w:pPr>
              <w:ind w:right="124"/>
            </w:pPr>
          </w:p>
        </w:tc>
        <w:tc>
          <w:tcPr>
            <w:tcW w:w="1984" w:type="dxa"/>
            <w:shd w:val="clear" w:color="auto" w:fill="auto"/>
          </w:tcPr>
          <w:p w14:paraId="01C1E889" w14:textId="77777777" w:rsidR="0031414F" w:rsidRPr="0019633B" w:rsidRDefault="0031414F" w:rsidP="00E560E1">
            <w:pPr>
              <w:ind w:right="8"/>
            </w:pPr>
          </w:p>
        </w:tc>
        <w:tc>
          <w:tcPr>
            <w:tcW w:w="3119" w:type="dxa"/>
            <w:shd w:val="clear" w:color="auto" w:fill="auto"/>
          </w:tcPr>
          <w:p w14:paraId="070288A5" w14:textId="77777777" w:rsidR="0031414F" w:rsidRPr="0019633B" w:rsidRDefault="0031414F" w:rsidP="00E560E1">
            <w:pPr>
              <w:ind w:right="104"/>
            </w:pPr>
          </w:p>
        </w:tc>
      </w:tr>
      <w:tr w:rsidR="0019633B" w:rsidRPr="0019633B" w14:paraId="24CD5415" w14:textId="77777777" w:rsidTr="0031414F">
        <w:trPr>
          <w:trHeight w:val="480"/>
        </w:trPr>
        <w:tc>
          <w:tcPr>
            <w:tcW w:w="1003" w:type="dxa"/>
            <w:shd w:val="clear" w:color="auto" w:fill="auto"/>
          </w:tcPr>
          <w:p w14:paraId="0198AEBF" w14:textId="77777777" w:rsidR="0031414F" w:rsidRPr="0019633B" w:rsidRDefault="0031414F" w:rsidP="00E560E1">
            <w:pPr>
              <w:tabs>
                <w:tab w:val="left" w:pos="816"/>
                <w:tab w:val="left" w:pos="1079"/>
              </w:tabs>
              <w:ind w:right="147"/>
            </w:pPr>
          </w:p>
        </w:tc>
        <w:tc>
          <w:tcPr>
            <w:tcW w:w="2198" w:type="dxa"/>
          </w:tcPr>
          <w:p w14:paraId="59748FE8" w14:textId="77777777" w:rsidR="0031414F" w:rsidRPr="0019633B" w:rsidRDefault="0031414F" w:rsidP="00E560E1">
            <w:pPr>
              <w:ind w:right="124"/>
            </w:pPr>
          </w:p>
        </w:tc>
        <w:tc>
          <w:tcPr>
            <w:tcW w:w="1984" w:type="dxa"/>
            <w:shd w:val="clear" w:color="auto" w:fill="auto"/>
          </w:tcPr>
          <w:p w14:paraId="67C18BCD" w14:textId="77777777" w:rsidR="0031414F" w:rsidRPr="0019633B" w:rsidRDefault="0031414F" w:rsidP="00E560E1">
            <w:pPr>
              <w:ind w:right="8"/>
            </w:pPr>
          </w:p>
        </w:tc>
        <w:tc>
          <w:tcPr>
            <w:tcW w:w="3119" w:type="dxa"/>
            <w:shd w:val="clear" w:color="auto" w:fill="auto"/>
          </w:tcPr>
          <w:p w14:paraId="071D1895" w14:textId="77777777" w:rsidR="0031414F" w:rsidRPr="0019633B" w:rsidRDefault="0031414F" w:rsidP="00E560E1">
            <w:pPr>
              <w:ind w:right="104"/>
            </w:pPr>
          </w:p>
        </w:tc>
      </w:tr>
      <w:tr w:rsidR="0031414F" w:rsidRPr="0019633B" w14:paraId="2C2B6B1C" w14:textId="77777777" w:rsidTr="0031414F">
        <w:trPr>
          <w:trHeight w:val="480"/>
        </w:trPr>
        <w:tc>
          <w:tcPr>
            <w:tcW w:w="1003" w:type="dxa"/>
            <w:shd w:val="clear" w:color="auto" w:fill="auto"/>
          </w:tcPr>
          <w:p w14:paraId="516EA6A6" w14:textId="77777777" w:rsidR="0031414F" w:rsidRPr="0019633B" w:rsidRDefault="0031414F" w:rsidP="00E560E1">
            <w:pPr>
              <w:tabs>
                <w:tab w:val="left" w:pos="816"/>
                <w:tab w:val="left" w:pos="1079"/>
              </w:tabs>
              <w:ind w:right="147"/>
            </w:pPr>
          </w:p>
        </w:tc>
        <w:tc>
          <w:tcPr>
            <w:tcW w:w="2198" w:type="dxa"/>
          </w:tcPr>
          <w:p w14:paraId="1CFC07B2" w14:textId="77777777" w:rsidR="0031414F" w:rsidRPr="0019633B" w:rsidRDefault="0031414F" w:rsidP="00E560E1">
            <w:pPr>
              <w:ind w:right="124"/>
            </w:pPr>
          </w:p>
        </w:tc>
        <w:tc>
          <w:tcPr>
            <w:tcW w:w="1984" w:type="dxa"/>
            <w:shd w:val="clear" w:color="auto" w:fill="auto"/>
          </w:tcPr>
          <w:p w14:paraId="0BC005E5" w14:textId="77777777" w:rsidR="0031414F" w:rsidRPr="0019633B" w:rsidRDefault="0031414F" w:rsidP="00E560E1">
            <w:pPr>
              <w:ind w:right="8"/>
            </w:pPr>
          </w:p>
        </w:tc>
        <w:tc>
          <w:tcPr>
            <w:tcW w:w="3119" w:type="dxa"/>
            <w:shd w:val="clear" w:color="auto" w:fill="auto"/>
          </w:tcPr>
          <w:p w14:paraId="60AEC794" w14:textId="77777777" w:rsidR="0031414F" w:rsidRPr="0019633B" w:rsidRDefault="0031414F" w:rsidP="00E560E1">
            <w:pPr>
              <w:ind w:right="104"/>
            </w:pPr>
          </w:p>
        </w:tc>
      </w:tr>
    </w:tbl>
    <w:p w14:paraId="4909845F" w14:textId="77777777" w:rsidR="009609CF" w:rsidRPr="0019633B" w:rsidRDefault="009609CF"/>
    <w:p w14:paraId="0FC10A57" w14:textId="4929E36C" w:rsidR="00615399" w:rsidRPr="0019633B" w:rsidRDefault="008E2363">
      <w:pPr>
        <w:rPr>
          <w:u w:val="single"/>
        </w:rPr>
      </w:pPr>
      <w:r w:rsidRPr="0019633B">
        <w:rPr>
          <w:u w:val="single"/>
        </w:rPr>
        <w:t xml:space="preserve">*Los servicios requeridos </w:t>
      </w:r>
      <w:r w:rsidR="009609CF" w:rsidRPr="0019633B">
        <w:rPr>
          <w:u w:val="single"/>
        </w:rPr>
        <w:t>deberán referirse siempre a las características técnicas y no a marcas específicas. En caso de ser necesario indicar marcas, deberá admitir soluciones equivalentes.</w:t>
      </w:r>
    </w:p>
    <w:p w14:paraId="75F852CE" w14:textId="38CDD7E3" w:rsidR="00E927CF" w:rsidRPr="0019633B" w:rsidRDefault="00E927CF"/>
    <w:p w14:paraId="552715CA" w14:textId="77777777" w:rsidR="00D7477B" w:rsidRPr="0019633B" w:rsidRDefault="002030C8" w:rsidP="002030C8">
      <w:pPr>
        <w:ind w:right="464"/>
      </w:pPr>
      <w:r w:rsidRPr="0019633B">
        <w:t>Adicionalmente, se considerar</w:t>
      </w:r>
      <w:r w:rsidR="00404139" w:rsidRPr="0019633B">
        <w:t>án</w:t>
      </w:r>
      <w:r w:rsidRPr="0019633B">
        <w:t xml:space="preserve"> </w:t>
      </w:r>
      <w:r w:rsidR="00404139" w:rsidRPr="0019633B">
        <w:t xml:space="preserve">los siguientes </w:t>
      </w:r>
      <w:r w:rsidRPr="0019633B">
        <w:rPr>
          <w:u w:val="single"/>
        </w:rPr>
        <w:t>servicios complementarios</w:t>
      </w:r>
      <w:r w:rsidRPr="0019633B">
        <w:t xml:space="preserve"> de implementación y puesta en marcha </w:t>
      </w:r>
      <w:r w:rsidRPr="0019633B">
        <w:rPr>
          <w:u w:val="single"/>
        </w:rPr>
        <w:t xml:space="preserve">de </w:t>
      </w:r>
      <w:r w:rsidR="00404139" w:rsidRPr="0019633B">
        <w:rPr>
          <w:u w:val="single"/>
        </w:rPr>
        <w:t xml:space="preserve">los </w:t>
      </w:r>
      <w:r w:rsidRPr="0019633B">
        <w:rPr>
          <w:u w:val="single"/>
        </w:rPr>
        <w:t>servicios</w:t>
      </w:r>
      <w:r w:rsidR="00404139" w:rsidRPr="0019633B">
        <w:rPr>
          <w:u w:val="single"/>
        </w:rPr>
        <w:t xml:space="preserve"> mencionados en el cuadro anterior</w:t>
      </w:r>
      <w:r w:rsidR="00404139" w:rsidRPr="0019633B">
        <w:t>:</w:t>
      </w:r>
      <w:r w:rsidRPr="0019633B">
        <w:t xml:space="preserve"> </w:t>
      </w:r>
    </w:p>
    <w:p w14:paraId="441C5EC3" w14:textId="77777777" w:rsidR="00D7477B" w:rsidRPr="0019633B" w:rsidRDefault="00D7477B" w:rsidP="002030C8">
      <w:pPr>
        <w:ind w:right="464"/>
      </w:pPr>
    </w:p>
    <w:tbl>
      <w:tblPr>
        <w:tblStyle w:val="af9"/>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8"/>
        <w:gridCol w:w="2268"/>
        <w:gridCol w:w="3828"/>
      </w:tblGrid>
      <w:tr w:rsidR="0019633B" w:rsidRPr="0019633B" w14:paraId="2644012F" w14:textId="77777777" w:rsidTr="00D7477B">
        <w:trPr>
          <w:trHeight w:val="240"/>
        </w:trPr>
        <w:tc>
          <w:tcPr>
            <w:tcW w:w="2208" w:type="dxa"/>
            <w:shd w:val="clear" w:color="auto" w:fill="F2F2F2"/>
          </w:tcPr>
          <w:p w14:paraId="0F6C4798" w14:textId="77777777" w:rsidR="00D7477B" w:rsidRPr="0019633B" w:rsidRDefault="00D7477B" w:rsidP="00461C10">
            <w:pPr>
              <w:tabs>
                <w:tab w:val="left" w:pos="816"/>
                <w:tab w:val="left" w:pos="1079"/>
              </w:tabs>
              <w:ind w:right="147"/>
              <w:rPr>
                <w:b/>
              </w:rPr>
            </w:pPr>
            <w:r w:rsidRPr="0019633B">
              <w:rPr>
                <w:b/>
              </w:rPr>
              <w:t>Servicio</w:t>
            </w:r>
          </w:p>
        </w:tc>
        <w:tc>
          <w:tcPr>
            <w:tcW w:w="2268" w:type="dxa"/>
            <w:shd w:val="clear" w:color="auto" w:fill="F2F2F2"/>
          </w:tcPr>
          <w:p w14:paraId="4033D3BC" w14:textId="77777777" w:rsidR="00D7477B" w:rsidRPr="0019633B" w:rsidRDefault="00D7477B" w:rsidP="00461C10">
            <w:pPr>
              <w:ind w:right="8"/>
              <w:rPr>
                <w:b/>
              </w:rPr>
            </w:pPr>
            <w:r w:rsidRPr="0019633B">
              <w:rPr>
                <w:b/>
              </w:rPr>
              <w:t>Descripción</w:t>
            </w:r>
          </w:p>
        </w:tc>
        <w:tc>
          <w:tcPr>
            <w:tcW w:w="3828" w:type="dxa"/>
            <w:shd w:val="clear" w:color="auto" w:fill="F2F2F2"/>
          </w:tcPr>
          <w:p w14:paraId="1F4E9F5A" w14:textId="77777777" w:rsidR="00D7477B" w:rsidRPr="0019633B" w:rsidRDefault="00D7477B" w:rsidP="00461C10">
            <w:pPr>
              <w:ind w:right="104"/>
              <w:rPr>
                <w:b/>
              </w:rPr>
            </w:pPr>
            <w:r w:rsidRPr="0019633B">
              <w:rPr>
                <w:b/>
              </w:rPr>
              <w:t>Detalle de servicios requeridos</w:t>
            </w:r>
          </w:p>
        </w:tc>
      </w:tr>
      <w:tr w:rsidR="0019633B" w:rsidRPr="0019633B" w14:paraId="0773443F" w14:textId="77777777" w:rsidTr="00D7477B">
        <w:trPr>
          <w:trHeight w:val="480"/>
        </w:trPr>
        <w:tc>
          <w:tcPr>
            <w:tcW w:w="2208" w:type="dxa"/>
            <w:shd w:val="clear" w:color="auto" w:fill="auto"/>
          </w:tcPr>
          <w:p w14:paraId="19EE387A" w14:textId="0F1A4519" w:rsidR="00D7477B" w:rsidRPr="0019633B" w:rsidRDefault="00D7477B" w:rsidP="00461C10">
            <w:pPr>
              <w:tabs>
                <w:tab w:val="left" w:pos="816"/>
                <w:tab w:val="left" w:pos="1079"/>
              </w:tabs>
              <w:ind w:right="147"/>
            </w:pPr>
            <w:r w:rsidRPr="0019633B">
              <w:t xml:space="preserve">Capacitaciones </w:t>
            </w:r>
          </w:p>
        </w:tc>
        <w:tc>
          <w:tcPr>
            <w:tcW w:w="2268" w:type="dxa"/>
            <w:shd w:val="clear" w:color="auto" w:fill="auto"/>
          </w:tcPr>
          <w:p w14:paraId="117DF161" w14:textId="77777777" w:rsidR="00D7477B" w:rsidRPr="0019633B" w:rsidRDefault="00D7477B" w:rsidP="00461C10">
            <w:pPr>
              <w:ind w:right="8"/>
            </w:pPr>
          </w:p>
        </w:tc>
        <w:tc>
          <w:tcPr>
            <w:tcW w:w="3828" w:type="dxa"/>
            <w:shd w:val="clear" w:color="auto" w:fill="auto"/>
          </w:tcPr>
          <w:p w14:paraId="27A1DBA0" w14:textId="77777777" w:rsidR="00D7477B" w:rsidRPr="0019633B" w:rsidRDefault="00D7477B" w:rsidP="00461C10">
            <w:pPr>
              <w:ind w:right="104"/>
            </w:pPr>
          </w:p>
        </w:tc>
      </w:tr>
      <w:tr w:rsidR="0019633B" w:rsidRPr="0019633B" w14:paraId="754019DE" w14:textId="77777777" w:rsidTr="00D7477B">
        <w:trPr>
          <w:trHeight w:val="480"/>
        </w:trPr>
        <w:tc>
          <w:tcPr>
            <w:tcW w:w="2208" w:type="dxa"/>
            <w:shd w:val="clear" w:color="auto" w:fill="auto"/>
          </w:tcPr>
          <w:p w14:paraId="6C0DE46C" w14:textId="3F6B5AE8" w:rsidR="00D7477B" w:rsidRPr="0019633B" w:rsidRDefault="00D7477B" w:rsidP="00461C10">
            <w:pPr>
              <w:tabs>
                <w:tab w:val="left" w:pos="816"/>
                <w:tab w:val="left" w:pos="1079"/>
              </w:tabs>
              <w:ind w:right="147"/>
            </w:pPr>
            <w:r w:rsidRPr="0019633B">
              <w:t>Configuraciones</w:t>
            </w:r>
          </w:p>
        </w:tc>
        <w:tc>
          <w:tcPr>
            <w:tcW w:w="2268" w:type="dxa"/>
            <w:shd w:val="clear" w:color="auto" w:fill="auto"/>
          </w:tcPr>
          <w:p w14:paraId="7E1BAF5D" w14:textId="77777777" w:rsidR="00D7477B" w:rsidRPr="0019633B" w:rsidRDefault="00D7477B" w:rsidP="00461C10">
            <w:pPr>
              <w:ind w:right="8"/>
            </w:pPr>
          </w:p>
        </w:tc>
        <w:tc>
          <w:tcPr>
            <w:tcW w:w="3828" w:type="dxa"/>
            <w:shd w:val="clear" w:color="auto" w:fill="auto"/>
          </w:tcPr>
          <w:p w14:paraId="07236E03" w14:textId="77777777" w:rsidR="00D7477B" w:rsidRPr="0019633B" w:rsidRDefault="00D7477B" w:rsidP="00461C10">
            <w:pPr>
              <w:ind w:right="104"/>
            </w:pPr>
          </w:p>
        </w:tc>
      </w:tr>
      <w:tr w:rsidR="0019633B" w:rsidRPr="0019633B" w14:paraId="12761B05" w14:textId="77777777" w:rsidTr="00D7477B">
        <w:trPr>
          <w:trHeight w:val="480"/>
        </w:trPr>
        <w:tc>
          <w:tcPr>
            <w:tcW w:w="2208" w:type="dxa"/>
            <w:shd w:val="clear" w:color="auto" w:fill="auto"/>
          </w:tcPr>
          <w:p w14:paraId="372D3D01" w14:textId="2351AD55" w:rsidR="00D7477B" w:rsidRPr="0019633B" w:rsidRDefault="00D7477B" w:rsidP="00461C10">
            <w:pPr>
              <w:tabs>
                <w:tab w:val="left" w:pos="816"/>
                <w:tab w:val="left" w:pos="1079"/>
              </w:tabs>
              <w:ind w:right="147"/>
            </w:pPr>
            <w:r w:rsidRPr="0019633B">
              <w:t>Integraciones</w:t>
            </w:r>
          </w:p>
        </w:tc>
        <w:tc>
          <w:tcPr>
            <w:tcW w:w="2268" w:type="dxa"/>
            <w:shd w:val="clear" w:color="auto" w:fill="auto"/>
          </w:tcPr>
          <w:p w14:paraId="178C8AE0" w14:textId="77777777" w:rsidR="00D7477B" w:rsidRPr="0019633B" w:rsidRDefault="00D7477B" w:rsidP="00461C10">
            <w:pPr>
              <w:ind w:right="8"/>
            </w:pPr>
          </w:p>
        </w:tc>
        <w:tc>
          <w:tcPr>
            <w:tcW w:w="3828" w:type="dxa"/>
            <w:shd w:val="clear" w:color="auto" w:fill="auto"/>
          </w:tcPr>
          <w:p w14:paraId="05B88294" w14:textId="77777777" w:rsidR="00D7477B" w:rsidRPr="0019633B" w:rsidRDefault="00D7477B" w:rsidP="00461C10">
            <w:pPr>
              <w:ind w:right="104"/>
            </w:pPr>
          </w:p>
        </w:tc>
      </w:tr>
      <w:tr w:rsidR="0019633B" w:rsidRPr="0019633B" w14:paraId="67E5F5FD" w14:textId="77777777" w:rsidTr="00D7477B">
        <w:trPr>
          <w:trHeight w:val="480"/>
        </w:trPr>
        <w:tc>
          <w:tcPr>
            <w:tcW w:w="2208" w:type="dxa"/>
            <w:shd w:val="clear" w:color="auto" w:fill="auto"/>
          </w:tcPr>
          <w:p w14:paraId="02313246" w14:textId="65A31AD0" w:rsidR="00D7477B" w:rsidRPr="0019633B" w:rsidRDefault="00D7477B" w:rsidP="00461C10">
            <w:pPr>
              <w:tabs>
                <w:tab w:val="left" w:pos="816"/>
                <w:tab w:val="left" w:pos="1079"/>
              </w:tabs>
              <w:ind w:right="147"/>
            </w:pPr>
            <w:r w:rsidRPr="0019633B">
              <w:t>Desarrollo de sistemas informáticos</w:t>
            </w:r>
          </w:p>
        </w:tc>
        <w:tc>
          <w:tcPr>
            <w:tcW w:w="2268" w:type="dxa"/>
            <w:shd w:val="clear" w:color="auto" w:fill="auto"/>
          </w:tcPr>
          <w:p w14:paraId="34624660" w14:textId="77777777" w:rsidR="00D7477B" w:rsidRPr="0019633B" w:rsidRDefault="00D7477B" w:rsidP="00461C10">
            <w:pPr>
              <w:ind w:right="8"/>
            </w:pPr>
          </w:p>
        </w:tc>
        <w:tc>
          <w:tcPr>
            <w:tcW w:w="3828" w:type="dxa"/>
            <w:shd w:val="clear" w:color="auto" w:fill="auto"/>
          </w:tcPr>
          <w:p w14:paraId="3932AB64" w14:textId="77777777" w:rsidR="00D7477B" w:rsidRPr="0019633B" w:rsidRDefault="00D7477B" w:rsidP="00461C10">
            <w:pPr>
              <w:ind w:right="104"/>
            </w:pPr>
          </w:p>
        </w:tc>
      </w:tr>
      <w:tr w:rsidR="006A1451" w:rsidRPr="0019633B" w14:paraId="7D84CB73" w14:textId="77777777" w:rsidTr="00D7477B">
        <w:trPr>
          <w:trHeight w:val="480"/>
        </w:trPr>
        <w:tc>
          <w:tcPr>
            <w:tcW w:w="2208" w:type="dxa"/>
            <w:shd w:val="clear" w:color="auto" w:fill="auto"/>
          </w:tcPr>
          <w:p w14:paraId="25A15FED" w14:textId="4255FAC5" w:rsidR="006A1451" w:rsidRPr="0019633B" w:rsidRDefault="006A1451" w:rsidP="00461C10">
            <w:pPr>
              <w:tabs>
                <w:tab w:val="left" w:pos="816"/>
                <w:tab w:val="left" w:pos="1079"/>
              </w:tabs>
              <w:ind w:right="147"/>
            </w:pPr>
            <w:r w:rsidRPr="0019633B">
              <w:t>Otros (agregar líneas)</w:t>
            </w:r>
          </w:p>
        </w:tc>
        <w:tc>
          <w:tcPr>
            <w:tcW w:w="2268" w:type="dxa"/>
            <w:shd w:val="clear" w:color="auto" w:fill="auto"/>
          </w:tcPr>
          <w:p w14:paraId="3AE9C151" w14:textId="77777777" w:rsidR="006A1451" w:rsidRPr="0019633B" w:rsidRDefault="006A1451" w:rsidP="00461C10">
            <w:pPr>
              <w:ind w:right="8"/>
            </w:pPr>
          </w:p>
        </w:tc>
        <w:tc>
          <w:tcPr>
            <w:tcW w:w="3828" w:type="dxa"/>
            <w:shd w:val="clear" w:color="auto" w:fill="auto"/>
          </w:tcPr>
          <w:p w14:paraId="34AA1F70" w14:textId="77777777" w:rsidR="006A1451" w:rsidRPr="0019633B" w:rsidRDefault="006A1451" w:rsidP="00461C10">
            <w:pPr>
              <w:ind w:right="104"/>
            </w:pPr>
          </w:p>
        </w:tc>
      </w:tr>
    </w:tbl>
    <w:p w14:paraId="4BDFED04" w14:textId="77777777" w:rsidR="002030C8" w:rsidRPr="0019633B" w:rsidRDefault="002030C8"/>
    <w:p w14:paraId="1B9B646C" w14:textId="77777777" w:rsidR="00E927CF" w:rsidRPr="0019633B" w:rsidRDefault="00E927CF"/>
    <w:p w14:paraId="046B19D3" w14:textId="5653FC88" w:rsidR="0031414F" w:rsidRPr="0019633B" w:rsidRDefault="001D4940">
      <w:pPr>
        <w:ind w:right="50"/>
        <w:rPr>
          <w:b/>
        </w:rPr>
      </w:pPr>
      <w:r w:rsidRPr="0019633B">
        <w:rPr>
          <w:b/>
        </w:rPr>
        <w:t>Tipo de nube</w:t>
      </w:r>
      <w:r w:rsidR="0031414F" w:rsidRPr="0019633B">
        <w:rPr>
          <w:b/>
        </w:rPr>
        <w:t>*</w:t>
      </w:r>
      <w:r w:rsidRPr="0019633B">
        <w:rPr>
          <w:b/>
        </w:rPr>
        <w:t>:</w:t>
      </w:r>
    </w:p>
    <w:tbl>
      <w:tblPr>
        <w:tblStyle w:val="Tablaconcuadrcula"/>
        <w:tblW w:w="0" w:type="auto"/>
        <w:tblLook w:val="04A0" w:firstRow="1" w:lastRow="0" w:firstColumn="1" w:lastColumn="0" w:noHBand="0" w:noVBand="1"/>
      </w:tblPr>
      <w:tblGrid>
        <w:gridCol w:w="1696"/>
        <w:gridCol w:w="426"/>
      </w:tblGrid>
      <w:tr w:rsidR="0019633B" w:rsidRPr="0019633B" w14:paraId="0D60AD5D" w14:textId="77777777" w:rsidTr="0031414F">
        <w:tc>
          <w:tcPr>
            <w:tcW w:w="1696" w:type="dxa"/>
          </w:tcPr>
          <w:p w14:paraId="56F0379F" w14:textId="3A3CE2C2" w:rsidR="0031414F" w:rsidRPr="0019633B" w:rsidRDefault="0031414F">
            <w:pPr>
              <w:ind w:right="50"/>
              <w:rPr>
                <w:b/>
              </w:rPr>
            </w:pPr>
            <w:r w:rsidRPr="0019633B">
              <w:rPr>
                <w:b/>
              </w:rPr>
              <w:t>Pública</w:t>
            </w:r>
          </w:p>
        </w:tc>
        <w:tc>
          <w:tcPr>
            <w:tcW w:w="426" w:type="dxa"/>
          </w:tcPr>
          <w:p w14:paraId="5892A8C0" w14:textId="77777777" w:rsidR="0031414F" w:rsidRPr="0019633B" w:rsidRDefault="0031414F">
            <w:pPr>
              <w:ind w:right="50"/>
              <w:rPr>
                <w:b/>
              </w:rPr>
            </w:pPr>
          </w:p>
        </w:tc>
      </w:tr>
      <w:tr w:rsidR="0019633B" w:rsidRPr="0019633B" w14:paraId="4F679929" w14:textId="77777777" w:rsidTr="0031414F">
        <w:tc>
          <w:tcPr>
            <w:tcW w:w="1696" w:type="dxa"/>
          </w:tcPr>
          <w:p w14:paraId="50E77392" w14:textId="2D78C2FA" w:rsidR="0031414F" w:rsidRPr="0019633B" w:rsidRDefault="0031414F">
            <w:pPr>
              <w:ind w:right="50"/>
              <w:rPr>
                <w:b/>
              </w:rPr>
            </w:pPr>
            <w:r w:rsidRPr="0019633B">
              <w:rPr>
                <w:b/>
              </w:rPr>
              <w:t>Privada</w:t>
            </w:r>
          </w:p>
        </w:tc>
        <w:tc>
          <w:tcPr>
            <w:tcW w:w="426" w:type="dxa"/>
          </w:tcPr>
          <w:p w14:paraId="5A497703" w14:textId="77777777" w:rsidR="0031414F" w:rsidRPr="0019633B" w:rsidRDefault="0031414F">
            <w:pPr>
              <w:ind w:right="50"/>
              <w:rPr>
                <w:b/>
              </w:rPr>
            </w:pPr>
          </w:p>
        </w:tc>
      </w:tr>
      <w:tr w:rsidR="0019633B" w:rsidRPr="0019633B" w14:paraId="6D1EE1E2" w14:textId="77777777" w:rsidTr="0031414F">
        <w:tc>
          <w:tcPr>
            <w:tcW w:w="1696" w:type="dxa"/>
          </w:tcPr>
          <w:p w14:paraId="546BA963" w14:textId="31C7E8DA" w:rsidR="0031414F" w:rsidRPr="0019633B" w:rsidRDefault="0031414F">
            <w:pPr>
              <w:ind w:right="50"/>
              <w:rPr>
                <w:b/>
              </w:rPr>
            </w:pPr>
            <w:r w:rsidRPr="0019633B">
              <w:rPr>
                <w:b/>
              </w:rPr>
              <w:t>Comunitaria</w:t>
            </w:r>
          </w:p>
        </w:tc>
        <w:tc>
          <w:tcPr>
            <w:tcW w:w="426" w:type="dxa"/>
          </w:tcPr>
          <w:p w14:paraId="414E1F98" w14:textId="77777777" w:rsidR="0031414F" w:rsidRPr="0019633B" w:rsidRDefault="0031414F">
            <w:pPr>
              <w:ind w:right="50"/>
              <w:rPr>
                <w:b/>
              </w:rPr>
            </w:pPr>
          </w:p>
        </w:tc>
      </w:tr>
      <w:tr w:rsidR="0031414F" w:rsidRPr="0019633B" w14:paraId="66AE31E2" w14:textId="77777777" w:rsidTr="0031414F">
        <w:tc>
          <w:tcPr>
            <w:tcW w:w="1696" w:type="dxa"/>
          </w:tcPr>
          <w:p w14:paraId="54CC88DF" w14:textId="5A0287FE" w:rsidR="0031414F" w:rsidRPr="0019633B" w:rsidRDefault="0031414F">
            <w:pPr>
              <w:ind w:right="50"/>
              <w:rPr>
                <w:b/>
              </w:rPr>
            </w:pPr>
            <w:r w:rsidRPr="0019633B">
              <w:rPr>
                <w:b/>
              </w:rPr>
              <w:t>Híbrida</w:t>
            </w:r>
          </w:p>
        </w:tc>
        <w:tc>
          <w:tcPr>
            <w:tcW w:w="426" w:type="dxa"/>
          </w:tcPr>
          <w:p w14:paraId="45ABB0E6" w14:textId="77777777" w:rsidR="0031414F" w:rsidRPr="0019633B" w:rsidRDefault="0031414F">
            <w:pPr>
              <w:ind w:right="50"/>
              <w:rPr>
                <w:b/>
              </w:rPr>
            </w:pPr>
          </w:p>
        </w:tc>
      </w:tr>
    </w:tbl>
    <w:p w14:paraId="3E4235E7" w14:textId="77777777" w:rsidR="0031414F" w:rsidRPr="0019633B" w:rsidRDefault="0031414F">
      <w:pPr>
        <w:ind w:right="50"/>
        <w:rPr>
          <w:b/>
        </w:rPr>
      </w:pPr>
    </w:p>
    <w:p w14:paraId="2210B046" w14:textId="77777777" w:rsidR="00615399" w:rsidRPr="0019633B" w:rsidRDefault="00615399">
      <w:pPr>
        <w:ind w:right="50"/>
        <w:rPr>
          <w:b/>
        </w:rPr>
      </w:pPr>
    </w:p>
    <w:p w14:paraId="3E1136CF" w14:textId="3809192E" w:rsidR="00615399" w:rsidRPr="0019633B" w:rsidRDefault="0031414F">
      <w:r w:rsidRPr="0019633B">
        <w:t>*Para efectos de las presentes bases se entenderán los siguientes tipos de nube:</w:t>
      </w:r>
    </w:p>
    <w:p w14:paraId="357067FC" w14:textId="77777777" w:rsidR="00615399" w:rsidRPr="0019633B" w:rsidRDefault="00615399"/>
    <w:p w14:paraId="48A2E073" w14:textId="77777777" w:rsidR="00615399" w:rsidRPr="0019633B" w:rsidRDefault="001D4940">
      <w:r w:rsidRPr="0019633B">
        <w:t xml:space="preserve">1) </w:t>
      </w:r>
      <w:r w:rsidRPr="0019633B">
        <w:rPr>
          <w:b/>
        </w:rPr>
        <w:t xml:space="preserve">Nube pública: </w:t>
      </w:r>
      <w:r w:rsidRPr="0019633B">
        <w:t>Son los servicios cloud abiertos a toda persona capaz de pagar por los servicios ofertados por los proveedores del servicio cloud. Este tipo de cloud comparte con un número desconocido de usuarios el hardware físico por lo que algunas veces, dependiendo del proveedor, el servicio se puede degradar según como el proveedor tenga distribuida la carga.</w:t>
      </w:r>
    </w:p>
    <w:p w14:paraId="2B8973D2" w14:textId="77777777" w:rsidR="00615399" w:rsidRPr="0019633B" w:rsidRDefault="00615399"/>
    <w:p w14:paraId="532D032C" w14:textId="77777777" w:rsidR="00615399" w:rsidRPr="0019633B" w:rsidRDefault="001D4940">
      <w:r w:rsidRPr="0019633B">
        <w:t xml:space="preserve">2) </w:t>
      </w:r>
      <w:r w:rsidRPr="0019633B">
        <w:rPr>
          <w:b/>
        </w:rPr>
        <w:t xml:space="preserve">Nube privada: </w:t>
      </w:r>
      <w:r w:rsidRPr="0019633B">
        <w:t>Cuando una institución tenga la capacidad tanto técnica como práctica para realizar la instalación y administración de un servicio cloud, es cuando podemos tener una Cloud Privada, ya que la misma vive en dependencias físicas de la institución con hardware de la institución bajo la completa administración de la misma institución.</w:t>
      </w:r>
    </w:p>
    <w:p w14:paraId="00DF9E8F" w14:textId="77777777" w:rsidR="00615399" w:rsidRPr="0019633B" w:rsidRDefault="00615399"/>
    <w:p w14:paraId="1DD272D2" w14:textId="77777777" w:rsidR="00615399" w:rsidRPr="0019633B" w:rsidRDefault="001D4940">
      <w:r w:rsidRPr="0019633B">
        <w:t xml:space="preserve">3) </w:t>
      </w:r>
      <w:r w:rsidRPr="0019633B">
        <w:rPr>
          <w:b/>
        </w:rPr>
        <w:t xml:space="preserve">Nube comunitaria: </w:t>
      </w:r>
      <w:r w:rsidRPr="0019633B">
        <w:t>La infraestructura en la nube se aprovisiona para uso exclusivo de una comunidad específica de consumidores de organizaciones que han compartido inquietudes (por ejemplo, misión, requisitos de seguridad, política y consideraciones de cumplimiento).</w:t>
      </w:r>
    </w:p>
    <w:p w14:paraId="2D8BB5D6" w14:textId="77777777" w:rsidR="00615399" w:rsidRPr="0019633B" w:rsidRDefault="00615399"/>
    <w:p w14:paraId="63CBA606" w14:textId="77777777" w:rsidR="00615399" w:rsidRPr="0019633B" w:rsidRDefault="001D4940">
      <w:r w:rsidRPr="0019633B">
        <w:lastRenderedPageBreak/>
        <w:t xml:space="preserve">4) </w:t>
      </w:r>
      <w:r w:rsidRPr="0019633B">
        <w:rPr>
          <w:b/>
        </w:rPr>
        <w:t xml:space="preserve">Nube híbrida: </w:t>
      </w:r>
      <w:r w:rsidRPr="0019633B">
        <w:t>Término amplio que implica la utilización conjunta de varias infraestructuras en la nube de cualquiera de los tres tipos anteriores, que se mantienen como entidades separadas, pero que a su vez se encuentran unidas por la tecnología estandarizada o propietaria, proporcionando una portabilidad de datos y aplicaciones.</w:t>
      </w:r>
    </w:p>
    <w:p w14:paraId="16AD1D1F" w14:textId="77777777" w:rsidR="00615399" w:rsidRPr="0019633B" w:rsidRDefault="00615399">
      <w:pPr>
        <w:ind w:right="50"/>
        <w:rPr>
          <w:b/>
        </w:rPr>
      </w:pPr>
    </w:p>
    <w:p w14:paraId="0A42DD78" w14:textId="08AE5568" w:rsidR="0031414F" w:rsidRPr="0019633B" w:rsidRDefault="0031414F">
      <w:pPr>
        <w:rPr>
          <w:b/>
        </w:rPr>
      </w:pPr>
    </w:p>
    <w:p w14:paraId="5AA774D0" w14:textId="77777777" w:rsidR="00615399" w:rsidRPr="0019633B" w:rsidRDefault="00615399">
      <w:pPr>
        <w:ind w:right="50"/>
        <w:rPr>
          <w:b/>
        </w:rPr>
      </w:pPr>
    </w:p>
    <w:p w14:paraId="6E1085BC" w14:textId="5C55BD77" w:rsidR="0031414F" w:rsidRPr="0019633B" w:rsidRDefault="0031414F">
      <w:pPr>
        <w:ind w:right="50"/>
        <w:rPr>
          <w:b/>
        </w:rPr>
      </w:pPr>
      <w:r w:rsidRPr="0019633B">
        <w:rPr>
          <w:b/>
        </w:rPr>
        <w:t>Para la determinación del detalle de servicios se considerarán los siguientes aspectos</w:t>
      </w:r>
      <w:r w:rsidR="006A1451" w:rsidRPr="0019633B">
        <w:rPr>
          <w:b/>
        </w:rPr>
        <w:t xml:space="preserve"> en lo que les sea aplicable</w:t>
      </w:r>
      <w:r w:rsidRPr="0019633B">
        <w:rPr>
          <w:b/>
        </w:rPr>
        <w:t>:</w:t>
      </w:r>
    </w:p>
    <w:p w14:paraId="6E22651B" w14:textId="77777777" w:rsidR="0031414F" w:rsidRPr="0019633B" w:rsidRDefault="0031414F">
      <w:pPr>
        <w:ind w:right="50"/>
        <w:rPr>
          <w:b/>
        </w:rPr>
      </w:pPr>
    </w:p>
    <w:p w14:paraId="78A070BB" w14:textId="3BAC4EBF" w:rsidR="00615399" w:rsidRPr="0019633B" w:rsidRDefault="0031414F" w:rsidP="0031414F">
      <w:pPr>
        <w:pStyle w:val="Prrafodelista"/>
        <w:numPr>
          <w:ilvl w:val="0"/>
          <w:numId w:val="34"/>
        </w:numPr>
        <w:ind w:right="50"/>
        <w:rPr>
          <w:color w:val="auto"/>
          <w:u w:val="single"/>
        </w:rPr>
      </w:pPr>
      <w:r w:rsidRPr="0019633B">
        <w:rPr>
          <w:color w:val="auto"/>
          <w:u w:val="single"/>
        </w:rPr>
        <w:t xml:space="preserve">En </w:t>
      </w:r>
      <w:r w:rsidR="001D4940" w:rsidRPr="0019633B">
        <w:rPr>
          <w:color w:val="auto"/>
          <w:u w:val="single"/>
        </w:rPr>
        <w:t>se</w:t>
      </w:r>
      <w:r w:rsidRPr="0019633B">
        <w:rPr>
          <w:color w:val="auto"/>
          <w:u w:val="single"/>
        </w:rPr>
        <w:t xml:space="preserve">rvicios PaaS, </w:t>
      </w:r>
      <w:proofErr w:type="spellStart"/>
      <w:r w:rsidRPr="0019633B">
        <w:rPr>
          <w:color w:val="auto"/>
          <w:u w:val="single"/>
        </w:rPr>
        <w:t>BaaS</w:t>
      </w:r>
      <w:proofErr w:type="spellEnd"/>
      <w:r w:rsidRPr="0019633B">
        <w:rPr>
          <w:color w:val="auto"/>
          <w:u w:val="single"/>
        </w:rPr>
        <w:t xml:space="preserve">, </w:t>
      </w:r>
      <w:proofErr w:type="spellStart"/>
      <w:r w:rsidRPr="0019633B">
        <w:rPr>
          <w:color w:val="auto"/>
          <w:u w:val="single"/>
        </w:rPr>
        <w:t>FaaS</w:t>
      </w:r>
      <w:proofErr w:type="spellEnd"/>
      <w:r w:rsidRPr="0019633B">
        <w:rPr>
          <w:color w:val="auto"/>
          <w:u w:val="single"/>
        </w:rPr>
        <w:t xml:space="preserve"> y SaaS</w:t>
      </w:r>
      <w:r w:rsidR="001D4940" w:rsidRPr="0019633B">
        <w:rPr>
          <w:color w:val="auto"/>
          <w:u w:val="single"/>
        </w:rPr>
        <w:t>:</w:t>
      </w:r>
    </w:p>
    <w:p w14:paraId="3E11B0F7" w14:textId="77777777" w:rsidR="00615399" w:rsidRPr="0019633B" w:rsidRDefault="00615399">
      <w:pPr>
        <w:ind w:right="50"/>
      </w:pPr>
    </w:p>
    <w:p w14:paraId="47BED776" w14:textId="77777777" w:rsidR="00615399" w:rsidRPr="0019633B" w:rsidRDefault="001D4940" w:rsidP="006C121C">
      <w:pPr>
        <w:pStyle w:val="Ttulo5"/>
        <w:numPr>
          <w:ilvl w:val="0"/>
          <w:numId w:val="24"/>
        </w:numPr>
        <w:rPr>
          <w:b/>
          <w:color w:val="auto"/>
        </w:rPr>
      </w:pPr>
      <w:r w:rsidRPr="0019633B">
        <w:rPr>
          <w:b/>
          <w:color w:val="auto"/>
        </w:rPr>
        <w:t>Accesos funcionales</w:t>
      </w:r>
    </w:p>
    <w:p w14:paraId="7F5C9AA3" w14:textId="77777777" w:rsidR="00615399" w:rsidRPr="0019633B" w:rsidRDefault="001D4940">
      <w:pPr>
        <w:ind w:left="360"/>
      </w:pPr>
      <w:r w:rsidRPr="0019633B">
        <w:t>Definir la forma en que acceden los usuarios, características, procedimiento, etc.</w:t>
      </w:r>
    </w:p>
    <w:p w14:paraId="1EA55814" w14:textId="77777777" w:rsidR="00615399" w:rsidRPr="0019633B" w:rsidRDefault="001D4940" w:rsidP="006C121C">
      <w:pPr>
        <w:pStyle w:val="Ttulo5"/>
        <w:numPr>
          <w:ilvl w:val="0"/>
          <w:numId w:val="24"/>
        </w:numPr>
        <w:rPr>
          <w:b/>
          <w:color w:val="auto"/>
        </w:rPr>
      </w:pPr>
      <w:bookmarkStart w:id="6" w:name="1fob9te" w:colFirst="0" w:colLast="0"/>
      <w:bookmarkEnd w:id="6"/>
      <w:r w:rsidRPr="0019633B">
        <w:rPr>
          <w:b/>
          <w:color w:val="auto"/>
        </w:rPr>
        <w:t>Accesos Administradores</w:t>
      </w:r>
    </w:p>
    <w:p w14:paraId="4830AA4B" w14:textId="77777777" w:rsidR="00615399" w:rsidRPr="0019633B" w:rsidRDefault="001D4940">
      <w:pPr>
        <w:ind w:left="360"/>
      </w:pPr>
      <w:r w:rsidRPr="0019633B">
        <w:t>Definir la forma en que se accede a las funcionalidades relacionadas con la administración del sistema, opciones disponibles, funcionalidades clave, etc.</w:t>
      </w:r>
    </w:p>
    <w:p w14:paraId="0E01CD79" w14:textId="77777777" w:rsidR="00615399" w:rsidRPr="0019633B" w:rsidRDefault="001D4940" w:rsidP="006C121C">
      <w:pPr>
        <w:pStyle w:val="Ttulo5"/>
        <w:numPr>
          <w:ilvl w:val="0"/>
          <w:numId w:val="24"/>
        </w:numPr>
        <w:rPr>
          <w:b/>
          <w:color w:val="auto"/>
        </w:rPr>
      </w:pPr>
      <w:bookmarkStart w:id="7" w:name="3znysh7" w:colFirst="0" w:colLast="0"/>
      <w:bookmarkEnd w:id="7"/>
      <w:r w:rsidRPr="0019633B">
        <w:rPr>
          <w:b/>
          <w:color w:val="auto"/>
        </w:rPr>
        <w:t>Acceso al Diseño</w:t>
      </w:r>
    </w:p>
    <w:p w14:paraId="763466B5" w14:textId="77777777" w:rsidR="00615399" w:rsidRPr="0019633B" w:rsidRDefault="001D4940">
      <w:pPr>
        <w:ind w:left="360"/>
      </w:pPr>
      <w:r w:rsidRPr="0019633B">
        <w:t>Detalle de la arquitectura o diseño de la solución. Se recomienda incluir un diagrama de cómo se interconectar (física y/o lógicamente) los distintos componentes clave de la solución.</w:t>
      </w:r>
    </w:p>
    <w:p w14:paraId="53552018" w14:textId="77777777" w:rsidR="00615399" w:rsidRPr="0019633B" w:rsidRDefault="001D4940" w:rsidP="006C121C">
      <w:pPr>
        <w:pStyle w:val="Ttulo5"/>
        <w:numPr>
          <w:ilvl w:val="0"/>
          <w:numId w:val="24"/>
        </w:numPr>
        <w:rPr>
          <w:b/>
          <w:color w:val="auto"/>
        </w:rPr>
      </w:pPr>
      <w:bookmarkStart w:id="8" w:name="2et92p0" w:colFirst="0" w:colLast="0"/>
      <w:bookmarkEnd w:id="8"/>
      <w:r w:rsidRPr="0019633B">
        <w:rPr>
          <w:b/>
          <w:color w:val="auto"/>
        </w:rPr>
        <w:t>Seguridad en el Acceso</w:t>
      </w:r>
    </w:p>
    <w:p w14:paraId="03BD19C1" w14:textId="77777777" w:rsidR="00615399" w:rsidRPr="0019633B" w:rsidRDefault="001D4940">
      <w:pPr>
        <w:ind w:left="360"/>
      </w:pPr>
      <w:r w:rsidRPr="0019633B">
        <w:t>Utilización de protocolos de seguridad, tanto a nivel de procesos como a nivel técnico, tales como SSH, HTTPS, certificados digitales, etc.</w:t>
      </w:r>
    </w:p>
    <w:p w14:paraId="0891BD36" w14:textId="77777777" w:rsidR="00615399" w:rsidRPr="0019633B" w:rsidRDefault="001D4940" w:rsidP="006C121C">
      <w:pPr>
        <w:pStyle w:val="Ttulo5"/>
        <w:numPr>
          <w:ilvl w:val="0"/>
          <w:numId w:val="24"/>
        </w:numPr>
        <w:rPr>
          <w:b/>
          <w:color w:val="auto"/>
        </w:rPr>
      </w:pPr>
      <w:bookmarkStart w:id="9" w:name="tyjcwt" w:colFirst="0" w:colLast="0"/>
      <w:bookmarkEnd w:id="9"/>
      <w:r w:rsidRPr="0019633B">
        <w:rPr>
          <w:b/>
          <w:color w:val="auto"/>
        </w:rPr>
        <w:t>Soporte</w:t>
      </w:r>
    </w:p>
    <w:p w14:paraId="5A1467A7" w14:textId="77777777" w:rsidR="00615399" w:rsidRPr="0019633B" w:rsidRDefault="001D4940">
      <w:pPr>
        <w:ind w:left="360"/>
      </w:pPr>
      <w:r w:rsidRPr="0019633B">
        <w:t xml:space="preserve">Horario, días disponibles, uso de foros, herramientas de </w:t>
      </w:r>
      <w:proofErr w:type="spellStart"/>
      <w:r w:rsidRPr="0019633B">
        <w:t>ticketing</w:t>
      </w:r>
      <w:proofErr w:type="spellEnd"/>
      <w:r w:rsidRPr="0019633B">
        <w:t>, etc.</w:t>
      </w:r>
    </w:p>
    <w:p w14:paraId="5BD963DB" w14:textId="77777777" w:rsidR="00615399" w:rsidRPr="0019633B" w:rsidRDefault="001D4940" w:rsidP="006C121C">
      <w:pPr>
        <w:pStyle w:val="Ttulo5"/>
        <w:numPr>
          <w:ilvl w:val="0"/>
          <w:numId w:val="24"/>
        </w:numPr>
        <w:rPr>
          <w:b/>
          <w:color w:val="auto"/>
        </w:rPr>
      </w:pPr>
      <w:bookmarkStart w:id="10" w:name="3dy6vkm" w:colFirst="0" w:colLast="0"/>
      <w:bookmarkEnd w:id="10"/>
      <w:r w:rsidRPr="0019633B">
        <w:rPr>
          <w:b/>
          <w:color w:val="auto"/>
        </w:rPr>
        <w:t>Niveles de Escalabilidad</w:t>
      </w:r>
    </w:p>
    <w:p w14:paraId="3DD8C1DE" w14:textId="77777777" w:rsidR="00615399" w:rsidRPr="0019633B" w:rsidRDefault="001D4940">
      <w:pPr>
        <w:ind w:left="360"/>
      </w:pPr>
      <w:r w:rsidRPr="0019633B">
        <w:t xml:space="preserve">Forma en que el sistema logra soportar una mayor carga de trabajo y por ende permite crecer en cuanto a volumen de datos procesados, clientes simultáneos, transacciones por minuto, etc. </w:t>
      </w:r>
    </w:p>
    <w:p w14:paraId="3F923E69" w14:textId="77777777" w:rsidR="00615399" w:rsidRPr="0019633B" w:rsidRDefault="001D4940" w:rsidP="006C121C">
      <w:pPr>
        <w:pStyle w:val="Ttulo5"/>
        <w:numPr>
          <w:ilvl w:val="0"/>
          <w:numId w:val="24"/>
        </w:numPr>
        <w:rPr>
          <w:b/>
          <w:color w:val="auto"/>
        </w:rPr>
      </w:pPr>
      <w:bookmarkStart w:id="11" w:name="1t3h5sf" w:colFirst="0" w:colLast="0"/>
      <w:bookmarkEnd w:id="11"/>
      <w:r w:rsidRPr="0019633B">
        <w:rPr>
          <w:b/>
          <w:color w:val="auto"/>
        </w:rPr>
        <w:t>Funcionalidades por tipo de sistema</w:t>
      </w:r>
    </w:p>
    <w:p w14:paraId="68711709" w14:textId="77777777" w:rsidR="00615399" w:rsidRPr="0019633B" w:rsidRDefault="001D4940">
      <w:pPr>
        <w:ind w:left="360"/>
      </w:pPr>
      <w:r w:rsidRPr="0019633B">
        <w:t>Ej.: Personalización de la herramienta, localización, etc.</w:t>
      </w:r>
    </w:p>
    <w:p w14:paraId="558DACC1" w14:textId="77777777" w:rsidR="00615399" w:rsidRPr="0019633B" w:rsidRDefault="001D4940" w:rsidP="006C121C">
      <w:pPr>
        <w:pStyle w:val="Ttulo5"/>
        <w:numPr>
          <w:ilvl w:val="0"/>
          <w:numId w:val="24"/>
        </w:numPr>
        <w:rPr>
          <w:b/>
          <w:color w:val="auto"/>
        </w:rPr>
      </w:pPr>
      <w:bookmarkStart w:id="12" w:name="4d34og8" w:colFirst="0" w:colLast="0"/>
      <w:bookmarkEnd w:id="12"/>
      <w:r w:rsidRPr="0019633B">
        <w:rPr>
          <w:b/>
          <w:color w:val="auto"/>
        </w:rPr>
        <w:t xml:space="preserve">Protocolos de integración &amp; </w:t>
      </w:r>
      <w:proofErr w:type="spellStart"/>
      <w:r w:rsidRPr="0019633B">
        <w:rPr>
          <w:b/>
          <w:color w:val="auto"/>
        </w:rPr>
        <w:t>API’s</w:t>
      </w:r>
      <w:proofErr w:type="spellEnd"/>
    </w:p>
    <w:p w14:paraId="372944F3" w14:textId="77777777" w:rsidR="00615399" w:rsidRPr="0019633B" w:rsidRDefault="001D4940">
      <w:pPr>
        <w:ind w:left="360"/>
      </w:pPr>
      <w:r w:rsidRPr="0019633B">
        <w:t xml:space="preserve">Integración con información y servicios ya existentes, </w:t>
      </w:r>
      <w:proofErr w:type="spellStart"/>
      <w:r w:rsidRPr="0019633B">
        <w:t>API’s</w:t>
      </w:r>
      <w:proofErr w:type="spellEnd"/>
      <w:r w:rsidRPr="0019633B">
        <w:t xml:space="preserve"> REST, Webservices, etc.</w:t>
      </w:r>
    </w:p>
    <w:p w14:paraId="4546FA24" w14:textId="77777777" w:rsidR="00615399" w:rsidRPr="0019633B" w:rsidRDefault="001D4940" w:rsidP="006C121C">
      <w:pPr>
        <w:pStyle w:val="Ttulo5"/>
        <w:numPr>
          <w:ilvl w:val="0"/>
          <w:numId w:val="24"/>
        </w:numPr>
        <w:rPr>
          <w:b/>
          <w:color w:val="auto"/>
        </w:rPr>
      </w:pPr>
      <w:bookmarkStart w:id="13" w:name="2s8eyo1" w:colFirst="0" w:colLast="0"/>
      <w:bookmarkEnd w:id="13"/>
      <w:r w:rsidRPr="0019633B">
        <w:rPr>
          <w:b/>
          <w:color w:val="auto"/>
        </w:rPr>
        <w:t>Niveles de mantenimiento de las aplicaciones</w:t>
      </w:r>
    </w:p>
    <w:p w14:paraId="4EF70514" w14:textId="77777777" w:rsidR="00615399" w:rsidRPr="0019633B" w:rsidRDefault="001D4940">
      <w:pPr>
        <w:ind w:left="360"/>
      </w:pPr>
      <w:r w:rsidRPr="0019633B">
        <w:t>Actualizaciones, su frecuencia y forma en que se realiza, el procedimiento para realizar este proceso. Quién realiza esto.</w:t>
      </w:r>
    </w:p>
    <w:p w14:paraId="758AAD79" w14:textId="77777777" w:rsidR="00615399" w:rsidRPr="0019633B" w:rsidRDefault="001D4940" w:rsidP="006C121C">
      <w:pPr>
        <w:pStyle w:val="Ttulo5"/>
        <w:numPr>
          <w:ilvl w:val="0"/>
          <w:numId w:val="24"/>
        </w:numPr>
        <w:rPr>
          <w:b/>
          <w:color w:val="auto"/>
        </w:rPr>
      </w:pPr>
      <w:bookmarkStart w:id="14" w:name="17dp8vu" w:colFirst="0" w:colLast="0"/>
      <w:bookmarkEnd w:id="14"/>
      <w:r w:rsidRPr="0019633B">
        <w:rPr>
          <w:b/>
          <w:color w:val="auto"/>
        </w:rPr>
        <w:t>Características colaborativas</w:t>
      </w:r>
    </w:p>
    <w:p w14:paraId="642DF9A9" w14:textId="77777777" w:rsidR="00615399" w:rsidRPr="0019633B" w:rsidRDefault="001D4940">
      <w:pPr>
        <w:ind w:left="360"/>
      </w:pPr>
      <w:r w:rsidRPr="0019633B">
        <w:t>Características que permiten el trabajo de distintas personas y/o equipos en forma simultánea, resultando en un trabajo coordinado y sin inconsistencias.</w:t>
      </w:r>
    </w:p>
    <w:p w14:paraId="52CFA83A" w14:textId="77777777" w:rsidR="00615399" w:rsidRPr="0019633B" w:rsidRDefault="001D4940" w:rsidP="006C121C">
      <w:pPr>
        <w:pStyle w:val="Ttulo5"/>
        <w:numPr>
          <w:ilvl w:val="0"/>
          <w:numId w:val="24"/>
        </w:numPr>
        <w:rPr>
          <w:b/>
          <w:color w:val="auto"/>
        </w:rPr>
      </w:pPr>
      <w:bookmarkStart w:id="15" w:name="3rdcrjn" w:colFirst="0" w:colLast="0"/>
      <w:bookmarkEnd w:id="15"/>
      <w:r w:rsidRPr="0019633B">
        <w:rPr>
          <w:b/>
          <w:color w:val="auto"/>
        </w:rPr>
        <w:t>Custodia de datos – respaldo</w:t>
      </w:r>
    </w:p>
    <w:p w14:paraId="03759F20" w14:textId="77777777" w:rsidR="00615399" w:rsidRPr="0019633B" w:rsidRDefault="001D4940">
      <w:pPr>
        <w:ind w:left="360"/>
      </w:pPr>
      <w:r w:rsidRPr="0019633B">
        <w:t>Copia de la información crítica de respaldo con periodicidad definida y localización geográfica, tiempo que se guarda el respaldo, tipo de medio, velocidad de recuperación de los datos, etc.</w:t>
      </w:r>
    </w:p>
    <w:p w14:paraId="5266513C" w14:textId="77777777" w:rsidR="00615399" w:rsidRPr="0019633B" w:rsidRDefault="001D4940" w:rsidP="006C121C">
      <w:pPr>
        <w:pStyle w:val="Ttulo5"/>
        <w:numPr>
          <w:ilvl w:val="0"/>
          <w:numId w:val="24"/>
        </w:numPr>
        <w:rPr>
          <w:b/>
          <w:color w:val="auto"/>
        </w:rPr>
      </w:pPr>
      <w:bookmarkStart w:id="16" w:name="26in1rg" w:colFirst="0" w:colLast="0"/>
      <w:bookmarkEnd w:id="16"/>
      <w:r w:rsidRPr="0019633B">
        <w:rPr>
          <w:b/>
          <w:color w:val="auto"/>
        </w:rPr>
        <w:t>Monitoreo</w:t>
      </w:r>
    </w:p>
    <w:p w14:paraId="3A4756FE" w14:textId="77777777" w:rsidR="00615399" w:rsidRPr="0019633B" w:rsidRDefault="001D4940">
      <w:pPr>
        <w:ind w:left="360"/>
      </w:pPr>
      <w:r w:rsidRPr="0019633B">
        <w:t>Constante medición de niveles o variables claves para asegurar el correcto funcionamiento del servicio y prevenir eventuales errores.</w:t>
      </w:r>
    </w:p>
    <w:p w14:paraId="5DE13333" w14:textId="77777777" w:rsidR="00615399" w:rsidRPr="0019633B" w:rsidRDefault="001D4940" w:rsidP="006C121C">
      <w:pPr>
        <w:pStyle w:val="Ttulo5"/>
        <w:numPr>
          <w:ilvl w:val="0"/>
          <w:numId w:val="24"/>
        </w:numPr>
        <w:rPr>
          <w:b/>
          <w:color w:val="auto"/>
        </w:rPr>
      </w:pPr>
      <w:bookmarkStart w:id="17" w:name="lnxbz9" w:colFirst="0" w:colLast="0"/>
      <w:bookmarkEnd w:id="17"/>
      <w:r w:rsidRPr="0019633B">
        <w:rPr>
          <w:b/>
          <w:color w:val="auto"/>
        </w:rPr>
        <w:t>Protocolos de seguridad fuera de la red</w:t>
      </w:r>
    </w:p>
    <w:p w14:paraId="23761F12" w14:textId="7CC6FB0A" w:rsidR="00615399" w:rsidRPr="0019633B" w:rsidRDefault="001D4940">
      <w:pPr>
        <w:ind w:left="360"/>
      </w:pPr>
      <w:r w:rsidRPr="0019633B">
        <w:t>Medidas como uso de “</w:t>
      </w:r>
      <w:proofErr w:type="spellStart"/>
      <w:r w:rsidRPr="0019633B">
        <w:t>two</w:t>
      </w:r>
      <w:proofErr w:type="spellEnd"/>
      <w:r w:rsidRPr="0019633B">
        <w:t xml:space="preserve"> step </w:t>
      </w:r>
      <w:proofErr w:type="spellStart"/>
      <w:r w:rsidRPr="0019633B">
        <w:t>verification</w:t>
      </w:r>
      <w:proofErr w:type="spellEnd"/>
      <w:r w:rsidRPr="0019633B">
        <w:t>”, tokens de seguridad o medidas físicas como guardias, fuentes de poder redundantes, generadores.</w:t>
      </w:r>
    </w:p>
    <w:p w14:paraId="0592AC77" w14:textId="77777777" w:rsidR="00615399" w:rsidRPr="0019633B" w:rsidRDefault="001D4940" w:rsidP="006C121C">
      <w:pPr>
        <w:pStyle w:val="Ttulo5"/>
        <w:numPr>
          <w:ilvl w:val="0"/>
          <w:numId w:val="24"/>
        </w:numPr>
        <w:rPr>
          <w:b/>
          <w:color w:val="auto"/>
        </w:rPr>
      </w:pPr>
      <w:bookmarkStart w:id="18" w:name="35nkun2" w:colFirst="0" w:colLast="0"/>
      <w:bookmarkEnd w:id="18"/>
      <w:r w:rsidRPr="0019633B">
        <w:rPr>
          <w:b/>
          <w:color w:val="auto"/>
        </w:rPr>
        <w:t>Forma de facturación</w:t>
      </w:r>
    </w:p>
    <w:p w14:paraId="66EF0A2D" w14:textId="77777777" w:rsidR="00615399" w:rsidRPr="0019633B" w:rsidRDefault="001D4940">
      <w:pPr>
        <w:ind w:left="360"/>
      </w:pPr>
      <w:r w:rsidRPr="0019633B">
        <w:t xml:space="preserve">Por usuario, por cantidad de funcionalidades o tarifas planas, </w:t>
      </w:r>
      <w:proofErr w:type="spellStart"/>
      <w:r w:rsidRPr="0019633B">
        <w:t>setup</w:t>
      </w:r>
      <w:proofErr w:type="spellEnd"/>
      <w:r w:rsidRPr="0019633B">
        <w:t xml:space="preserve">, </w:t>
      </w:r>
      <w:proofErr w:type="spellStart"/>
      <w:r w:rsidRPr="0019633B">
        <w:t>on-demand</w:t>
      </w:r>
      <w:proofErr w:type="spellEnd"/>
      <w:r w:rsidRPr="0019633B">
        <w:t>.</w:t>
      </w:r>
    </w:p>
    <w:p w14:paraId="7B663BFB" w14:textId="77777777" w:rsidR="00615399" w:rsidRPr="0019633B" w:rsidRDefault="001D4940" w:rsidP="006C121C">
      <w:pPr>
        <w:pStyle w:val="Ttulo5"/>
        <w:numPr>
          <w:ilvl w:val="0"/>
          <w:numId w:val="24"/>
        </w:numPr>
        <w:rPr>
          <w:b/>
          <w:color w:val="auto"/>
        </w:rPr>
      </w:pPr>
      <w:bookmarkStart w:id="19" w:name="1ksv4uv" w:colFirst="0" w:colLast="0"/>
      <w:bookmarkEnd w:id="19"/>
      <w:r w:rsidRPr="0019633B">
        <w:rPr>
          <w:b/>
          <w:color w:val="auto"/>
        </w:rPr>
        <w:t>Datos exportables y en caso de quiebra tener un custodio</w:t>
      </w:r>
    </w:p>
    <w:p w14:paraId="1C181202" w14:textId="77777777" w:rsidR="00615399" w:rsidRPr="0019633B" w:rsidRDefault="001D4940">
      <w:pPr>
        <w:ind w:left="360"/>
      </w:pPr>
      <w:r w:rsidRPr="0019633B">
        <w:t>Forma de recuperar la información, posibilidad de obtener el código fuente, continuidad del servicio, etc.</w:t>
      </w:r>
    </w:p>
    <w:p w14:paraId="62779A16" w14:textId="77777777" w:rsidR="00615399" w:rsidRPr="0019633B" w:rsidRDefault="00615399">
      <w:pPr>
        <w:ind w:right="50"/>
      </w:pPr>
    </w:p>
    <w:p w14:paraId="215F2326" w14:textId="577F804D" w:rsidR="00615399" w:rsidRPr="0019633B" w:rsidRDefault="001D4940">
      <w:pPr>
        <w:ind w:right="50"/>
      </w:pPr>
      <w:r w:rsidRPr="0019633B">
        <w:lastRenderedPageBreak/>
        <w:t xml:space="preserve">Además, cuando proceda, </w:t>
      </w:r>
      <w:r w:rsidR="006A1451" w:rsidRPr="0019633B">
        <w:t>puede</w:t>
      </w:r>
      <w:r w:rsidRPr="0019633B">
        <w:t xml:space="preserve"> indicar:</w:t>
      </w:r>
    </w:p>
    <w:p w14:paraId="3A89F99A" w14:textId="77777777" w:rsidR="00615399" w:rsidRPr="0019633B" w:rsidRDefault="00615399">
      <w:pPr>
        <w:ind w:right="50"/>
      </w:pPr>
    </w:p>
    <w:p w14:paraId="5A396960" w14:textId="77777777" w:rsidR="00615399" w:rsidRPr="0019633B" w:rsidRDefault="001D4940">
      <w:pPr>
        <w:numPr>
          <w:ilvl w:val="0"/>
          <w:numId w:val="18"/>
        </w:numPr>
        <w:pBdr>
          <w:top w:val="nil"/>
          <w:left w:val="nil"/>
          <w:bottom w:val="nil"/>
          <w:right w:val="nil"/>
          <w:between w:val="nil"/>
        </w:pBdr>
        <w:ind w:right="50"/>
        <w:contextualSpacing/>
      </w:pPr>
      <w:r w:rsidRPr="0019633B">
        <w:t xml:space="preserve">Un entorno de instalación, desarrollo y despliegue basado en un navegador; </w:t>
      </w:r>
    </w:p>
    <w:p w14:paraId="678C7F4F" w14:textId="77777777" w:rsidR="00615399" w:rsidRPr="0019633B" w:rsidRDefault="001D4940">
      <w:pPr>
        <w:numPr>
          <w:ilvl w:val="0"/>
          <w:numId w:val="18"/>
        </w:numPr>
        <w:pBdr>
          <w:top w:val="nil"/>
          <w:left w:val="nil"/>
          <w:bottom w:val="nil"/>
          <w:right w:val="nil"/>
          <w:between w:val="nil"/>
        </w:pBdr>
        <w:ind w:right="50"/>
        <w:contextualSpacing/>
      </w:pPr>
      <w:r w:rsidRPr="0019633B">
        <w:t xml:space="preserve">Despliegue transparente hacia el entorno de ejecución; </w:t>
      </w:r>
    </w:p>
    <w:p w14:paraId="13FCE812" w14:textId="77777777" w:rsidR="00615399" w:rsidRPr="0019633B" w:rsidRDefault="001D4940">
      <w:pPr>
        <w:numPr>
          <w:ilvl w:val="0"/>
          <w:numId w:val="18"/>
        </w:numPr>
        <w:pBdr>
          <w:top w:val="nil"/>
          <w:left w:val="nil"/>
          <w:bottom w:val="nil"/>
          <w:right w:val="nil"/>
          <w:between w:val="nil"/>
        </w:pBdr>
        <w:ind w:right="50"/>
        <w:contextualSpacing/>
      </w:pPr>
      <w:r w:rsidRPr="0019633B">
        <w:t>Herramientas de monitoreo y gestión;</w:t>
      </w:r>
    </w:p>
    <w:p w14:paraId="685FC35E" w14:textId="77777777" w:rsidR="00615399" w:rsidRPr="0019633B" w:rsidRDefault="001D4940">
      <w:pPr>
        <w:numPr>
          <w:ilvl w:val="0"/>
          <w:numId w:val="18"/>
        </w:numPr>
        <w:pBdr>
          <w:top w:val="nil"/>
          <w:left w:val="nil"/>
          <w:bottom w:val="nil"/>
          <w:right w:val="nil"/>
          <w:between w:val="nil"/>
        </w:pBdr>
        <w:ind w:right="50"/>
        <w:contextualSpacing/>
      </w:pPr>
      <w:r w:rsidRPr="0019633B">
        <w:t>Forma de Facturación basada en el uso.</w:t>
      </w:r>
    </w:p>
    <w:p w14:paraId="3CD6DC45" w14:textId="77777777" w:rsidR="00615399" w:rsidRPr="0019633B" w:rsidRDefault="001D4940">
      <w:pPr>
        <w:numPr>
          <w:ilvl w:val="0"/>
          <w:numId w:val="18"/>
        </w:numPr>
        <w:pBdr>
          <w:top w:val="nil"/>
          <w:left w:val="nil"/>
          <w:bottom w:val="nil"/>
          <w:right w:val="nil"/>
          <w:between w:val="nil"/>
        </w:pBdr>
        <w:ind w:right="50"/>
        <w:contextualSpacing/>
      </w:pPr>
      <w:r w:rsidRPr="0019633B">
        <w:t>Características especiales asociadas al tipo de nube.</w:t>
      </w:r>
    </w:p>
    <w:p w14:paraId="19CD04DB" w14:textId="77777777" w:rsidR="00615399" w:rsidRPr="0019633B" w:rsidRDefault="00615399">
      <w:pPr>
        <w:spacing w:after="160" w:line="259" w:lineRule="auto"/>
        <w:ind w:right="0"/>
        <w:jc w:val="left"/>
        <w:rPr>
          <w:b/>
        </w:rPr>
      </w:pPr>
    </w:p>
    <w:p w14:paraId="69400B77" w14:textId="5287AEAE" w:rsidR="00615399" w:rsidRPr="0019633B" w:rsidRDefault="005B0988">
      <w:pPr>
        <w:ind w:right="51"/>
      </w:pPr>
      <w:r w:rsidRPr="0019633B">
        <w:t xml:space="preserve">Los </w:t>
      </w:r>
      <w:r w:rsidR="001D4940" w:rsidRPr="0019633B">
        <w:t xml:space="preserve">SLA </w:t>
      </w:r>
      <w:r w:rsidRPr="0019633B">
        <w:t xml:space="preserve">específicos se </w:t>
      </w:r>
      <w:r w:rsidR="0090656F" w:rsidRPr="0019633B">
        <w:t>pueden</w:t>
      </w:r>
      <w:r w:rsidRPr="0019633B">
        <w:t xml:space="preserve"> mencionar en el </w:t>
      </w:r>
      <w:r w:rsidRPr="0019633B">
        <w:rPr>
          <w:b/>
        </w:rPr>
        <w:t>Anexo N°6.</w:t>
      </w:r>
    </w:p>
    <w:p w14:paraId="5904C020" w14:textId="77777777" w:rsidR="00615399" w:rsidRPr="0019633B" w:rsidRDefault="00615399">
      <w:pPr>
        <w:spacing w:after="160" w:line="259" w:lineRule="auto"/>
        <w:ind w:right="0"/>
        <w:jc w:val="left"/>
        <w:rPr>
          <w:b/>
        </w:rPr>
      </w:pPr>
    </w:p>
    <w:p w14:paraId="404DACA0" w14:textId="2B213737" w:rsidR="005B0988" w:rsidRPr="0019633B" w:rsidRDefault="005B0988" w:rsidP="005B0988">
      <w:pPr>
        <w:pStyle w:val="Prrafodelista"/>
        <w:numPr>
          <w:ilvl w:val="0"/>
          <w:numId w:val="34"/>
        </w:numPr>
        <w:ind w:right="50"/>
        <w:rPr>
          <w:color w:val="auto"/>
          <w:u w:val="single"/>
        </w:rPr>
      </w:pPr>
      <w:r w:rsidRPr="0019633B">
        <w:rPr>
          <w:color w:val="auto"/>
          <w:u w:val="single"/>
        </w:rPr>
        <w:t xml:space="preserve">En servicios IaaS y </w:t>
      </w:r>
      <w:proofErr w:type="spellStart"/>
      <w:r w:rsidRPr="0019633B">
        <w:rPr>
          <w:color w:val="auto"/>
          <w:u w:val="single"/>
        </w:rPr>
        <w:t>CaaS</w:t>
      </w:r>
      <w:proofErr w:type="spellEnd"/>
      <w:r w:rsidRPr="0019633B">
        <w:rPr>
          <w:color w:val="auto"/>
          <w:u w:val="single"/>
        </w:rPr>
        <w:t>:</w:t>
      </w:r>
    </w:p>
    <w:p w14:paraId="264B7B0C" w14:textId="77777777" w:rsidR="00615399" w:rsidRPr="0019633B" w:rsidRDefault="00615399">
      <w:pPr>
        <w:spacing w:after="160" w:line="259" w:lineRule="auto"/>
        <w:ind w:right="0"/>
        <w:jc w:val="left"/>
        <w:rPr>
          <w:b/>
        </w:rPr>
      </w:pPr>
    </w:p>
    <w:tbl>
      <w:tblPr>
        <w:tblStyle w:val="af8"/>
        <w:tblW w:w="88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409"/>
        <w:gridCol w:w="2632"/>
      </w:tblGrid>
      <w:tr w:rsidR="0019633B" w:rsidRPr="0019633B" w14:paraId="2DCBCD5A" w14:textId="77777777" w:rsidTr="005B0988">
        <w:trPr>
          <w:trHeight w:val="398"/>
          <w:jc w:val="center"/>
        </w:trPr>
        <w:tc>
          <w:tcPr>
            <w:tcW w:w="3823" w:type="dxa"/>
            <w:shd w:val="clear" w:color="auto" w:fill="auto"/>
          </w:tcPr>
          <w:p w14:paraId="67DA6952" w14:textId="77777777" w:rsidR="00615399" w:rsidRPr="0019633B" w:rsidRDefault="001D4940">
            <w:pPr>
              <w:rPr>
                <w:sz w:val="20"/>
                <w:szCs w:val="20"/>
              </w:rPr>
            </w:pPr>
            <w:r w:rsidRPr="0019633B">
              <w:rPr>
                <w:sz w:val="20"/>
                <w:szCs w:val="20"/>
              </w:rPr>
              <w:t>ÍTEM</w:t>
            </w:r>
          </w:p>
        </w:tc>
        <w:tc>
          <w:tcPr>
            <w:tcW w:w="2409" w:type="dxa"/>
            <w:shd w:val="clear" w:color="auto" w:fill="auto"/>
          </w:tcPr>
          <w:p w14:paraId="4107501F" w14:textId="77777777" w:rsidR="00615399" w:rsidRPr="0019633B" w:rsidRDefault="001D4940">
            <w:pPr>
              <w:rPr>
                <w:sz w:val="20"/>
                <w:szCs w:val="20"/>
              </w:rPr>
            </w:pPr>
            <w:r w:rsidRPr="0019633B">
              <w:rPr>
                <w:sz w:val="20"/>
                <w:szCs w:val="20"/>
              </w:rPr>
              <w:t>CARACTERÍSTICAS</w:t>
            </w:r>
          </w:p>
        </w:tc>
        <w:tc>
          <w:tcPr>
            <w:tcW w:w="2632" w:type="dxa"/>
          </w:tcPr>
          <w:p w14:paraId="50998D3A" w14:textId="77777777" w:rsidR="00615399" w:rsidRPr="0019633B" w:rsidRDefault="001D4940">
            <w:pPr>
              <w:rPr>
                <w:sz w:val="20"/>
                <w:szCs w:val="20"/>
              </w:rPr>
            </w:pPr>
            <w:r w:rsidRPr="0019633B">
              <w:rPr>
                <w:sz w:val="20"/>
                <w:szCs w:val="20"/>
              </w:rPr>
              <w:t>CAPACIDAD</w:t>
            </w:r>
          </w:p>
        </w:tc>
      </w:tr>
      <w:tr w:rsidR="0019633B" w:rsidRPr="0019633B" w14:paraId="0C4EDF4A" w14:textId="77777777">
        <w:trPr>
          <w:trHeight w:val="240"/>
          <w:jc w:val="center"/>
        </w:trPr>
        <w:tc>
          <w:tcPr>
            <w:tcW w:w="3823" w:type="dxa"/>
            <w:shd w:val="clear" w:color="auto" w:fill="auto"/>
          </w:tcPr>
          <w:p w14:paraId="7E91C305" w14:textId="77777777" w:rsidR="00615399" w:rsidRPr="0019633B" w:rsidRDefault="001D4940">
            <w:pPr>
              <w:rPr>
                <w:sz w:val="20"/>
                <w:szCs w:val="20"/>
              </w:rPr>
            </w:pPr>
            <w:r w:rsidRPr="0019633B">
              <w:rPr>
                <w:sz w:val="20"/>
                <w:szCs w:val="20"/>
              </w:rPr>
              <w:t>PROCESAMIENTO (CORES)</w:t>
            </w:r>
          </w:p>
        </w:tc>
        <w:tc>
          <w:tcPr>
            <w:tcW w:w="2409" w:type="dxa"/>
            <w:shd w:val="clear" w:color="auto" w:fill="auto"/>
          </w:tcPr>
          <w:p w14:paraId="38F3820A" w14:textId="77777777" w:rsidR="00615399" w:rsidRPr="0019633B" w:rsidRDefault="00615399">
            <w:pPr>
              <w:rPr>
                <w:sz w:val="20"/>
                <w:szCs w:val="20"/>
              </w:rPr>
            </w:pPr>
          </w:p>
        </w:tc>
        <w:tc>
          <w:tcPr>
            <w:tcW w:w="2632" w:type="dxa"/>
          </w:tcPr>
          <w:p w14:paraId="70D090C6" w14:textId="77777777" w:rsidR="00615399" w:rsidRPr="0019633B" w:rsidRDefault="00615399">
            <w:pPr>
              <w:rPr>
                <w:sz w:val="20"/>
                <w:szCs w:val="20"/>
              </w:rPr>
            </w:pPr>
          </w:p>
        </w:tc>
      </w:tr>
      <w:tr w:rsidR="0019633B" w:rsidRPr="0019633B" w14:paraId="48368FCC" w14:textId="77777777">
        <w:trPr>
          <w:trHeight w:val="80"/>
          <w:jc w:val="center"/>
        </w:trPr>
        <w:tc>
          <w:tcPr>
            <w:tcW w:w="3823" w:type="dxa"/>
            <w:shd w:val="clear" w:color="auto" w:fill="auto"/>
          </w:tcPr>
          <w:p w14:paraId="48D8C7F7" w14:textId="77777777" w:rsidR="00615399" w:rsidRPr="0019633B" w:rsidRDefault="001D4940">
            <w:pPr>
              <w:rPr>
                <w:sz w:val="20"/>
                <w:szCs w:val="20"/>
              </w:rPr>
            </w:pPr>
            <w:r w:rsidRPr="0019633B">
              <w:rPr>
                <w:sz w:val="20"/>
                <w:szCs w:val="20"/>
              </w:rPr>
              <w:t>MEMORIA RAM</w:t>
            </w:r>
          </w:p>
        </w:tc>
        <w:tc>
          <w:tcPr>
            <w:tcW w:w="2409" w:type="dxa"/>
            <w:shd w:val="clear" w:color="auto" w:fill="auto"/>
          </w:tcPr>
          <w:p w14:paraId="3F7C1D68" w14:textId="77777777" w:rsidR="00615399" w:rsidRPr="0019633B" w:rsidRDefault="00615399">
            <w:pPr>
              <w:rPr>
                <w:sz w:val="20"/>
                <w:szCs w:val="20"/>
              </w:rPr>
            </w:pPr>
          </w:p>
        </w:tc>
        <w:tc>
          <w:tcPr>
            <w:tcW w:w="2632" w:type="dxa"/>
          </w:tcPr>
          <w:p w14:paraId="1780EDFC" w14:textId="77777777" w:rsidR="00615399" w:rsidRPr="0019633B" w:rsidRDefault="00615399">
            <w:pPr>
              <w:rPr>
                <w:sz w:val="20"/>
                <w:szCs w:val="20"/>
              </w:rPr>
            </w:pPr>
          </w:p>
        </w:tc>
      </w:tr>
      <w:tr w:rsidR="0019633B" w:rsidRPr="0019633B" w14:paraId="08B5873C" w14:textId="77777777">
        <w:trPr>
          <w:trHeight w:val="80"/>
          <w:jc w:val="center"/>
        </w:trPr>
        <w:tc>
          <w:tcPr>
            <w:tcW w:w="3823" w:type="dxa"/>
            <w:shd w:val="clear" w:color="auto" w:fill="auto"/>
          </w:tcPr>
          <w:p w14:paraId="7037683D" w14:textId="77777777" w:rsidR="00615399" w:rsidRPr="0019633B" w:rsidRDefault="001D4940">
            <w:pPr>
              <w:rPr>
                <w:sz w:val="20"/>
                <w:szCs w:val="20"/>
              </w:rPr>
            </w:pPr>
            <w:r w:rsidRPr="0019633B">
              <w:rPr>
                <w:sz w:val="20"/>
                <w:szCs w:val="20"/>
              </w:rPr>
              <w:t>ALMACENAMIENTO</w:t>
            </w:r>
          </w:p>
        </w:tc>
        <w:tc>
          <w:tcPr>
            <w:tcW w:w="2409" w:type="dxa"/>
            <w:shd w:val="clear" w:color="auto" w:fill="auto"/>
          </w:tcPr>
          <w:p w14:paraId="18A6D1EA" w14:textId="77777777" w:rsidR="00615399" w:rsidRPr="0019633B" w:rsidRDefault="00615399">
            <w:pPr>
              <w:rPr>
                <w:sz w:val="20"/>
                <w:szCs w:val="20"/>
              </w:rPr>
            </w:pPr>
          </w:p>
        </w:tc>
        <w:tc>
          <w:tcPr>
            <w:tcW w:w="2632" w:type="dxa"/>
          </w:tcPr>
          <w:p w14:paraId="52CFCB42" w14:textId="77777777" w:rsidR="00615399" w:rsidRPr="0019633B" w:rsidRDefault="00615399">
            <w:pPr>
              <w:rPr>
                <w:sz w:val="20"/>
                <w:szCs w:val="20"/>
              </w:rPr>
            </w:pPr>
          </w:p>
        </w:tc>
      </w:tr>
      <w:tr w:rsidR="0019633B" w:rsidRPr="0019633B" w14:paraId="75AC3C9D" w14:textId="77777777">
        <w:trPr>
          <w:trHeight w:val="80"/>
          <w:jc w:val="center"/>
        </w:trPr>
        <w:tc>
          <w:tcPr>
            <w:tcW w:w="3823" w:type="dxa"/>
            <w:shd w:val="clear" w:color="auto" w:fill="auto"/>
          </w:tcPr>
          <w:p w14:paraId="3711BD9F" w14:textId="77777777" w:rsidR="00615399" w:rsidRPr="0019633B" w:rsidRDefault="001D4940">
            <w:pPr>
              <w:rPr>
                <w:sz w:val="20"/>
                <w:szCs w:val="20"/>
              </w:rPr>
            </w:pPr>
            <w:r w:rsidRPr="0019633B">
              <w:rPr>
                <w:sz w:val="20"/>
                <w:szCs w:val="20"/>
              </w:rPr>
              <w:t>TECNOLOGÍA DE VIRTUALIZACIÓN</w:t>
            </w:r>
          </w:p>
        </w:tc>
        <w:tc>
          <w:tcPr>
            <w:tcW w:w="2409" w:type="dxa"/>
            <w:shd w:val="clear" w:color="auto" w:fill="auto"/>
          </w:tcPr>
          <w:p w14:paraId="3EA458C6" w14:textId="77777777" w:rsidR="00615399" w:rsidRPr="0019633B" w:rsidRDefault="00615399">
            <w:pPr>
              <w:rPr>
                <w:sz w:val="20"/>
                <w:szCs w:val="20"/>
              </w:rPr>
            </w:pPr>
          </w:p>
        </w:tc>
        <w:tc>
          <w:tcPr>
            <w:tcW w:w="2632" w:type="dxa"/>
          </w:tcPr>
          <w:p w14:paraId="41EE7FDE" w14:textId="77777777" w:rsidR="00615399" w:rsidRPr="0019633B" w:rsidRDefault="00615399">
            <w:pPr>
              <w:rPr>
                <w:sz w:val="20"/>
                <w:szCs w:val="20"/>
              </w:rPr>
            </w:pPr>
          </w:p>
        </w:tc>
      </w:tr>
      <w:tr w:rsidR="00615399" w:rsidRPr="0019633B" w14:paraId="65E1AB86" w14:textId="77777777">
        <w:trPr>
          <w:trHeight w:val="80"/>
          <w:jc w:val="center"/>
        </w:trPr>
        <w:tc>
          <w:tcPr>
            <w:tcW w:w="3823" w:type="dxa"/>
            <w:shd w:val="clear" w:color="auto" w:fill="auto"/>
          </w:tcPr>
          <w:p w14:paraId="6B9E527C" w14:textId="77777777" w:rsidR="00615399" w:rsidRPr="0019633B" w:rsidRDefault="001D4940">
            <w:pPr>
              <w:rPr>
                <w:sz w:val="20"/>
                <w:szCs w:val="20"/>
              </w:rPr>
            </w:pPr>
            <w:r w:rsidRPr="0019633B">
              <w:rPr>
                <w:sz w:val="20"/>
                <w:szCs w:val="20"/>
              </w:rPr>
              <w:t>SISTEMA OPERATIVO (OS)</w:t>
            </w:r>
          </w:p>
        </w:tc>
        <w:tc>
          <w:tcPr>
            <w:tcW w:w="2409" w:type="dxa"/>
            <w:shd w:val="clear" w:color="auto" w:fill="auto"/>
          </w:tcPr>
          <w:p w14:paraId="33CF5E34" w14:textId="77777777" w:rsidR="00615399" w:rsidRPr="0019633B" w:rsidRDefault="00615399">
            <w:pPr>
              <w:rPr>
                <w:sz w:val="20"/>
                <w:szCs w:val="20"/>
              </w:rPr>
            </w:pPr>
          </w:p>
        </w:tc>
        <w:tc>
          <w:tcPr>
            <w:tcW w:w="2632" w:type="dxa"/>
          </w:tcPr>
          <w:p w14:paraId="355DADCF" w14:textId="77777777" w:rsidR="00615399" w:rsidRPr="0019633B" w:rsidRDefault="00615399">
            <w:pPr>
              <w:rPr>
                <w:sz w:val="20"/>
                <w:szCs w:val="20"/>
              </w:rPr>
            </w:pPr>
          </w:p>
        </w:tc>
      </w:tr>
    </w:tbl>
    <w:p w14:paraId="1D7E1EE8" w14:textId="77777777" w:rsidR="00615399" w:rsidRPr="0019633B" w:rsidRDefault="00615399">
      <w:pPr>
        <w:spacing w:after="160" w:line="259" w:lineRule="auto"/>
        <w:ind w:right="0"/>
        <w:jc w:val="left"/>
        <w:rPr>
          <w:b/>
        </w:rPr>
      </w:pPr>
    </w:p>
    <w:p w14:paraId="41FB163D" w14:textId="396C1CFB" w:rsidR="00615399" w:rsidRPr="0019633B" w:rsidRDefault="001D4940">
      <w:pPr>
        <w:ind w:right="50"/>
      </w:pPr>
      <w:r w:rsidRPr="0019633B">
        <w:t xml:space="preserve">Además, cuando proceda, </w:t>
      </w:r>
      <w:r w:rsidR="0090656F" w:rsidRPr="0019633B">
        <w:t>puede</w:t>
      </w:r>
      <w:r w:rsidRPr="0019633B">
        <w:t xml:space="preserve"> indicar:</w:t>
      </w:r>
    </w:p>
    <w:p w14:paraId="4F0EC76D" w14:textId="77777777" w:rsidR="00615399" w:rsidRPr="0019633B" w:rsidRDefault="00615399">
      <w:pPr>
        <w:ind w:right="50"/>
      </w:pPr>
    </w:p>
    <w:p w14:paraId="05058E12" w14:textId="77777777" w:rsidR="00615399" w:rsidRPr="0019633B" w:rsidRDefault="001D4940">
      <w:pPr>
        <w:numPr>
          <w:ilvl w:val="0"/>
          <w:numId w:val="18"/>
        </w:numPr>
        <w:pBdr>
          <w:top w:val="nil"/>
          <w:left w:val="nil"/>
          <w:bottom w:val="nil"/>
          <w:right w:val="nil"/>
          <w:between w:val="nil"/>
        </w:pBdr>
        <w:ind w:right="50"/>
        <w:contextualSpacing/>
      </w:pPr>
      <w:r w:rsidRPr="0019633B">
        <w:t xml:space="preserve">Un entorno de instalación, desarrollo y despliegue basado en un navegador; </w:t>
      </w:r>
    </w:p>
    <w:p w14:paraId="41280A7A" w14:textId="77777777" w:rsidR="00615399" w:rsidRPr="0019633B" w:rsidRDefault="001D4940">
      <w:pPr>
        <w:numPr>
          <w:ilvl w:val="0"/>
          <w:numId w:val="18"/>
        </w:numPr>
        <w:pBdr>
          <w:top w:val="nil"/>
          <w:left w:val="nil"/>
          <w:bottom w:val="nil"/>
          <w:right w:val="nil"/>
          <w:between w:val="nil"/>
        </w:pBdr>
        <w:ind w:right="50"/>
        <w:contextualSpacing/>
      </w:pPr>
      <w:r w:rsidRPr="0019633B">
        <w:t xml:space="preserve">Despliegue transparente hacia el entorno de ejecución; </w:t>
      </w:r>
    </w:p>
    <w:p w14:paraId="3826BE2A" w14:textId="77777777" w:rsidR="00615399" w:rsidRPr="0019633B" w:rsidRDefault="001D4940">
      <w:pPr>
        <w:numPr>
          <w:ilvl w:val="0"/>
          <w:numId w:val="18"/>
        </w:numPr>
        <w:pBdr>
          <w:top w:val="nil"/>
          <w:left w:val="nil"/>
          <w:bottom w:val="nil"/>
          <w:right w:val="nil"/>
          <w:between w:val="nil"/>
        </w:pBdr>
        <w:ind w:right="50"/>
        <w:contextualSpacing/>
      </w:pPr>
      <w:r w:rsidRPr="0019633B">
        <w:t>Herramientas de monitoreo y gestión;</w:t>
      </w:r>
    </w:p>
    <w:p w14:paraId="415A34EA" w14:textId="77777777" w:rsidR="00615399" w:rsidRPr="0019633B" w:rsidRDefault="001D4940">
      <w:pPr>
        <w:numPr>
          <w:ilvl w:val="0"/>
          <w:numId w:val="18"/>
        </w:numPr>
        <w:pBdr>
          <w:top w:val="nil"/>
          <w:left w:val="nil"/>
          <w:bottom w:val="nil"/>
          <w:right w:val="nil"/>
          <w:between w:val="nil"/>
        </w:pBdr>
        <w:ind w:right="50"/>
        <w:contextualSpacing/>
      </w:pPr>
      <w:r w:rsidRPr="0019633B">
        <w:t>Forma de Facturación basada en el uso.</w:t>
      </w:r>
    </w:p>
    <w:p w14:paraId="3CACBED0" w14:textId="77777777" w:rsidR="00615399" w:rsidRPr="0019633B" w:rsidRDefault="001D4940">
      <w:pPr>
        <w:numPr>
          <w:ilvl w:val="0"/>
          <w:numId w:val="18"/>
        </w:numPr>
        <w:pBdr>
          <w:top w:val="nil"/>
          <w:left w:val="nil"/>
          <w:bottom w:val="nil"/>
          <w:right w:val="nil"/>
          <w:between w:val="nil"/>
        </w:pBdr>
        <w:ind w:right="50"/>
        <w:contextualSpacing/>
      </w:pPr>
      <w:r w:rsidRPr="0019633B">
        <w:t>Características especiales asociadas al tipo de nube.</w:t>
      </w:r>
    </w:p>
    <w:p w14:paraId="4A21082E" w14:textId="45A5ED16" w:rsidR="00615399" w:rsidRPr="0019633B" w:rsidRDefault="00615399">
      <w:pPr>
        <w:spacing w:after="160" w:line="259" w:lineRule="auto"/>
        <w:ind w:right="0"/>
        <w:jc w:val="left"/>
        <w:rPr>
          <w:b/>
        </w:rPr>
      </w:pPr>
    </w:p>
    <w:p w14:paraId="584F5CF9" w14:textId="12651602" w:rsidR="005B0988" w:rsidRPr="0019633B" w:rsidRDefault="005B0988" w:rsidP="005B0988">
      <w:pPr>
        <w:pStyle w:val="Prrafodelista"/>
        <w:numPr>
          <w:ilvl w:val="0"/>
          <w:numId w:val="34"/>
        </w:numPr>
        <w:ind w:right="50"/>
        <w:rPr>
          <w:color w:val="auto"/>
          <w:u w:val="single"/>
        </w:rPr>
      </w:pPr>
      <w:r w:rsidRPr="0019633B">
        <w:rPr>
          <w:color w:val="auto"/>
          <w:u w:val="single"/>
        </w:rPr>
        <w:t xml:space="preserve">En caso de requerir algún nivel de integración o consideración de compatibilidad con alguna plataforma existente, </w:t>
      </w:r>
      <w:r w:rsidR="0090656F" w:rsidRPr="0019633B">
        <w:rPr>
          <w:color w:val="auto"/>
          <w:u w:val="single"/>
        </w:rPr>
        <w:t>puede</w:t>
      </w:r>
      <w:r w:rsidRPr="0019633B">
        <w:rPr>
          <w:color w:val="auto"/>
          <w:u w:val="single"/>
        </w:rPr>
        <w:t xml:space="preserve"> indicar, los siguientes antecedentes de dicha plataforma:</w:t>
      </w:r>
    </w:p>
    <w:p w14:paraId="5CB79E09" w14:textId="77777777" w:rsidR="00615399" w:rsidRPr="0019633B" w:rsidRDefault="00615399"/>
    <w:p w14:paraId="0B3698F6" w14:textId="77777777" w:rsidR="00615399" w:rsidRPr="0019633B" w:rsidRDefault="001D4940">
      <w:pPr>
        <w:numPr>
          <w:ilvl w:val="0"/>
          <w:numId w:val="6"/>
        </w:numPr>
        <w:pBdr>
          <w:top w:val="nil"/>
          <w:left w:val="nil"/>
          <w:bottom w:val="nil"/>
          <w:right w:val="nil"/>
          <w:between w:val="nil"/>
        </w:pBdr>
        <w:contextualSpacing/>
      </w:pPr>
      <w:r w:rsidRPr="0019633B">
        <w:rPr>
          <w:i/>
        </w:rPr>
        <w:t xml:space="preserve">Infraestructura física: </w:t>
      </w:r>
    </w:p>
    <w:p w14:paraId="4896D91A" w14:textId="77777777" w:rsidR="00615399" w:rsidRPr="0019633B" w:rsidRDefault="001D4940">
      <w:pPr>
        <w:numPr>
          <w:ilvl w:val="0"/>
          <w:numId w:val="6"/>
        </w:numPr>
        <w:pBdr>
          <w:top w:val="nil"/>
          <w:left w:val="nil"/>
          <w:bottom w:val="nil"/>
          <w:right w:val="nil"/>
          <w:between w:val="nil"/>
        </w:pBdr>
        <w:contextualSpacing/>
      </w:pPr>
      <w:r w:rsidRPr="0019633B">
        <w:rPr>
          <w:i/>
        </w:rPr>
        <w:t>Infraestructura tecnológica:</w:t>
      </w:r>
    </w:p>
    <w:p w14:paraId="5E139C13" w14:textId="77777777" w:rsidR="00615399" w:rsidRPr="0019633B" w:rsidRDefault="001D4940">
      <w:pPr>
        <w:numPr>
          <w:ilvl w:val="0"/>
          <w:numId w:val="6"/>
        </w:numPr>
        <w:pBdr>
          <w:top w:val="nil"/>
          <w:left w:val="nil"/>
          <w:bottom w:val="nil"/>
          <w:right w:val="nil"/>
          <w:between w:val="nil"/>
        </w:pBdr>
        <w:contextualSpacing/>
      </w:pPr>
      <w:r w:rsidRPr="0019633B">
        <w:rPr>
          <w:i/>
        </w:rPr>
        <w:t>Seguridad</w:t>
      </w:r>
      <w:r w:rsidRPr="0019633B">
        <w:t>:</w:t>
      </w:r>
    </w:p>
    <w:p w14:paraId="315778BE" w14:textId="77777777" w:rsidR="00615399" w:rsidRPr="0019633B" w:rsidRDefault="001D4940">
      <w:pPr>
        <w:numPr>
          <w:ilvl w:val="0"/>
          <w:numId w:val="6"/>
        </w:numPr>
        <w:pBdr>
          <w:top w:val="nil"/>
          <w:left w:val="nil"/>
          <w:bottom w:val="nil"/>
          <w:right w:val="nil"/>
          <w:between w:val="nil"/>
        </w:pBdr>
        <w:contextualSpacing/>
      </w:pPr>
      <w:r w:rsidRPr="0019633B">
        <w:rPr>
          <w:i/>
        </w:rPr>
        <w:t>Comunicaciones:</w:t>
      </w:r>
    </w:p>
    <w:p w14:paraId="03BFE3D3" w14:textId="77777777" w:rsidR="00615399" w:rsidRPr="0019633B" w:rsidRDefault="001D4940">
      <w:pPr>
        <w:numPr>
          <w:ilvl w:val="0"/>
          <w:numId w:val="6"/>
        </w:numPr>
        <w:pBdr>
          <w:top w:val="nil"/>
          <w:left w:val="nil"/>
          <w:bottom w:val="nil"/>
          <w:right w:val="nil"/>
          <w:between w:val="nil"/>
        </w:pBdr>
        <w:contextualSpacing/>
      </w:pPr>
      <w:r w:rsidRPr="0019633B">
        <w:rPr>
          <w:i/>
        </w:rPr>
        <w:t xml:space="preserve">Respaldos: </w:t>
      </w:r>
    </w:p>
    <w:p w14:paraId="7393BE1C" w14:textId="77777777" w:rsidR="00615399" w:rsidRPr="0019633B" w:rsidRDefault="001D4940">
      <w:pPr>
        <w:numPr>
          <w:ilvl w:val="0"/>
          <w:numId w:val="6"/>
        </w:numPr>
        <w:pBdr>
          <w:top w:val="nil"/>
          <w:left w:val="nil"/>
          <w:bottom w:val="nil"/>
          <w:right w:val="nil"/>
          <w:between w:val="nil"/>
        </w:pBdr>
        <w:contextualSpacing/>
      </w:pPr>
      <w:r w:rsidRPr="0019633B">
        <w:rPr>
          <w:i/>
        </w:rPr>
        <w:t>Soporte software básico 24x7:</w:t>
      </w:r>
    </w:p>
    <w:p w14:paraId="05F13BAD" w14:textId="77777777" w:rsidR="00615399" w:rsidRPr="0019633B" w:rsidRDefault="001D4940">
      <w:pPr>
        <w:numPr>
          <w:ilvl w:val="0"/>
          <w:numId w:val="6"/>
        </w:numPr>
        <w:pBdr>
          <w:top w:val="nil"/>
          <w:left w:val="nil"/>
          <w:bottom w:val="nil"/>
          <w:right w:val="nil"/>
          <w:between w:val="nil"/>
        </w:pBdr>
        <w:contextualSpacing/>
      </w:pPr>
      <w:r w:rsidRPr="0019633B">
        <w:rPr>
          <w:i/>
        </w:rPr>
        <w:t xml:space="preserve">Monitoreo de Infraestructura: </w:t>
      </w:r>
    </w:p>
    <w:p w14:paraId="128B06EF" w14:textId="77777777" w:rsidR="00615399" w:rsidRPr="0019633B" w:rsidRDefault="001D4940">
      <w:pPr>
        <w:numPr>
          <w:ilvl w:val="0"/>
          <w:numId w:val="6"/>
        </w:numPr>
        <w:pBdr>
          <w:top w:val="nil"/>
          <w:left w:val="nil"/>
          <w:bottom w:val="nil"/>
          <w:right w:val="nil"/>
          <w:between w:val="nil"/>
        </w:pBdr>
        <w:contextualSpacing/>
      </w:pPr>
      <w:r w:rsidRPr="0019633B">
        <w:t>Comunicaciones:</w:t>
      </w:r>
    </w:p>
    <w:p w14:paraId="7A95C34E" w14:textId="77777777" w:rsidR="00615399" w:rsidRPr="0019633B" w:rsidRDefault="001D4940">
      <w:pPr>
        <w:numPr>
          <w:ilvl w:val="0"/>
          <w:numId w:val="6"/>
        </w:numPr>
        <w:pBdr>
          <w:top w:val="nil"/>
          <w:left w:val="nil"/>
          <w:bottom w:val="nil"/>
          <w:right w:val="nil"/>
          <w:between w:val="nil"/>
        </w:pBdr>
        <w:contextualSpacing/>
      </w:pPr>
      <w:r w:rsidRPr="0019633B">
        <w:t>Internet:</w:t>
      </w:r>
    </w:p>
    <w:p w14:paraId="5E728849" w14:textId="77777777" w:rsidR="00615399" w:rsidRPr="0019633B" w:rsidRDefault="001D4940">
      <w:pPr>
        <w:numPr>
          <w:ilvl w:val="0"/>
          <w:numId w:val="6"/>
        </w:numPr>
        <w:pBdr>
          <w:top w:val="nil"/>
          <w:left w:val="nil"/>
          <w:bottom w:val="nil"/>
          <w:right w:val="nil"/>
          <w:between w:val="nil"/>
        </w:pBdr>
        <w:contextualSpacing/>
      </w:pPr>
      <w:r w:rsidRPr="0019633B">
        <w:t>Punto a Punto:</w:t>
      </w:r>
    </w:p>
    <w:p w14:paraId="6AE34996" w14:textId="77777777" w:rsidR="00615399" w:rsidRPr="0019633B" w:rsidRDefault="001D4940">
      <w:pPr>
        <w:numPr>
          <w:ilvl w:val="0"/>
          <w:numId w:val="6"/>
        </w:numPr>
        <w:pBdr>
          <w:top w:val="nil"/>
          <w:left w:val="nil"/>
          <w:bottom w:val="nil"/>
          <w:right w:val="nil"/>
          <w:between w:val="nil"/>
        </w:pBdr>
        <w:contextualSpacing/>
      </w:pPr>
      <w:bookmarkStart w:id="20" w:name="_2jxsxqh" w:colFirst="0" w:colLast="0"/>
      <w:bookmarkEnd w:id="20"/>
      <w:r w:rsidRPr="0019633B">
        <w:t>Roles y funciones de los servidores:</w:t>
      </w:r>
    </w:p>
    <w:p w14:paraId="2C8ADD01" w14:textId="77777777" w:rsidR="00615399" w:rsidRPr="0019633B" w:rsidRDefault="001D4940">
      <w:pPr>
        <w:numPr>
          <w:ilvl w:val="0"/>
          <w:numId w:val="6"/>
        </w:numPr>
        <w:pBdr>
          <w:top w:val="nil"/>
          <w:left w:val="nil"/>
          <w:bottom w:val="nil"/>
          <w:right w:val="nil"/>
          <w:between w:val="nil"/>
        </w:pBdr>
        <w:contextualSpacing/>
      </w:pPr>
      <w:bookmarkStart w:id="21" w:name="_z337ya" w:colFirst="0" w:colLast="0"/>
      <w:bookmarkEnd w:id="21"/>
      <w:r w:rsidRPr="0019633B">
        <w:t>Mantención Sistema de Gestión de Seguridad de la Información (SGSI):</w:t>
      </w:r>
    </w:p>
    <w:p w14:paraId="664D3D36" w14:textId="77777777" w:rsidR="00615399" w:rsidRPr="0019633B" w:rsidRDefault="001D4940">
      <w:pPr>
        <w:numPr>
          <w:ilvl w:val="0"/>
          <w:numId w:val="6"/>
        </w:numPr>
        <w:pBdr>
          <w:top w:val="nil"/>
          <w:left w:val="nil"/>
          <w:bottom w:val="nil"/>
          <w:right w:val="nil"/>
          <w:between w:val="nil"/>
        </w:pBdr>
        <w:contextualSpacing/>
      </w:pPr>
      <w:r w:rsidRPr="0019633B">
        <w:t>Mantención del SGSI:</w:t>
      </w:r>
    </w:p>
    <w:p w14:paraId="3C323641" w14:textId="77777777" w:rsidR="00615399" w:rsidRPr="0019633B" w:rsidRDefault="001D4940">
      <w:pPr>
        <w:numPr>
          <w:ilvl w:val="0"/>
          <w:numId w:val="6"/>
        </w:numPr>
        <w:pBdr>
          <w:top w:val="nil"/>
          <w:left w:val="nil"/>
          <w:bottom w:val="nil"/>
          <w:right w:val="nil"/>
          <w:between w:val="nil"/>
        </w:pBdr>
        <w:contextualSpacing/>
      </w:pPr>
      <w:bookmarkStart w:id="22" w:name="_3j2qqm3" w:colFirst="0" w:colLast="0"/>
      <w:bookmarkEnd w:id="22"/>
      <w:r w:rsidRPr="0019633B">
        <w:t>Mantención Certificación de Seguridad del Sitio Online:</w:t>
      </w:r>
    </w:p>
    <w:p w14:paraId="6D583C32" w14:textId="77777777" w:rsidR="00615399" w:rsidRPr="0019633B" w:rsidRDefault="001D4940">
      <w:pPr>
        <w:numPr>
          <w:ilvl w:val="0"/>
          <w:numId w:val="6"/>
        </w:numPr>
        <w:pBdr>
          <w:top w:val="nil"/>
          <w:left w:val="nil"/>
          <w:bottom w:val="nil"/>
          <w:right w:val="nil"/>
          <w:between w:val="nil"/>
        </w:pBdr>
        <w:contextualSpacing/>
      </w:pPr>
      <w:bookmarkStart w:id="23" w:name="_1y810tw" w:colFirst="0" w:colLast="0"/>
      <w:bookmarkEnd w:id="23"/>
      <w:r w:rsidRPr="0019633B">
        <w:t>Servicio de Detección de Vulnerabilidades:</w:t>
      </w:r>
    </w:p>
    <w:p w14:paraId="6D0A292C" w14:textId="77777777" w:rsidR="00615399" w:rsidRPr="0019633B" w:rsidRDefault="001D4940">
      <w:pPr>
        <w:numPr>
          <w:ilvl w:val="0"/>
          <w:numId w:val="6"/>
        </w:numPr>
        <w:pBdr>
          <w:top w:val="nil"/>
          <w:left w:val="nil"/>
          <w:bottom w:val="nil"/>
          <w:right w:val="nil"/>
          <w:between w:val="nil"/>
        </w:pBdr>
        <w:contextualSpacing/>
      </w:pPr>
      <w:r w:rsidRPr="0019633B">
        <w:t>Auditorías de seguridad:</w:t>
      </w:r>
    </w:p>
    <w:p w14:paraId="39DA631D" w14:textId="77777777" w:rsidR="00615399" w:rsidRPr="0019633B" w:rsidRDefault="001D4940">
      <w:pPr>
        <w:numPr>
          <w:ilvl w:val="0"/>
          <w:numId w:val="6"/>
        </w:numPr>
        <w:pBdr>
          <w:top w:val="nil"/>
          <w:left w:val="nil"/>
          <w:bottom w:val="nil"/>
          <w:right w:val="nil"/>
          <w:between w:val="nil"/>
        </w:pBdr>
        <w:contextualSpacing/>
      </w:pPr>
      <w:r w:rsidRPr="0019633B">
        <w:t>Reportes:</w:t>
      </w:r>
    </w:p>
    <w:p w14:paraId="0A191931" w14:textId="77777777" w:rsidR="00615399" w:rsidRPr="0019633B" w:rsidRDefault="001D4940">
      <w:pPr>
        <w:numPr>
          <w:ilvl w:val="0"/>
          <w:numId w:val="6"/>
        </w:numPr>
        <w:pBdr>
          <w:top w:val="nil"/>
          <w:left w:val="nil"/>
          <w:bottom w:val="nil"/>
          <w:right w:val="nil"/>
          <w:between w:val="nil"/>
        </w:pBdr>
        <w:contextualSpacing/>
      </w:pPr>
      <w:r w:rsidRPr="0019633B">
        <w:t>Soporte/Mantenimiento:</w:t>
      </w:r>
    </w:p>
    <w:p w14:paraId="7FE8357A" w14:textId="77777777" w:rsidR="00615399" w:rsidRPr="0019633B" w:rsidRDefault="001D4940">
      <w:pPr>
        <w:numPr>
          <w:ilvl w:val="0"/>
          <w:numId w:val="6"/>
        </w:numPr>
        <w:pBdr>
          <w:top w:val="nil"/>
          <w:left w:val="nil"/>
          <w:bottom w:val="nil"/>
          <w:right w:val="nil"/>
          <w:between w:val="nil"/>
        </w:pBdr>
        <w:contextualSpacing/>
      </w:pPr>
      <w:bookmarkStart w:id="24" w:name="_4i7ojhp" w:colFirst="0" w:colLast="0"/>
      <w:bookmarkEnd w:id="24"/>
      <w:r w:rsidRPr="0019633B">
        <w:t>Licenciamiento:</w:t>
      </w:r>
    </w:p>
    <w:p w14:paraId="0A5890DF" w14:textId="77777777" w:rsidR="00615399" w:rsidRPr="0019633B" w:rsidRDefault="001D4940">
      <w:pPr>
        <w:numPr>
          <w:ilvl w:val="0"/>
          <w:numId w:val="6"/>
        </w:numPr>
        <w:pBdr>
          <w:top w:val="nil"/>
          <w:left w:val="nil"/>
          <w:bottom w:val="nil"/>
          <w:right w:val="nil"/>
          <w:between w:val="nil"/>
        </w:pBdr>
        <w:contextualSpacing/>
      </w:pPr>
      <w:r w:rsidRPr="0019633B">
        <w:t>Otras obligaciones del operador:</w:t>
      </w:r>
    </w:p>
    <w:p w14:paraId="02BA5EC2" w14:textId="77777777" w:rsidR="00615399" w:rsidRPr="0019633B" w:rsidRDefault="001D4940">
      <w:pPr>
        <w:numPr>
          <w:ilvl w:val="0"/>
          <w:numId w:val="6"/>
        </w:numPr>
        <w:pBdr>
          <w:top w:val="nil"/>
          <w:left w:val="nil"/>
          <w:bottom w:val="nil"/>
          <w:right w:val="nil"/>
          <w:between w:val="nil"/>
        </w:pBdr>
        <w:contextualSpacing/>
      </w:pPr>
      <w:bookmarkStart w:id="25" w:name="_2xcytpi" w:colFirst="0" w:colLast="0"/>
      <w:bookmarkEnd w:id="25"/>
      <w:r w:rsidRPr="0019633B">
        <w:t>Otras obligaciones de [[LA ENTIDAD LICITANTE]]:</w:t>
      </w:r>
    </w:p>
    <w:p w14:paraId="42D1DE3E" w14:textId="4B0A0612" w:rsidR="00615399" w:rsidRPr="0019633B" w:rsidRDefault="001D4940">
      <w:pPr>
        <w:numPr>
          <w:ilvl w:val="0"/>
          <w:numId w:val="6"/>
        </w:numPr>
        <w:pBdr>
          <w:top w:val="nil"/>
          <w:left w:val="nil"/>
          <w:bottom w:val="nil"/>
          <w:right w:val="nil"/>
          <w:between w:val="nil"/>
        </w:pBdr>
        <w:spacing w:after="160" w:line="259" w:lineRule="auto"/>
        <w:ind w:right="0"/>
        <w:contextualSpacing/>
        <w:jc w:val="left"/>
      </w:pPr>
      <w:r w:rsidRPr="0019633B">
        <w:t>Marco regulatorio de la plataforma:</w:t>
      </w:r>
    </w:p>
    <w:p w14:paraId="5A97B4FB" w14:textId="4EA20099" w:rsidR="0090656F" w:rsidRPr="0019633B" w:rsidRDefault="0090656F">
      <w:pPr>
        <w:numPr>
          <w:ilvl w:val="0"/>
          <w:numId w:val="6"/>
        </w:numPr>
        <w:pBdr>
          <w:top w:val="nil"/>
          <w:left w:val="nil"/>
          <w:bottom w:val="nil"/>
          <w:right w:val="nil"/>
          <w:between w:val="nil"/>
        </w:pBdr>
        <w:spacing w:after="160" w:line="259" w:lineRule="auto"/>
        <w:ind w:right="0"/>
        <w:contextualSpacing/>
        <w:jc w:val="left"/>
      </w:pPr>
      <w:r w:rsidRPr="0019633B">
        <w:t>Otros:</w:t>
      </w:r>
    </w:p>
    <w:p w14:paraId="0847B8FC" w14:textId="77777777" w:rsidR="00615399" w:rsidRPr="0019633B" w:rsidRDefault="00615399"/>
    <w:p w14:paraId="42905877" w14:textId="77777777" w:rsidR="00615399" w:rsidRPr="0019633B" w:rsidRDefault="00615399"/>
    <w:p w14:paraId="369E9A8F" w14:textId="77777777" w:rsidR="00615399" w:rsidRPr="0019633B" w:rsidRDefault="00615399"/>
    <w:p w14:paraId="4380E6A7" w14:textId="77777777" w:rsidR="00615399" w:rsidRPr="0019633B" w:rsidRDefault="001D4940" w:rsidP="0087058B">
      <w:pPr>
        <w:pStyle w:val="Ttulo1"/>
        <w:spacing w:before="0"/>
        <w:ind w:right="0"/>
        <w:jc w:val="center"/>
        <w:rPr>
          <w:rFonts w:asciiTheme="majorHAnsi" w:hAnsiTheme="majorHAnsi"/>
          <w:i w:val="0"/>
          <w:color w:val="auto"/>
        </w:rPr>
      </w:pPr>
      <w:r w:rsidRPr="0019633B">
        <w:rPr>
          <w:rFonts w:asciiTheme="majorHAnsi" w:hAnsiTheme="majorHAnsi"/>
          <w:i w:val="0"/>
          <w:color w:val="auto"/>
        </w:rPr>
        <w:t>ANEXO N°6</w:t>
      </w:r>
    </w:p>
    <w:p w14:paraId="431D65D1" w14:textId="77777777" w:rsidR="00615399" w:rsidRPr="0019633B" w:rsidRDefault="001D4940">
      <w:pPr>
        <w:ind w:right="49"/>
        <w:jc w:val="center"/>
        <w:rPr>
          <w:b/>
        </w:rPr>
      </w:pPr>
      <w:r w:rsidRPr="0019633B">
        <w:rPr>
          <w:b/>
        </w:rPr>
        <w:t>ACUERDO DE NIVEL DE SERVICIO (SLA)</w:t>
      </w:r>
    </w:p>
    <w:p w14:paraId="59D7D1E6" w14:textId="77777777" w:rsidR="00615399" w:rsidRPr="0019633B" w:rsidRDefault="001D4940">
      <w:pPr>
        <w:ind w:right="0"/>
        <w:jc w:val="center"/>
        <w:rPr>
          <w:b/>
        </w:rPr>
      </w:pPr>
      <w:r w:rsidRPr="0019633B">
        <w:rPr>
          <w:b/>
        </w:rPr>
        <w:t>SERVICIOS DE CLOUD COMPUTING</w:t>
      </w:r>
    </w:p>
    <w:p w14:paraId="479C4FA1" w14:textId="77777777" w:rsidR="00615399" w:rsidRPr="0019633B" w:rsidRDefault="00615399"/>
    <w:p w14:paraId="52A79C9E" w14:textId="77777777" w:rsidR="00615399" w:rsidRPr="0019633B" w:rsidRDefault="00615399">
      <w:pPr>
        <w:spacing w:after="160" w:line="259" w:lineRule="auto"/>
        <w:ind w:right="0"/>
        <w:jc w:val="left"/>
        <w:rPr>
          <w:b/>
        </w:rPr>
      </w:pPr>
    </w:p>
    <w:p w14:paraId="03303E08" w14:textId="77777777" w:rsidR="00615399" w:rsidRPr="0019633B" w:rsidRDefault="00615399">
      <w:pPr>
        <w:spacing w:after="160" w:line="259" w:lineRule="auto"/>
        <w:ind w:right="0"/>
        <w:jc w:val="left"/>
        <w:rPr>
          <w:b/>
        </w:rPr>
      </w:pPr>
    </w:p>
    <w:tbl>
      <w:tblPr>
        <w:tblStyle w:val="afa"/>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19633B" w:rsidRPr="0019633B" w14:paraId="50342C45" w14:textId="77777777" w:rsidTr="005B0988">
        <w:trPr>
          <w:trHeight w:val="300"/>
        </w:trPr>
        <w:tc>
          <w:tcPr>
            <w:tcW w:w="1129" w:type="dxa"/>
            <w:shd w:val="clear" w:color="auto" w:fill="F2F2F2"/>
            <w:vAlign w:val="center"/>
          </w:tcPr>
          <w:p w14:paraId="6CC86A35" w14:textId="77777777" w:rsidR="00615399" w:rsidRPr="0019633B" w:rsidRDefault="001D4940">
            <w:pPr>
              <w:ind w:right="0"/>
              <w:jc w:val="center"/>
              <w:rPr>
                <w:b/>
                <w:sz w:val="18"/>
                <w:szCs w:val="18"/>
              </w:rPr>
            </w:pPr>
            <w:r w:rsidRPr="0019633B">
              <w:rPr>
                <w:b/>
                <w:sz w:val="18"/>
                <w:szCs w:val="18"/>
              </w:rPr>
              <w:t>Servicio</w:t>
            </w:r>
          </w:p>
        </w:tc>
        <w:tc>
          <w:tcPr>
            <w:tcW w:w="1710" w:type="dxa"/>
            <w:shd w:val="clear" w:color="auto" w:fill="F2F2F2"/>
            <w:vAlign w:val="center"/>
          </w:tcPr>
          <w:p w14:paraId="5F9F6106" w14:textId="77777777" w:rsidR="00615399" w:rsidRPr="0019633B" w:rsidRDefault="001D4940">
            <w:pPr>
              <w:ind w:right="0"/>
              <w:jc w:val="center"/>
              <w:rPr>
                <w:b/>
                <w:sz w:val="18"/>
                <w:szCs w:val="18"/>
              </w:rPr>
            </w:pPr>
            <w:r w:rsidRPr="0019633B">
              <w:rPr>
                <w:b/>
                <w:sz w:val="18"/>
                <w:szCs w:val="18"/>
              </w:rPr>
              <w:t>Descripción de las acciones esperadas</w:t>
            </w:r>
          </w:p>
        </w:tc>
        <w:tc>
          <w:tcPr>
            <w:tcW w:w="1409" w:type="dxa"/>
            <w:shd w:val="clear" w:color="auto" w:fill="F2F2F2"/>
            <w:vAlign w:val="center"/>
          </w:tcPr>
          <w:p w14:paraId="005A17FF" w14:textId="77777777" w:rsidR="00615399" w:rsidRPr="0019633B" w:rsidRDefault="001D4940">
            <w:pPr>
              <w:ind w:right="0"/>
              <w:jc w:val="center"/>
              <w:rPr>
                <w:b/>
                <w:sz w:val="18"/>
                <w:szCs w:val="18"/>
              </w:rPr>
            </w:pPr>
            <w:r w:rsidRPr="0019633B">
              <w:rPr>
                <w:b/>
                <w:sz w:val="18"/>
                <w:szCs w:val="18"/>
              </w:rPr>
              <w:t>Instrumento de medición del cumplimiento</w:t>
            </w:r>
          </w:p>
        </w:tc>
        <w:tc>
          <w:tcPr>
            <w:tcW w:w="1134" w:type="dxa"/>
            <w:shd w:val="clear" w:color="auto" w:fill="F2F2F2"/>
            <w:vAlign w:val="center"/>
          </w:tcPr>
          <w:p w14:paraId="1B574BEF" w14:textId="77777777" w:rsidR="00615399" w:rsidRPr="0019633B" w:rsidRDefault="001D4940">
            <w:pPr>
              <w:ind w:right="0"/>
              <w:jc w:val="center"/>
              <w:rPr>
                <w:b/>
                <w:sz w:val="18"/>
                <w:szCs w:val="18"/>
              </w:rPr>
            </w:pPr>
            <w:r w:rsidRPr="0019633B">
              <w:rPr>
                <w:b/>
                <w:sz w:val="18"/>
                <w:szCs w:val="18"/>
              </w:rPr>
              <w:t>Método de medición</w:t>
            </w:r>
          </w:p>
        </w:tc>
        <w:tc>
          <w:tcPr>
            <w:tcW w:w="1276" w:type="dxa"/>
            <w:shd w:val="clear" w:color="auto" w:fill="F2F2F2"/>
            <w:vAlign w:val="center"/>
          </w:tcPr>
          <w:p w14:paraId="7F08CF70" w14:textId="77777777" w:rsidR="00615399" w:rsidRPr="0019633B" w:rsidRDefault="001D4940">
            <w:pPr>
              <w:ind w:right="0"/>
              <w:jc w:val="center"/>
              <w:rPr>
                <w:b/>
                <w:sz w:val="18"/>
                <w:szCs w:val="18"/>
              </w:rPr>
            </w:pPr>
            <w:r w:rsidRPr="0019633B">
              <w:rPr>
                <w:b/>
                <w:sz w:val="18"/>
                <w:szCs w:val="18"/>
              </w:rPr>
              <w:t>Frecuencia del control</w:t>
            </w:r>
          </w:p>
        </w:tc>
        <w:tc>
          <w:tcPr>
            <w:tcW w:w="1559" w:type="dxa"/>
            <w:shd w:val="clear" w:color="auto" w:fill="F2F2F2"/>
            <w:vAlign w:val="center"/>
          </w:tcPr>
          <w:p w14:paraId="100AEC15" w14:textId="77777777" w:rsidR="00615399" w:rsidRPr="0019633B" w:rsidRDefault="001D4940">
            <w:pPr>
              <w:ind w:right="0"/>
              <w:jc w:val="center"/>
              <w:rPr>
                <w:b/>
                <w:sz w:val="18"/>
                <w:szCs w:val="18"/>
              </w:rPr>
            </w:pPr>
            <w:r w:rsidRPr="0019633B">
              <w:rPr>
                <w:b/>
                <w:sz w:val="18"/>
                <w:szCs w:val="18"/>
              </w:rPr>
              <w:t>Valores máximos o mínimos</w:t>
            </w:r>
          </w:p>
          <w:p w14:paraId="0E0FA6CB" w14:textId="77777777" w:rsidR="00615399" w:rsidRPr="0019633B" w:rsidRDefault="001D4940">
            <w:pPr>
              <w:ind w:right="0"/>
              <w:jc w:val="center"/>
              <w:rPr>
                <w:b/>
                <w:sz w:val="18"/>
                <w:szCs w:val="18"/>
              </w:rPr>
            </w:pPr>
            <w:r w:rsidRPr="0019633B">
              <w:rPr>
                <w:b/>
                <w:sz w:val="18"/>
                <w:szCs w:val="18"/>
              </w:rPr>
              <w:t>comprometidos</w:t>
            </w:r>
          </w:p>
        </w:tc>
        <w:tc>
          <w:tcPr>
            <w:tcW w:w="1392" w:type="dxa"/>
            <w:shd w:val="clear" w:color="auto" w:fill="F2F2F2"/>
            <w:vAlign w:val="center"/>
          </w:tcPr>
          <w:p w14:paraId="097E5FF7" w14:textId="1FC68400" w:rsidR="00615399" w:rsidRPr="0019633B" w:rsidRDefault="001D4940">
            <w:pPr>
              <w:ind w:right="0"/>
              <w:jc w:val="center"/>
              <w:rPr>
                <w:b/>
                <w:sz w:val="18"/>
                <w:szCs w:val="18"/>
              </w:rPr>
            </w:pPr>
            <w:r w:rsidRPr="0019633B">
              <w:rPr>
                <w:b/>
                <w:sz w:val="18"/>
                <w:szCs w:val="18"/>
              </w:rPr>
              <w:t>Monto de multa</w:t>
            </w:r>
            <w:r w:rsidR="005B0988" w:rsidRPr="0019633B">
              <w:rPr>
                <w:b/>
                <w:sz w:val="18"/>
                <w:szCs w:val="18"/>
              </w:rPr>
              <w:t xml:space="preserve"> por incumplimiento</w:t>
            </w:r>
            <w:r w:rsidR="008006C7" w:rsidRPr="0019633B">
              <w:rPr>
                <w:b/>
                <w:sz w:val="18"/>
                <w:szCs w:val="18"/>
              </w:rPr>
              <w:t xml:space="preserve"> del proveedor (%)</w:t>
            </w:r>
          </w:p>
        </w:tc>
      </w:tr>
      <w:tr w:rsidR="0019633B" w:rsidRPr="0019633B" w14:paraId="2C546458" w14:textId="77777777" w:rsidTr="005B0988">
        <w:trPr>
          <w:trHeight w:val="720"/>
        </w:trPr>
        <w:tc>
          <w:tcPr>
            <w:tcW w:w="1129" w:type="dxa"/>
            <w:shd w:val="clear" w:color="auto" w:fill="auto"/>
            <w:vAlign w:val="center"/>
          </w:tcPr>
          <w:p w14:paraId="7C932CFA" w14:textId="77777777" w:rsidR="00615399" w:rsidRPr="0019633B" w:rsidRDefault="00615399">
            <w:pPr>
              <w:ind w:right="0"/>
              <w:jc w:val="center"/>
              <w:rPr>
                <w:sz w:val="18"/>
                <w:szCs w:val="18"/>
              </w:rPr>
            </w:pPr>
          </w:p>
        </w:tc>
        <w:tc>
          <w:tcPr>
            <w:tcW w:w="1710" w:type="dxa"/>
            <w:shd w:val="clear" w:color="auto" w:fill="auto"/>
            <w:vAlign w:val="center"/>
          </w:tcPr>
          <w:p w14:paraId="353171D3" w14:textId="77777777" w:rsidR="00615399" w:rsidRPr="0019633B" w:rsidRDefault="00615399">
            <w:pPr>
              <w:ind w:right="0"/>
              <w:jc w:val="center"/>
              <w:rPr>
                <w:sz w:val="18"/>
                <w:szCs w:val="18"/>
              </w:rPr>
            </w:pPr>
          </w:p>
        </w:tc>
        <w:tc>
          <w:tcPr>
            <w:tcW w:w="1409" w:type="dxa"/>
            <w:shd w:val="clear" w:color="auto" w:fill="auto"/>
            <w:vAlign w:val="center"/>
          </w:tcPr>
          <w:p w14:paraId="44E880FF" w14:textId="77777777" w:rsidR="00615399" w:rsidRPr="0019633B" w:rsidRDefault="00615399">
            <w:pPr>
              <w:ind w:right="0"/>
              <w:jc w:val="center"/>
              <w:rPr>
                <w:sz w:val="18"/>
                <w:szCs w:val="18"/>
              </w:rPr>
            </w:pPr>
          </w:p>
        </w:tc>
        <w:tc>
          <w:tcPr>
            <w:tcW w:w="1134" w:type="dxa"/>
            <w:shd w:val="clear" w:color="auto" w:fill="auto"/>
            <w:vAlign w:val="center"/>
          </w:tcPr>
          <w:p w14:paraId="26A98C35" w14:textId="77777777" w:rsidR="00615399" w:rsidRPr="0019633B" w:rsidRDefault="00615399">
            <w:pPr>
              <w:ind w:right="0"/>
              <w:jc w:val="left"/>
              <w:rPr>
                <w:sz w:val="18"/>
                <w:szCs w:val="18"/>
              </w:rPr>
            </w:pPr>
          </w:p>
        </w:tc>
        <w:tc>
          <w:tcPr>
            <w:tcW w:w="1276" w:type="dxa"/>
            <w:shd w:val="clear" w:color="auto" w:fill="auto"/>
            <w:vAlign w:val="center"/>
          </w:tcPr>
          <w:p w14:paraId="5174915D" w14:textId="77777777" w:rsidR="00615399" w:rsidRPr="0019633B" w:rsidRDefault="00615399">
            <w:pPr>
              <w:ind w:right="0"/>
              <w:jc w:val="center"/>
              <w:rPr>
                <w:sz w:val="18"/>
                <w:szCs w:val="18"/>
              </w:rPr>
            </w:pPr>
          </w:p>
        </w:tc>
        <w:tc>
          <w:tcPr>
            <w:tcW w:w="1559" w:type="dxa"/>
            <w:shd w:val="clear" w:color="auto" w:fill="auto"/>
            <w:vAlign w:val="center"/>
          </w:tcPr>
          <w:p w14:paraId="7FF97AE4" w14:textId="77777777" w:rsidR="00615399" w:rsidRPr="0019633B" w:rsidRDefault="00615399">
            <w:pPr>
              <w:ind w:right="0"/>
              <w:jc w:val="center"/>
              <w:rPr>
                <w:sz w:val="18"/>
                <w:szCs w:val="18"/>
              </w:rPr>
            </w:pPr>
          </w:p>
        </w:tc>
        <w:tc>
          <w:tcPr>
            <w:tcW w:w="1392" w:type="dxa"/>
            <w:shd w:val="clear" w:color="auto" w:fill="auto"/>
            <w:vAlign w:val="center"/>
          </w:tcPr>
          <w:p w14:paraId="20EC826D" w14:textId="77777777" w:rsidR="00615399" w:rsidRPr="0019633B" w:rsidRDefault="00615399">
            <w:pPr>
              <w:ind w:right="0"/>
              <w:jc w:val="center"/>
              <w:rPr>
                <w:sz w:val="18"/>
                <w:szCs w:val="18"/>
              </w:rPr>
            </w:pPr>
          </w:p>
        </w:tc>
      </w:tr>
      <w:tr w:rsidR="00946B9D" w:rsidRPr="0019633B" w14:paraId="4CDE30A8" w14:textId="77777777" w:rsidTr="005B0988">
        <w:trPr>
          <w:trHeight w:val="720"/>
        </w:trPr>
        <w:tc>
          <w:tcPr>
            <w:tcW w:w="1129" w:type="dxa"/>
            <w:shd w:val="clear" w:color="auto" w:fill="auto"/>
            <w:vAlign w:val="center"/>
          </w:tcPr>
          <w:p w14:paraId="50BDC443" w14:textId="77777777" w:rsidR="00946B9D" w:rsidRPr="0019633B" w:rsidRDefault="00946B9D">
            <w:pPr>
              <w:ind w:right="0"/>
              <w:jc w:val="center"/>
              <w:rPr>
                <w:sz w:val="18"/>
                <w:szCs w:val="18"/>
              </w:rPr>
            </w:pPr>
          </w:p>
        </w:tc>
        <w:tc>
          <w:tcPr>
            <w:tcW w:w="1710" w:type="dxa"/>
            <w:shd w:val="clear" w:color="auto" w:fill="auto"/>
            <w:vAlign w:val="center"/>
          </w:tcPr>
          <w:p w14:paraId="1B1F0E71" w14:textId="77777777" w:rsidR="00946B9D" w:rsidRPr="0019633B" w:rsidRDefault="00946B9D">
            <w:pPr>
              <w:ind w:right="0"/>
              <w:jc w:val="center"/>
              <w:rPr>
                <w:sz w:val="18"/>
                <w:szCs w:val="18"/>
              </w:rPr>
            </w:pPr>
          </w:p>
        </w:tc>
        <w:tc>
          <w:tcPr>
            <w:tcW w:w="1409" w:type="dxa"/>
            <w:shd w:val="clear" w:color="auto" w:fill="auto"/>
            <w:vAlign w:val="center"/>
          </w:tcPr>
          <w:p w14:paraId="1179BF33" w14:textId="77777777" w:rsidR="00946B9D" w:rsidRPr="0019633B" w:rsidRDefault="00946B9D">
            <w:pPr>
              <w:ind w:right="0"/>
              <w:jc w:val="center"/>
              <w:rPr>
                <w:sz w:val="18"/>
                <w:szCs w:val="18"/>
              </w:rPr>
            </w:pPr>
          </w:p>
        </w:tc>
        <w:tc>
          <w:tcPr>
            <w:tcW w:w="1134" w:type="dxa"/>
            <w:shd w:val="clear" w:color="auto" w:fill="auto"/>
            <w:vAlign w:val="center"/>
          </w:tcPr>
          <w:p w14:paraId="06A8B935" w14:textId="77777777" w:rsidR="00946B9D" w:rsidRPr="0019633B" w:rsidRDefault="00946B9D">
            <w:pPr>
              <w:ind w:right="0"/>
              <w:jc w:val="left"/>
              <w:rPr>
                <w:sz w:val="18"/>
                <w:szCs w:val="18"/>
              </w:rPr>
            </w:pPr>
          </w:p>
        </w:tc>
        <w:tc>
          <w:tcPr>
            <w:tcW w:w="1276" w:type="dxa"/>
            <w:shd w:val="clear" w:color="auto" w:fill="auto"/>
            <w:vAlign w:val="center"/>
          </w:tcPr>
          <w:p w14:paraId="11D5EA24" w14:textId="77777777" w:rsidR="00946B9D" w:rsidRPr="0019633B" w:rsidRDefault="00946B9D">
            <w:pPr>
              <w:ind w:right="0"/>
              <w:jc w:val="center"/>
              <w:rPr>
                <w:sz w:val="18"/>
                <w:szCs w:val="18"/>
              </w:rPr>
            </w:pPr>
          </w:p>
        </w:tc>
        <w:tc>
          <w:tcPr>
            <w:tcW w:w="1559" w:type="dxa"/>
            <w:shd w:val="clear" w:color="auto" w:fill="auto"/>
            <w:vAlign w:val="center"/>
          </w:tcPr>
          <w:p w14:paraId="56843048" w14:textId="77777777" w:rsidR="00946B9D" w:rsidRPr="0019633B" w:rsidRDefault="00946B9D">
            <w:pPr>
              <w:ind w:right="0"/>
              <w:jc w:val="center"/>
              <w:rPr>
                <w:sz w:val="18"/>
                <w:szCs w:val="18"/>
              </w:rPr>
            </w:pPr>
          </w:p>
        </w:tc>
        <w:tc>
          <w:tcPr>
            <w:tcW w:w="1392" w:type="dxa"/>
            <w:shd w:val="clear" w:color="auto" w:fill="auto"/>
            <w:vAlign w:val="center"/>
          </w:tcPr>
          <w:p w14:paraId="283D25C1" w14:textId="77777777" w:rsidR="00946B9D" w:rsidRPr="0019633B" w:rsidRDefault="00946B9D">
            <w:pPr>
              <w:ind w:right="0"/>
              <w:jc w:val="center"/>
              <w:rPr>
                <w:sz w:val="18"/>
                <w:szCs w:val="18"/>
              </w:rPr>
            </w:pPr>
          </w:p>
        </w:tc>
      </w:tr>
    </w:tbl>
    <w:p w14:paraId="3C9A4827" w14:textId="77777777" w:rsidR="00615399" w:rsidRPr="0019633B" w:rsidRDefault="00615399">
      <w:pPr>
        <w:spacing w:after="160" w:line="259" w:lineRule="auto"/>
        <w:ind w:right="0"/>
        <w:jc w:val="left"/>
        <w:rPr>
          <w:b/>
        </w:rPr>
      </w:pPr>
    </w:p>
    <w:p w14:paraId="1E4D077C" w14:textId="77777777" w:rsidR="007545DF" w:rsidRPr="0019633B" w:rsidRDefault="007545DF" w:rsidP="007545DF">
      <w:pPr>
        <w:spacing w:after="160" w:line="259" w:lineRule="auto"/>
        <w:ind w:right="0"/>
        <w:jc w:val="left"/>
        <w:rPr>
          <w:rFonts w:asciiTheme="majorHAnsi" w:hAnsiTheme="majorHAnsi" w:cstheme="majorBidi"/>
          <w:bCs/>
        </w:rPr>
      </w:pPr>
      <w:r w:rsidRPr="0019633B">
        <w:rPr>
          <w:rFonts w:asciiTheme="majorHAnsi" w:hAnsiTheme="majorHAnsi" w:cstheme="majorBidi"/>
          <w:bCs/>
        </w:rPr>
        <w:t>Los montos de las multas se calculan como un porcentaje del precio mensual del servicio afectado.</w:t>
      </w:r>
    </w:p>
    <w:p w14:paraId="05CEE540" w14:textId="77777777" w:rsidR="00615399" w:rsidRPr="0019633B" w:rsidRDefault="00615399">
      <w:pPr>
        <w:spacing w:after="160" w:line="259" w:lineRule="auto"/>
        <w:ind w:right="0"/>
        <w:jc w:val="left"/>
        <w:rPr>
          <w:b/>
        </w:rPr>
      </w:pPr>
    </w:p>
    <w:p w14:paraId="6D3D7CFF" w14:textId="77777777" w:rsidR="00615399" w:rsidRPr="0019633B" w:rsidRDefault="001D4940">
      <w:pPr>
        <w:spacing w:after="160" w:line="259" w:lineRule="auto"/>
        <w:ind w:right="0"/>
        <w:jc w:val="left"/>
        <w:rPr>
          <w:b/>
        </w:rPr>
      </w:pPr>
      <w:r w:rsidRPr="0019633B">
        <w:br w:type="page"/>
      </w:r>
    </w:p>
    <w:p w14:paraId="43E60C21" w14:textId="77777777" w:rsidR="00615399" w:rsidRPr="0019633B" w:rsidRDefault="00615399"/>
    <w:p w14:paraId="6B6C29A0" w14:textId="77777777" w:rsidR="00615399" w:rsidRPr="0019633B" w:rsidRDefault="001D4940" w:rsidP="006A3A58">
      <w:pPr>
        <w:pStyle w:val="Ttulo1"/>
        <w:spacing w:before="0"/>
        <w:ind w:right="0"/>
        <w:jc w:val="center"/>
        <w:rPr>
          <w:rFonts w:asciiTheme="majorHAnsi" w:hAnsiTheme="majorHAnsi"/>
          <w:i w:val="0"/>
          <w:color w:val="auto"/>
        </w:rPr>
      </w:pPr>
      <w:r w:rsidRPr="0019633B">
        <w:rPr>
          <w:rFonts w:asciiTheme="majorHAnsi" w:hAnsiTheme="majorHAnsi"/>
          <w:i w:val="0"/>
          <w:color w:val="auto"/>
        </w:rPr>
        <w:t>ANEXO N°7</w:t>
      </w:r>
    </w:p>
    <w:p w14:paraId="2F85BE96" w14:textId="77777777" w:rsidR="00615399" w:rsidRPr="0019633B" w:rsidRDefault="001D4940">
      <w:pPr>
        <w:spacing w:line="276" w:lineRule="auto"/>
        <w:ind w:right="0"/>
        <w:jc w:val="center"/>
        <w:rPr>
          <w:b/>
        </w:rPr>
      </w:pPr>
      <w:r w:rsidRPr="0019633B">
        <w:rPr>
          <w:b/>
        </w:rPr>
        <w:t>OFERTA TÉCNICA</w:t>
      </w:r>
    </w:p>
    <w:p w14:paraId="38ED43DA" w14:textId="77777777" w:rsidR="00615399" w:rsidRPr="0019633B" w:rsidRDefault="001D4940">
      <w:pPr>
        <w:spacing w:line="276" w:lineRule="auto"/>
        <w:ind w:right="0"/>
        <w:jc w:val="center"/>
        <w:rPr>
          <w:b/>
        </w:rPr>
      </w:pPr>
      <w:r w:rsidRPr="0019633B">
        <w:rPr>
          <w:b/>
        </w:rPr>
        <w:t>SERVICIOS DE CLOUD COMPUTING</w:t>
      </w:r>
    </w:p>
    <w:p w14:paraId="0150E75A" w14:textId="77777777" w:rsidR="00615399" w:rsidRPr="0019633B" w:rsidRDefault="00615399">
      <w:pPr>
        <w:spacing w:after="160" w:line="259" w:lineRule="auto"/>
        <w:ind w:right="0"/>
        <w:jc w:val="left"/>
        <w:rPr>
          <w:b/>
        </w:rPr>
      </w:pPr>
    </w:p>
    <w:p w14:paraId="7A65737A" w14:textId="77777777" w:rsidR="0090656F" w:rsidRPr="0019633B" w:rsidRDefault="0090656F">
      <w:pPr>
        <w:spacing w:after="160" w:line="259" w:lineRule="auto"/>
        <w:ind w:right="0"/>
        <w:jc w:val="left"/>
        <w:rPr>
          <w:u w:val="single"/>
        </w:rPr>
      </w:pPr>
    </w:p>
    <w:p w14:paraId="63001885" w14:textId="4FDA07AE" w:rsidR="00615399" w:rsidRPr="0019633B" w:rsidRDefault="001D4940">
      <w:pPr>
        <w:spacing w:after="160" w:line="259" w:lineRule="auto"/>
        <w:ind w:right="0"/>
        <w:jc w:val="left"/>
        <w:rPr>
          <w:u w:val="single"/>
        </w:rPr>
      </w:pPr>
      <w:r w:rsidRPr="0019633B">
        <w:rPr>
          <w:u w:val="single"/>
        </w:rPr>
        <w:t>Certificaciones</w:t>
      </w:r>
    </w:p>
    <w:p w14:paraId="7427422C" w14:textId="77777777" w:rsidR="00542FD0" w:rsidRPr="0019633B" w:rsidRDefault="00542FD0">
      <w:pPr>
        <w:spacing w:after="160" w:line="259" w:lineRule="auto"/>
        <w:ind w:right="0"/>
        <w:jc w:val="left"/>
        <w:rPr>
          <w:u w:val="single"/>
        </w:rPr>
      </w:pPr>
    </w:p>
    <w:tbl>
      <w:tblPr>
        <w:tblStyle w:val="afd"/>
        <w:tblW w:w="8915" w:type="dxa"/>
        <w:jc w:val="center"/>
        <w:tblInd w:w="0" w:type="dxa"/>
        <w:tblLayout w:type="fixed"/>
        <w:tblLook w:val="0400" w:firstRow="0" w:lastRow="0" w:firstColumn="0" w:lastColumn="0" w:noHBand="0" w:noVBand="1"/>
      </w:tblPr>
      <w:tblGrid>
        <w:gridCol w:w="5660"/>
        <w:gridCol w:w="3255"/>
      </w:tblGrid>
      <w:tr w:rsidR="0019633B" w:rsidRPr="0019633B" w14:paraId="367C9CCA" w14:textId="77777777">
        <w:trPr>
          <w:trHeight w:val="20"/>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7C0FF3" w14:textId="17EBAD18" w:rsidR="00615399" w:rsidRPr="0019633B" w:rsidRDefault="001D4940">
            <w:pPr>
              <w:ind w:right="0"/>
              <w:jc w:val="left"/>
              <w:rPr>
                <w:sz w:val="20"/>
                <w:szCs w:val="20"/>
              </w:rPr>
            </w:pPr>
            <w:r w:rsidRPr="0019633B">
              <w:rPr>
                <w:sz w:val="20"/>
                <w:szCs w:val="20"/>
              </w:rPr>
              <w:t>NORMA</w:t>
            </w:r>
            <w:r w:rsidR="001C375A" w:rsidRPr="0019633B">
              <w:rPr>
                <w:sz w:val="20"/>
                <w:szCs w:val="20"/>
              </w:rPr>
              <w:t xml:space="preserve"> O ESTÁNDAR</w:t>
            </w:r>
          </w:p>
        </w:tc>
        <w:tc>
          <w:tcPr>
            <w:tcW w:w="3255" w:type="dxa"/>
            <w:tcBorders>
              <w:top w:val="single" w:sz="8" w:space="0" w:color="000000"/>
              <w:left w:val="nil"/>
              <w:bottom w:val="single" w:sz="8" w:space="0" w:color="000000"/>
              <w:right w:val="single" w:sz="8" w:space="0" w:color="000000"/>
            </w:tcBorders>
            <w:shd w:val="clear" w:color="auto" w:fill="auto"/>
            <w:vAlign w:val="center"/>
          </w:tcPr>
          <w:p w14:paraId="1A7C8810" w14:textId="77777777" w:rsidR="00615399" w:rsidRPr="0019633B" w:rsidRDefault="001D4940">
            <w:pPr>
              <w:ind w:right="0"/>
              <w:jc w:val="left"/>
              <w:rPr>
                <w:sz w:val="20"/>
                <w:szCs w:val="20"/>
              </w:rPr>
            </w:pPr>
            <w:r w:rsidRPr="0019633B">
              <w:rPr>
                <w:sz w:val="20"/>
                <w:szCs w:val="20"/>
              </w:rPr>
              <w:t>RESPUESTA (SI/NO)</w:t>
            </w:r>
          </w:p>
        </w:tc>
      </w:tr>
      <w:tr w:rsidR="0019633B" w:rsidRPr="0019633B" w14:paraId="6E028C75" w14:textId="77777777">
        <w:trPr>
          <w:trHeight w:val="20"/>
          <w:jc w:val="center"/>
        </w:trPr>
        <w:tc>
          <w:tcPr>
            <w:tcW w:w="5660" w:type="dxa"/>
            <w:tcBorders>
              <w:top w:val="nil"/>
              <w:left w:val="single" w:sz="8" w:space="0" w:color="000000"/>
              <w:bottom w:val="single" w:sz="8" w:space="0" w:color="000000"/>
              <w:right w:val="single" w:sz="8" w:space="0" w:color="000000"/>
            </w:tcBorders>
            <w:shd w:val="clear" w:color="auto" w:fill="auto"/>
            <w:vAlign w:val="center"/>
          </w:tcPr>
          <w:p w14:paraId="6597B617" w14:textId="6867969A" w:rsidR="00615399" w:rsidRPr="0019633B" w:rsidRDefault="00615399">
            <w:pPr>
              <w:ind w:right="0"/>
              <w:jc w:val="left"/>
              <w:rPr>
                <w:sz w:val="20"/>
                <w:szCs w:val="20"/>
                <w:u w:val="single"/>
              </w:rPr>
            </w:pPr>
          </w:p>
        </w:tc>
        <w:tc>
          <w:tcPr>
            <w:tcW w:w="3255" w:type="dxa"/>
            <w:tcBorders>
              <w:top w:val="nil"/>
              <w:left w:val="nil"/>
              <w:bottom w:val="single" w:sz="8" w:space="0" w:color="000000"/>
              <w:right w:val="single" w:sz="8" w:space="0" w:color="000000"/>
            </w:tcBorders>
            <w:shd w:val="clear" w:color="auto" w:fill="auto"/>
            <w:vAlign w:val="center"/>
          </w:tcPr>
          <w:p w14:paraId="08317FDA" w14:textId="77777777" w:rsidR="00615399" w:rsidRPr="0019633B" w:rsidRDefault="00615399">
            <w:pPr>
              <w:ind w:right="0"/>
              <w:jc w:val="left"/>
              <w:rPr>
                <w:sz w:val="20"/>
                <w:szCs w:val="20"/>
                <w:u w:val="single"/>
              </w:rPr>
            </w:pPr>
          </w:p>
        </w:tc>
      </w:tr>
      <w:tr w:rsidR="0019633B" w:rsidRPr="0019633B" w14:paraId="3D3F00FA" w14:textId="77777777">
        <w:trPr>
          <w:trHeight w:val="20"/>
          <w:jc w:val="center"/>
        </w:trPr>
        <w:tc>
          <w:tcPr>
            <w:tcW w:w="5660" w:type="dxa"/>
            <w:tcBorders>
              <w:top w:val="nil"/>
              <w:left w:val="single" w:sz="8" w:space="0" w:color="000000"/>
              <w:bottom w:val="single" w:sz="4" w:space="0" w:color="000000"/>
              <w:right w:val="single" w:sz="8" w:space="0" w:color="000000"/>
            </w:tcBorders>
            <w:shd w:val="clear" w:color="auto" w:fill="auto"/>
            <w:vAlign w:val="center"/>
          </w:tcPr>
          <w:p w14:paraId="72D36288" w14:textId="2CA36B39" w:rsidR="00615399" w:rsidRPr="0019633B" w:rsidRDefault="00615399">
            <w:pPr>
              <w:ind w:right="0"/>
              <w:rPr>
                <w:sz w:val="20"/>
                <w:szCs w:val="20"/>
                <w:lang w:val="en-US"/>
              </w:rPr>
            </w:pPr>
          </w:p>
        </w:tc>
        <w:tc>
          <w:tcPr>
            <w:tcW w:w="3255" w:type="dxa"/>
            <w:tcBorders>
              <w:top w:val="nil"/>
              <w:left w:val="nil"/>
              <w:bottom w:val="single" w:sz="4" w:space="0" w:color="000000"/>
              <w:right w:val="single" w:sz="8" w:space="0" w:color="000000"/>
            </w:tcBorders>
            <w:shd w:val="clear" w:color="auto" w:fill="auto"/>
            <w:vAlign w:val="center"/>
          </w:tcPr>
          <w:p w14:paraId="3277E954" w14:textId="690980E9" w:rsidR="00615399" w:rsidRPr="0019633B" w:rsidRDefault="00615399">
            <w:pPr>
              <w:ind w:right="0"/>
              <w:jc w:val="left"/>
              <w:rPr>
                <w:sz w:val="20"/>
                <w:szCs w:val="20"/>
                <w:lang w:val="en-US"/>
              </w:rPr>
            </w:pPr>
          </w:p>
        </w:tc>
      </w:tr>
      <w:tr w:rsidR="00615399" w:rsidRPr="0019633B" w14:paraId="2E03873A" w14:textId="77777777">
        <w:trPr>
          <w:trHeight w:val="20"/>
          <w:jc w:val="center"/>
        </w:trPr>
        <w:tc>
          <w:tcPr>
            <w:tcW w:w="566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51538E8" w14:textId="145537DC" w:rsidR="00615399" w:rsidRPr="0019633B" w:rsidRDefault="00615399">
            <w:pPr>
              <w:ind w:right="0"/>
              <w:rPr>
                <w:sz w:val="20"/>
                <w:szCs w:val="20"/>
              </w:rPr>
            </w:pPr>
          </w:p>
        </w:tc>
        <w:tc>
          <w:tcPr>
            <w:tcW w:w="3255" w:type="dxa"/>
            <w:tcBorders>
              <w:top w:val="single" w:sz="4" w:space="0" w:color="000000"/>
              <w:left w:val="nil"/>
              <w:bottom w:val="single" w:sz="8" w:space="0" w:color="000000"/>
              <w:right w:val="single" w:sz="8" w:space="0" w:color="000000"/>
            </w:tcBorders>
            <w:shd w:val="clear" w:color="auto" w:fill="auto"/>
            <w:vAlign w:val="center"/>
          </w:tcPr>
          <w:p w14:paraId="0A34FE11" w14:textId="77777777" w:rsidR="00615399" w:rsidRPr="0019633B" w:rsidRDefault="00615399">
            <w:pPr>
              <w:ind w:right="0"/>
              <w:jc w:val="left"/>
              <w:rPr>
                <w:sz w:val="20"/>
                <w:szCs w:val="20"/>
              </w:rPr>
            </w:pPr>
          </w:p>
        </w:tc>
      </w:tr>
    </w:tbl>
    <w:p w14:paraId="5867869F" w14:textId="77777777" w:rsidR="00615399" w:rsidRPr="0019633B" w:rsidRDefault="00615399">
      <w:pPr>
        <w:spacing w:after="160" w:line="259" w:lineRule="auto"/>
        <w:ind w:right="0"/>
        <w:jc w:val="left"/>
        <w:rPr>
          <w:b/>
        </w:rPr>
      </w:pPr>
    </w:p>
    <w:p w14:paraId="68B84E7D" w14:textId="77777777" w:rsidR="00615399" w:rsidRPr="0019633B" w:rsidRDefault="001D4940">
      <w:pPr>
        <w:spacing w:after="160" w:line="259" w:lineRule="auto"/>
        <w:ind w:right="0"/>
        <w:jc w:val="left"/>
        <w:rPr>
          <w:b/>
        </w:rPr>
      </w:pPr>
      <w:r w:rsidRPr="0019633B">
        <w:br w:type="page"/>
      </w:r>
    </w:p>
    <w:p w14:paraId="01A8004F" w14:textId="77777777" w:rsidR="00615399" w:rsidRPr="0019633B" w:rsidRDefault="00615399">
      <w:pPr>
        <w:spacing w:after="160" w:line="259" w:lineRule="auto"/>
        <w:ind w:right="0"/>
        <w:jc w:val="left"/>
        <w:rPr>
          <w:b/>
        </w:rPr>
      </w:pPr>
    </w:p>
    <w:p w14:paraId="25208395" w14:textId="77777777" w:rsidR="00615399" w:rsidRPr="0019633B" w:rsidRDefault="00615399"/>
    <w:p w14:paraId="6B64BD66" w14:textId="77777777" w:rsidR="00615399" w:rsidRPr="0019633B" w:rsidRDefault="001D4940" w:rsidP="006A3A58">
      <w:pPr>
        <w:pStyle w:val="Ttulo1"/>
        <w:spacing w:before="0"/>
        <w:ind w:right="0"/>
        <w:jc w:val="center"/>
        <w:rPr>
          <w:rFonts w:asciiTheme="majorHAnsi" w:hAnsiTheme="majorHAnsi"/>
          <w:i w:val="0"/>
          <w:color w:val="auto"/>
        </w:rPr>
      </w:pPr>
      <w:r w:rsidRPr="0019633B">
        <w:rPr>
          <w:rFonts w:asciiTheme="majorHAnsi" w:hAnsiTheme="majorHAnsi"/>
          <w:i w:val="0"/>
          <w:color w:val="auto"/>
        </w:rPr>
        <w:t>ANEXO N°8</w:t>
      </w:r>
    </w:p>
    <w:p w14:paraId="12C2E855" w14:textId="77777777" w:rsidR="00615399" w:rsidRPr="0019633B" w:rsidRDefault="001D4940">
      <w:pPr>
        <w:ind w:right="0"/>
        <w:jc w:val="center"/>
        <w:rPr>
          <w:b/>
        </w:rPr>
      </w:pPr>
      <w:r w:rsidRPr="0019633B">
        <w:rPr>
          <w:b/>
        </w:rPr>
        <w:t>OFERTA ECONÓMICA</w:t>
      </w:r>
    </w:p>
    <w:p w14:paraId="738FFDFC" w14:textId="77777777" w:rsidR="00615399" w:rsidRPr="0019633B" w:rsidRDefault="001D4940">
      <w:pPr>
        <w:spacing w:line="276" w:lineRule="auto"/>
        <w:ind w:right="0"/>
        <w:jc w:val="center"/>
        <w:rPr>
          <w:b/>
        </w:rPr>
      </w:pPr>
      <w:r w:rsidRPr="0019633B">
        <w:rPr>
          <w:b/>
        </w:rPr>
        <w:t>SERVICIOS DE CLOUD COMPUTING</w:t>
      </w:r>
    </w:p>
    <w:p w14:paraId="760FA2DB" w14:textId="77777777" w:rsidR="00615399" w:rsidRPr="0019633B" w:rsidRDefault="00615399">
      <w:pPr>
        <w:spacing w:after="160" w:line="259" w:lineRule="auto"/>
        <w:ind w:right="0"/>
        <w:jc w:val="left"/>
        <w:rPr>
          <w:b/>
        </w:rPr>
      </w:pPr>
    </w:p>
    <w:p w14:paraId="50E7A491" w14:textId="77777777" w:rsidR="00615399" w:rsidRPr="0019633B" w:rsidRDefault="00615399">
      <w:pPr>
        <w:spacing w:after="160" w:line="259" w:lineRule="auto"/>
        <w:ind w:right="0"/>
        <w:jc w:val="center"/>
        <w:rPr>
          <w:b/>
        </w:rPr>
      </w:pPr>
    </w:p>
    <w:tbl>
      <w:tblPr>
        <w:tblStyle w:val="a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19633B" w:rsidRPr="0019633B" w14:paraId="10A63E95" w14:textId="77777777" w:rsidTr="00987BB0">
        <w:tc>
          <w:tcPr>
            <w:tcW w:w="2687" w:type="dxa"/>
            <w:shd w:val="clear" w:color="auto" w:fill="auto"/>
          </w:tcPr>
          <w:p w14:paraId="61A13600" w14:textId="77777777" w:rsidR="00615399" w:rsidRPr="0019633B" w:rsidRDefault="001D4940">
            <w:pPr>
              <w:spacing w:after="160" w:line="259" w:lineRule="auto"/>
              <w:ind w:right="0"/>
              <w:jc w:val="center"/>
              <w:rPr>
                <w:b/>
                <w:color w:val="auto"/>
              </w:rPr>
            </w:pPr>
            <w:r w:rsidRPr="0019633B">
              <w:rPr>
                <w:b/>
                <w:color w:val="auto"/>
              </w:rPr>
              <w:t>Detalle de los servicios</w:t>
            </w:r>
          </w:p>
        </w:tc>
        <w:tc>
          <w:tcPr>
            <w:tcW w:w="1134" w:type="dxa"/>
            <w:shd w:val="clear" w:color="auto" w:fill="auto"/>
          </w:tcPr>
          <w:p w14:paraId="00A18A5A" w14:textId="77777777" w:rsidR="00615399" w:rsidRPr="0019633B" w:rsidRDefault="001D4940">
            <w:pPr>
              <w:spacing w:after="160" w:line="259" w:lineRule="auto"/>
              <w:ind w:right="0"/>
              <w:jc w:val="center"/>
              <w:rPr>
                <w:b/>
                <w:color w:val="auto"/>
              </w:rPr>
            </w:pPr>
            <w:r w:rsidRPr="0019633B">
              <w:rPr>
                <w:b/>
                <w:color w:val="auto"/>
              </w:rPr>
              <w:t>Cantidad</w:t>
            </w:r>
          </w:p>
        </w:tc>
        <w:tc>
          <w:tcPr>
            <w:tcW w:w="1701" w:type="dxa"/>
            <w:shd w:val="clear" w:color="auto" w:fill="auto"/>
          </w:tcPr>
          <w:p w14:paraId="504544D5" w14:textId="77777777" w:rsidR="00615399" w:rsidRPr="0019633B" w:rsidRDefault="001D4940">
            <w:pPr>
              <w:spacing w:after="160" w:line="259" w:lineRule="auto"/>
              <w:ind w:right="0"/>
              <w:jc w:val="center"/>
              <w:rPr>
                <w:b/>
                <w:color w:val="auto"/>
              </w:rPr>
            </w:pPr>
            <w:r w:rsidRPr="0019633B">
              <w:rPr>
                <w:b/>
                <w:color w:val="auto"/>
              </w:rPr>
              <w:t>Precio unitario neto</w:t>
            </w:r>
          </w:p>
        </w:tc>
        <w:tc>
          <w:tcPr>
            <w:tcW w:w="1701" w:type="dxa"/>
            <w:shd w:val="clear" w:color="auto" w:fill="auto"/>
          </w:tcPr>
          <w:p w14:paraId="0C6E8AAE" w14:textId="77777777" w:rsidR="00615399" w:rsidRPr="0019633B" w:rsidRDefault="001D4940">
            <w:pPr>
              <w:spacing w:after="160" w:line="259" w:lineRule="auto"/>
              <w:ind w:right="0"/>
              <w:jc w:val="center"/>
              <w:rPr>
                <w:b/>
                <w:color w:val="auto"/>
              </w:rPr>
            </w:pPr>
            <w:r w:rsidRPr="0019633B">
              <w:rPr>
                <w:b/>
                <w:color w:val="auto"/>
              </w:rPr>
              <w:t>Precio unitario con impuesto</w:t>
            </w:r>
          </w:p>
        </w:tc>
        <w:tc>
          <w:tcPr>
            <w:tcW w:w="1605" w:type="dxa"/>
            <w:shd w:val="clear" w:color="auto" w:fill="auto"/>
          </w:tcPr>
          <w:p w14:paraId="07CAF85A" w14:textId="77777777" w:rsidR="00615399" w:rsidRPr="0019633B" w:rsidRDefault="001D4940">
            <w:pPr>
              <w:spacing w:after="160" w:line="259" w:lineRule="auto"/>
              <w:ind w:right="0"/>
              <w:jc w:val="center"/>
              <w:rPr>
                <w:b/>
                <w:color w:val="auto"/>
              </w:rPr>
            </w:pPr>
            <w:r w:rsidRPr="0019633B">
              <w:rPr>
                <w:b/>
                <w:color w:val="auto"/>
              </w:rPr>
              <w:t>Precio total con impuesto</w:t>
            </w:r>
          </w:p>
        </w:tc>
      </w:tr>
      <w:tr w:rsidR="0019633B" w:rsidRPr="0019633B" w14:paraId="6B32A0A4" w14:textId="77777777">
        <w:tc>
          <w:tcPr>
            <w:tcW w:w="2687" w:type="dxa"/>
          </w:tcPr>
          <w:p w14:paraId="54BBA236" w14:textId="77777777" w:rsidR="00615399" w:rsidRPr="0019633B" w:rsidRDefault="00615399">
            <w:pPr>
              <w:spacing w:after="160" w:line="259" w:lineRule="auto"/>
              <w:ind w:right="0"/>
              <w:jc w:val="left"/>
              <w:rPr>
                <w:b/>
                <w:color w:val="auto"/>
              </w:rPr>
            </w:pPr>
          </w:p>
        </w:tc>
        <w:tc>
          <w:tcPr>
            <w:tcW w:w="1134" w:type="dxa"/>
          </w:tcPr>
          <w:p w14:paraId="3D4AC16B" w14:textId="77777777" w:rsidR="00615399" w:rsidRPr="0019633B" w:rsidRDefault="00615399">
            <w:pPr>
              <w:spacing w:after="160" w:line="259" w:lineRule="auto"/>
              <w:ind w:right="0"/>
              <w:jc w:val="left"/>
              <w:rPr>
                <w:b/>
                <w:color w:val="auto"/>
              </w:rPr>
            </w:pPr>
          </w:p>
        </w:tc>
        <w:tc>
          <w:tcPr>
            <w:tcW w:w="1701" w:type="dxa"/>
          </w:tcPr>
          <w:p w14:paraId="77EAEA81" w14:textId="77777777" w:rsidR="00615399" w:rsidRPr="0019633B" w:rsidRDefault="00615399">
            <w:pPr>
              <w:spacing w:after="160" w:line="259" w:lineRule="auto"/>
              <w:ind w:right="0"/>
              <w:jc w:val="left"/>
              <w:rPr>
                <w:b/>
                <w:color w:val="auto"/>
              </w:rPr>
            </w:pPr>
          </w:p>
        </w:tc>
        <w:tc>
          <w:tcPr>
            <w:tcW w:w="1701" w:type="dxa"/>
          </w:tcPr>
          <w:p w14:paraId="0A333F64" w14:textId="77777777" w:rsidR="00615399" w:rsidRPr="0019633B" w:rsidRDefault="00615399">
            <w:pPr>
              <w:spacing w:after="160" w:line="259" w:lineRule="auto"/>
              <w:ind w:right="0"/>
              <w:jc w:val="left"/>
              <w:rPr>
                <w:b/>
                <w:color w:val="auto"/>
              </w:rPr>
            </w:pPr>
          </w:p>
        </w:tc>
        <w:tc>
          <w:tcPr>
            <w:tcW w:w="1605" w:type="dxa"/>
          </w:tcPr>
          <w:p w14:paraId="6B13A1CA" w14:textId="77777777" w:rsidR="00615399" w:rsidRPr="0019633B" w:rsidRDefault="00615399">
            <w:pPr>
              <w:spacing w:after="160" w:line="259" w:lineRule="auto"/>
              <w:ind w:right="0"/>
              <w:jc w:val="left"/>
              <w:rPr>
                <w:b/>
                <w:color w:val="auto"/>
              </w:rPr>
            </w:pPr>
          </w:p>
        </w:tc>
      </w:tr>
      <w:tr w:rsidR="0019633B" w:rsidRPr="0019633B" w14:paraId="2A12140A" w14:textId="77777777">
        <w:tc>
          <w:tcPr>
            <w:tcW w:w="2687" w:type="dxa"/>
          </w:tcPr>
          <w:p w14:paraId="1049A0E7" w14:textId="77777777" w:rsidR="00615399" w:rsidRPr="0019633B" w:rsidRDefault="00615399">
            <w:pPr>
              <w:spacing w:after="160" w:line="259" w:lineRule="auto"/>
              <w:ind w:right="0"/>
              <w:jc w:val="left"/>
              <w:rPr>
                <w:b/>
                <w:color w:val="auto"/>
              </w:rPr>
            </w:pPr>
          </w:p>
        </w:tc>
        <w:tc>
          <w:tcPr>
            <w:tcW w:w="1134" w:type="dxa"/>
          </w:tcPr>
          <w:p w14:paraId="73AE71FE" w14:textId="77777777" w:rsidR="00615399" w:rsidRPr="0019633B" w:rsidRDefault="00615399">
            <w:pPr>
              <w:spacing w:after="160" w:line="259" w:lineRule="auto"/>
              <w:ind w:right="0"/>
              <w:jc w:val="left"/>
              <w:rPr>
                <w:b/>
                <w:color w:val="auto"/>
              </w:rPr>
            </w:pPr>
          </w:p>
        </w:tc>
        <w:tc>
          <w:tcPr>
            <w:tcW w:w="1701" w:type="dxa"/>
          </w:tcPr>
          <w:p w14:paraId="06580055" w14:textId="77777777" w:rsidR="00615399" w:rsidRPr="0019633B" w:rsidRDefault="00615399">
            <w:pPr>
              <w:spacing w:after="160" w:line="259" w:lineRule="auto"/>
              <w:ind w:right="0"/>
              <w:jc w:val="left"/>
              <w:rPr>
                <w:b/>
                <w:color w:val="auto"/>
              </w:rPr>
            </w:pPr>
          </w:p>
        </w:tc>
        <w:tc>
          <w:tcPr>
            <w:tcW w:w="1701" w:type="dxa"/>
          </w:tcPr>
          <w:p w14:paraId="79117572" w14:textId="77777777" w:rsidR="00615399" w:rsidRPr="0019633B" w:rsidRDefault="00615399">
            <w:pPr>
              <w:spacing w:after="160" w:line="259" w:lineRule="auto"/>
              <w:ind w:right="0"/>
              <w:jc w:val="left"/>
              <w:rPr>
                <w:b/>
                <w:color w:val="auto"/>
              </w:rPr>
            </w:pPr>
          </w:p>
        </w:tc>
        <w:tc>
          <w:tcPr>
            <w:tcW w:w="1605" w:type="dxa"/>
          </w:tcPr>
          <w:p w14:paraId="2DD39BF0" w14:textId="77777777" w:rsidR="00615399" w:rsidRPr="0019633B" w:rsidRDefault="00615399">
            <w:pPr>
              <w:spacing w:after="160" w:line="259" w:lineRule="auto"/>
              <w:ind w:right="0"/>
              <w:jc w:val="left"/>
              <w:rPr>
                <w:b/>
                <w:color w:val="auto"/>
              </w:rPr>
            </w:pPr>
          </w:p>
        </w:tc>
      </w:tr>
      <w:tr w:rsidR="0019633B" w:rsidRPr="0019633B" w14:paraId="4C4BA016" w14:textId="77777777">
        <w:tc>
          <w:tcPr>
            <w:tcW w:w="2687" w:type="dxa"/>
          </w:tcPr>
          <w:p w14:paraId="129792E9" w14:textId="77777777" w:rsidR="00615399" w:rsidRPr="0019633B" w:rsidRDefault="00615399">
            <w:pPr>
              <w:spacing w:after="160" w:line="259" w:lineRule="auto"/>
              <w:ind w:right="0"/>
              <w:jc w:val="left"/>
              <w:rPr>
                <w:b/>
                <w:color w:val="auto"/>
              </w:rPr>
            </w:pPr>
          </w:p>
        </w:tc>
        <w:tc>
          <w:tcPr>
            <w:tcW w:w="1134" w:type="dxa"/>
          </w:tcPr>
          <w:p w14:paraId="5BEBAEDD" w14:textId="77777777" w:rsidR="00615399" w:rsidRPr="0019633B" w:rsidRDefault="00615399">
            <w:pPr>
              <w:spacing w:after="160" w:line="259" w:lineRule="auto"/>
              <w:ind w:right="0"/>
              <w:jc w:val="left"/>
              <w:rPr>
                <w:b/>
                <w:color w:val="auto"/>
              </w:rPr>
            </w:pPr>
          </w:p>
        </w:tc>
        <w:tc>
          <w:tcPr>
            <w:tcW w:w="1701" w:type="dxa"/>
          </w:tcPr>
          <w:p w14:paraId="7BA0334A" w14:textId="77777777" w:rsidR="00615399" w:rsidRPr="0019633B" w:rsidRDefault="00615399">
            <w:pPr>
              <w:spacing w:after="160" w:line="259" w:lineRule="auto"/>
              <w:ind w:right="0"/>
              <w:jc w:val="left"/>
              <w:rPr>
                <w:b/>
                <w:color w:val="auto"/>
              </w:rPr>
            </w:pPr>
          </w:p>
        </w:tc>
        <w:tc>
          <w:tcPr>
            <w:tcW w:w="1701" w:type="dxa"/>
          </w:tcPr>
          <w:p w14:paraId="4BDCAA5F" w14:textId="77777777" w:rsidR="00615399" w:rsidRPr="0019633B" w:rsidRDefault="00615399">
            <w:pPr>
              <w:spacing w:after="160" w:line="259" w:lineRule="auto"/>
              <w:ind w:right="0"/>
              <w:jc w:val="left"/>
              <w:rPr>
                <w:b/>
                <w:color w:val="auto"/>
              </w:rPr>
            </w:pPr>
          </w:p>
        </w:tc>
        <w:tc>
          <w:tcPr>
            <w:tcW w:w="1605" w:type="dxa"/>
          </w:tcPr>
          <w:p w14:paraId="6B80EE87" w14:textId="77777777" w:rsidR="00615399" w:rsidRPr="0019633B" w:rsidRDefault="00615399">
            <w:pPr>
              <w:spacing w:after="160" w:line="259" w:lineRule="auto"/>
              <w:ind w:right="0"/>
              <w:jc w:val="left"/>
              <w:rPr>
                <w:b/>
                <w:color w:val="auto"/>
              </w:rPr>
            </w:pPr>
          </w:p>
        </w:tc>
      </w:tr>
      <w:tr w:rsidR="0019633B" w:rsidRPr="0019633B" w14:paraId="4E7893BB" w14:textId="77777777">
        <w:tc>
          <w:tcPr>
            <w:tcW w:w="2687" w:type="dxa"/>
          </w:tcPr>
          <w:p w14:paraId="0C494D54" w14:textId="77777777" w:rsidR="00615399" w:rsidRPr="0019633B" w:rsidRDefault="00615399">
            <w:pPr>
              <w:spacing w:after="160" w:line="259" w:lineRule="auto"/>
              <w:ind w:right="0"/>
              <w:jc w:val="left"/>
              <w:rPr>
                <w:b/>
                <w:color w:val="auto"/>
              </w:rPr>
            </w:pPr>
          </w:p>
        </w:tc>
        <w:tc>
          <w:tcPr>
            <w:tcW w:w="1134" w:type="dxa"/>
          </w:tcPr>
          <w:p w14:paraId="7328411E" w14:textId="77777777" w:rsidR="00615399" w:rsidRPr="0019633B" w:rsidRDefault="00615399">
            <w:pPr>
              <w:spacing w:after="160" w:line="259" w:lineRule="auto"/>
              <w:ind w:right="0"/>
              <w:jc w:val="left"/>
              <w:rPr>
                <w:b/>
                <w:color w:val="auto"/>
              </w:rPr>
            </w:pPr>
          </w:p>
        </w:tc>
        <w:tc>
          <w:tcPr>
            <w:tcW w:w="1701" w:type="dxa"/>
          </w:tcPr>
          <w:p w14:paraId="6A56FF2D" w14:textId="77777777" w:rsidR="00615399" w:rsidRPr="0019633B" w:rsidRDefault="00615399">
            <w:pPr>
              <w:spacing w:after="160" w:line="259" w:lineRule="auto"/>
              <w:ind w:right="0"/>
              <w:jc w:val="left"/>
              <w:rPr>
                <w:b/>
                <w:color w:val="auto"/>
              </w:rPr>
            </w:pPr>
          </w:p>
        </w:tc>
        <w:tc>
          <w:tcPr>
            <w:tcW w:w="1701" w:type="dxa"/>
          </w:tcPr>
          <w:p w14:paraId="2688551D" w14:textId="77777777" w:rsidR="00615399" w:rsidRPr="0019633B" w:rsidRDefault="00615399">
            <w:pPr>
              <w:spacing w:after="160" w:line="259" w:lineRule="auto"/>
              <w:ind w:right="0"/>
              <w:jc w:val="left"/>
              <w:rPr>
                <w:b/>
                <w:color w:val="auto"/>
              </w:rPr>
            </w:pPr>
          </w:p>
        </w:tc>
        <w:tc>
          <w:tcPr>
            <w:tcW w:w="1605" w:type="dxa"/>
          </w:tcPr>
          <w:p w14:paraId="5736055D" w14:textId="77777777" w:rsidR="00615399" w:rsidRPr="0019633B" w:rsidRDefault="00615399">
            <w:pPr>
              <w:spacing w:after="160" w:line="259" w:lineRule="auto"/>
              <w:ind w:right="0"/>
              <w:jc w:val="left"/>
              <w:rPr>
                <w:b/>
                <w:color w:val="auto"/>
              </w:rPr>
            </w:pPr>
          </w:p>
        </w:tc>
      </w:tr>
      <w:tr w:rsidR="00615399" w:rsidRPr="0019633B" w14:paraId="2B58102C" w14:textId="77777777">
        <w:tc>
          <w:tcPr>
            <w:tcW w:w="2687" w:type="dxa"/>
          </w:tcPr>
          <w:p w14:paraId="02C849B3" w14:textId="77777777" w:rsidR="00615399" w:rsidRPr="0019633B" w:rsidRDefault="00615399">
            <w:pPr>
              <w:spacing w:after="160" w:line="259" w:lineRule="auto"/>
              <w:ind w:right="0"/>
              <w:jc w:val="left"/>
              <w:rPr>
                <w:b/>
                <w:color w:val="auto"/>
              </w:rPr>
            </w:pPr>
          </w:p>
        </w:tc>
        <w:tc>
          <w:tcPr>
            <w:tcW w:w="1134" w:type="dxa"/>
          </w:tcPr>
          <w:p w14:paraId="58C0068E" w14:textId="77777777" w:rsidR="00615399" w:rsidRPr="0019633B" w:rsidRDefault="00615399">
            <w:pPr>
              <w:spacing w:after="160" w:line="259" w:lineRule="auto"/>
              <w:ind w:right="0"/>
              <w:jc w:val="left"/>
              <w:rPr>
                <w:b/>
                <w:color w:val="auto"/>
              </w:rPr>
            </w:pPr>
          </w:p>
        </w:tc>
        <w:tc>
          <w:tcPr>
            <w:tcW w:w="1701" w:type="dxa"/>
          </w:tcPr>
          <w:p w14:paraId="59C86E12" w14:textId="77777777" w:rsidR="00615399" w:rsidRPr="0019633B" w:rsidRDefault="00615399">
            <w:pPr>
              <w:spacing w:after="160" w:line="259" w:lineRule="auto"/>
              <w:ind w:right="0"/>
              <w:jc w:val="left"/>
              <w:rPr>
                <w:b/>
                <w:color w:val="auto"/>
              </w:rPr>
            </w:pPr>
          </w:p>
        </w:tc>
        <w:tc>
          <w:tcPr>
            <w:tcW w:w="1701" w:type="dxa"/>
          </w:tcPr>
          <w:p w14:paraId="79339C60" w14:textId="77777777" w:rsidR="00615399" w:rsidRPr="0019633B" w:rsidRDefault="00615399">
            <w:pPr>
              <w:spacing w:after="160" w:line="259" w:lineRule="auto"/>
              <w:ind w:right="0"/>
              <w:jc w:val="left"/>
              <w:rPr>
                <w:b/>
                <w:color w:val="auto"/>
              </w:rPr>
            </w:pPr>
          </w:p>
        </w:tc>
        <w:tc>
          <w:tcPr>
            <w:tcW w:w="1605" w:type="dxa"/>
          </w:tcPr>
          <w:p w14:paraId="4C030809" w14:textId="77777777" w:rsidR="00615399" w:rsidRPr="0019633B" w:rsidRDefault="00615399">
            <w:pPr>
              <w:spacing w:after="160" w:line="259" w:lineRule="auto"/>
              <w:ind w:right="0"/>
              <w:jc w:val="left"/>
              <w:rPr>
                <w:b/>
                <w:color w:val="auto"/>
              </w:rPr>
            </w:pPr>
          </w:p>
        </w:tc>
      </w:tr>
    </w:tbl>
    <w:p w14:paraId="6C7125B9" w14:textId="77777777" w:rsidR="00615399" w:rsidRPr="0019633B" w:rsidRDefault="00615399">
      <w:pPr>
        <w:spacing w:after="160" w:line="259" w:lineRule="auto"/>
        <w:ind w:right="0"/>
        <w:jc w:val="left"/>
        <w:rPr>
          <w:b/>
        </w:rPr>
      </w:pPr>
    </w:p>
    <w:p w14:paraId="4BC11DD2" w14:textId="77777777" w:rsidR="00615399" w:rsidRPr="0019633B" w:rsidRDefault="00615399">
      <w:pPr>
        <w:spacing w:after="160" w:line="259" w:lineRule="auto"/>
        <w:ind w:right="0"/>
        <w:jc w:val="left"/>
        <w:rPr>
          <w:b/>
        </w:rPr>
      </w:pPr>
    </w:p>
    <w:p w14:paraId="4AA1E59E" w14:textId="77777777" w:rsidR="00615399" w:rsidRPr="0019633B" w:rsidRDefault="00615399">
      <w:pPr>
        <w:spacing w:after="160" w:line="259" w:lineRule="auto"/>
        <w:ind w:right="0"/>
        <w:jc w:val="left"/>
        <w:rPr>
          <w:b/>
        </w:rPr>
      </w:pPr>
    </w:p>
    <w:p w14:paraId="3FF2C08E" w14:textId="77777777" w:rsidR="00615399" w:rsidRPr="0019633B" w:rsidRDefault="001D4940">
      <w:pPr>
        <w:pBdr>
          <w:top w:val="nil"/>
          <w:left w:val="nil"/>
          <w:bottom w:val="nil"/>
          <w:right w:val="nil"/>
          <w:between w:val="nil"/>
        </w:pBdr>
        <w:ind w:right="0"/>
        <w:rPr>
          <w:b/>
        </w:rPr>
      </w:pPr>
      <w:r w:rsidRPr="0019633B">
        <w:rPr>
          <w:b/>
        </w:rPr>
        <w:t>&lt;Ciudad&gt;, &lt;fecha&gt;</w:t>
      </w:r>
    </w:p>
    <w:p w14:paraId="5ED1DF7A" w14:textId="77777777" w:rsidR="00615399" w:rsidRPr="0019633B" w:rsidRDefault="00615399">
      <w:pPr>
        <w:tabs>
          <w:tab w:val="left" w:pos="284"/>
        </w:tabs>
        <w:ind w:right="0"/>
        <w:rPr>
          <w:b/>
        </w:rPr>
      </w:pPr>
    </w:p>
    <w:p w14:paraId="347727A2" w14:textId="77777777" w:rsidR="00615399" w:rsidRPr="0019633B" w:rsidRDefault="00615399">
      <w:pPr>
        <w:tabs>
          <w:tab w:val="left" w:pos="284"/>
        </w:tabs>
        <w:ind w:right="0"/>
        <w:rPr>
          <w:b/>
        </w:rPr>
      </w:pPr>
    </w:p>
    <w:p w14:paraId="5A38434C" w14:textId="77777777" w:rsidR="00615399" w:rsidRPr="0019633B" w:rsidRDefault="00615399">
      <w:pPr>
        <w:tabs>
          <w:tab w:val="left" w:pos="284"/>
        </w:tabs>
        <w:ind w:right="0"/>
        <w:rPr>
          <w:b/>
        </w:rPr>
      </w:pPr>
    </w:p>
    <w:p w14:paraId="3B7AA575" w14:textId="77777777" w:rsidR="00615399" w:rsidRPr="0019633B" w:rsidRDefault="00615399">
      <w:pPr>
        <w:tabs>
          <w:tab w:val="left" w:pos="284"/>
        </w:tabs>
      </w:pPr>
    </w:p>
    <w:p w14:paraId="6B2A5417" w14:textId="77777777" w:rsidR="00615399" w:rsidRPr="0019633B" w:rsidRDefault="00615399">
      <w:pPr>
        <w:tabs>
          <w:tab w:val="left" w:pos="284"/>
        </w:tabs>
        <w:jc w:val="center"/>
      </w:pPr>
    </w:p>
    <w:p w14:paraId="51E8E759" w14:textId="77777777" w:rsidR="00615399" w:rsidRPr="0019633B" w:rsidRDefault="001D4940">
      <w:pPr>
        <w:tabs>
          <w:tab w:val="left" w:pos="284"/>
        </w:tabs>
        <w:jc w:val="center"/>
        <w:rPr>
          <w:b/>
        </w:rPr>
      </w:pPr>
      <w:r w:rsidRPr="0019633B">
        <w:t>_____________________________________</w:t>
      </w:r>
    </w:p>
    <w:p w14:paraId="6F0017DF" w14:textId="77777777" w:rsidR="00615399" w:rsidRPr="0019633B" w:rsidRDefault="001D4940">
      <w:pPr>
        <w:tabs>
          <w:tab w:val="left" w:pos="284"/>
        </w:tabs>
        <w:jc w:val="center"/>
        <w:rPr>
          <w:b/>
        </w:rPr>
      </w:pPr>
      <w:r w:rsidRPr="0019633B">
        <w:rPr>
          <w:b/>
        </w:rPr>
        <w:t>&lt;Firma&gt;</w:t>
      </w:r>
    </w:p>
    <w:p w14:paraId="71A0BE58" w14:textId="77777777" w:rsidR="00615399" w:rsidRPr="0019633B" w:rsidRDefault="001D4940">
      <w:pPr>
        <w:tabs>
          <w:tab w:val="left" w:pos="284"/>
        </w:tabs>
        <w:jc w:val="center"/>
        <w:rPr>
          <w:b/>
        </w:rPr>
      </w:pPr>
      <w:r w:rsidRPr="0019633B">
        <w:rPr>
          <w:b/>
        </w:rPr>
        <w:t>&lt;Nombre&gt;</w:t>
      </w:r>
    </w:p>
    <w:p w14:paraId="3EB32B62" w14:textId="77777777" w:rsidR="00615399" w:rsidRPr="0019633B" w:rsidRDefault="001D4940">
      <w:pPr>
        <w:tabs>
          <w:tab w:val="left" w:pos="284"/>
        </w:tabs>
        <w:jc w:val="center"/>
        <w:rPr>
          <w:b/>
        </w:rPr>
      </w:pPr>
      <w:r w:rsidRPr="0019633B">
        <w:rPr>
          <w:b/>
        </w:rPr>
        <w:t>&lt;Representante Legal&gt;</w:t>
      </w:r>
    </w:p>
    <w:p w14:paraId="7A941A5A" w14:textId="77777777" w:rsidR="00615399" w:rsidRPr="0019633B" w:rsidRDefault="001D4940">
      <w:pPr>
        <w:tabs>
          <w:tab w:val="left" w:pos="284"/>
        </w:tabs>
        <w:jc w:val="center"/>
        <w:rPr>
          <w:b/>
        </w:rPr>
      </w:pPr>
      <w:r w:rsidRPr="0019633B">
        <w:rPr>
          <w:b/>
        </w:rPr>
        <w:t>&lt;Nombre de Unión Temporal de Proveedores, si correspondiere&gt;</w:t>
      </w:r>
    </w:p>
    <w:p w14:paraId="1EC3E10A" w14:textId="77777777" w:rsidR="00615399" w:rsidRPr="0019633B" w:rsidRDefault="00615399">
      <w:pPr>
        <w:spacing w:after="160" w:line="259" w:lineRule="auto"/>
        <w:ind w:right="0"/>
        <w:jc w:val="left"/>
        <w:rPr>
          <w:b/>
        </w:rPr>
      </w:pPr>
    </w:p>
    <w:p w14:paraId="5B9CF74D" w14:textId="77777777" w:rsidR="00615399" w:rsidRPr="0019633B" w:rsidRDefault="00615399">
      <w:pPr>
        <w:spacing w:after="160" w:line="259" w:lineRule="auto"/>
        <w:ind w:right="0"/>
        <w:jc w:val="left"/>
        <w:rPr>
          <w:b/>
        </w:rPr>
      </w:pPr>
    </w:p>
    <w:p w14:paraId="2FC8276E" w14:textId="77777777" w:rsidR="00615399" w:rsidRPr="0019633B" w:rsidRDefault="001D4940">
      <w:pPr>
        <w:spacing w:after="160" w:line="259" w:lineRule="auto"/>
        <w:ind w:right="0"/>
        <w:jc w:val="left"/>
        <w:rPr>
          <w:b/>
        </w:rPr>
      </w:pPr>
      <w:r w:rsidRPr="0019633B">
        <w:br w:type="page"/>
      </w:r>
    </w:p>
    <w:p w14:paraId="3DDE4EA8" w14:textId="77777777" w:rsidR="00C40642" w:rsidRPr="0019633B" w:rsidRDefault="00C40642" w:rsidP="0087058B">
      <w:pPr>
        <w:pStyle w:val="Ttulo1"/>
        <w:spacing w:before="0"/>
        <w:ind w:right="0"/>
        <w:jc w:val="center"/>
        <w:rPr>
          <w:rFonts w:asciiTheme="majorHAnsi" w:hAnsiTheme="majorHAnsi"/>
          <w:i w:val="0"/>
          <w:color w:val="auto"/>
        </w:rPr>
      </w:pPr>
      <w:r w:rsidRPr="0019633B">
        <w:rPr>
          <w:rFonts w:asciiTheme="majorHAnsi" w:hAnsiTheme="majorHAnsi"/>
          <w:i w:val="0"/>
          <w:color w:val="auto"/>
        </w:rPr>
        <w:lastRenderedPageBreak/>
        <w:t>ANEXO N° 9</w:t>
      </w:r>
    </w:p>
    <w:p w14:paraId="147C468B" w14:textId="77777777" w:rsidR="00C40642" w:rsidRPr="0019633B" w:rsidRDefault="00C40642" w:rsidP="00C40642">
      <w:pPr>
        <w:rPr>
          <w:rFonts w:cstheme="minorHAnsi"/>
        </w:rPr>
      </w:pPr>
    </w:p>
    <w:p w14:paraId="7EAB0F38" w14:textId="77777777" w:rsidR="00C40642" w:rsidRPr="0019633B" w:rsidRDefault="00C40642" w:rsidP="00C40642">
      <w:pPr>
        <w:ind w:right="0"/>
        <w:jc w:val="center"/>
        <w:rPr>
          <w:rFonts w:cstheme="minorHAnsi"/>
          <w:b/>
        </w:rPr>
      </w:pPr>
      <w:r w:rsidRPr="0019633B">
        <w:rPr>
          <w:rFonts w:cstheme="minorHAnsi"/>
          <w:b/>
        </w:rPr>
        <w:t>DECLARACIÓN PARA UNIONES TEMPORALES DE PROVEEDORES</w:t>
      </w:r>
    </w:p>
    <w:p w14:paraId="0373D78D" w14:textId="77777777" w:rsidR="00C40642" w:rsidRPr="0019633B" w:rsidRDefault="00C40642" w:rsidP="00C40642">
      <w:pPr>
        <w:ind w:right="0"/>
        <w:jc w:val="center"/>
        <w:rPr>
          <w:rFonts w:cstheme="minorHAnsi"/>
          <w:b/>
        </w:rPr>
      </w:pPr>
    </w:p>
    <w:p w14:paraId="0E20E79C" w14:textId="77777777" w:rsidR="00C40642" w:rsidRPr="0019633B" w:rsidRDefault="00C40642" w:rsidP="00C40642">
      <w:pPr>
        <w:ind w:right="0"/>
        <w:jc w:val="center"/>
        <w:rPr>
          <w:rFonts w:cstheme="minorHAnsi"/>
          <w:b/>
          <w:bCs/>
          <w:lang w:val="es-CL"/>
        </w:rPr>
      </w:pPr>
      <w:r w:rsidRPr="0019633B">
        <w:rPr>
          <w:rFonts w:cstheme="minorHAnsi"/>
          <w:b/>
          <w:bCs/>
          <w:lang w:val="es-CL"/>
        </w:rPr>
        <w:t>SERVICIOS DE CLOUD COMPUTING</w:t>
      </w:r>
    </w:p>
    <w:p w14:paraId="1F6205AB" w14:textId="77777777" w:rsidR="00C40642" w:rsidRPr="0019633B" w:rsidRDefault="00C40642" w:rsidP="00C40642">
      <w:pPr>
        <w:ind w:right="0"/>
        <w:jc w:val="center"/>
        <w:rPr>
          <w:rFonts w:cstheme="minorHAnsi"/>
          <w:b/>
          <w:lang w:val="es-CL"/>
        </w:rPr>
      </w:pPr>
    </w:p>
    <w:p w14:paraId="0E803B3B" w14:textId="77777777" w:rsidR="00C40642" w:rsidRPr="0019633B" w:rsidRDefault="00C40642" w:rsidP="00C40642">
      <w:pPr>
        <w:ind w:right="0"/>
        <w:jc w:val="center"/>
        <w:rPr>
          <w:rFonts w:cstheme="minorHAnsi"/>
        </w:rPr>
      </w:pPr>
      <w:r w:rsidRPr="0019633B">
        <w:rPr>
          <w:rFonts w:cstheme="minorHAnsi"/>
        </w:rPr>
        <w:t>(ESTE FORMULARIO DEBERÁ SER COMPETADO EXCLUSIVAMENTE POR PROPONENTES QUE PRESENTEN SU OFERTA A TRAVÉS DE UNA UNIÓN TEMPORAL DE PROVEEDORES)</w:t>
      </w:r>
    </w:p>
    <w:p w14:paraId="686CEC32" w14:textId="77777777" w:rsidR="00C40642" w:rsidRPr="0019633B" w:rsidRDefault="00C40642" w:rsidP="00C40642">
      <w:pPr>
        <w:ind w:right="0"/>
        <w:jc w:val="left"/>
        <w:rPr>
          <w:rFonts w:cstheme="minorHAnsi"/>
          <w:b/>
        </w:rPr>
      </w:pPr>
    </w:p>
    <w:p w14:paraId="35AE28FC" w14:textId="77777777" w:rsidR="00C40642" w:rsidRPr="0019633B" w:rsidRDefault="00C40642" w:rsidP="00C40642">
      <w:pPr>
        <w:ind w:right="0"/>
        <w:jc w:val="left"/>
        <w:rPr>
          <w:rFonts w:cstheme="minorHAnsi"/>
          <w:b/>
        </w:rPr>
      </w:pPr>
    </w:p>
    <w:p w14:paraId="756717D2" w14:textId="77777777" w:rsidR="00C40642" w:rsidRPr="0019633B" w:rsidRDefault="00C40642" w:rsidP="00C40642">
      <w:pPr>
        <w:ind w:right="0"/>
        <w:jc w:val="left"/>
        <w:rPr>
          <w:rFonts w:cstheme="minorHAnsi"/>
          <w:b/>
        </w:rPr>
      </w:pPr>
      <w:r w:rsidRPr="0019633B">
        <w:rPr>
          <w:rFonts w:cstheme="minorHAnsi"/>
          <w:b/>
        </w:rPr>
        <w:t xml:space="preserve">Nombre de la Unión Temporal de Proveedores </w:t>
      </w:r>
    </w:p>
    <w:p w14:paraId="0F09D00C" w14:textId="77777777" w:rsidR="00C40642" w:rsidRPr="0019633B" w:rsidRDefault="00C40642" w:rsidP="00C40642">
      <w:pPr>
        <w:ind w:right="0"/>
        <w:jc w:val="left"/>
        <w:rPr>
          <w:rFonts w:cstheme="minorHAnsi"/>
          <w:b/>
        </w:rPr>
      </w:pPr>
    </w:p>
    <w:p w14:paraId="067F2079" w14:textId="77777777" w:rsidR="00C40642" w:rsidRPr="0019633B" w:rsidRDefault="00C40642" w:rsidP="00C40642">
      <w:pPr>
        <w:ind w:right="0"/>
        <w:jc w:val="left"/>
        <w:rPr>
          <w:rFonts w:cstheme="minorHAnsi"/>
          <w:b/>
        </w:rPr>
      </w:pPr>
      <w:r w:rsidRPr="0019633B">
        <w:rPr>
          <w:rFonts w:cstheme="minorHAnsi"/>
          <w:b/>
        </w:rPr>
        <w:t>(UTP): ………………………………………………………………………</w:t>
      </w:r>
    </w:p>
    <w:p w14:paraId="560D79B4" w14:textId="77777777" w:rsidR="00C40642" w:rsidRPr="0019633B" w:rsidRDefault="00C40642" w:rsidP="00C40642">
      <w:pPr>
        <w:ind w:right="0"/>
        <w:jc w:val="left"/>
        <w:rPr>
          <w:rFonts w:cstheme="minorHAnsi"/>
          <w:b/>
        </w:rPr>
      </w:pPr>
    </w:p>
    <w:p w14:paraId="5E02CD9F" w14:textId="77777777" w:rsidR="00C40642" w:rsidRPr="0019633B" w:rsidRDefault="00C40642" w:rsidP="00C40642">
      <w:pPr>
        <w:ind w:right="0"/>
        <w:jc w:val="left"/>
        <w:rPr>
          <w:rFonts w:cstheme="minorHAnsi"/>
          <w:b/>
        </w:rPr>
      </w:pPr>
      <w:r w:rsidRPr="0019633B">
        <w:rPr>
          <w:rFonts w:cstheme="minorHAnsi"/>
          <w:b/>
        </w:rPr>
        <w:t>Integrantes de la UTP:</w:t>
      </w:r>
    </w:p>
    <w:p w14:paraId="2C9747CC" w14:textId="77777777" w:rsidR="00C40642" w:rsidRPr="0019633B" w:rsidRDefault="00C40642" w:rsidP="00C40642">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19633B" w:rsidRPr="0019633B" w14:paraId="60D778E3" w14:textId="77777777" w:rsidTr="00461C10">
        <w:trPr>
          <w:trHeight w:val="408"/>
          <w:jc w:val="center"/>
        </w:trPr>
        <w:tc>
          <w:tcPr>
            <w:tcW w:w="421" w:type="dxa"/>
            <w:shd w:val="clear" w:color="auto" w:fill="EEECE1" w:themeFill="background2"/>
            <w:vAlign w:val="center"/>
          </w:tcPr>
          <w:p w14:paraId="42AA1A53" w14:textId="77777777" w:rsidR="00C40642" w:rsidRPr="0019633B" w:rsidRDefault="00C40642" w:rsidP="00461C10">
            <w:pPr>
              <w:ind w:right="0"/>
              <w:jc w:val="center"/>
              <w:rPr>
                <w:rFonts w:cstheme="minorHAnsi"/>
                <w:b/>
              </w:rPr>
            </w:pPr>
            <w:r w:rsidRPr="0019633B">
              <w:rPr>
                <w:rFonts w:cstheme="minorHAnsi"/>
                <w:b/>
              </w:rPr>
              <w:t>N°</w:t>
            </w:r>
          </w:p>
        </w:tc>
        <w:tc>
          <w:tcPr>
            <w:tcW w:w="6465" w:type="dxa"/>
            <w:shd w:val="clear" w:color="auto" w:fill="EEECE1" w:themeFill="background2"/>
            <w:vAlign w:val="center"/>
          </w:tcPr>
          <w:p w14:paraId="12C0CB5B" w14:textId="77777777" w:rsidR="00C40642" w:rsidRPr="0019633B" w:rsidRDefault="00C40642" w:rsidP="00461C10">
            <w:pPr>
              <w:ind w:right="0"/>
              <w:jc w:val="center"/>
              <w:rPr>
                <w:rFonts w:cstheme="minorHAnsi"/>
                <w:b/>
              </w:rPr>
            </w:pPr>
            <w:r w:rsidRPr="0019633B">
              <w:rPr>
                <w:rFonts w:cstheme="minorHAnsi"/>
                <w:b/>
              </w:rPr>
              <w:t>RAZÓN SOCIAL</w:t>
            </w:r>
          </w:p>
        </w:tc>
        <w:tc>
          <w:tcPr>
            <w:tcW w:w="1783" w:type="dxa"/>
            <w:shd w:val="clear" w:color="auto" w:fill="EEECE1" w:themeFill="background2"/>
            <w:vAlign w:val="center"/>
          </w:tcPr>
          <w:p w14:paraId="09461670" w14:textId="77777777" w:rsidR="00C40642" w:rsidRPr="0019633B" w:rsidRDefault="00C40642" w:rsidP="00461C10">
            <w:pPr>
              <w:ind w:right="0"/>
              <w:jc w:val="center"/>
              <w:rPr>
                <w:rFonts w:cstheme="minorHAnsi"/>
                <w:b/>
              </w:rPr>
            </w:pPr>
            <w:r w:rsidRPr="0019633B">
              <w:rPr>
                <w:rFonts w:cstheme="minorHAnsi"/>
                <w:b/>
              </w:rPr>
              <w:t>RUT</w:t>
            </w:r>
          </w:p>
        </w:tc>
      </w:tr>
      <w:tr w:rsidR="0019633B" w:rsidRPr="0019633B" w14:paraId="3BF7A3B7" w14:textId="77777777" w:rsidTr="00461C10">
        <w:trPr>
          <w:trHeight w:val="477"/>
          <w:jc w:val="center"/>
        </w:trPr>
        <w:tc>
          <w:tcPr>
            <w:tcW w:w="421" w:type="dxa"/>
          </w:tcPr>
          <w:p w14:paraId="45459121" w14:textId="77777777" w:rsidR="00C40642" w:rsidRPr="0019633B" w:rsidRDefault="00C40642" w:rsidP="00461C10">
            <w:pPr>
              <w:ind w:right="0"/>
              <w:jc w:val="center"/>
              <w:rPr>
                <w:rFonts w:cstheme="minorHAnsi"/>
                <w:b/>
              </w:rPr>
            </w:pPr>
            <w:r w:rsidRPr="0019633B">
              <w:rPr>
                <w:rFonts w:cstheme="minorHAnsi"/>
                <w:b/>
              </w:rPr>
              <w:t>1</w:t>
            </w:r>
          </w:p>
        </w:tc>
        <w:tc>
          <w:tcPr>
            <w:tcW w:w="6465" w:type="dxa"/>
          </w:tcPr>
          <w:p w14:paraId="18DD71B6" w14:textId="77777777" w:rsidR="00C40642" w:rsidRPr="0019633B" w:rsidRDefault="00C40642" w:rsidP="00461C10">
            <w:pPr>
              <w:ind w:right="0"/>
              <w:jc w:val="center"/>
              <w:rPr>
                <w:rFonts w:cstheme="minorHAnsi"/>
                <w:b/>
              </w:rPr>
            </w:pPr>
          </w:p>
        </w:tc>
        <w:tc>
          <w:tcPr>
            <w:tcW w:w="1783" w:type="dxa"/>
          </w:tcPr>
          <w:p w14:paraId="02601AFA" w14:textId="77777777" w:rsidR="00C40642" w:rsidRPr="0019633B" w:rsidRDefault="00C40642" w:rsidP="00461C10">
            <w:pPr>
              <w:ind w:right="0"/>
              <w:jc w:val="center"/>
              <w:rPr>
                <w:rFonts w:cstheme="minorHAnsi"/>
                <w:b/>
              </w:rPr>
            </w:pPr>
          </w:p>
        </w:tc>
      </w:tr>
      <w:tr w:rsidR="0019633B" w:rsidRPr="0019633B" w14:paraId="5381C2DC" w14:textId="77777777" w:rsidTr="00461C10">
        <w:trPr>
          <w:trHeight w:val="475"/>
          <w:jc w:val="center"/>
        </w:trPr>
        <w:tc>
          <w:tcPr>
            <w:tcW w:w="421" w:type="dxa"/>
          </w:tcPr>
          <w:p w14:paraId="2650747B" w14:textId="77777777" w:rsidR="00C40642" w:rsidRPr="0019633B" w:rsidRDefault="00C40642" w:rsidP="00461C10">
            <w:pPr>
              <w:ind w:right="0"/>
              <w:jc w:val="center"/>
              <w:rPr>
                <w:rFonts w:cstheme="minorHAnsi"/>
                <w:b/>
              </w:rPr>
            </w:pPr>
            <w:r w:rsidRPr="0019633B">
              <w:rPr>
                <w:rFonts w:cstheme="minorHAnsi"/>
                <w:b/>
              </w:rPr>
              <w:t>2</w:t>
            </w:r>
          </w:p>
        </w:tc>
        <w:tc>
          <w:tcPr>
            <w:tcW w:w="6465" w:type="dxa"/>
          </w:tcPr>
          <w:p w14:paraId="77916AB9" w14:textId="77777777" w:rsidR="00C40642" w:rsidRPr="0019633B" w:rsidRDefault="00C40642" w:rsidP="00461C10">
            <w:pPr>
              <w:ind w:right="0"/>
              <w:jc w:val="center"/>
              <w:rPr>
                <w:rFonts w:cstheme="minorHAnsi"/>
                <w:b/>
              </w:rPr>
            </w:pPr>
          </w:p>
        </w:tc>
        <w:tc>
          <w:tcPr>
            <w:tcW w:w="1783" w:type="dxa"/>
          </w:tcPr>
          <w:p w14:paraId="20B82575" w14:textId="77777777" w:rsidR="00C40642" w:rsidRPr="0019633B" w:rsidRDefault="00C40642" w:rsidP="00461C10">
            <w:pPr>
              <w:ind w:right="0"/>
              <w:jc w:val="center"/>
              <w:rPr>
                <w:rFonts w:cstheme="minorHAnsi"/>
                <w:b/>
              </w:rPr>
            </w:pPr>
          </w:p>
        </w:tc>
      </w:tr>
      <w:tr w:rsidR="00C40642" w:rsidRPr="0019633B" w14:paraId="2E212C5D" w14:textId="77777777" w:rsidTr="00461C10">
        <w:trPr>
          <w:trHeight w:val="463"/>
          <w:jc w:val="center"/>
        </w:trPr>
        <w:tc>
          <w:tcPr>
            <w:tcW w:w="421" w:type="dxa"/>
          </w:tcPr>
          <w:p w14:paraId="341D4518" w14:textId="77777777" w:rsidR="00C40642" w:rsidRPr="0019633B" w:rsidRDefault="00C40642" w:rsidP="00461C10">
            <w:pPr>
              <w:ind w:right="0"/>
              <w:jc w:val="center"/>
              <w:rPr>
                <w:rFonts w:cstheme="minorHAnsi"/>
                <w:b/>
              </w:rPr>
            </w:pPr>
            <w:r w:rsidRPr="0019633B">
              <w:rPr>
                <w:rFonts w:cstheme="minorHAnsi"/>
                <w:b/>
              </w:rPr>
              <w:t>3</w:t>
            </w:r>
          </w:p>
        </w:tc>
        <w:tc>
          <w:tcPr>
            <w:tcW w:w="6465" w:type="dxa"/>
          </w:tcPr>
          <w:p w14:paraId="61F07505" w14:textId="77777777" w:rsidR="00C40642" w:rsidRPr="0019633B" w:rsidRDefault="00C40642" w:rsidP="00461C10">
            <w:pPr>
              <w:ind w:right="0"/>
              <w:jc w:val="center"/>
              <w:rPr>
                <w:rFonts w:cstheme="minorHAnsi"/>
                <w:b/>
              </w:rPr>
            </w:pPr>
          </w:p>
        </w:tc>
        <w:tc>
          <w:tcPr>
            <w:tcW w:w="1783" w:type="dxa"/>
          </w:tcPr>
          <w:p w14:paraId="60C62FB5" w14:textId="77777777" w:rsidR="00C40642" w:rsidRPr="0019633B" w:rsidRDefault="00C40642" w:rsidP="00461C10">
            <w:pPr>
              <w:ind w:right="0"/>
              <w:jc w:val="center"/>
              <w:rPr>
                <w:rFonts w:cstheme="minorHAnsi"/>
                <w:b/>
              </w:rPr>
            </w:pPr>
          </w:p>
        </w:tc>
      </w:tr>
    </w:tbl>
    <w:p w14:paraId="49AFBE0E" w14:textId="77777777" w:rsidR="00C40642" w:rsidRPr="0019633B" w:rsidRDefault="00C40642" w:rsidP="00C40642">
      <w:pPr>
        <w:ind w:right="0"/>
        <w:jc w:val="center"/>
        <w:rPr>
          <w:rFonts w:cstheme="minorHAnsi"/>
          <w:b/>
        </w:rPr>
      </w:pPr>
    </w:p>
    <w:p w14:paraId="761B09DB" w14:textId="77777777" w:rsidR="00C40642" w:rsidRPr="0019633B" w:rsidRDefault="00C40642" w:rsidP="00C40642">
      <w:pPr>
        <w:ind w:right="0"/>
        <w:jc w:val="center"/>
        <w:rPr>
          <w:rFonts w:cstheme="minorHAnsi"/>
          <w:i/>
        </w:rPr>
      </w:pPr>
      <w:r w:rsidRPr="0019633B">
        <w:rPr>
          <w:rFonts w:cstheme="minorHAnsi"/>
          <w:i/>
        </w:rPr>
        <w:t>(Agregue tantas filas como integrantes tenga la UTP)</w:t>
      </w:r>
    </w:p>
    <w:p w14:paraId="0656108C" w14:textId="77777777" w:rsidR="00C40642" w:rsidRPr="0019633B" w:rsidRDefault="00C40642" w:rsidP="00C40642">
      <w:pPr>
        <w:ind w:right="0"/>
        <w:jc w:val="center"/>
        <w:rPr>
          <w:rFonts w:cstheme="minorHAnsi"/>
          <w:b/>
        </w:rPr>
      </w:pPr>
    </w:p>
    <w:p w14:paraId="2EC5733F" w14:textId="77777777" w:rsidR="00C40642" w:rsidRPr="0019633B" w:rsidRDefault="00C40642" w:rsidP="00C40642">
      <w:pPr>
        <w:ind w:right="0"/>
        <w:rPr>
          <w:rFonts w:cstheme="minorHAnsi"/>
          <w:b/>
        </w:rPr>
      </w:pPr>
      <w:r w:rsidRPr="0019633B">
        <w:rPr>
          <w:rFonts w:cstheme="minorHAnsi"/>
          <w:b/>
        </w:rPr>
        <w:t>Criterios Técnicos:</w:t>
      </w:r>
    </w:p>
    <w:p w14:paraId="67E30E0D" w14:textId="77777777" w:rsidR="00C40642" w:rsidRPr="0019633B" w:rsidRDefault="00C40642" w:rsidP="00C40642">
      <w:pPr>
        <w:ind w:right="0"/>
        <w:jc w:val="center"/>
        <w:rPr>
          <w:rFonts w:cstheme="minorHAnsi"/>
          <w:b/>
        </w:rPr>
      </w:pPr>
    </w:p>
    <w:p w14:paraId="0C9F0495" w14:textId="77777777" w:rsidR="00C40642" w:rsidRPr="0019633B" w:rsidRDefault="00C40642" w:rsidP="00C40642">
      <w:pPr>
        <w:ind w:right="0"/>
        <w:rPr>
          <w:rFonts w:cstheme="minorHAnsi"/>
        </w:rPr>
      </w:pPr>
      <w:r w:rsidRPr="0019633B">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4B7F8545" w14:textId="77777777" w:rsidR="00C40642" w:rsidRPr="0019633B" w:rsidRDefault="00C40642" w:rsidP="00C40642">
      <w:pPr>
        <w:ind w:right="0"/>
        <w:rPr>
          <w:rFonts w:cstheme="minorHAnsi"/>
          <w:b/>
        </w:rPr>
      </w:pPr>
    </w:p>
    <w:tbl>
      <w:tblPr>
        <w:tblStyle w:val="Tablaconcuadrcula"/>
        <w:tblW w:w="0" w:type="auto"/>
        <w:jc w:val="center"/>
        <w:tblLook w:val="04A0" w:firstRow="1" w:lastRow="0" w:firstColumn="1" w:lastColumn="0" w:noHBand="0" w:noVBand="1"/>
      </w:tblPr>
      <w:tblGrid>
        <w:gridCol w:w="2956"/>
        <w:gridCol w:w="2974"/>
        <w:gridCol w:w="2712"/>
      </w:tblGrid>
      <w:tr w:rsidR="0019633B" w:rsidRPr="0019633B" w14:paraId="2E15DB96" w14:textId="77777777" w:rsidTr="0090656F">
        <w:trPr>
          <w:trHeight w:val="667"/>
          <w:jc w:val="center"/>
        </w:trPr>
        <w:tc>
          <w:tcPr>
            <w:tcW w:w="2956" w:type="dxa"/>
            <w:shd w:val="clear" w:color="auto" w:fill="EEECE1" w:themeFill="background2"/>
            <w:vAlign w:val="center"/>
          </w:tcPr>
          <w:p w14:paraId="76288A4B" w14:textId="77777777" w:rsidR="00C40642" w:rsidRPr="0019633B" w:rsidRDefault="00C40642" w:rsidP="0090656F">
            <w:pPr>
              <w:ind w:right="0"/>
              <w:jc w:val="center"/>
              <w:rPr>
                <w:rFonts w:cstheme="minorHAnsi"/>
                <w:b/>
              </w:rPr>
            </w:pPr>
            <w:r w:rsidRPr="0019633B">
              <w:rPr>
                <w:rFonts w:cstheme="minorHAnsi"/>
                <w:b/>
              </w:rPr>
              <w:t>CRITERIO DE EVALUACIÓN</w:t>
            </w:r>
          </w:p>
        </w:tc>
        <w:tc>
          <w:tcPr>
            <w:tcW w:w="2974" w:type="dxa"/>
            <w:shd w:val="clear" w:color="auto" w:fill="EEECE1" w:themeFill="background2"/>
            <w:vAlign w:val="center"/>
          </w:tcPr>
          <w:p w14:paraId="0C4E6479" w14:textId="77777777" w:rsidR="00C40642" w:rsidRPr="0019633B" w:rsidRDefault="00C40642" w:rsidP="0090656F">
            <w:pPr>
              <w:ind w:right="0"/>
              <w:jc w:val="center"/>
              <w:rPr>
                <w:rFonts w:cstheme="minorHAnsi"/>
                <w:b/>
              </w:rPr>
            </w:pPr>
            <w:r w:rsidRPr="0019633B">
              <w:rPr>
                <w:rFonts w:cstheme="minorHAnsi"/>
                <w:b/>
              </w:rPr>
              <w:t>RAZÓN SOCIAL</w:t>
            </w:r>
          </w:p>
        </w:tc>
        <w:tc>
          <w:tcPr>
            <w:tcW w:w="2712" w:type="dxa"/>
            <w:shd w:val="clear" w:color="auto" w:fill="EEECE1" w:themeFill="background2"/>
            <w:vAlign w:val="center"/>
          </w:tcPr>
          <w:p w14:paraId="367127EF" w14:textId="77777777" w:rsidR="00C40642" w:rsidRPr="0019633B" w:rsidRDefault="00C40642" w:rsidP="0090656F">
            <w:pPr>
              <w:ind w:right="0"/>
              <w:jc w:val="center"/>
              <w:rPr>
                <w:rFonts w:cstheme="minorHAnsi"/>
                <w:b/>
              </w:rPr>
            </w:pPr>
            <w:r w:rsidRPr="0019633B">
              <w:rPr>
                <w:rFonts w:cstheme="minorHAnsi"/>
                <w:b/>
              </w:rPr>
              <w:t>RUT</w:t>
            </w:r>
          </w:p>
        </w:tc>
      </w:tr>
      <w:tr w:rsidR="00C40642" w:rsidRPr="0019633B" w14:paraId="425BC77A" w14:textId="77777777" w:rsidTr="0090656F">
        <w:trPr>
          <w:trHeight w:val="683"/>
          <w:jc w:val="center"/>
        </w:trPr>
        <w:tc>
          <w:tcPr>
            <w:tcW w:w="2956" w:type="dxa"/>
            <w:vAlign w:val="center"/>
          </w:tcPr>
          <w:p w14:paraId="7E46B23D" w14:textId="77777777" w:rsidR="00C40642" w:rsidRPr="0019633B" w:rsidRDefault="00C40642" w:rsidP="0090656F">
            <w:pPr>
              <w:ind w:right="0"/>
              <w:jc w:val="center"/>
              <w:rPr>
                <w:rFonts w:cstheme="minorHAnsi"/>
              </w:rPr>
            </w:pPr>
            <w:r w:rsidRPr="0019633B">
              <w:rPr>
                <w:rFonts w:cstheme="minorHAnsi"/>
              </w:rPr>
              <w:t>Certificaciones</w:t>
            </w:r>
          </w:p>
        </w:tc>
        <w:tc>
          <w:tcPr>
            <w:tcW w:w="2974" w:type="dxa"/>
            <w:vAlign w:val="center"/>
          </w:tcPr>
          <w:p w14:paraId="7930C30C" w14:textId="77777777" w:rsidR="00C40642" w:rsidRPr="0019633B" w:rsidRDefault="00C40642" w:rsidP="0090656F">
            <w:pPr>
              <w:ind w:right="0"/>
              <w:jc w:val="center"/>
              <w:rPr>
                <w:rFonts w:cstheme="minorHAnsi"/>
                <w:b/>
              </w:rPr>
            </w:pPr>
          </w:p>
        </w:tc>
        <w:tc>
          <w:tcPr>
            <w:tcW w:w="2712" w:type="dxa"/>
            <w:vAlign w:val="center"/>
          </w:tcPr>
          <w:p w14:paraId="5EB78AFC" w14:textId="77777777" w:rsidR="00C40642" w:rsidRPr="0019633B" w:rsidRDefault="00C40642" w:rsidP="0090656F">
            <w:pPr>
              <w:ind w:right="0"/>
              <w:jc w:val="center"/>
              <w:rPr>
                <w:rFonts w:cstheme="minorHAnsi"/>
                <w:b/>
              </w:rPr>
            </w:pPr>
          </w:p>
        </w:tc>
      </w:tr>
    </w:tbl>
    <w:p w14:paraId="1D2AEC4D" w14:textId="77777777" w:rsidR="0090656F" w:rsidRPr="0019633B" w:rsidRDefault="0090656F" w:rsidP="00CA4A73">
      <w:pPr>
        <w:spacing w:line="276" w:lineRule="auto"/>
        <w:ind w:right="0"/>
        <w:rPr>
          <w:rFonts w:asciiTheme="majorHAnsi" w:hAnsiTheme="majorHAnsi" w:cstheme="majorHAnsi"/>
          <w:b/>
        </w:rPr>
      </w:pPr>
    </w:p>
    <w:p w14:paraId="3119870C" w14:textId="7B3AE332" w:rsidR="00CA4A73" w:rsidRPr="0019633B" w:rsidRDefault="00CA4A73" w:rsidP="00CA4A73">
      <w:pPr>
        <w:spacing w:line="276" w:lineRule="auto"/>
        <w:ind w:right="0"/>
        <w:rPr>
          <w:rFonts w:asciiTheme="majorHAnsi" w:hAnsiTheme="majorHAnsi" w:cstheme="majorHAnsi"/>
          <w:b/>
        </w:rPr>
      </w:pPr>
      <w:r w:rsidRPr="0019633B">
        <w:rPr>
          <w:rFonts w:asciiTheme="majorHAnsi" w:hAnsiTheme="majorHAnsi" w:cstheme="majorHAnsi"/>
          <w:b/>
        </w:rPr>
        <w:t>La siguiente información debe ser coincidente con el instrumento constitutivo de la UTP.</w:t>
      </w:r>
    </w:p>
    <w:p w14:paraId="3A286A0E" w14:textId="77777777" w:rsidR="00CA4A73" w:rsidRPr="0019633B" w:rsidRDefault="00CA4A73" w:rsidP="00CA4A73">
      <w:pPr>
        <w:spacing w:line="276" w:lineRule="auto"/>
        <w:ind w:right="0"/>
        <w:rPr>
          <w:rFonts w:asciiTheme="majorHAnsi" w:hAnsiTheme="majorHAnsi" w:cstheme="majorHAnsi"/>
          <w:b/>
        </w:rPr>
      </w:pPr>
      <w:r w:rsidRPr="0019633B">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B7968B6" w14:textId="77777777" w:rsidR="00CA4A73" w:rsidRPr="0019633B" w:rsidRDefault="00CA4A73" w:rsidP="00CA4A73">
      <w:pPr>
        <w:spacing w:line="276" w:lineRule="auto"/>
        <w:ind w:right="0"/>
        <w:jc w:val="left"/>
        <w:rPr>
          <w:rFonts w:asciiTheme="majorHAnsi" w:hAnsiTheme="majorHAnsi" w:cstheme="majorHAnsi"/>
          <w:b/>
        </w:rPr>
      </w:pPr>
    </w:p>
    <w:p w14:paraId="3BB2EEDA" w14:textId="77777777" w:rsidR="00CA4A73" w:rsidRPr="0019633B"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19633B">
        <w:rPr>
          <w:rFonts w:asciiTheme="majorHAnsi" w:eastAsia="Calibri" w:hAnsiTheme="majorHAnsi" w:cstheme="majorHAnsi"/>
          <w:b/>
          <w:color w:val="auto"/>
          <w:szCs w:val="22"/>
        </w:rPr>
        <w:t>Objeto UTP:</w:t>
      </w:r>
    </w:p>
    <w:p w14:paraId="5A81E7C7" w14:textId="77777777" w:rsidR="00CA4A73" w:rsidRPr="0019633B"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19633B">
        <w:rPr>
          <w:rFonts w:asciiTheme="majorHAnsi" w:eastAsia="Calibri" w:hAnsiTheme="majorHAnsi" w:cstheme="majorHAnsi"/>
          <w:b/>
          <w:color w:val="auto"/>
          <w:szCs w:val="22"/>
        </w:rPr>
        <w:t>Solidaridad: (todos los integrantes responden respecto de todas las obligaciones que se generen para la UTP)</w:t>
      </w:r>
    </w:p>
    <w:p w14:paraId="44A59B2E" w14:textId="77777777" w:rsidR="00CA4A73" w:rsidRPr="0019633B"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19633B">
        <w:rPr>
          <w:rFonts w:asciiTheme="majorHAnsi" w:eastAsia="Calibri" w:hAnsiTheme="majorHAnsi" w:cstheme="majorHAnsi"/>
          <w:b/>
          <w:color w:val="auto"/>
          <w:szCs w:val="22"/>
        </w:rPr>
        <w:t>Duración/Vigencia: (no inferior a la vigencia del convenio marco)</w:t>
      </w:r>
    </w:p>
    <w:p w14:paraId="203EFE0B" w14:textId="77777777" w:rsidR="00CA4A73" w:rsidRPr="0019633B"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19633B">
        <w:rPr>
          <w:rFonts w:asciiTheme="majorHAnsi" w:eastAsia="Calibri" w:hAnsiTheme="majorHAnsi" w:cstheme="majorHAnsi"/>
          <w:b/>
          <w:color w:val="auto"/>
          <w:szCs w:val="22"/>
        </w:rPr>
        <w:t>Apoderado: (nombre, apellidos, RUT y datos de contacto)</w:t>
      </w:r>
    </w:p>
    <w:p w14:paraId="2BA4A6AB" w14:textId="77777777" w:rsidR="00CA4A73" w:rsidRPr="0019633B" w:rsidRDefault="00CA4A73" w:rsidP="00CA4A73">
      <w:pPr>
        <w:rPr>
          <w:b/>
        </w:rPr>
      </w:pPr>
    </w:p>
    <w:p w14:paraId="669AAA36" w14:textId="77777777" w:rsidR="00CA4A73" w:rsidRPr="0019633B" w:rsidRDefault="00CA4A73" w:rsidP="00CA4A73">
      <w:pPr>
        <w:rPr>
          <w:b/>
        </w:rPr>
      </w:pPr>
    </w:p>
    <w:p w14:paraId="5680CD61" w14:textId="77777777" w:rsidR="00CA4A73" w:rsidRPr="0019633B" w:rsidRDefault="00CA4A73" w:rsidP="00CA4A73">
      <w:pPr>
        <w:tabs>
          <w:tab w:val="left" w:pos="284"/>
        </w:tabs>
        <w:ind w:right="0"/>
        <w:jc w:val="center"/>
        <w:rPr>
          <w:rFonts w:cstheme="minorHAnsi"/>
        </w:rPr>
      </w:pPr>
    </w:p>
    <w:p w14:paraId="2653F46E" w14:textId="77777777" w:rsidR="00CA4A73" w:rsidRPr="0019633B" w:rsidRDefault="00CA4A73" w:rsidP="00CA4A73">
      <w:pPr>
        <w:pBdr>
          <w:bottom w:val="single" w:sz="12" w:space="1" w:color="auto"/>
        </w:pBdr>
        <w:tabs>
          <w:tab w:val="left" w:pos="284"/>
        </w:tabs>
        <w:ind w:right="0"/>
        <w:jc w:val="center"/>
        <w:rPr>
          <w:rFonts w:cstheme="minorHAnsi"/>
        </w:rPr>
      </w:pPr>
    </w:p>
    <w:p w14:paraId="7DD4F2E7" w14:textId="77777777" w:rsidR="00CA4A73" w:rsidRPr="0019633B" w:rsidRDefault="00CA4A73" w:rsidP="00CA4A73">
      <w:pPr>
        <w:tabs>
          <w:tab w:val="left" w:pos="284"/>
        </w:tabs>
        <w:ind w:right="0"/>
        <w:jc w:val="center"/>
        <w:rPr>
          <w:rFonts w:cstheme="minorHAnsi"/>
          <w:b/>
          <w:i/>
        </w:rPr>
      </w:pPr>
      <w:r w:rsidRPr="0019633B">
        <w:rPr>
          <w:rFonts w:cstheme="minorHAnsi"/>
          <w:b/>
          <w:i/>
        </w:rPr>
        <w:t>Firma</w:t>
      </w:r>
    </w:p>
    <w:p w14:paraId="6D778B0A" w14:textId="77777777" w:rsidR="00CA4A73" w:rsidRPr="0019633B" w:rsidRDefault="00CA4A73" w:rsidP="00CA4A73">
      <w:pPr>
        <w:tabs>
          <w:tab w:val="left" w:pos="284"/>
        </w:tabs>
        <w:ind w:right="0"/>
        <w:jc w:val="center"/>
        <w:rPr>
          <w:rFonts w:cstheme="minorHAnsi"/>
          <w:b/>
          <w:i/>
        </w:rPr>
      </w:pPr>
      <w:r w:rsidRPr="0019633B">
        <w:rPr>
          <w:rFonts w:cstheme="minorHAnsi"/>
          <w:b/>
          <w:i/>
        </w:rPr>
        <w:t>&lt;Nombre&gt;</w:t>
      </w:r>
    </w:p>
    <w:p w14:paraId="1E1DFA0B" w14:textId="77777777" w:rsidR="00CA4A73" w:rsidRPr="0019633B" w:rsidRDefault="00CA4A73" w:rsidP="00CA4A73">
      <w:pPr>
        <w:ind w:right="0"/>
        <w:jc w:val="center"/>
        <w:rPr>
          <w:rFonts w:cstheme="minorHAnsi"/>
          <w:b/>
        </w:rPr>
      </w:pPr>
      <w:r w:rsidRPr="0019633B">
        <w:rPr>
          <w:rFonts w:cstheme="minorHAnsi"/>
          <w:b/>
          <w:i/>
        </w:rPr>
        <w:t>&lt; Representante Legal o persona natural según corresponda&gt;</w:t>
      </w:r>
    </w:p>
    <w:p w14:paraId="0AE75D51" w14:textId="7F0E31C3" w:rsidR="00C40642" w:rsidRPr="0019633B" w:rsidRDefault="00C40642" w:rsidP="00CA4A73"/>
    <w:p w14:paraId="1D075897" w14:textId="38EF14BB" w:rsidR="006E0450" w:rsidRPr="0019633B" w:rsidRDefault="006E0450">
      <w:pPr>
        <w:rPr>
          <w:rFonts w:asciiTheme="majorHAnsi" w:hAnsiTheme="majorHAnsi"/>
          <w:i/>
        </w:rPr>
      </w:pPr>
      <w:r w:rsidRPr="0019633B">
        <w:rPr>
          <w:rFonts w:asciiTheme="majorHAnsi" w:hAnsiTheme="majorHAnsi"/>
          <w:i/>
        </w:rPr>
        <w:br w:type="page"/>
      </w:r>
    </w:p>
    <w:p w14:paraId="46FB20DA" w14:textId="77777777" w:rsidR="00213234" w:rsidRPr="0019633B" w:rsidRDefault="00213234">
      <w:pPr>
        <w:rPr>
          <w:rFonts w:asciiTheme="majorHAnsi" w:hAnsiTheme="majorHAnsi"/>
          <w:b/>
          <w:iCs/>
        </w:rPr>
      </w:pPr>
    </w:p>
    <w:p w14:paraId="2F85DF9D" w14:textId="74CCC07E" w:rsidR="00615399" w:rsidRPr="0019633B" w:rsidRDefault="001D4940" w:rsidP="006A3A58">
      <w:pPr>
        <w:pStyle w:val="Ttulo1"/>
        <w:spacing w:before="0"/>
        <w:ind w:right="0"/>
        <w:jc w:val="center"/>
        <w:rPr>
          <w:rFonts w:asciiTheme="majorHAnsi" w:hAnsiTheme="majorHAnsi"/>
          <w:i w:val="0"/>
          <w:color w:val="auto"/>
        </w:rPr>
      </w:pPr>
      <w:r w:rsidRPr="0019633B">
        <w:rPr>
          <w:rFonts w:asciiTheme="majorHAnsi" w:hAnsiTheme="majorHAnsi"/>
          <w:i w:val="0"/>
          <w:color w:val="auto"/>
        </w:rPr>
        <w:t>ANEXO N°</w:t>
      </w:r>
      <w:r w:rsidR="006E0450" w:rsidRPr="0019633B">
        <w:rPr>
          <w:rFonts w:asciiTheme="majorHAnsi" w:hAnsiTheme="majorHAnsi"/>
          <w:i w:val="0"/>
          <w:color w:val="auto"/>
        </w:rPr>
        <w:t>10</w:t>
      </w:r>
    </w:p>
    <w:p w14:paraId="3DE05CFB" w14:textId="77777777" w:rsidR="00615399" w:rsidRPr="0019633B" w:rsidRDefault="001D4940">
      <w:pPr>
        <w:ind w:right="0"/>
        <w:jc w:val="center"/>
        <w:rPr>
          <w:b/>
        </w:rPr>
      </w:pPr>
      <w:r w:rsidRPr="0019633B">
        <w:rPr>
          <w:b/>
        </w:rPr>
        <w:t>CONTRATO TIPO</w:t>
      </w:r>
    </w:p>
    <w:p w14:paraId="579149CF" w14:textId="77777777" w:rsidR="00615399" w:rsidRPr="0019633B" w:rsidRDefault="001D4940">
      <w:pPr>
        <w:spacing w:line="276" w:lineRule="auto"/>
        <w:ind w:right="0"/>
        <w:jc w:val="center"/>
        <w:rPr>
          <w:b/>
        </w:rPr>
      </w:pPr>
      <w:r w:rsidRPr="0019633B">
        <w:rPr>
          <w:b/>
        </w:rPr>
        <w:t>SERVICIOS DE CLOUD COMPUTING</w:t>
      </w:r>
    </w:p>
    <w:p w14:paraId="7BC95C51" w14:textId="77777777" w:rsidR="00615399" w:rsidRPr="0019633B" w:rsidRDefault="00615399">
      <w:pPr>
        <w:spacing w:line="276" w:lineRule="auto"/>
        <w:ind w:right="0"/>
        <w:jc w:val="center"/>
        <w:rPr>
          <w:b/>
        </w:rPr>
      </w:pPr>
    </w:p>
    <w:p w14:paraId="76E7929F" w14:textId="77777777" w:rsidR="00615399" w:rsidRPr="0019633B" w:rsidRDefault="00615399">
      <w:pPr>
        <w:jc w:val="center"/>
        <w:rPr>
          <w:b/>
        </w:rPr>
      </w:pPr>
    </w:p>
    <w:p w14:paraId="2CF0E010" w14:textId="77777777" w:rsidR="00615399" w:rsidRPr="0019633B" w:rsidRDefault="001D4940">
      <w:pPr>
        <w:spacing w:line="276" w:lineRule="auto"/>
        <w:ind w:right="51"/>
        <w:rPr>
          <w:sz w:val="20"/>
        </w:rPr>
      </w:pPr>
      <w:r w:rsidRPr="0019633B">
        <w:rPr>
          <w:sz w:val="20"/>
        </w:rPr>
        <w:t xml:space="preserve">En ___________, entre _______________________________, en lo sucesivo </w:t>
      </w:r>
      <w:r w:rsidRPr="0019633B">
        <w:rPr>
          <w:b/>
          <w:sz w:val="20"/>
        </w:rPr>
        <w:t>“el órgano comprador”</w:t>
      </w:r>
      <w:r w:rsidRPr="0019633B">
        <w:rPr>
          <w:sz w:val="20"/>
        </w:rPr>
        <w:t>,</w:t>
      </w:r>
      <w:r w:rsidRPr="0019633B">
        <w:rPr>
          <w:b/>
          <w:sz w:val="20"/>
        </w:rPr>
        <w:t xml:space="preserve"> </w:t>
      </w:r>
      <w:r w:rsidRPr="0019633B">
        <w:rPr>
          <w:sz w:val="20"/>
        </w:rPr>
        <w:t xml:space="preserve">RUT N° ________________, representado por ______________________________, ambos domiciliados en ____________________ y, por otra parte, </w:t>
      </w:r>
      <w:r w:rsidRPr="0019633B">
        <w:rPr>
          <w:b/>
          <w:sz w:val="20"/>
        </w:rPr>
        <w:t>“el proveedor adjudicado”</w:t>
      </w:r>
      <w:r w:rsidRPr="0019633B">
        <w:rPr>
          <w:sz w:val="20"/>
        </w:rPr>
        <w:t>, RUT N°________________, representado por _______________________, con domicilio en ______________________, han acordado suscribir el siguiente contrato:</w:t>
      </w:r>
    </w:p>
    <w:p w14:paraId="70D1A39D" w14:textId="77777777" w:rsidR="00615399" w:rsidRPr="0019633B" w:rsidRDefault="00615399">
      <w:pPr>
        <w:spacing w:line="276" w:lineRule="auto"/>
        <w:ind w:right="51"/>
        <w:rPr>
          <w:sz w:val="20"/>
        </w:rPr>
      </w:pPr>
    </w:p>
    <w:p w14:paraId="357EB8FE" w14:textId="77777777" w:rsidR="00615399" w:rsidRPr="0019633B" w:rsidRDefault="00615399">
      <w:pPr>
        <w:spacing w:line="276" w:lineRule="auto"/>
        <w:ind w:right="51"/>
        <w:rPr>
          <w:sz w:val="20"/>
        </w:rPr>
      </w:pPr>
    </w:p>
    <w:p w14:paraId="598BC4F5" w14:textId="254437ED" w:rsidR="00615399" w:rsidRPr="0019633B" w:rsidRDefault="001D4940">
      <w:pPr>
        <w:spacing w:line="276" w:lineRule="auto"/>
        <w:ind w:right="51"/>
        <w:rPr>
          <w:b/>
          <w:sz w:val="20"/>
          <w:u w:val="single"/>
        </w:rPr>
      </w:pPr>
      <w:r w:rsidRPr="0019633B">
        <w:rPr>
          <w:b/>
          <w:sz w:val="20"/>
          <w:u w:val="single"/>
        </w:rPr>
        <w:t>CONDICIONES GENERALES</w:t>
      </w:r>
    </w:p>
    <w:p w14:paraId="73C18688" w14:textId="77777777" w:rsidR="0096068B" w:rsidRPr="0019633B" w:rsidRDefault="0096068B">
      <w:pPr>
        <w:ind w:right="0"/>
      </w:pPr>
    </w:p>
    <w:p w14:paraId="0DC27B91" w14:textId="77777777" w:rsidR="00615399" w:rsidRPr="0019633B" w:rsidRDefault="001D4940">
      <w:pPr>
        <w:spacing w:after="160" w:line="259" w:lineRule="auto"/>
        <w:ind w:right="0"/>
        <w:jc w:val="center"/>
        <w:rPr>
          <w:b/>
        </w:rPr>
      </w:pPr>
      <w:r w:rsidRPr="0019633B">
        <w:rPr>
          <w:b/>
        </w:rPr>
        <w:t>Anexo A: DESCRIPCIÓN TÉCNICAS DE LOS SERVICIOS CONTRATADOS</w:t>
      </w:r>
    </w:p>
    <w:p w14:paraId="790B2893" w14:textId="640351B6" w:rsidR="00615399" w:rsidRPr="0019633B" w:rsidRDefault="001D4940">
      <w:pPr>
        <w:spacing w:after="160" w:line="259" w:lineRule="auto"/>
        <w:ind w:right="0"/>
        <w:jc w:val="left"/>
      </w:pPr>
      <w:r w:rsidRPr="0019633B">
        <w:t xml:space="preserve">(Este anexo lo completa el órgano comprador según su requerimiento definido en el </w:t>
      </w:r>
      <w:r w:rsidRPr="0019633B">
        <w:rPr>
          <w:b/>
        </w:rPr>
        <w:t>Anexo N°5</w:t>
      </w:r>
      <w:r w:rsidRPr="0019633B">
        <w:t xml:space="preserve"> de las bases)</w:t>
      </w:r>
    </w:p>
    <w:tbl>
      <w:tblPr>
        <w:tblStyle w:val="af9"/>
        <w:tblW w:w="83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19633B" w:rsidRPr="0019633B" w14:paraId="6E1B5863" w14:textId="77777777" w:rsidTr="00CB1554">
        <w:trPr>
          <w:trHeight w:val="240"/>
          <w:jc w:val="center"/>
        </w:trPr>
        <w:tc>
          <w:tcPr>
            <w:tcW w:w="1003" w:type="dxa"/>
            <w:shd w:val="clear" w:color="auto" w:fill="F2F2F2"/>
          </w:tcPr>
          <w:p w14:paraId="7EE14867" w14:textId="77777777" w:rsidR="00853DC2" w:rsidRPr="0019633B" w:rsidRDefault="00853DC2" w:rsidP="00CB1554">
            <w:pPr>
              <w:tabs>
                <w:tab w:val="left" w:pos="816"/>
                <w:tab w:val="left" w:pos="1079"/>
              </w:tabs>
              <w:ind w:right="147"/>
              <w:rPr>
                <w:b/>
              </w:rPr>
            </w:pPr>
            <w:r w:rsidRPr="0019633B">
              <w:rPr>
                <w:b/>
              </w:rPr>
              <w:t>Servicio</w:t>
            </w:r>
          </w:p>
        </w:tc>
        <w:tc>
          <w:tcPr>
            <w:tcW w:w="2198" w:type="dxa"/>
            <w:shd w:val="clear" w:color="auto" w:fill="F2F2F2"/>
          </w:tcPr>
          <w:p w14:paraId="23A381BE" w14:textId="77777777" w:rsidR="00853DC2" w:rsidRPr="0019633B" w:rsidRDefault="00853DC2" w:rsidP="00CB1554">
            <w:pPr>
              <w:ind w:right="124"/>
              <w:rPr>
                <w:b/>
              </w:rPr>
            </w:pPr>
            <w:r w:rsidRPr="0019633B">
              <w:rPr>
                <w:b/>
              </w:rPr>
              <w:t>Ítem del Servicio</w:t>
            </w:r>
          </w:p>
        </w:tc>
        <w:tc>
          <w:tcPr>
            <w:tcW w:w="1984" w:type="dxa"/>
            <w:shd w:val="clear" w:color="auto" w:fill="F2F2F2"/>
          </w:tcPr>
          <w:p w14:paraId="52B52645" w14:textId="77777777" w:rsidR="00853DC2" w:rsidRPr="0019633B" w:rsidRDefault="00853DC2" w:rsidP="00CB1554">
            <w:pPr>
              <w:ind w:right="8"/>
              <w:rPr>
                <w:b/>
              </w:rPr>
            </w:pPr>
            <w:r w:rsidRPr="0019633B">
              <w:rPr>
                <w:b/>
              </w:rPr>
              <w:t>Descripción</w:t>
            </w:r>
          </w:p>
        </w:tc>
        <w:tc>
          <w:tcPr>
            <w:tcW w:w="3119" w:type="dxa"/>
            <w:shd w:val="clear" w:color="auto" w:fill="F2F2F2"/>
          </w:tcPr>
          <w:p w14:paraId="0A8A1384" w14:textId="77777777" w:rsidR="00853DC2" w:rsidRPr="0019633B" w:rsidRDefault="00853DC2" w:rsidP="00CB1554">
            <w:pPr>
              <w:ind w:right="104"/>
              <w:rPr>
                <w:b/>
              </w:rPr>
            </w:pPr>
            <w:r w:rsidRPr="0019633B">
              <w:rPr>
                <w:b/>
              </w:rPr>
              <w:t>Detalle de servicios requeridos</w:t>
            </w:r>
          </w:p>
        </w:tc>
      </w:tr>
      <w:tr w:rsidR="00853DC2" w:rsidRPr="0019633B" w14:paraId="583BD774" w14:textId="77777777" w:rsidTr="00CB1554">
        <w:trPr>
          <w:trHeight w:val="480"/>
          <w:jc w:val="center"/>
        </w:trPr>
        <w:tc>
          <w:tcPr>
            <w:tcW w:w="1003" w:type="dxa"/>
            <w:shd w:val="clear" w:color="auto" w:fill="auto"/>
          </w:tcPr>
          <w:p w14:paraId="2A1AB8F7" w14:textId="77777777" w:rsidR="00853DC2" w:rsidRPr="0019633B" w:rsidRDefault="00853DC2" w:rsidP="00CB1554">
            <w:pPr>
              <w:tabs>
                <w:tab w:val="left" w:pos="816"/>
                <w:tab w:val="left" w:pos="1079"/>
              </w:tabs>
              <w:ind w:right="147"/>
            </w:pPr>
          </w:p>
        </w:tc>
        <w:tc>
          <w:tcPr>
            <w:tcW w:w="2198" w:type="dxa"/>
          </w:tcPr>
          <w:p w14:paraId="5E369DE4" w14:textId="77777777" w:rsidR="00853DC2" w:rsidRPr="0019633B" w:rsidRDefault="00853DC2" w:rsidP="00CB1554">
            <w:pPr>
              <w:ind w:right="124"/>
            </w:pPr>
          </w:p>
        </w:tc>
        <w:tc>
          <w:tcPr>
            <w:tcW w:w="1984" w:type="dxa"/>
            <w:shd w:val="clear" w:color="auto" w:fill="auto"/>
          </w:tcPr>
          <w:p w14:paraId="70541C93" w14:textId="77777777" w:rsidR="00853DC2" w:rsidRPr="0019633B" w:rsidRDefault="00853DC2" w:rsidP="00CB1554">
            <w:pPr>
              <w:ind w:right="8"/>
            </w:pPr>
          </w:p>
        </w:tc>
        <w:tc>
          <w:tcPr>
            <w:tcW w:w="3119" w:type="dxa"/>
            <w:shd w:val="clear" w:color="auto" w:fill="auto"/>
          </w:tcPr>
          <w:p w14:paraId="65D9310E" w14:textId="77777777" w:rsidR="00853DC2" w:rsidRPr="0019633B" w:rsidRDefault="00853DC2" w:rsidP="00CB1554">
            <w:pPr>
              <w:ind w:right="104"/>
            </w:pPr>
          </w:p>
        </w:tc>
      </w:tr>
    </w:tbl>
    <w:p w14:paraId="6E62AC0D" w14:textId="5A6F4F01" w:rsidR="00853DC2" w:rsidRPr="0019633B" w:rsidRDefault="00853DC2">
      <w:pPr>
        <w:spacing w:after="160" w:line="259" w:lineRule="auto"/>
        <w:ind w:right="0"/>
        <w:jc w:val="left"/>
      </w:pPr>
    </w:p>
    <w:p w14:paraId="7B36C2EF" w14:textId="77777777" w:rsidR="00853DC2" w:rsidRPr="0019633B" w:rsidRDefault="00853DC2">
      <w:pPr>
        <w:spacing w:after="160" w:line="259" w:lineRule="auto"/>
        <w:ind w:right="0"/>
        <w:jc w:val="left"/>
      </w:pPr>
    </w:p>
    <w:p w14:paraId="785E7A18" w14:textId="77777777" w:rsidR="00615399" w:rsidRPr="0019633B" w:rsidRDefault="00615399">
      <w:pPr>
        <w:spacing w:after="160" w:line="259" w:lineRule="auto"/>
        <w:ind w:right="0"/>
        <w:jc w:val="left"/>
        <w:rPr>
          <w:b/>
        </w:rPr>
      </w:pPr>
    </w:p>
    <w:p w14:paraId="17E0FE9F" w14:textId="77777777" w:rsidR="00615399" w:rsidRPr="0019633B" w:rsidRDefault="001D4940">
      <w:pPr>
        <w:spacing w:after="160" w:line="259" w:lineRule="auto"/>
        <w:ind w:right="0"/>
        <w:jc w:val="center"/>
        <w:rPr>
          <w:b/>
        </w:rPr>
      </w:pPr>
      <w:r w:rsidRPr="0019633B">
        <w:rPr>
          <w:b/>
        </w:rPr>
        <w:t>Anexo B: ACUERDOS DE NIVEL DE SERVICIO</w:t>
      </w:r>
    </w:p>
    <w:p w14:paraId="2D94C898" w14:textId="441E9B23" w:rsidR="00615399" w:rsidRPr="0019633B" w:rsidRDefault="001D4940">
      <w:pPr>
        <w:spacing w:after="160" w:line="259" w:lineRule="auto"/>
        <w:ind w:right="0"/>
        <w:jc w:val="left"/>
      </w:pPr>
      <w:r w:rsidRPr="0019633B">
        <w:t xml:space="preserve">(Este anexo lo completa el órgano comprador según su requerimiento definido en el </w:t>
      </w:r>
      <w:r w:rsidRPr="0019633B">
        <w:rPr>
          <w:b/>
        </w:rPr>
        <w:t>Anexo N°6</w:t>
      </w:r>
      <w:r w:rsidRPr="0019633B">
        <w:t xml:space="preserve"> de las bases).</w:t>
      </w:r>
    </w:p>
    <w:tbl>
      <w:tblPr>
        <w:tblStyle w:val="afa"/>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19633B" w:rsidRPr="0019633B" w14:paraId="1B7A7EBE" w14:textId="77777777" w:rsidTr="00E560E1">
        <w:trPr>
          <w:trHeight w:val="300"/>
        </w:trPr>
        <w:tc>
          <w:tcPr>
            <w:tcW w:w="1129" w:type="dxa"/>
            <w:shd w:val="clear" w:color="auto" w:fill="F2F2F2"/>
            <w:vAlign w:val="center"/>
          </w:tcPr>
          <w:p w14:paraId="22C7D906" w14:textId="77777777" w:rsidR="00542FD0" w:rsidRPr="0019633B" w:rsidRDefault="00542FD0" w:rsidP="00E560E1">
            <w:pPr>
              <w:ind w:right="0"/>
              <w:jc w:val="center"/>
              <w:rPr>
                <w:b/>
                <w:sz w:val="18"/>
                <w:szCs w:val="18"/>
              </w:rPr>
            </w:pPr>
            <w:r w:rsidRPr="0019633B">
              <w:rPr>
                <w:b/>
                <w:sz w:val="18"/>
                <w:szCs w:val="18"/>
              </w:rPr>
              <w:t>Servicio</w:t>
            </w:r>
          </w:p>
        </w:tc>
        <w:tc>
          <w:tcPr>
            <w:tcW w:w="1710" w:type="dxa"/>
            <w:shd w:val="clear" w:color="auto" w:fill="F2F2F2"/>
            <w:vAlign w:val="center"/>
          </w:tcPr>
          <w:p w14:paraId="67DD9132" w14:textId="77777777" w:rsidR="00542FD0" w:rsidRPr="0019633B" w:rsidRDefault="00542FD0" w:rsidP="00E560E1">
            <w:pPr>
              <w:ind w:right="0"/>
              <w:jc w:val="center"/>
              <w:rPr>
                <w:b/>
                <w:sz w:val="18"/>
                <w:szCs w:val="18"/>
              </w:rPr>
            </w:pPr>
            <w:r w:rsidRPr="0019633B">
              <w:rPr>
                <w:b/>
                <w:sz w:val="18"/>
                <w:szCs w:val="18"/>
              </w:rPr>
              <w:t>Descripción de las acciones esperadas</w:t>
            </w:r>
          </w:p>
        </w:tc>
        <w:tc>
          <w:tcPr>
            <w:tcW w:w="1409" w:type="dxa"/>
            <w:shd w:val="clear" w:color="auto" w:fill="F2F2F2"/>
            <w:vAlign w:val="center"/>
          </w:tcPr>
          <w:p w14:paraId="3A181916" w14:textId="77777777" w:rsidR="00542FD0" w:rsidRPr="0019633B" w:rsidRDefault="00542FD0" w:rsidP="00E560E1">
            <w:pPr>
              <w:ind w:right="0"/>
              <w:jc w:val="center"/>
              <w:rPr>
                <w:b/>
                <w:sz w:val="18"/>
                <w:szCs w:val="18"/>
              </w:rPr>
            </w:pPr>
            <w:r w:rsidRPr="0019633B">
              <w:rPr>
                <w:b/>
                <w:sz w:val="18"/>
                <w:szCs w:val="18"/>
              </w:rPr>
              <w:t>Instrumento de medición del cumplimiento</w:t>
            </w:r>
          </w:p>
        </w:tc>
        <w:tc>
          <w:tcPr>
            <w:tcW w:w="1134" w:type="dxa"/>
            <w:shd w:val="clear" w:color="auto" w:fill="F2F2F2"/>
            <w:vAlign w:val="center"/>
          </w:tcPr>
          <w:p w14:paraId="49872660" w14:textId="77777777" w:rsidR="00542FD0" w:rsidRPr="0019633B" w:rsidRDefault="00542FD0" w:rsidP="00E560E1">
            <w:pPr>
              <w:ind w:right="0"/>
              <w:jc w:val="center"/>
              <w:rPr>
                <w:b/>
                <w:sz w:val="18"/>
                <w:szCs w:val="18"/>
              </w:rPr>
            </w:pPr>
            <w:r w:rsidRPr="0019633B">
              <w:rPr>
                <w:b/>
                <w:sz w:val="18"/>
                <w:szCs w:val="18"/>
              </w:rPr>
              <w:t>Método de medición</w:t>
            </w:r>
          </w:p>
        </w:tc>
        <w:tc>
          <w:tcPr>
            <w:tcW w:w="1276" w:type="dxa"/>
            <w:shd w:val="clear" w:color="auto" w:fill="F2F2F2"/>
            <w:vAlign w:val="center"/>
          </w:tcPr>
          <w:p w14:paraId="60D8125B" w14:textId="77777777" w:rsidR="00542FD0" w:rsidRPr="0019633B" w:rsidRDefault="00542FD0" w:rsidP="00E560E1">
            <w:pPr>
              <w:ind w:right="0"/>
              <w:jc w:val="center"/>
              <w:rPr>
                <w:b/>
                <w:sz w:val="18"/>
                <w:szCs w:val="18"/>
              </w:rPr>
            </w:pPr>
            <w:r w:rsidRPr="0019633B">
              <w:rPr>
                <w:b/>
                <w:sz w:val="18"/>
                <w:szCs w:val="18"/>
              </w:rPr>
              <w:t>Frecuencia del control</w:t>
            </w:r>
          </w:p>
        </w:tc>
        <w:tc>
          <w:tcPr>
            <w:tcW w:w="1559" w:type="dxa"/>
            <w:shd w:val="clear" w:color="auto" w:fill="F2F2F2"/>
            <w:vAlign w:val="center"/>
          </w:tcPr>
          <w:p w14:paraId="5C4512F6" w14:textId="77777777" w:rsidR="00542FD0" w:rsidRPr="0019633B" w:rsidRDefault="00542FD0" w:rsidP="00E560E1">
            <w:pPr>
              <w:ind w:right="0"/>
              <w:jc w:val="center"/>
              <w:rPr>
                <w:b/>
                <w:sz w:val="18"/>
                <w:szCs w:val="18"/>
              </w:rPr>
            </w:pPr>
            <w:r w:rsidRPr="0019633B">
              <w:rPr>
                <w:b/>
                <w:sz w:val="18"/>
                <w:szCs w:val="18"/>
              </w:rPr>
              <w:t>Valores máximos o mínimos</w:t>
            </w:r>
          </w:p>
          <w:p w14:paraId="60F54267" w14:textId="77777777" w:rsidR="00542FD0" w:rsidRPr="0019633B" w:rsidRDefault="00542FD0" w:rsidP="00E560E1">
            <w:pPr>
              <w:ind w:right="0"/>
              <w:jc w:val="center"/>
              <w:rPr>
                <w:b/>
                <w:sz w:val="18"/>
                <w:szCs w:val="18"/>
              </w:rPr>
            </w:pPr>
            <w:r w:rsidRPr="0019633B">
              <w:rPr>
                <w:b/>
                <w:sz w:val="18"/>
                <w:szCs w:val="18"/>
              </w:rPr>
              <w:t>comprometidos</w:t>
            </w:r>
          </w:p>
        </w:tc>
        <w:tc>
          <w:tcPr>
            <w:tcW w:w="1392" w:type="dxa"/>
            <w:shd w:val="clear" w:color="auto" w:fill="F2F2F2"/>
            <w:vAlign w:val="center"/>
          </w:tcPr>
          <w:p w14:paraId="3C015DDB" w14:textId="20C669E0" w:rsidR="00542FD0" w:rsidRPr="0019633B" w:rsidRDefault="00542FD0" w:rsidP="00E560E1">
            <w:pPr>
              <w:ind w:right="0"/>
              <w:jc w:val="center"/>
              <w:rPr>
                <w:b/>
                <w:sz w:val="18"/>
                <w:szCs w:val="18"/>
              </w:rPr>
            </w:pPr>
            <w:r w:rsidRPr="0019633B">
              <w:rPr>
                <w:b/>
                <w:sz w:val="18"/>
                <w:szCs w:val="18"/>
              </w:rPr>
              <w:t>Monto de multa por incumplimiento</w:t>
            </w:r>
            <w:r w:rsidR="00E842AC" w:rsidRPr="0019633B">
              <w:rPr>
                <w:b/>
                <w:sz w:val="18"/>
                <w:szCs w:val="18"/>
              </w:rPr>
              <w:t xml:space="preserve"> del proveedor (%)</w:t>
            </w:r>
          </w:p>
        </w:tc>
      </w:tr>
      <w:tr w:rsidR="0019633B" w:rsidRPr="0019633B" w14:paraId="7BCDE8D2" w14:textId="77777777" w:rsidTr="00E560E1">
        <w:trPr>
          <w:trHeight w:val="720"/>
        </w:trPr>
        <w:tc>
          <w:tcPr>
            <w:tcW w:w="1129" w:type="dxa"/>
            <w:shd w:val="clear" w:color="auto" w:fill="auto"/>
            <w:vAlign w:val="center"/>
          </w:tcPr>
          <w:p w14:paraId="455CECE1" w14:textId="77777777" w:rsidR="00542FD0" w:rsidRPr="0019633B" w:rsidRDefault="00542FD0" w:rsidP="00E560E1">
            <w:pPr>
              <w:ind w:right="0"/>
              <w:jc w:val="center"/>
              <w:rPr>
                <w:sz w:val="18"/>
                <w:szCs w:val="18"/>
              </w:rPr>
            </w:pPr>
          </w:p>
        </w:tc>
        <w:tc>
          <w:tcPr>
            <w:tcW w:w="1710" w:type="dxa"/>
            <w:shd w:val="clear" w:color="auto" w:fill="auto"/>
            <w:vAlign w:val="center"/>
          </w:tcPr>
          <w:p w14:paraId="18F853E0" w14:textId="77777777" w:rsidR="00542FD0" w:rsidRPr="0019633B" w:rsidRDefault="00542FD0" w:rsidP="00E560E1">
            <w:pPr>
              <w:ind w:right="0"/>
              <w:jc w:val="center"/>
              <w:rPr>
                <w:sz w:val="18"/>
                <w:szCs w:val="18"/>
              </w:rPr>
            </w:pPr>
          </w:p>
        </w:tc>
        <w:tc>
          <w:tcPr>
            <w:tcW w:w="1409" w:type="dxa"/>
            <w:shd w:val="clear" w:color="auto" w:fill="auto"/>
            <w:vAlign w:val="center"/>
          </w:tcPr>
          <w:p w14:paraId="09B66D94" w14:textId="77777777" w:rsidR="00542FD0" w:rsidRPr="0019633B" w:rsidRDefault="00542FD0" w:rsidP="00E560E1">
            <w:pPr>
              <w:ind w:right="0"/>
              <w:jc w:val="center"/>
              <w:rPr>
                <w:sz w:val="18"/>
                <w:szCs w:val="18"/>
              </w:rPr>
            </w:pPr>
          </w:p>
        </w:tc>
        <w:tc>
          <w:tcPr>
            <w:tcW w:w="1134" w:type="dxa"/>
            <w:shd w:val="clear" w:color="auto" w:fill="auto"/>
            <w:vAlign w:val="center"/>
          </w:tcPr>
          <w:p w14:paraId="369678E5" w14:textId="77777777" w:rsidR="00542FD0" w:rsidRPr="0019633B" w:rsidRDefault="00542FD0" w:rsidP="00E560E1">
            <w:pPr>
              <w:ind w:right="0"/>
              <w:jc w:val="left"/>
              <w:rPr>
                <w:sz w:val="18"/>
                <w:szCs w:val="18"/>
              </w:rPr>
            </w:pPr>
          </w:p>
        </w:tc>
        <w:tc>
          <w:tcPr>
            <w:tcW w:w="1276" w:type="dxa"/>
            <w:shd w:val="clear" w:color="auto" w:fill="auto"/>
            <w:vAlign w:val="center"/>
          </w:tcPr>
          <w:p w14:paraId="45A8B086" w14:textId="77777777" w:rsidR="00542FD0" w:rsidRPr="0019633B" w:rsidRDefault="00542FD0" w:rsidP="00E560E1">
            <w:pPr>
              <w:ind w:right="0"/>
              <w:jc w:val="center"/>
              <w:rPr>
                <w:sz w:val="18"/>
                <w:szCs w:val="18"/>
              </w:rPr>
            </w:pPr>
          </w:p>
        </w:tc>
        <w:tc>
          <w:tcPr>
            <w:tcW w:w="1559" w:type="dxa"/>
            <w:shd w:val="clear" w:color="auto" w:fill="auto"/>
            <w:vAlign w:val="center"/>
          </w:tcPr>
          <w:p w14:paraId="7388DB85" w14:textId="77777777" w:rsidR="00542FD0" w:rsidRPr="0019633B" w:rsidRDefault="00542FD0" w:rsidP="00E560E1">
            <w:pPr>
              <w:ind w:right="0"/>
              <w:jc w:val="center"/>
              <w:rPr>
                <w:sz w:val="18"/>
                <w:szCs w:val="18"/>
              </w:rPr>
            </w:pPr>
          </w:p>
        </w:tc>
        <w:tc>
          <w:tcPr>
            <w:tcW w:w="1392" w:type="dxa"/>
            <w:shd w:val="clear" w:color="auto" w:fill="auto"/>
            <w:vAlign w:val="center"/>
          </w:tcPr>
          <w:p w14:paraId="645A6B29" w14:textId="77777777" w:rsidR="00542FD0" w:rsidRPr="0019633B" w:rsidRDefault="00542FD0" w:rsidP="00E560E1">
            <w:pPr>
              <w:ind w:right="0"/>
              <w:jc w:val="center"/>
              <w:rPr>
                <w:sz w:val="18"/>
                <w:szCs w:val="18"/>
              </w:rPr>
            </w:pPr>
          </w:p>
        </w:tc>
      </w:tr>
      <w:tr w:rsidR="00542FD0" w:rsidRPr="0019633B" w14:paraId="63D711EA" w14:textId="77777777" w:rsidTr="00E560E1">
        <w:trPr>
          <w:trHeight w:val="720"/>
        </w:trPr>
        <w:tc>
          <w:tcPr>
            <w:tcW w:w="1129" w:type="dxa"/>
            <w:shd w:val="clear" w:color="auto" w:fill="auto"/>
            <w:vAlign w:val="center"/>
          </w:tcPr>
          <w:p w14:paraId="2569B3D5" w14:textId="77777777" w:rsidR="00542FD0" w:rsidRPr="0019633B" w:rsidRDefault="00542FD0" w:rsidP="00E560E1">
            <w:pPr>
              <w:ind w:right="0"/>
              <w:jc w:val="center"/>
              <w:rPr>
                <w:sz w:val="18"/>
                <w:szCs w:val="18"/>
              </w:rPr>
            </w:pPr>
          </w:p>
        </w:tc>
        <w:tc>
          <w:tcPr>
            <w:tcW w:w="1710" w:type="dxa"/>
            <w:shd w:val="clear" w:color="auto" w:fill="auto"/>
            <w:vAlign w:val="center"/>
          </w:tcPr>
          <w:p w14:paraId="6324A973" w14:textId="77777777" w:rsidR="00542FD0" w:rsidRPr="0019633B" w:rsidRDefault="00542FD0" w:rsidP="00E560E1">
            <w:pPr>
              <w:ind w:right="0"/>
              <w:jc w:val="center"/>
              <w:rPr>
                <w:sz w:val="18"/>
                <w:szCs w:val="18"/>
              </w:rPr>
            </w:pPr>
          </w:p>
        </w:tc>
        <w:tc>
          <w:tcPr>
            <w:tcW w:w="1409" w:type="dxa"/>
            <w:shd w:val="clear" w:color="auto" w:fill="auto"/>
            <w:vAlign w:val="center"/>
          </w:tcPr>
          <w:p w14:paraId="10858E07" w14:textId="77777777" w:rsidR="00542FD0" w:rsidRPr="0019633B" w:rsidRDefault="00542FD0" w:rsidP="00E560E1">
            <w:pPr>
              <w:ind w:right="0"/>
              <w:jc w:val="center"/>
              <w:rPr>
                <w:sz w:val="18"/>
                <w:szCs w:val="18"/>
              </w:rPr>
            </w:pPr>
          </w:p>
        </w:tc>
        <w:tc>
          <w:tcPr>
            <w:tcW w:w="1134" w:type="dxa"/>
            <w:shd w:val="clear" w:color="auto" w:fill="auto"/>
            <w:vAlign w:val="center"/>
          </w:tcPr>
          <w:p w14:paraId="6EA64F93" w14:textId="77777777" w:rsidR="00542FD0" w:rsidRPr="0019633B" w:rsidRDefault="00542FD0" w:rsidP="00E560E1">
            <w:pPr>
              <w:ind w:right="0"/>
              <w:jc w:val="left"/>
              <w:rPr>
                <w:sz w:val="18"/>
                <w:szCs w:val="18"/>
              </w:rPr>
            </w:pPr>
          </w:p>
        </w:tc>
        <w:tc>
          <w:tcPr>
            <w:tcW w:w="1276" w:type="dxa"/>
            <w:shd w:val="clear" w:color="auto" w:fill="auto"/>
            <w:vAlign w:val="center"/>
          </w:tcPr>
          <w:p w14:paraId="7D479A9B" w14:textId="77777777" w:rsidR="00542FD0" w:rsidRPr="0019633B" w:rsidRDefault="00542FD0" w:rsidP="00E560E1">
            <w:pPr>
              <w:ind w:right="0"/>
              <w:jc w:val="center"/>
              <w:rPr>
                <w:sz w:val="18"/>
                <w:szCs w:val="18"/>
              </w:rPr>
            </w:pPr>
          </w:p>
        </w:tc>
        <w:tc>
          <w:tcPr>
            <w:tcW w:w="1559" w:type="dxa"/>
            <w:shd w:val="clear" w:color="auto" w:fill="auto"/>
            <w:vAlign w:val="center"/>
          </w:tcPr>
          <w:p w14:paraId="3F033534" w14:textId="77777777" w:rsidR="00542FD0" w:rsidRPr="0019633B" w:rsidRDefault="00542FD0" w:rsidP="00E560E1">
            <w:pPr>
              <w:ind w:right="0"/>
              <w:jc w:val="center"/>
              <w:rPr>
                <w:sz w:val="18"/>
                <w:szCs w:val="18"/>
              </w:rPr>
            </w:pPr>
          </w:p>
        </w:tc>
        <w:tc>
          <w:tcPr>
            <w:tcW w:w="1392" w:type="dxa"/>
            <w:shd w:val="clear" w:color="auto" w:fill="auto"/>
            <w:vAlign w:val="center"/>
          </w:tcPr>
          <w:p w14:paraId="791CE055" w14:textId="77777777" w:rsidR="00542FD0" w:rsidRPr="0019633B" w:rsidRDefault="00542FD0" w:rsidP="00E560E1">
            <w:pPr>
              <w:ind w:right="0"/>
              <w:jc w:val="center"/>
              <w:rPr>
                <w:sz w:val="18"/>
                <w:szCs w:val="18"/>
              </w:rPr>
            </w:pPr>
          </w:p>
        </w:tc>
      </w:tr>
    </w:tbl>
    <w:p w14:paraId="653258A4" w14:textId="577F7DFE" w:rsidR="00542FD0" w:rsidRPr="0019633B" w:rsidRDefault="00542FD0">
      <w:pPr>
        <w:spacing w:after="160" w:line="259" w:lineRule="auto"/>
        <w:ind w:right="0"/>
        <w:jc w:val="left"/>
      </w:pPr>
    </w:p>
    <w:p w14:paraId="51116120" w14:textId="77777777" w:rsidR="00542FD0" w:rsidRPr="0019633B" w:rsidRDefault="00542FD0">
      <w:pPr>
        <w:spacing w:after="160" w:line="259" w:lineRule="auto"/>
        <w:ind w:right="0"/>
        <w:jc w:val="left"/>
      </w:pPr>
    </w:p>
    <w:p w14:paraId="17A5158D" w14:textId="408A45DA" w:rsidR="00615399" w:rsidRPr="0019633B" w:rsidRDefault="001D4940" w:rsidP="0075260D">
      <w:pPr>
        <w:jc w:val="center"/>
        <w:rPr>
          <w:b/>
        </w:rPr>
      </w:pPr>
      <w:r w:rsidRPr="0019633B">
        <w:rPr>
          <w:b/>
        </w:rPr>
        <w:t xml:space="preserve">Anexo C: </w:t>
      </w:r>
      <w:r w:rsidR="00BE26C8" w:rsidRPr="0019633B">
        <w:rPr>
          <w:b/>
        </w:rPr>
        <w:t>USO DE RECURSOS E HITOS DE PAGO</w:t>
      </w:r>
    </w:p>
    <w:p w14:paraId="188F3FA0" w14:textId="77777777" w:rsidR="00615399" w:rsidRPr="0019633B" w:rsidRDefault="001D4940">
      <w:pPr>
        <w:spacing w:after="160" w:line="259" w:lineRule="auto"/>
        <w:ind w:right="0"/>
        <w:jc w:val="left"/>
      </w:pPr>
      <w:r w:rsidRPr="0019633B">
        <w:t>(Este anexo lo completa el órgano comprador si utiliza la modalidad de bolsa de recursos)</w:t>
      </w:r>
    </w:p>
    <w:p w14:paraId="4A888E47" w14:textId="4829A01A" w:rsidR="00615399" w:rsidRPr="0019633B" w:rsidRDefault="00615399">
      <w:pPr>
        <w:spacing w:after="160" w:line="259" w:lineRule="auto"/>
        <w:ind w:right="0"/>
        <w:jc w:val="left"/>
      </w:pPr>
    </w:p>
    <w:p w14:paraId="7FEFF29D" w14:textId="333B63D4" w:rsidR="00CA4A73" w:rsidRPr="0019633B" w:rsidRDefault="00CA4A73">
      <w:pPr>
        <w:spacing w:after="160" w:line="259" w:lineRule="auto"/>
        <w:ind w:right="0"/>
        <w:jc w:val="left"/>
      </w:pPr>
    </w:p>
    <w:sectPr w:rsidR="00CA4A73" w:rsidRPr="0019633B" w:rsidSect="00E560E1">
      <w:footerReference w:type="default" r:id="rId26"/>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78217" w14:textId="77777777" w:rsidR="00D56CCC" w:rsidRDefault="00D56CCC">
      <w:r>
        <w:separator/>
      </w:r>
    </w:p>
  </w:endnote>
  <w:endnote w:type="continuationSeparator" w:id="0">
    <w:p w14:paraId="05DEE502" w14:textId="77777777" w:rsidR="00D56CCC" w:rsidRDefault="00D5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4178F2" w:rsidRDefault="004178F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E252261" w14:textId="77777777" w:rsidR="004178F2" w:rsidRDefault="004178F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A6B6D" w14:textId="77777777" w:rsidR="00D56CCC" w:rsidRDefault="00D56CCC">
      <w:r>
        <w:separator/>
      </w:r>
    </w:p>
  </w:footnote>
  <w:footnote w:type="continuationSeparator" w:id="0">
    <w:p w14:paraId="183B5A44" w14:textId="77777777" w:rsidR="00D56CCC" w:rsidRDefault="00D5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A25120"/>
    <w:multiLevelType w:val="hybridMultilevel"/>
    <w:tmpl w:val="F8FEAE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E9440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310727D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num w:numId="1">
    <w:abstractNumId w:val="23"/>
  </w:num>
  <w:num w:numId="2">
    <w:abstractNumId w:val="0"/>
  </w:num>
  <w:num w:numId="3">
    <w:abstractNumId w:val="27"/>
  </w:num>
  <w:num w:numId="4">
    <w:abstractNumId w:val="35"/>
  </w:num>
  <w:num w:numId="5">
    <w:abstractNumId w:val="8"/>
  </w:num>
  <w:num w:numId="6">
    <w:abstractNumId w:val="22"/>
  </w:num>
  <w:num w:numId="7">
    <w:abstractNumId w:val="10"/>
  </w:num>
  <w:num w:numId="8">
    <w:abstractNumId w:val="34"/>
  </w:num>
  <w:num w:numId="9">
    <w:abstractNumId w:val="31"/>
  </w:num>
  <w:num w:numId="10">
    <w:abstractNumId w:val="2"/>
  </w:num>
  <w:num w:numId="11">
    <w:abstractNumId w:val="21"/>
  </w:num>
  <w:num w:numId="12">
    <w:abstractNumId w:val="39"/>
  </w:num>
  <w:num w:numId="13">
    <w:abstractNumId w:val="14"/>
  </w:num>
  <w:num w:numId="14">
    <w:abstractNumId w:val="7"/>
  </w:num>
  <w:num w:numId="15">
    <w:abstractNumId w:val="24"/>
  </w:num>
  <w:num w:numId="16">
    <w:abstractNumId w:val="6"/>
  </w:num>
  <w:num w:numId="17">
    <w:abstractNumId w:val="15"/>
  </w:num>
  <w:num w:numId="18">
    <w:abstractNumId w:val="11"/>
  </w:num>
  <w:num w:numId="19">
    <w:abstractNumId w:val="26"/>
  </w:num>
  <w:num w:numId="20">
    <w:abstractNumId w:val="28"/>
  </w:num>
  <w:num w:numId="21">
    <w:abstractNumId w:val="40"/>
  </w:num>
  <w:num w:numId="22">
    <w:abstractNumId w:val="32"/>
  </w:num>
  <w:num w:numId="23">
    <w:abstractNumId w:val="3"/>
  </w:num>
  <w:num w:numId="24">
    <w:abstractNumId w:val="36"/>
  </w:num>
  <w:num w:numId="25">
    <w:abstractNumId w:val="37"/>
  </w:num>
  <w:num w:numId="26">
    <w:abstractNumId w:val="5"/>
  </w:num>
  <w:num w:numId="27">
    <w:abstractNumId w:val="30"/>
  </w:num>
  <w:num w:numId="28">
    <w:abstractNumId w:val="38"/>
  </w:num>
  <w:num w:numId="29">
    <w:abstractNumId w:val="25"/>
  </w:num>
  <w:num w:numId="30">
    <w:abstractNumId w:val="9"/>
  </w:num>
  <w:num w:numId="31">
    <w:abstractNumId w:val="13"/>
  </w:num>
  <w:num w:numId="32">
    <w:abstractNumId w:val="17"/>
  </w:num>
  <w:num w:numId="33">
    <w:abstractNumId w:val="1"/>
  </w:num>
  <w:num w:numId="34">
    <w:abstractNumId w:val="19"/>
  </w:num>
  <w:num w:numId="35">
    <w:abstractNumId w:val="29"/>
  </w:num>
  <w:num w:numId="36">
    <w:abstractNumId w:val="18"/>
  </w:num>
  <w:num w:numId="37">
    <w:abstractNumId w:val="4"/>
  </w:num>
  <w:num w:numId="38">
    <w:abstractNumId w:val="16"/>
  </w:num>
  <w:num w:numId="39">
    <w:abstractNumId w:val="33"/>
  </w:num>
  <w:num w:numId="40">
    <w:abstractNumId w:val="1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99"/>
    <w:rsid w:val="0000213F"/>
    <w:rsid w:val="0000353C"/>
    <w:rsid w:val="00004A62"/>
    <w:rsid w:val="00007248"/>
    <w:rsid w:val="00014247"/>
    <w:rsid w:val="0001466C"/>
    <w:rsid w:val="00014DEC"/>
    <w:rsid w:val="00017C64"/>
    <w:rsid w:val="000257C2"/>
    <w:rsid w:val="0004319A"/>
    <w:rsid w:val="00045032"/>
    <w:rsid w:val="00057334"/>
    <w:rsid w:val="00064FAE"/>
    <w:rsid w:val="00073B38"/>
    <w:rsid w:val="00086ECF"/>
    <w:rsid w:val="00093CD6"/>
    <w:rsid w:val="000A56C6"/>
    <w:rsid w:val="000B00E6"/>
    <w:rsid w:val="000B2A1C"/>
    <w:rsid w:val="000B4FDC"/>
    <w:rsid w:val="000C795D"/>
    <w:rsid w:val="000D2164"/>
    <w:rsid w:val="000D38B2"/>
    <w:rsid w:val="000E0E29"/>
    <w:rsid w:val="000E4C33"/>
    <w:rsid w:val="00103371"/>
    <w:rsid w:val="00105082"/>
    <w:rsid w:val="00115033"/>
    <w:rsid w:val="001176CC"/>
    <w:rsid w:val="001230AE"/>
    <w:rsid w:val="0012473A"/>
    <w:rsid w:val="00135A63"/>
    <w:rsid w:val="00136B8E"/>
    <w:rsid w:val="00140388"/>
    <w:rsid w:val="00145EFF"/>
    <w:rsid w:val="00154C74"/>
    <w:rsid w:val="00164CEC"/>
    <w:rsid w:val="001711D4"/>
    <w:rsid w:val="001714CA"/>
    <w:rsid w:val="001755CB"/>
    <w:rsid w:val="001805AD"/>
    <w:rsid w:val="00182D50"/>
    <w:rsid w:val="00184CC0"/>
    <w:rsid w:val="001876E9"/>
    <w:rsid w:val="0019441F"/>
    <w:rsid w:val="0019633B"/>
    <w:rsid w:val="001A1EBC"/>
    <w:rsid w:val="001A4682"/>
    <w:rsid w:val="001C375A"/>
    <w:rsid w:val="001C4537"/>
    <w:rsid w:val="001C7D57"/>
    <w:rsid w:val="001D2655"/>
    <w:rsid w:val="001D4940"/>
    <w:rsid w:val="001D76B6"/>
    <w:rsid w:val="001D7B5E"/>
    <w:rsid w:val="001E045A"/>
    <w:rsid w:val="001E4049"/>
    <w:rsid w:val="001F1396"/>
    <w:rsid w:val="00200E51"/>
    <w:rsid w:val="002030C8"/>
    <w:rsid w:val="00203112"/>
    <w:rsid w:val="00213234"/>
    <w:rsid w:val="00222AD1"/>
    <w:rsid w:val="00234879"/>
    <w:rsid w:val="0024486D"/>
    <w:rsid w:val="00244BFD"/>
    <w:rsid w:val="00246CCB"/>
    <w:rsid w:val="00251C38"/>
    <w:rsid w:val="0026459D"/>
    <w:rsid w:val="002678AA"/>
    <w:rsid w:val="002732B9"/>
    <w:rsid w:val="00274A94"/>
    <w:rsid w:val="00280E91"/>
    <w:rsid w:val="00281589"/>
    <w:rsid w:val="00284836"/>
    <w:rsid w:val="002900AC"/>
    <w:rsid w:val="002976D5"/>
    <w:rsid w:val="00297CD6"/>
    <w:rsid w:val="002A18E5"/>
    <w:rsid w:val="002A79C1"/>
    <w:rsid w:val="002C04F1"/>
    <w:rsid w:val="002C0A14"/>
    <w:rsid w:val="002C22ED"/>
    <w:rsid w:val="002C309B"/>
    <w:rsid w:val="002C6AC1"/>
    <w:rsid w:val="002D475D"/>
    <w:rsid w:val="002D65C6"/>
    <w:rsid w:val="002E473A"/>
    <w:rsid w:val="003024A8"/>
    <w:rsid w:val="00307513"/>
    <w:rsid w:val="00307AB4"/>
    <w:rsid w:val="00310FC0"/>
    <w:rsid w:val="0031414F"/>
    <w:rsid w:val="0033401D"/>
    <w:rsid w:val="00334157"/>
    <w:rsid w:val="00343568"/>
    <w:rsid w:val="00363981"/>
    <w:rsid w:val="00364625"/>
    <w:rsid w:val="00372607"/>
    <w:rsid w:val="0037614F"/>
    <w:rsid w:val="0038079C"/>
    <w:rsid w:val="00393810"/>
    <w:rsid w:val="003941A7"/>
    <w:rsid w:val="003A0EE8"/>
    <w:rsid w:val="003A433C"/>
    <w:rsid w:val="003A4F4C"/>
    <w:rsid w:val="003A6824"/>
    <w:rsid w:val="003B4BDC"/>
    <w:rsid w:val="003B63FC"/>
    <w:rsid w:val="003B6F64"/>
    <w:rsid w:val="003E2E8D"/>
    <w:rsid w:val="003E549A"/>
    <w:rsid w:val="003E60B1"/>
    <w:rsid w:val="003E6898"/>
    <w:rsid w:val="003F3099"/>
    <w:rsid w:val="003F3472"/>
    <w:rsid w:val="003F6529"/>
    <w:rsid w:val="00404139"/>
    <w:rsid w:val="00407F33"/>
    <w:rsid w:val="004123A8"/>
    <w:rsid w:val="004178F2"/>
    <w:rsid w:val="00430526"/>
    <w:rsid w:val="00440F33"/>
    <w:rsid w:val="0044627E"/>
    <w:rsid w:val="00446B41"/>
    <w:rsid w:val="004602B6"/>
    <w:rsid w:val="00461C10"/>
    <w:rsid w:val="00463056"/>
    <w:rsid w:val="00463646"/>
    <w:rsid w:val="00483EAE"/>
    <w:rsid w:val="00483F75"/>
    <w:rsid w:val="00494F68"/>
    <w:rsid w:val="004972B9"/>
    <w:rsid w:val="004B014F"/>
    <w:rsid w:val="004D192E"/>
    <w:rsid w:val="004D2021"/>
    <w:rsid w:val="004F192F"/>
    <w:rsid w:val="00500322"/>
    <w:rsid w:val="00500708"/>
    <w:rsid w:val="005023F0"/>
    <w:rsid w:val="005042CB"/>
    <w:rsid w:val="0050447B"/>
    <w:rsid w:val="00511C71"/>
    <w:rsid w:val="005246CD"/>
    <w:rsid w:val="005264F6"/>
    <w:rsid w:val="00527FB3"/>
    <w:rsid w:val="00534BFC"/>
    <w:rsid w:val="00535107"/>
    <w:rsid w:val="00535EB7"/>
    <w:rsid w:val="005407C8"/>
    <w:rsid w:val="005423CB"/>
    <w:rsid w:val="00542FD0"/>
    <w:rsid w:val="00566072"/>
    <w:rsid w:val="00570C14"/>
    <w:rsid w:val="00572E42"/>
    <w:rsid w:val="00573A4F"/>
    <w:rsid w:val="00596096"/>
    <w:rsid w:val="005B0988"/>
    <w:rsid w:val="005B55F3"/>
    <w:rsid w:val="005C189B"/>
    <w:rsid w:val="005D4167"/>
    <w:rsid w:val="005D61C6"/>
    <w:rsid w:val="005E17B1"/>
    <w:rsid w:val="005E6500"/>
    <w:rsid w:val="005F14BD"/>
    <w:rsid w:val="005F7DB3"/>
    <w:rsid w:val="0060158D"/>
    <w:rsid w:val="0060294E"/>
    <w:rsid w:val="00615399"/>
    <w:rsid w:val="0061703C"/>
    <w:rsid w:val="00620903"/>
    <w:rsid w:val="00620F21"/>
    <w:rsid w:val="00622541"/>
    <w:rsid w:val="00633864"/>
    <w:rsid w:val="00634F01"/>
    <w:rsid w:val="006459CD"/>
    <w:rsid w:val="00662F74"/>
    <w:rsid w:val="00663017"/>
    <w:rsid w:val="006768FD"/>
    <w:rsid w:val="006840A9"/>
    <w:rsid w:val="00686D20"/>
    <w:rsid w:val="0069357A"/>
    <w:rsid w:val="00694095"/>
    <w:rsid w:val="006A1451"/>
    <w:rsid w:val="006A32AB"/>
    <w:rsid w:val="006A3A58"/>
    <w:rsid w:val="006B2BC6"/>
    <w:rsid w:val="006B32B4"/>
    <w:rsid w:val="006B561E"/>
    <w:rsid w:val="006B56F2"/>
    <w:rsid w:val="006C121C"/>
    <w:rsid w:val="006D5977"/>
    <w:rsid w:val="006D681F"/>
    <w:rsid w:val="006E0450"/>
    <w:rsid w:val="006E5279"/>
    <w:rsid w:val="006E6FD8"/>
    <w:rsid w:val="006F4C15"/>
    <w:rsid w:val="00704BD9"/>
    <w:rsid w:val="00710CE2"/>
    <w:rsid w:val="00715A20"/>
    <w:rsid w:val="00721544"/>
    <w:rsid w:val="00722769"/>
    <w:rsid w:val="00722ADF"/>
    <w:rsid w:val="00726D49"/>
    <w:rsid w:val="007414EC"/>
    <w:rsid w:val="00741537"/>
    <w:rsid w:val="0075260D"/>
    <w:rsid w:val="007545DF"/>
    <w:rsid w:val="007659E2"/>
    <w:rsid w:val="00765FF9"/>
    <w:rsid w:val="0076725B"/>
    <w:rsid w:val="0077412A"/>
    <w:rsid w:val="00775D39"/>
    <w:rsid w:val="00777796"/>
    <w:rsid w:val="00777FDE"/>
    <w:rsid w:val="007865DA"/>
    <w:rsid w:val="0079184D"/>
    <w:rsid w:val="007B4FF6"/>
    <w:rsid w:val="007C5497"/>
    <w:rsid w:val="007C6D01"/>
    <w:rsid w:val="007D133E"/>
    <w:rsid w:val="007F73F9"/>
    <w:rsid w:val="008006C7"/>
    <w:rsid w:val="00812E46"/>
    <w:rsid w:val="008156F1"/>
    <w:rsid w:val="00830820"/>
    <w:rsid w:val="00837D3B"/>
    <w:rsid w:val="0084305D"/>
    <w:rsid w:val="00851317"/>
    <w:rsid w:val="008520E9"/>
    <w:rsid w:val="00853DC2"/>
    <w:rsid w:val="00855C2C"/>
    <w:rsid w:val="00862D39"/>
    <w:rsid w:val="008636F1"/>
    <w:rsid w:val="00865D57"/>
    <w:rsid w:val="008664D0"/>
    <w:rsid w:val="0087058B"/>
    <w:rsid w:val="00875EEC"/>
    <w:rsid w:val="00883BE9"/>
    <w:rsid w:val="00884ECB"/>
    <w:rsid w:val="00891B94"/>
    <w:rsid w:val="00892CB9"/>
    <w:rsid w:val="0089658C"/>
    <w:rsid w:val="008B0D6D"/>
    <w:rsid w:val="008B1454"/>
    <w:rsid w:val="008B6292"/>
    <w:rsid w:val="008B7E75"/>
    <w:rsid w:val="008C2A9B"/>
    <w:rsid w:val="008D2C90"/>
    <w:rsid w:val="008D3765"/>
    <w:rsid w:val="008D5242"/>
    <w:rsid w:val="008E0E9E"/>
    <w:rsid w:val="008E2363"/>
    <w:rsid w:val="008E3153"/>
    <w:rsid w:val="008F0F55"/>
    <w:rsid w:val="009008E2"/>
    <w:rsid w:val="00902EAB"/>
    <w:rsid w:val="0090541F"/>
    <w:rsid w:val="0090656F"/>
    <w:rsid w:val="00906B46"/>
    <w:rsid w:val="00911FA5"/>
    <w:rsid w:val="00913764"/>
    <w:rsid w:val="00917257"/>
    <w:rsid w:val="0092514D"/>
    <w:rsid w:val="009323CF"/>
    <w:rsid w:val="009353CB"/>
    <w:rsid w:val="00935F1D"/>
    <w:rsid w:val="009433A3"/>
    <w:rsid w:val="00946052"/>
    <w:rsid w:val="00946B9D"/>
    <w:rsid w:val="00955A4E"/>
    <w:rsid w:val="00955BAA"/>
    <w:rsid w:val="0096068B"/>
    <w:rsid w:val="009609CF"/>
    <w:rsid w:val="009624C5"/>
    <w:rsid w:val="00965422"/>
    <w:rsid w:val="00966B23"/>
    <w:rsid w:val="00976EAA"/>
    <w:rsid w:val="00977C65"/>
    <w:rsid w:val="00987BB0"/>
    <w:rsid w:val="00990800"/>
    <w:rsid w:val="00991377"/>
    <w:rsid w:val="00991C0B"/>
    <w:rsid w:val="00991E48"/>
    <w:rsid w:val="00996A8A"/>
    <w:rsid w:val="009A2BB3"/>
    <w:rsid w:val="009A3C55"/>
    <w:rsid w:val="009A59B2"/>
    <w:rsid w:val="009B7669"/>
    <w:rsid w:val="009E056D"/>
    <w:rsid w:val="009E0D64"/>
    <w:rsid w:val="009E12DA"/>
    <w:rsid w:val="009F0CE9"/>
    <w:rsid w:val="009F1A37"/>
    <w:rsid w:val="009F4619"/>
    <w:rsid w:val="00A158DF"/>
    <w:rsid w:val="00A20797"/>
    <w:rsid w:val="00A213B3"/>
    <w:rsid w:val="00A4085C"/>
    <w:rsid w:val="00A4239C"/>
    <w:rsid w:val="00A42C17"/>
    <w:rsid w:val="00A42DB5"/>
    <w:rsid w:val="00A45FED"/>
    <w:rsid w:val="00A51386"/>
    <w:rsid w:val="00A55313"/>
    <w:rsid w:val="00A62015"/>
    <w:rsid w:val="00A64507"/>
    <w:rsid w:val="00A909A2"/>
    <w:rsid w:val="00AB07C8"/>
    <w:rsid w:val="00AB3F85"/>
    <w:rsid w:val="00AB68DC"/>
    <w:rsid w:val="00AC15FC"/>
    <w:rsid w:val="00AC251A"/>
    <w:rsid w:val="00AC5A53"/>
    <w:rsid w:val="00AD1051"/>
    <w:rsid w:val="00AD3369"/>
    <w:rsid w:val="00AD5141"/>
    <w:rsid w:val="00AE3777"/>
    <w:rsid w:val="00AE6925"/>
    <w:rsid w:val="00AE6AA1"/>
    <w:rsid w:val="00B0576D"/>
    <w:rsid w:val="00B23180"/>
    <w:rsid w:val="00B25058"/>
    <w:rsid w:val="00B42B77"/>
    <w:rsid w:val="00B45021"/>
    <w:rsid w:val="00B47A72"/>
    <w:rsid w:val="00B50405"/>
    <w:rsid w:val="00B510E8"/>
    <w:rsid w:val="00B51BB8"/>
    <w:rsid w:val="00B53198"/>
    <w:rsid w:val="00B537AB"/>
    <w:rsid w:val="00B5764E"/>
    <w:rsid w:val="00B60E1D"/>
    <w:rsid w:val="00B62643"/>
    <w:rsid w:val="00B66BCE"/>
    <w:rsid w:val="00B8118A"/>
    <w:rsid w:val="00B81B23"/>
    <w:rsid w:val="00B84656"/>
    <w:rsid w:val="00B918BC"/>
    <w:rsid w:val="00BA02D0"/>
    <w:rsid w:val="00BA1C9F"/>
    <w:rsid w:val="00BA66B6"/>
    <w:rsid w:val="00BA7B35"/>
    <w:rsid w:val="00BC010D"/>
    <w:rsid w:val="00BC0174"/>
    <w:rsid w:val="00BC1ECF"/>
    <w:rsid w:val="00BD3CEF"/>
    <w:rsid w:val="00BD3DE4"/>
    <w:rsid w:val="00BE26C8"/>
    <w:rsid w:val="00BE2959"/>
    <w:rsid w:val="00BE6A25"/>
    <w:rsid w:val="00BF3899"/>
    <w:rsid w:val="00C010FD"/>
    <w:rsid w:val="00C04591"/>
    <w:rsid w:val="00C10840"/>
    <w:rsid w:val="00C154A6"/>
    <w:rsid w:val="00C16199"/>
    <w:rsid w:val="00C2633C"/>
    <w:rsid w:val="00C27035"/>
    <w:rsid w:val="00C27CD6"/>
    <w:rsid w:val="00C3118B"/>
    <w:rsid w:val="00C33360"/>
    <w:rsid w:val="00C3453D"/>
    <w:rsid w:val="00C40642"/>
    <w:rsid w:val="00C41C0C"/>
    <w:rsid w:val="00C65D33"/>
    <w:rsid w:val="00C666B5"/>
    <w:rsid w:val="00C7063B"/>
    <w:rsid w:val="00C771FE"/>
    <w:rsid w:val="00C82A25"/>
    <w:rsid w:val="00C83449"/>
    <w:rsid w:val="00C85689"/>
    <w:rsid w:val="00C95FD0"/>
    <w:rsid w:val="00CA4A73"/>
    <w:rsid w:val="00CB1DE0"/>
    <w:rsid w:val="00CB60DF"/>
    <w:rsid w:val="00CC07C2"/>
    <w:rsid w:val="00CC1F0D"/>
    <w:rsid w:val="00CC29FE"/>
    <w:rsid w:val="00CC669F"/>
    <w:rsid w:val="00CD346D"/>
    <w:rsid w:val="00CD4E9A"/>
    <w:rsid w:val="00CE6057"/>
    <w:rsid w:val="00CE6B3F"/>
    <w:rsid w:val="00CF54EA"/>
    <w:rsid w:val="00CF7223"/>
    <w:rsid w:val="00D03638"/>
    <w:rsid w:val="00D04059"/>
    <w:rsid w:val="00D045C2"/>
    <w:rsid w:val="00D060DD"/>
    <w:rsid w:val="00D25ABA"/>
    <w:rsid w:val="00D3045E"/>
    <w:rsid w:val="00D315D1"/>
    <w:rsid w:val="00D32B2F"/>
    <w:rsid w:val="00D35BB0"/>
    <w:rsid w:val="00D56CCC"/>
    <w:rsid w:val="00D667C1"/>
    <w:rsid w:val="00D726F5"/>
    <w:rsid w:val="00D738B9"/>
    <w:rsid w:val="00D7477B"/>
    <w:rsid w:val="00D858DB"/>
    <w:rsid w:val="00D94828"/>
    <w:rsid w:val="00DB18AC"/>
    <w:rsid w:val="00DB2D9E"/>
    <w:rsid w:val="00DB55EB"/>
    <w:rsid w:val="00DF401B"/>
    <w:rsid w:val="00DF56BF"/>
    <w:rsid w:val="00E0014A"/>
    <w:rsid w:val="00E14F01"/>
    <w:rsid w:val="00E16355"/>
    <w:rsid w:val="00E16572"/>
    <w:rsid w:val="00E2091D"/>
    <w:rsid w:val="00E23BDC"/>
    <w:rsid w:val="00E32A48"/>
    <w:rsid w:val="00E3655D"/>
    <w:rsid w:val="00E42315"/>
    <w:rsid w:val="00E43A38"/>
    <w:rsid w:val="00E45D25"/>
    <w:rsid w:val="00E474F8"/>
    <w:rsid w:val="00E560E1"/>
    <w:rsid w:val="00E65163"/>
    <w:rsid w:val="00E707DF"/>
    <w:rsid w:val="00E8015D"/>
    <w:rsid w:val="00E842AC"/>
    <w:rsid w:val="00E85D9B"/>
    <w:rsid w:val="00E91979"/>
    <w:rsid w:val="00E927CF"/>
    <w:rsid w:val="00E93018"/>
    <w:rsid w:val="00E95EF6"/>
    <w:rsid w:val="00EA0F58"/>
    <w:rsid w:val="00EA2EF3"/>
    <w:rsid w:val="00EA7215"/>
    <w:rsid w:val="00EC5997"/>
    <w:rsid w:val="00ED4765"/>
    <w:rsid w:val="00EE496F"/>
    <w:rsid w:val="00EE7361"/>
    <w:rsid w:val="00EF1447"/>
    <w:rsid w:val="00EF6D74"/>
    <w:rsid w:val="00F04149"/>
    <w:rsid w:val="00F04F12"/>
    <w:rsid w:val="00F070B0"/>
    <w:rsid w:val="00F117FB"/>
    <w:rsid w:val="00F16A76"/>
    <w:rsid w:val="00F24D7C"/>
    <w:rsid w:val="00F263FE"/>
    <w:rsid w:val="00F324A6"/>
    <w:rsid w:val="00F35CAC"/>
    <w:rsid w:val="00F4309B"/>
    <w:rsid w:val="00F4764A"/>
    <w:rsid w:val="00F6050E"/>
    <w:rsid w:val="00F70C2B"/>
    <w:rsid w:val="00F735CF"/>
    <w:rsid w:val="00F8352D"/>
    <w:rsid w:val="00F930BA"/>
    <w:rsid w:val="00FA156F"/>
    <w:rsid w:val="00FA3CAD"/>
    <w:rsid w:val="00FC022C"/>
    <w:rsid w:val="00FC260F"/>
    <w:rsid w:val="00FC7A66"/>
    <w:rsid w:val="00FD1503"/>
    <w:rsid w:val="00FF0693"/>
    <w:rsid w:val="00FF270D"/>
    <w:rsid w:val="00FF44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
    <w:rPr>
      <w:color w:val="000000"/>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sz w:val="20"/>
      <w:szCs w:val="20"/>
    </w:rPr>
    <w:tblPr>
      <w:tblStyleRowBandSize w:val="1"/>
      <w:tblStyleColBandSize w:val="1"/>
      <w:tblCellMar>
        <w:left w:w="108" w:type="dxa"/>
        <w:right w:w="108" w:type="dxa"/>
      </w:tblCellMar>
    </w:tblPr>
  </w:style>
  <w:style w:type="table" w:customStyle="1" w:styleId="a6">
    <w:basedOn w:val="TableNormal"/>
    <w:rPr>
      <w:color w:val="000000"/>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rPr>
      <w:color w:val="000000"/>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000000"/>
      <w:sz w:val="20"/>
      <w:szCs w:val="20"/>
    </w:rPr>
    <w:tblPr>
      <w:tblStyleRowBandSize w:val="1"/>
      <w:tblStyleColBandSize w:val="1"/>
      <w:tblCellMar>
        <w:left w:w="108" w:type="dxa"/>
        <w:right w:w="108" w:type="dxa"/>
      </w:tblCellMar>
    </w:tblPr>
  </w:style>
  <w:style w:type="table" w:customStyle="1" w:styleId="ad">
    <w:basedOn w:val="TableNormal"/>
    <w:rPr>
      <w:color w:val="000000"/>
      <w:sz w:val="20"/>
      <w:szCs w:val="20"/>
    </w:rPr>
    <w:tblPr>
      <w:tblStyleRowBandSize w:val="1"/>
      <w:tblStyleColBandSize w:val="1"/>
      <w:tblCellMar>
        <w:left w:w="108" w:type="dxa"/>
        <w:right w:w="108" w:type="dxa"/>
      </w:tblCellMar>
    </w:tblPr>
  </w:style>
  <w:style w:type="table" w:customStyle="1" w:styleId="ae">
    <w:basedOn w:val="TableNormal"/>
    <w:rPr>
      <w:color w:val="000000"/>
      <w:sz w:val="20"/>
      <w:szCs w:val="20"/>
    </w:rPr>
    <w:tblPr>
      <w:tblStyleRowBandSize w:val="1"/>
      <w:tblStyleColBandSize w:val="1"/>
      <w:tblCellMar>
        <w:left w:w="108" w:type="dxa"/>
        <w:right w:w="108" w:type="dxa"/>
      </w:tblCellMar>
    </w:tblPr>
  </w:style>
  <w:style w:type="table" w:customStyle="1" w:styleId="af">
    <w:basedOn w:val="TableNormal"/>
    <w:rPr>
      <w:color w:val="000000"/>
      <w:sz w:val="20"/>
      <w:szCs w:val="20"/>
    </w:rPr>
    <w:tblPr>
      <w:tblStyleRowBandSize w:val="1"/>
      <w:tblStyleColBandSize w:val="1"/>
      <w:tblCellMar>
        <w:left w:w="108" w:type="dxa"/>
        <w:right w:w="108" w:type="dxa"/>
      </w:tblCellMar>
    </w:tblPr>
  </w:style>
  <w:style w:type="table" w:customStyle="1" w:styleId="af0">
    <w:basedOn w:val="TableNormal"/>
    <w:rPr>
      <w:color w:val="000000"/>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rPr>
      <w:color w:val="000000"/>
      <w:sz w:val="20"/>
      <w:szCs w:val="20"/>
    </w:rPr>
    <w:tblPr>
      <w:tblStyleRowBandSize w:val="1"/>
      <w:tblStyleColBandSize w:val="1"/>
      <w:tblCellMar>
        <w:left w:w="108" w:type="dxa"/>
        <w:right w:w="108" w:type="dxa"/>
      </w:tblCellMar>
    </w:tblPr>
  </w:style>
  <w:style w:type="table" w:customStyle="1" w:styleId="af4">
    <w:basedOn w:val="TableNormal"/>
    <w:rPr>
      <w:color w:val="000000"/>
      <w:sz w:val="20"/>
      <w:szCs w:val="20"/>
    </w:rPr>
    <w:tblPr>
      <w:tblStyleRowBandSize w:val="1"/>
      <w:tblStyleColBandSize w:val="1"/>
      <w:tblCellMar>
        <w:left w:w="108" w:type="dxa"/>
        <w:right w:w="108" w:type="dxa"/>
      </w:tblCellMar>
    </w:tblPr>
  </w:style>
  <w:style w:type="table" w:customStyle="1" w:styleId="af5">
    <w:basedOn w:val="TableNormal"/>
    <w:rPr>
      <w:color w:val="000000"/>
      <w:sz w:val="20"/>
      <w:szCs w:val="20"/>
    </w:rPr>
    <w:tblPr>
      <w:tblStyleRowBandSize w:val="1"/>
      <w:tblStyleColBandSize w:val="1"/>
      <w:tblCellMar>
        <w:left w:w="108" w:type="dxa"/>
        <w:right w:w="108" w:type="dxa"/>
      </w:tblCellMar>
    </w:tblPr>
  </w:style>
  <w:style w:type="table" w:customStyle="1" w:styleId="af6">
    <w:basedOn w:val="TableNormal"/>
    <w:rPr>
      <w:color w:val="000000"/>
      <w:sz w:val="20"/>
      <w:szCs w:val="20"/>
    </w:rPr>
    <w:tblPr>
      <w:tblStyleRowBandSize w:val="1"/>
      <w:tblStyleColBandSize w:val="1"/>
      <w:tblCellMar>
        <w:left w:w="108" w:type="dxa"/>
        <w:right w:w="108" w:type="dxa"/>
      </w:tblCellMar>
    </w:tblPr>
  </w:style>
  <w:style w:type="table" w:customStyle="1" w:styleId="af7">
    <w:basedOn w:val="TableNormal"/>
    <w:rPr>
      <w:color w:val="000000"/>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rPr>
      <w:color w:val="000000"/>
      <w:sz w:val="20"/>
      <w:szCs w:val="20"/>
    </w:rPr>
    <w:tblPr>
      <w:tblStyleRowBandSize w:val="1"/>
      <w:tblStyleColBandSize w:val="1"/>
      <w:tblCellMar>
        <w:left w:w="108" w:type="dxa"/>
        <w:right w:w="108" w:type="dxa"/>
      </w:tblCellMar>
    </w:tblPr>
  </w:style>
  <w:style w:type="table" w:customStyle="1" w:styleId="aff">
    <w:basedOn w:val="TableNormal"/>
    <w:rPr>
      <w:color w:val="000000"/>
      <w:sz w:val="20"/>
      <w:szCs w:val="20"/>
    </w:rPr>
    <w:tblPr>
      <w:tblStyleRowBandSize w:val="1"/>
      <w:tblStyleColBandSize w:val="1"/>
      <w:tblCellMar>
        <w:left w:w="108" w:type="dxa"/>
        <w:right w:w="108" w:type="dxa"/>
      </w:tblCellMar>
    </w:tblPr>
  </w:style>
  <w:style w:type="table" w:customStyle="1" w:styleId="aff0">
    <w:basedOn w:val="TableNormal"/>
    <w:rPr>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0882">
      <w:bodyDiv w:val="1"/>
      <w:marLeft w:val="0"/>
      <w:marRight w:val="0"/>
      <w:marTop w:val="0"/>
      <w:marBottom w:val="0"/>
      <w:divBdr>
        <w:top w:val="none" w:sz="0" w:space="0" w:color="auto"/>
        <w:left w:val="none" w:sz="0" w:space="0" w:color="auto"/>
        <w:bottom w:val="none" w:sz="0" w:space="0" w:color="auto"/>
        <w:right w:val="none" w:sz="0" w:space="0" w:color="auto"/>
      </w:divBdr>
    </w:div>
    <w:div w:id="301424970">
      <w:bodyDiv w:val="1"/>
      <w:marLeft w:val="0"/>
      <w:marRight w:val="0"/>
      <w:marTop w:val="0"/>
      <w:marBottom w:val="0"/>
      <w:divBdr>
        <w:top w:val="none" w:sz="0" w:space="0" w:color="auto"/>
        <w:left w:val="none" w:sz="0" w:space="0" w:color="auto"/>
        <w:bottom w:val="none" w:sz="0" w:space="0" w:color="auto"/>
        <w:right w:val="none" w:sz="0" w:space="0" w:color="auto"/>
      </w:divBdr>
      <w:divsChild>
        <w:div w:id="1562860351">
          <w:marLeft w:val="0"/>
          <w:marRight w:val="0"/>
          <w:marTop w:val="0"/>
          <w:marBottom w:val="0"/>
          <w:divBdr>
            <w:top w:val="none" w:sz="0" w:space="0" w:color="auto"/>
            <w:left w:val="none" w:sz="0" w:space="0" w:color="auto"/>
            <w:bottom w:val="none" w:sz="0" w:space="0" w:color="auto"/>
            <w:right w:val="none" w:sz="0" w:space="0" w:color="auto"/>
          </w:divBdr>
        </w:div>
      </w:divsChild>
    </w:div>
    <w:div w:id="851185418">
      <w:bodyDiv w:val="1"/>
      <w:marLeft w:val="0"/>
      <w:marRight w:val="0"/>
      <w:marTop w:val="0"/>
      <w:marBottom w:val="0"/>
      <w:divBdr>
        <w:top w:val="none" w:sz="0" w:space="0" w:color="auto"/>
        <w:left w:val="none" w:sz="0" w:space="0" w:color="auto"/>
        <w:bottom w:val="none" w:sz="0" w:space="0" w:color="auto"/>
        <w:right w:val="none" w:sz="0" w:space="0" w:color="auto"/>
      </w:divBdr>
    </w:div>
    <w:div w:id="197987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91CD89AD7D584B82A8902ABC3FCB07" ma:contentTypeVersion="11" ma:contentTypeDescription="Crear nuevo documento." ma:contentTypeScope="" ma:versionID="61328ae807437277795794b03253ac81">
  <xsd:schema xmlns:xsd="http://www.w3.org/2001/XMLSchema" xmlns:xs="http://www.w3.org/2001/XMLSchema" xmlns:p="http://schemas.microsoft.com/office/2006/metadata/properties" xmlns:ns3="1ad9e9d1-817b-4f42-bfbb-3a74d0b083a9" xmlns:ns4="2a1d53da-2f17-447e-97fa-f689598cb2c2" targetNamespace="http://schemas.microsoft.com/office/2006/metadata/properties" ma:root="true" ma:fieldsID="e52a0da7e3d05164706ec02474a57c0d" ns3:_="" ns4:_="">
    <xsd:import namespace="1ad9e9d1-817b-4f42-bfbb-3a74d0b083a9"/>
    <xsd:import namespace="2a1d53da-2f17-447e-97fa-f689598cb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9e9d1-817b-4f42-bfbb-3a74d0b083a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53da-2f17-447e-97fa-f689598cb2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0EF98-550E-4D97-8702-DADFF76D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9e9d1-817b-4f42-bfbb-3a74d0b083a9"/>
    <ds:schemaRef ds:uri="2a1d53da-2f17-447e-97fa-f689598cb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316EA-4104-46CC-844A-15942FB8384F}">
  <ds:schemaRefs>
    <ds:schemaRef ds:uri="http://schemas.openxmlformats.org/officeDocument/2006/bibliography"/>
  </ds:schemaRefs>
</ds:datastoreItem>
</file>

<file path=customXml/itemProps3.xml><?xml version="1.0" encoding="utf-8"?>
<ds:datastoreItem xmlns:ds="http://schemas.openxmlformats.org/officeDocument/2006/customXml" ds:itemID="{DE272F47-8D84-441A-B9EE-62B5F21EEA40}">
  <ds:schemaRefs>
    <ds:schemaRef ds:uri="http://schemas.microsoft.com/sharepoint/v3/contenttype/forms"/>
  </ds:schemaRefs>
</ds:datastoreItem>
</file>

<file path=customXml/itemProps4.xml><?xml version="1.0" encoding="utf-8"?>
<ds:datastoreItem xmlns:ds="http://schemas.openxmlformats.org/officeDocument/2006/customXml" ds:itemID="{1066E968-17D7-4CCA-9F03-B1751F6F5C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5484</TotalTime>
  <Pages>44</Pages>
  <Words>16557</Words>
  <Characters>91069</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angel.valles@chilecompra.cl;rodolfo.herrera@chilecompra.cl</dc:creator>
  <cp:lastModifiedBy>Angel Valles</cp:lastModifiedBy>
  <cp:revision>173</cp:revision>
  <cp:lastPrinted>2019-08-02T12:59:00Z</cp:lastPrinted>
  <dcterms:created xsi:type="dcterms:W3CDTF">2019-07-30T13:33:00Z</dcterms:created>
  <dcterms:modified xsi:type="dcterms:W3CDTF">2021-03-29T20:30:00Z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0x0101001D91CD89AD7D584B82A8902ABC3FCB07</vt:lpwstr>
  </property>
</Properties>
</file>