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2D2E" w14:textId="428C2B31" w:rsidR="004F7F53" w:rsidRPr="00515293" w:rsidRDefault="006A57FA" w:rsidP="00515293">
      <w:pPr>
        <w:autoSpaceDE w:val="0"/>
        <w:autoSpaceDN w:val="0"/>
        <w:adjustRightInd w:val="0"/>
        <w:spacing w:before="240" w:after="240" w:line="276" w:lineRule="auto"/>
        <w:jc w:val="center"/>
        <w:rPr>
          <w:rFonts w:ascii="Trebuchet MS" w:hAnsi="Trebuchet MS"/>
          <w:b/>
          <w:sz w:val="20"/>
          <w:szCs w:val="20"/>
          <w:u w:val="single"/>
          <w:lang w:val="es-419"/>
        </w:rPr>
      </w:pPr>
      <w:r w:rsidRPr="00515293">
        <w:rPr>
          <w:noProof/>
        </w:rPr>
        <w:drawing>
          <wp:anchor distT="0" distB="0" distL="114300" distR="114300" simplePos="0" relativeHeight="251658241" behindDoc="0" locked="0" layoutInCell="1" allowOverlap="1" wp14:anchorId="1661DE94" wp14:editId="620FE81A">
            <wp:simplePos x="0" y="0"/>
            <wp:positionH relativeFrom="margin">
              <wp:align>right</wp:align>
            </wp:positionH>
            <wp:positionV relativeFrom="paragraph">
              <wp:posOffset>-899795</wp:posOffset>
            </wp:positionV>
            <wp:extent cx="6043930" cy="1179830"/>
            <wp:effectExtent l="0" t="0" r="0" b="1270"/>
            <wp:wrapNone/>
            <wp:docPr id="19" name="Imagen 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930"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4336D" w14:textId="77777777" w:rsidR="006F6F67" w:rsidRPr="00515293" w:rsidRDefault="006F6F67" w:rsidP="00515293">
      <w:pPr>
        <w:spacing w:line="276" w:lineRule="auto"/>
        <w:ind w:right="49"/>
        <w:jc w:val="center"/>
        <w:rPr>
          <w:rFonts w:asciiTheme="minorHAnsi" w:eastAsia="Times New Roman" w:hAnsiTheme="minorHAnsi" w:cstheme="minorHAnsi"/>
          <w:b/>
          <w:bCs/>
          <w:sz w:val="22"/>
          <w:szCs w:val="22"/>
          <w:lang w:val="es-419" w:eastAsia="es-ES" w:bidi="he-IL"/>
        </w:rPr>
      </w:pPr>
    </w:p>
    <w:p w14:paraId="41F5ADE5" w14:textId="77777777" w:rsidR="006F6F67" w:rsidRPr="00515293" w:rsidRDefault="006F6F67" w:rsidP="00515293">
      <w:pPr>
        <w:spacing w:line="276" w:lineRule="auto"/>
        <w:ind w:right="49"/>
        <w:jc w:val="center"/>
        <w:rPr>
          <w:rFonts w:asciiTheme="minorHAnsi" w:eastAsia="Times New Roman" w:hAnsiTheme="minorHAnsi" w:cstheme="minorHAnsi"/>
          <w:b/>
          <w:spacing w:val="-3"/>
          <w:sz w:val="22"/>
          <w:szCs w:val="22"/>
          <w:u w:val="single"/>
          <w:lang w:val="es-419" w:eastAsia="es-ES" w:bidi="he-IL"/>
        </w:rPr>
      </w:pPr>
      <w:r w:rsidRPr="00515293">
        <w:rPr>
          <w:rFonts w:asciiTheme="minorHAnsi" w:eastAsia="Times New Roman" w:hAnsiTheme="minorHAnsi" w:cstheme="minorHAnsi"/>
          <w:b/>
          <w:bCs/>
          <w:sz w:val="22"/>
          <w:szCs w:val="22"/>
          <w:u w:val="single"/>
          <w:lang w:val="es-419" w:eastAsia="es-ES" w:bidi="he-IL"/>
        </w:rPr>
        <w:t xml:space="preserve">BASES ADMINISTRATIVAS Y TÉCNICAS DE CONVENIO </w:t>
      </w:r>
      <w:r w:rsidRPr="00515293">
        <w:rPr>
          <w:rFonts w:asciiTheme="minorHAnsi" w:eastAsia="Times New Roman" w:hAnsiTheme="minorHAnsi" w:cstheme="minorHAnsi"/>
          <w:b/>
          <w:spacing w:val="-3"/>
          <w:sz w:val="22"/>
          <w:szCs w:val="22"/>
          <w:u w:val="single"/>
          <w:lang w:val="es-419" w:eastAsia="es-ES" w:bidi="he-IL"/>
        </w:rPr>
        <w:t>MARCO PARA LA ADQUISICIÓN</w:t>
      </w:r>
    </w:p>
    <w:p w14:paraId="091D071B" w14:textId="77777777" w:rsidR="006F6F67" w:rsidRPr="00515293" w:rsidRDefault="006F6F67" w:rsidP="00515293">
      <w:pPr>
        <w:spacing w:line="276" w:lineRule="auto"/>
        <w:ind w:right="49"/>
        <w:jc w:val="center"/>
        <w:rPr>
          <w:rFonts w:asciiTheme="minorHAnsi" w:eastAsia="Times New Roman" w:hAnsiTheme="minorHAnsi" w:cstheme="minorHAnsi"/>
          <w:b/>
          <w:spacing w:val="-3"/>
          <w:sz w:val="22"/>
          <w:szCs w:val="22"/>
          <w:u w:val="single"/>
          <w:lang w:val="es-419" w:eastAsia="es-ES" w:bidi="he-IL"/>
        </w:rPr>
      </w:pPr>
      <w:r w:rsidRPr="00515293">
        <w:rPr>
          <w:rFonts w:asciiTheme="minorHAnsi" w:eastAsia="Times New Roman" w:hAnsiTheme="minorHAnsi" w:cstheme="minorHAnsi"/>
          <w:b/>
          <w:spacing w:val="-3"/>
          <w:sz w:val="22"/>
          <w:szCs w:val="22"/>
          <w:u w:val="single"/>
          <w:lang w:val="es-419" w:eastAsia="es-ES" w:bidi="he-IL"/>
        </w:rPr>
        <w:t xml:space="preserve"> DE</w:t>
      </w:r>
      <w:r w:rsidRPr="00515293">
        <w:rPr>
          <w:rFonts w:asciiTheme="minorHAnsi" w:eastAsia="Times New Roman" w:hAnsiTheme="minorHAnsi" w:cstheme="minorHAnsi"/>
          <w:b/>
          <w:bCs/>
          <w:iCs/>
          <w:sz w:val="22"/>
          <w:szCs w:val="22"/>
          <w:u w:val="single"/>
          <w:lang w:val="es-419" w:eastAsia="es-ES" w:bidi="he-IL"/>
        </w:rPr>
        <w:t xml:space="preserve"> SEGUROS COMPLEMENTARIOS DE SALUD CON ADICIONAL DE VIDA</w:t>
      </w:r>
    </w:p>
    <w:p w14:paraId="39A65347" w14:textId="77777777" w:rsidR="006F6F67" w:rsidRPr="00515293" w:rsidRDefault="006F6F67" w:rsidP="00515293">
      <w:pPr>
        <w:spacing w:line="276" w:lineRule="auto"/>
        <w:ind w:right="49"/>
        <w:jc w:val="both"/>
        <w:rPr>
          <w:rFonts w:asciiTheme="minorHAnsi" w:eastAsia="Times New Roman" w:hAnsiTheme="minorHAnsi" w:cstheme="minorHAnsi"/>
          <w:b/>
          <w:bCs/>
          <w:color w:val="FF0000"/>
          <w:sz w:val="22"/>
          <w:szCs w:val="22"/>
          <w:lang w:val="es-419" w:eastAsia="es-ES" w:bidi="he-IL"/>
        </w:rPr>
      </w:pPr>
    </w:p>
    <w:p w14:paraId="3CD594AC" w14:textId="41584B40" w:rsidR="006F6F67" w:rsidRPr="00515293" w:rsidRDefault="006972D4"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1. </w:t>
      </w:r>
      <w:r w:rsidR="006F6F67" w:rsidRPr="00515293">
        <w:rPr>
          <w:rFonts w:asciiTheme="minorHAnsi" w:eastAsiaTheme="majorEastAsia" w:hAnsiTheme="minorHAnsi" w:cstheme="minorHAnsi"/>
          <w:b/>
          <w:sz w:val="22"/>
          <w:szCs w:val="22"/>
          <w:lang w:val="es-419" w:eastAsia="es-ES" w:bidi="he-IL"/>
        </w:rPr>
        <w:t>Antecedentes Administrativos</w:t>
      </w:r>
    </w:p>
    <w:p w14:paraId="68B56811"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5674"/>
      </w:tblGrid>
      <w:tr w:rsidR="006F6F67" w:rsidRPr="00515293" w14:paraId="5169B35C" w14:textId="77777777" w:rsidTr="002A47D1">
        <w:trPr>
          <w:trHeight w:val="305"/>
        </w:trPr>
        <w:tc>
          <w:tcPr>
            <w:tcW w:w="3002" w:type="dxa"/>
            <w:vAlign w:val="center"/>
          </w:tcPr>
          <w:p w14:paraId="12664F5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Nombre Adquisición</w:t>
            </w:r>
          </w:p>
        </w:tc>
        <w:tc>
          <w:tcPr>
            <w:tcW w:w="5674" w:type="dxa"/>
          </w:tcPr>
          <w:p w14:paraId="79FF4792"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Convenio Marco para la adquisición de </w:t>
            </w:r>
            <w:r w:rsidRPr="00515293">
              <w:rPr>
                <w:rFonts w:asciiTheme="minorHAnsi" w:eastAsia="Times New Roman" w:hAnsiTheme="minorHAnsi" w:cstheme="minorHAnsi"/>
                <w:b/>
                <w:bCs/>
                <w:iCs/>
                <w:sz w:val="22"/>
                <w:szCs w:val="22"/>
                <w:lang w:val="es-419" w:eastAsia="es-ES" w:bidi="he-IL"/>
              </w:rPr>
              <w:t>Seguros complementario de salud con adicional de vida.</w:t>
            </w:r>
          </w:p>
        </w:tc>
      </w:tr>
      <w:tr w:rsidR="006F6F67" w:rsidRPr="00515293" w14:paraId="70C69FDA" w14:textId="77777777" w:rsidTr="002A47D1">
        <w:trPr>
          <w:trHeight w:val="1087"/>
        </w:trPr>
        <w:tc>
          <w:tcPr>
            <w:tcW w:w="3002" w:type="dxa"/>
            <w:vAlign w:val="center"/>
          </w:tcPr>
          <w:p w14:paraId="5F12AC0F"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Descripción</w:t>
            </w:r>
          </w:p>
        </w:tc>
        <w:tc>
          <w:tcPr>
            <w:tcW w:w="5674" w:type="dxa"/>
          </w:tcPr>
          <w:p w14:paraId="6A5F9AE8"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 Dirección de Compras y Contratación Pública, en adelante “DCCP” o “</w:t>
            </w:r>
            <w:proofErr w:type="spellStart"/>
            <w:r w:rsidRPr="00515293">
              <w:rPr>
                <w:rFonts w:asciiTheme="minorHAnsi" w:eastAsia="Times New Roman" w:hAnsiTheme="minorHAnsi" w:cstheme="minorHAnsi"/>
                <w:sz w:val="22"/>
                <w:szCs w:val="22"/>
                <w:lang w:val="es-419" w:eastAsia="es-ES" w:bidi="he-IL"/>
              </w:rPr>
              <w:t>ChileCompra</w:t>
            </w:r>
            <w:proofErr w:type="spellEnd"/>
            <w:r w:rsidRPr="00515293">
              <w:rPr>
                <w:rFonts w:asciiTheme="minorHAnsi" w:eastAsia="Times New Roman" w:hAnsiTheme="minorHAnsi" w:cstheme="minorHAnsi"/>
                <w:sz w:val="22"/>
                <w:szCs w:val="22"/>
                <w:lang w:val="es-419" w:eastAsia="es-ES" w:bidi="he-IL"/>
              </w:rPr>
              <w:t xml:space="preserve">”, de acuerdo con las atribuciones que le confiere la ley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19.886, artículo 30, letra d), llama a Licitación Pública, a través de la suscripción de Convenios Marco, para la adquisición</w:t>
            </w:r>
            <w:r w:rsidRPr="00515293">
              <w:rPr>
                <w:rFonts w:asciiTheme="minorHAnsi" w:eastAsia="Times New Roman" w:hAnsiTheme="minorHAnsi" w:cstheme="minorHAnsi"/>
                <w:bCs/>
                <w:sz w:val="22"/>
                <w:szCs w:val="22"/>
                <w:lang w:val="es-419" w:eastAsia="es-ES" w:bidi="he-IL"/>
              </w:rPr>
              <w:t xml:space="preserve"> de </w:t>
            </w:r>
            <w:r w:rsidRPr="00515293">
              <w:rPr>
                <w:rFonts w:asciiTheme="minorHAnsi" w:eastAsia="Times New Roman" w:hAnsiTheme="minorHAnsi" w:cstheme="minorHAnsi"/>
                <w:b/>
                <w:bCs/>
                <w:iCs/>
                <w:sz w:val="22"/>
                <w:szCs w:val="22"/>
                <w:lang w:val="es-419" w:eastAsia="es-ES" w:bidi="he-IL"/>
              </w:rPr>
              <w:t>Seguro complementario de salud con adicional de vida.</w:t>
            </w:r>
          </w:p>
        </w:tc>
      </w:tr>
      <w:tr w:rsidR="006F6F67" w:rsidRPr="00515293" w14:paraId="1CCD0ECA" w14:textId="77777777" w:rsidTr="002A47D1">
        <w:trPr>
          <w:trHeight w:val="256"/>
        </w:trPr>
        <w:tc>
          <w:tcPr>
            <w:tcW w:w="3002" w:type="dxa"/>
            <w:vAlign w:val="center"/>
          </w:tcPr>
          <w:p w14:paraId="0EEF6BC7"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Tipo de Adquisición</w:t>
            </w:r>
          </w:p>
        </w:tc>
        <w:tc>
          <w:tcPr>
            <w:tcW w:w="5674" w:type="dxa"/>
          </w:tcPr>
          <w:p w14:paraId="12067542"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sz w:val="22"/>
                <w:szCs w:val="22"/>
                <w:lang w:val="es-419" w:eastAsia="es-ES" w:bidi="he-IL"/>
              </w:rPr>
              <w:t>Licitación Pública &gt;</w:t>
            </w:r>
            <w:r w:rsidRPr="00515293">
              <w:rPr>
                <w:rFonts w:asciiTheme="minorHAnsi" w:eastAsia="Times New Roman" w:hAnsiTheme="minorHAnsi" w:cstheme="minorHAnsi"/>
                <w:iCs/>
                <w:sz w:val="22"/>
                <w:szCs w:val="22"/>
                <w:lang w:val="es-419" w:eastAsia="es-ES" w:bidi="he-IL"/>
              </w:rPr>
              <w:t xml:space="preserve"> 5000 </w:t>
            </w:r>
            <w:r w:rsidRPr="00515293">
              <w:rPr>
                <w:rFonts w:asciiTheme="minorHAnsi" w:eastAsia="Times New Roman" w:hAnsiTheme="minorHAnsi" w:cstheme="minorHAnsi"/>
                <w:sz w:val="22"/>
                <w:szCs w:val="22"/>
                <w:lang w:val="es-419" w:eastAsia="es-ES" w:bidi="he-IL"/>
              </w:rPr>
              <w:t>UTM.</w:t>
            </w:r>
          </w:p>
        </w:tc>
      </w:tr>
      <w:tr w:rsidR="006F6F67" w:rsidRPr="00515293" w14:paraId="0F70EBB7" w14:textId="77777777" w:rsidTr="002A47D1">
        <w:trPr>
          <w:trHeight w:val="271"/>
        </w:trPr>
        <w:tc>
          <w:tcPr>
            <w:tcW w:w="3002" w:type="dxa"/>
            <w:vAlign w:val="center"/>
          </w:tcPr>
          <w:p w14:paraId="01BD1C8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Tipo de Convocatoria</w:t>
            </w:r>
          </w:p>
        </w:tc>
        <w:tc>
          <w:tcPr>
            <w:tcW w:w="5674" w:type="dxa"/>
          </w:tcPr>
          <w:p w14:paraId="4EFB080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Abierta.</w:t>
            </w:r>
          </w:p>
        </w:tc>
      </w:tr>
      <w:tr w:rsidR="006F6F67" w:rsidRPr="00515293" w14:paraId="7CF8D414" w14:textId="77777777" w:rsidTr="002A47D1">
        <w:trPr>
          <w:trHeight w:val="256"/>
        </w:trPr>
        <w:tc>
          <w:tcPr>
            <w:tcW w:w="3002" w:type="dxa"/>
            <w:vAlign w:val="center"/>
          </w:tcPr>
          <w:p w14:paraId="7A0F81C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Tipo de Adjudicación</w:t>
            </w:r>
          </w:p>
        </w:tc>
        <w:tc>
          <w:tcPr>
            <w:tcW w:w="5674" w:type="dxa"/>
          </w:tcPr>
          <w:p w14:paraId="3FF389C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Adjudicación múltiple sin emisión de orden de compra.</w:t>
            </w:r>
          </w:p>
        </w:tc>
      </w:tr>
      <w:tr w:rsidR="006F6F67" w:rsidRPr="00515293" w14:paraId="7DAA1814" w14:textId="77777777" w:rsidTr="002A47D1">
        <w:trPr>
          <w:trHeight w:val="256"/>
        </w:trPr>
        <w:tc>
          <w:tcPr>
            <w:tcW w:w="3002" w:type="dxa"/>
            <w:vAlign w:val="center"/>
          </w:tcPr>
          <w:p w14:paraId="70ED0616"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
                <w:bCs/>
                <w:sz w:val="22"/>
                <w:szCs w:val="22"/>
                <w:lang w:val="es-419" w:eastAsia="es-ES" w:bidi="he-IL"/>
              </w:rPr>
              <w:t>Moneda</w:t>
            </w:r>
          </w:p>
        </w:tc>
        <w:tc>
          <w:tcPr>
            <w:tcW w:w="5674" w:type="dxa"/>
          </w:tcPr>
          <w:p w14:paraId="500F7FE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iCs/>
                <w:sz w:val="22"/>
                <w:szCs w:val="22"/>
                <w:lang w:val="es-419" w:eastAsia="es-ES" w:bidi="he-IL"/>
              </w:rPr>
              <w:t>Unidades de Fomento (UF)</w:t>
            </w:r>
          </w:p>
        </w:tc>
      </w:tr>
      <w:tr w:rsidR="006F6F67" w:rsidRPr="00515293" w14:paraId="41732F82" w14:textId="77777777" w:rsidTr="002A47D1">
        <w:trPr>
          <w:trHeight w:val="271"/>
        </w:trPr>
        <w:tc>
          <w:tcPr>
            <w:tcW w:w="3002" w:type="dxa"/>
            <w:vAlign w:val="center"/>
          </w:tcPr>
          <w:p w14:paraId="016AB7B2"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Etapas del Proceso de Apertura</w:t>
            </w:r>
          </w:p>
        </w:tc>
        <w:tc>
          <w:tcPr>
            <w:tcW w:w="5674" w:type="dxa"/>
          </w:tcPr>
          <w:p w14:paraId="7615E80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Una Etapa (Etapa de Apertura técnica y económica)</w:t>
            </w:r>
          </w:p>
        </w:tc>
      </w:tr>
      <w:tr w:rsidR="006F6F67" w:rsidRPr="00515293" w14:paraId="744419DD" w14:textId="77777777" w:rsidTr="002A47D1">
        <w:trPr>
          <w:trHeight w:val="252"/>
        </w:trPr>
        <w:tc>
          <w:tcPr>
            <w:tcW w:w="3002" w:type="dxa"/>
            <w:vAlign w:val="center"/>
          </w:tcPr>
          <w:p w14:paraId="7AF260DF"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Opciones de pago</w:t>
            </w:r>
          </w:p>
        </w:tc>
        <w:tc>
          <w:tcPr>
            <w:tcW w:w="5674" w:type="dxa"/>
          </w:tcPr>
          <w:p w14:paraId="3F7B324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Transferencia electrónica.</w:t>
            </w:r>
          </w:p>
        </w:tc>
      </w:tr>
      <w:tr w:rsidR="006F6F67" w:rsidRPr="00515293" w14:paraId="210611F3" w14:textId="77777777" w:rsidTr="002A47D1">
        <w:trPr>
          <w:trHeight w:val="520"/>
        </w:trPr>
        <w:tc>
          <w:tcPr>
            <w:tcW w:w="3002" w:type="dxa"/>
            <w:vAlign w:val="center"/>
          </w:tcPr>
          <w:p w14:paraId="73A13835"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Publicidad de las Ofertas Técnicas</w:t>
            </w:r>
          </w:p>
        </w:tc>
        <w:tc>
          <w:tcPr>
            <w:tcW w:w="5674" w:type="dxa"/>
          </w:tcPr>
          <w:p w14:paraId="0AF62C1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iCs/>
                <w:sz w:val="22"/>
                <w:szCs w:val="22"/>
                <w:lang w:val="es-419" w:eastAsia="es-ES" w:bidi="he-IL"/>
              </w:rPr>
              <w:t>Si</w:t>
            </w:r>
          </w:p>
        </w:tc>
      </w:tr>
    </w:tbl>
    <w:p w14:paraId="00EB5579" w14:textId="66F2239A"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724CB950" w14:textId="77777777" w:rsidR="00A73C3E" w:rsidRPr="00515293" w:rsidRDefault="00A73C3E" w:rsidP="00515293">
      <w:pPr>
        <w:spacing w:line="276" w:lineRule="auto"/>
        <w:ind w:right="49"/>
        <w:jc w:val="both"/>
        <w:rPr>
          <w:rFonts w:asciiTheme="minorHAnsi" w:eastAsia="Times New Roman" w:hAnsiTheme="minorHAnsi" w:cs="Arial"/>
          <w:color w:val="000000"/>
          <w:sz w:val="22"/>
          <w:szCs w:val="22"/>
          <w:lang w:val="es-419" w:eastAsia="es-ES" w:bidi="he-IL"/>
        </w:rPr>
      </w:pPr>
    </w:p>
    <w:p w14:paraId="5F3AAD4A" w14:textId="59E7DFCE" w:rsidR="006F6F67" w:rsidRPr="00515293" w:rsidRDefault="00022594"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2. </w:t>
      </w:r>
      <w:r w:rsidR="006F6F67" w:rsidRPr="00515293">
        <w:rPr>
          <w:rFonts w:asciiTheme="minorHAnsi" w:eastAsiaTheme="majorEastAsia" w:hAnsiTheme="minorHAnsi" w:cstheme="minorHAnsi"/>
          <w:b/>
          <w:sz w:val="22"/>
          <w:szCs w:val="22"/>
          <w:lang w:val="es-419" w:eastAsia="es-ES" w:bidi="he-IL"/>
        </w:rPr>
        <w:t>Antecedentes Básicos del organismo licitante</w:t>
      </w:r>
    </w:p>
    <w:p w14:paraId="6916E1C6"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tbl>
      <w:tblPr>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5682"/>
      </w:tblGrid>
      <w:tr w:rsidR="006F6F67" w:rsidRPr="00515293" w14:paraId="2B788E93" w14:textId="77777777" w:rsidTr="002A47D1">
        <w:trPr>
          <w:trHeight w:val="274"/>
        </w:trPr>
        <w:tc>
          <w:tcPr>
            <w:tcW w:w="2965" w:type="dxa"/>
            <w:vAlign w:val="center"/>
          </w:tcPr>
          <w:p w14:paraId="2DE051D5"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Razón Social</w:t>
            </w:r>
          </w:p>
        </w:tc>
        <w:tc>
          <w:tcPr>
            <w:tcW w:w="5682" w:type="dxa"/>
            <w:vAlign w:val="center"/>
          </w:tcPr>
          <w:p w14:paraId="11B0173F"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Dirección de Compras y Contratación Pública (DCCP o Dirección </w:t>
            </w:r>
            <w:proofErr w:type="spellStart"/>
            <w:r w:rsidRPr="00515293">
              <w:rPr>
                <w:rFonts w:asciiTheme="minorHAnsi" w:eastAsia="Times New Roman" w:hAnsiTheme="minorHAnsi" w:cstheme="minorHAnsi"/>
                <w:sz w:val="22"/>
                <w:szCs w:val="22"/>
                <w:lang w:val="es-419" w:eastAsia="es-ES" w:bidi="he-IL"/>
              </w:rPr>
              <w:t>ChileCompra</w:t>
            </w:r>
            <w:proofErr w:type="spellEnd"/>
            <w:r w:rsidRPr="00515293">
              <w:rPr>
                <w:rFonts w:asciiTheme="minorHAnsi" w:eastAsia="Times New Roman" w:hAnsiTheme="minorHAnsi" w:cstheme="minorHAnsi"/>
                <w:sz w:val="22"/>
                <w:szCs w:val="22"/>
                <w:lang w:val="es-419" w:eastAsia="es-ES" w:bidi="he-IL"/>
              </w:rPr>
              <w:t>)</w:t>
            </w:r>
          </w:p>
        </w:tc>
      </w:tr>
      <w:tr w:rsidR="006F6F67" w:rsidRPr="00515293" w14:paraId="4632F994" w14:textId="77777777" w:rsidTr="002A47D1">
        <w:trPr>
          <w:trHeight w:val="270"/>
        </w:trPr>
        <w:tc>
          <w:tcPr>
            <w:tcW w:w="2965" w:type="dxa"/>
            <w:vAlign w:val="center"/>
          </w:tcPr>
          <w:p w14:paraId="4B026A34"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Unidad de Compra</w:t>
            </w:r>
          </w:p>
        </w:tc>
        <w:tc>
          <w:tcPr>
            <w:tcW w:w="5682" w:type="dxa"/>
            <w:vAlign w:val="center"/>
          </w:tcPr>
          <w:p w14:paraId="36B12DB3"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División de Compras Colaborativas</w:t>
            </w:r>
          </w:p>
        </w:tc>
      </w:tr>
      <w:tr w:rsidR="006F6F67" w:rsidRPr="00515293" w14:paraId="32D867AF" w14:textId="77777777" w:rsidTr="002A47D1">
        <w:trPr>
          <w:trHeight w:val="270"/>
        </w:trPr>
        <w:tc>
          <w:tcPr>
            <w:tcW w:w="2965" w:type="dxa"/>
            <w:vAlign w:val="center"/>
          </w:tcPr>
          <w:p w14:paraId="2C9D7C88"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R.U.T.</w:t>
            </w:r>
          </w:p>
        </w:tc>
        <w:tc>
          <w:tcPr>
            <w:tcW w:w="5682" w:type="dxa"/>
            <w:vAlign w:val="center"/>
          </w:tcPr>
          <w:p w14:paraId="30BF381C"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60.808.000-7</w:t>
            </w:r>
          </w:p>
        </w:tc>
      </w:tr>
      <w:tr w:rsidR="006F6F67" w:rsidRPr="00515293" w14:paraId="169DE199" w14:textId="77777777" w:rsidTr="002A47D1">
        <w:trPr>
          <w:trHeight w:val="255"/>
        </w:trPr>
        <w:tc>
          <w:tcPr>
            <w:tcW w:w="2965" w:type="dxa"/>
            <w:vAlign w:val="center"/>
          </w:tcPr>
          <w:p w14:paraId="330E726D"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Dirección</w:t>
            </w:r>
          </w:p>
        </w:tc>
        <w:tc>
          <w:tcPr>
            <w:tcW w:w="5682" w:type="dxa"/>
            <w:vAlign w:val="center"/>
          </w:tcPr>
          <w:p w14:paraId="4C488EDF"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Monjitas 392, piso 8.</w:t>
            </w:r>
          </w:p>
        </w:tc>
      </w:tr>
      <w:tr w:rsidR="006F6F67" w:rsidRPr="00515293" w14:paraId="5CBF041B" w14:textId="77777777" w:rsidTr="002A47D1">
        <w:trPr>
          <w:trHeight w:val="270"/>
        </w:trPr>
        <w:tc>
          <w:tcPr>
            <w:tcW w:w="2965" w:type="dxa"/>
            <w:vAlign w:val="center"/>
          </w:tcPr>
          <w:p w14:paraId="41E4633A"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Comuna</w:t>
            </w:r>
          </w:p>
        </w:tc>
        <w:tc>
          <w:tcPr>
            <w:tcW w:w="5682" w:type="dxa"/>
            <w:vAlign w:val="center"/>
          </w:tcPr>
          <w:p w14:paraId="71BF8E32"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Santiago</w:t>
            </w:r>
          </w:p>
        </w:tc>
      </w:tr>
      <w:tr w:rsidR="006F6F67" w:rsidRPr="00515293" w14:paraId="3028E938" w14:textId="77777777" w:rsidTr="002A47D1">
        <w:trPr>
          <w:trHeight w:val="520"/>
        </w:trPr>
        <w:tc>
          <w:tcPr>
            <w:tcW w:w="2965" w:type="dxa"/>
            <w:vAlign w:val="center"/>
          </w:tcPr>
          <w:p w14:paraId="270D6809"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Región en que se genera la Adquisición</w:t>
            </w:r>
          </w:p>
        </w:tc>
        <w:tc>
          <w:tcPr>
            <w:tcW w:w="5682" w:type="dxa"/>
            <w:vAlign w:val="center"/>
          </w:tcPr>
          <w:p w14:paraId="485CEE25"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Región Metropolitana de Santiago.</w:t>
            </w:r>
          </w:p>
        </w:tc>
      </w:tr>
    </w:tbl>
    <w:p w14:paraId="2C87D2C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bookmarkStart w:id="0" w:name="OLE_LINK3"/>
      <w:bookmarkStart w:id="1" w:name="OLE_LINK4"/>
    </w:p>
    <w:p w14:paraId="71ADD011" w14:textId="7D7FC473" w:rsidR="006F6F67" w:rsidRPr="00515293" w:rsidRDefault="00022594"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3. </w:t>
      </w:r>
      <w:r w:rsidR="006F6F67" w:rsidRPr="00515293">
        <w:rPr>
          <w:rFonts w:asciiTheme="minorHAnsi" w:eastAsiaTheme="majorEastAsia" w:hAnsiTheme="minorHAnsi" w:cstheme="minorHAnsi"/>
          <w:b/>
          <w:sz w:val="22"/>
          <w:szCs w:val="22"/>
          <w:lang w:val="es-419" w:eastAsia="es-ES" w:bidi="he-IL"/>
        </w:rPr>
        <w:t>Etapas y Plazos</w:t>
      </w:r>
      <w:bookmarkEnd w:id="0"/>
      <w:bookmarkEnd w:id="1"/>
    </w:p>
    <w:p w14:paraId="341409B9" w14:textId="77777777" w:rsidR="006F6F67" w:rsidRPr="00515293" w:rsidRDefault="006F6F67" w:rsidP="00515293">
      <w:pPr>
        <w:spacing w:line="276" w:lineRule="auto"/>
        <w:ind w:right="49"/>
        <w:rPr>
          <w:rFonts w:asciiTheme="minorHAnsi" w:eastAsiaTheme="majorEastAsia" w:hAnsiTheme="minorHAnsi" w:cstheme="minorHAnsi"/>
          <w:bCs/>
          <w:iCs/>
          <w:color w:val="FF0000"/>
          <w:sz w:val="22"/>
          <w:szCs w:val="22"/>
          <w:lang w:val="es-419" w:eastAsia="es-ES" w:bidi="he-IL"/>
        </w:rPr>
      </w:pPr>
    </w:p>
    <w:tbl>
      <w:tblPr>
        <w:tblW w:w="86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6095"/>
      </w:tblGrid>
      <w:tr w:rsidR="006F6F67" w:rsidRPr="00515293" w14:paraId="0373DD7B" w14:textId="77777777" w:rsidTr="002A47D1">
        <w:trPr>
          <w:trHeight w:val="20"/>
        </w:trPr>
        <w:tc>
          <w:tcPr>
            <w:tcW w:w="2581" w:type="dxa"/>
          </w:tcPr>
          <w:p w14:paraId="7FC5C742" w14:textId="77777777" w:rsidR="006F6F67" w:rsidRPr="00515293" w:rsidRDefault="006F6F67" w:rsidP="00515293">
            <w:pPr>
              <w:spacing w:line="276" w:lineRule="auto"/>
              <w:ind w:right="49"/>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Fecha Inicio de Preguntas</w:t>
            </w:r>
          </w:p>
          <w:p w14:paraId="617A3300" w14:textId="77777777" w:rsidR="006F6F67" w:rsidRPr="00515293" w:rsidRDefault="006F6F67" w:rsidP="00515293">
            <w:pPr>
              <w:spacing w:line="276" w:lineRule="auto"/>
              <w:ind w:right="49"/>
              <w:rPr>
                <w:rFonts w:asciiTheme="minorHAnsi" w:eastAsia="Times New Roman" w:hAnsiTheme="minorHAnsi" w:cstheme="minorHAnsi"/>
                <w:b/>
                <w:color w:val="FF0000"/>
                <w:sz w:val="22"/>
                <w:szCs w:val="22"/>
                <w:lang w:val="es-419" w:eastAsia="es-ES" w:bidi="he-IL"/>
              </w:rPr>
            </w:pPr>
          </w:p>
        </w:tc>
        <w:tc>
          <w:tcPr>
            <w:tcW w:w="6095" w:type="dxa"/>
          </w:tcPr>
          <w:p w14:paraId="280362F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1 día posterior a la fecha de publicación del llamado en el portal </w:t>
            </w:r>
            <w:hyperlink r:id="rId12" w:history="1">
              <w:r w:rsidRPr="00515293">
                <w:rPr>
                  <w:rFonts w:asciiTheme="minorHAnsi" w:eastAsiaTheme="majorEastAsia" w:hAnsiTheme="minorHAnsi" w:cstheme="minorHAnsi"/>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w:t>
            </w:r>
          </w:p>
          <w:p w14:paraId="24F7662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p w14:paraId="4216E59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tc>
      </w:tr>
      <w:tr w:rsidR="006F6F67" w:rsidRPr="00515293" w14:paraId="4FC835FA" w14:textId="77777777" w:rsidTr="002A47D1">
        <w:trPr>
          <w:trHeight w:val="1380"/>
        </w:trPr>
        <w:tc>
          <w:tcPr>
            <w:tcW w:w="2581" w:type="dxa"/>
          </w:tcPr>
          <w:p w14:paraId="0F046D8F"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Final de Preguntas</w:t>
            </w:r>
          </w:p>
          <w:p w14:paraId="37EBD16E"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6CCE319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 5 días posteriores a la fecha de publicación del llamado en el portal </w:t>
            </w:r>
            <w:hyperlink r:id="rId13" w:history="1">
              <w:r w:rsidRPr="00515293">
                <w:rPr>
                  <w:rFonts w:asciiTheme="minorHAnsi" w:eastAsiaTheme="majorEastAsia" w:hAnsiTheme="minorHAnsi" w:cstheme="minorHAnsi"/>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 a las 18:00 horas.</w:t>
            </w:r>
          </w:p>
          <w:p w14:paraId="3D5061E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tc>
      </w:tr>
      <w:tr w:rsidR="006F6F67" w:rsidRPr="00515293" w14:paraId="7A1BA8FC" w14:textId="77777777" w:rsidTr="002A47D1">
        <w:trPr>
          <w:trHeight w:val="20"/>
        </w:trPr>
        <w:tc>
          <w:tcPr>
            <w:tcW w:w="2581" w:type="dxa"/>
          </w:tcPr>
          <w:p w14:paraId="4ECBA2F8"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Publicación de Respuestas</w:t>
            </w:r>
          </w:p>
          <w:p w14:paraId="7537D430"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79D43C4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Dentro de </w:t>
            </w:r>
            <w:r w:rsidRPr="00515293">
              <w:rPr>
                <w:rFonts w:asciiTheme="minorHAnsi" w:eastAsia="Times New Roman" w:hAnsiTheme="minorHAnsi" w:cstheme="minorHAnsi"/>
                <w:iCs/>
                <w:sz w:val="22"/>
                <w:szCs w:val="22"/>
                <w:lang w:val="es-419" w:eastAsia="es-ES" w:bidi="he-IL"/>
              </w:rPr>
              <w:t>5</w:t>
            </w:r>
            <w:r w:rsidRPr="00515293">
              <w:rPr>
                <w:rFonts w:asciiTheme="minorHAnsi" w:eastAsia="Times New Roman" w:hAnsiTheme="minorHAnsi" w:cstheme="minorHAnsi"/>
                <w:bCs/>
                <w:iCs/>
                <w:sz w:val="22"/>
                <w:szCs w:val="22"/>
                <w:lang w:val="es-419" w:eastAsia="es-ES" w:bidi="he-IL"/>
              </w:rPr>
              <w:t xml:space="preserve"> días posteriores a la fecha final de preguntas en el portal </w:t>
            </w:r>
            <w:hyperlink r:id="rId14" w:history="1">
              <w:r w:rsidRPr="00515293">
                <w:rPr>
                  <w:rFonts w:asciiTheme="minorHAnsi" w:eastAsiaTheme="majorEastAsia" w:hAnsiTheme="minorHAnsi" w:cstheme="minorHAnsi"/>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 xml:space="preserve"> a las 23:00 horas.  </w:t>
            </w:r>
          </w:p>
          <w:p w14:paraId="5E1A7AB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En caso de que el número de preguntas que se realicen sea superior a: </w:t>
            </w:r>
          </w:p>
          <w:p w14:paraId="38E38EF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0CF129B9" w14:textId="77777777" w:rsidR="006F6F67" w:rsidRPr="00515293" w:rsidRDefault="006F6F67" w:rsidP="00515293">
            <w:pPr>
              <w:numPr>
                <w:ilvl w:val="0"/>
                <w:numId w:val="2"/>
              </w:numPr>
              <w:spacing w:line="276" w:lineRule="auto"/>
              <w:ind w:right="49"/>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100, la DCCP podrá aumentar el plazo de publicación de respuestas hasta por 5 días adicionales;</w:t>
            </w:r>
          </w:p>
          <w:p w14:paraId="1ADA5F53" w14:textId="77777777" w:rsidR="006F6F67" w:rsidRPr="00515293" w:rsidRDefault="006F6F67" w:rsidP="00515293">
            <w:pPr>
              <w:numPr>
                <w:ilvl w:val="0"/>
                <w:numId w:val="2"/>
              </w:numPr>
              <w:spacing w:line="276" w:lineRule="auto"/>
              <w:ind w:right="49"/>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500, la DCCP podrá aumentar el plazo de publicación de respuestas hasta por </w:t>
            </w:r>
            <w:r w:rsidRPr="00515293">
              <w:rPr>
                <w:rFonts w:asciiTheme="minorHAnsi" w:eastAsia="Times New Roman" w:hAnsiTheme="minorHAnsi" w:cstheme="minorHAnsi"/>
                <w:iCs/>
                <w:sz w:val="22"/>
                <w:szCs w:val="22"/>
                <w:lang w:val="es-419" w:eastAsia="es-ES" w:bidi="he-IL"/>
              </w:rPr>
              <w:t>10</w:t>
            </w:r>
            <w:r w:rsidRPr="00515293">
              <w:rPr>
                <w:rFonts w:asciiTheme="minorHAnsi" w:eastAsia="Times New Roman" w:hAnsiTheme="minorHAnsi" w:cstheme="minorHAnsi"/>
                <w:bCs/>
                <w:iCs/>
                <w:sz w:val="22"/>
                <w:szCs w:val="22"/>
                <w:lang w:val="es-419" w:eastAsia="es-ES" w:bidi="he-IL"/>
              </w:rPr>
              <w:t xml:space="preserve"> días adicionales;</w:t>
            </w:r>
          </w:p>
          <w:p w14:paraId="4687A0B5" w14:textId="77777777" w:rsidR="006F6F67" w:rsidRPr="00515293" w:rsidRDefault="006F6F67" w:rsidP="00515293">
            <w:pPr>
              <w:numPr>
                <w:ilvl w:val="0"/>
                <w:numId w:val="2"/>
              </w:numPr>
              <w:spacing w:line="276" w:lineRule="auto"/>
              <w:ind w:right="49"/>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1000, la DCCP podrá aumentar el plazo de publicación de respuestas hasta por 15 días adicionales.</w:t>
            </w:r>
          </w:p>
          <w:p w14:paraId="5C2D2A6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4BBF90E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En cualquiera de los casos anteriores, la nueva fecha de publicación de respuestas será informada en el portal </w:t>
            </w:r>
            <w:hyperlink r:id="rId15" w:history="1">
              <w:r w:rsidRPr="00515293">
                <w:rPr>
                  <w:rFonts w:asciiTheme="minorHAnsi" w:eastAsiaTheme="majorEastAsia"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 en el ID de la licitación.</w:t>
            </w:r>
          </w:p>
          <w:p w14:paraId="0F2784B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tc>
      </w:tr>
      <w:tr w:rsidR="006F6F67" w:rsidRPr="00515293" w14:paraId="01D4B5A1" w14:textId="77777777" w:rsidTr="002A47D1">
        <w:trPr>
          <w:trHeight w:val="20"/>
        </w:trPr>
        <w:tc>
          <w:tcPr>
            <w:tcW w:w="2581" w:type="dxa"/>
          </w:tcPr>
          <w:p w14:paraId="122ECE73"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Cierre Recepción de Ofertas</w:t>
            </w:r>
          </w:p>
          <w:p w14:paraId="28B2D1D8"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6F290A8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30 días posteriores a la fecha de publicación del llamado en el portal </w:t>
            </w:r>
            <w:hyperlink r:id="rId16" w:history="1">
              <w:r w:rsidRPr="00515293">
                <w:rPr>
                  <w:rFonts w:asciiTheme="minorHAnsi" w:eastAsiaTheme="majorEastAsia" w:hAnsiTheme="minorHAnsi" w:cstheme="minorHAnsi"/>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 xml:space="preserve">, a las 15:00 horas. </w:t>
            </w:r>
          </w:p>
          <w:p w14:paraId="1486E78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Con el objeto de aumentar la participación de oferentes o en el caso de ocurrir alguna de las hipótesis planteadas en el acápite “Fecha de Publicación de Respuestas”, que aumenten el plazo de publicación de respuestas, la Dirección </w:t>
            </w:r>
            <w:proofErr w:type="spellStart"/>
            <w:r w:rsidRPr="00515293">
              <w:rPr>
                <w:rFonts w:asciiTheme="minorHAnsi" w:eastAsia="Times New Roman" w:hAnsiTheme="minorHAnsi" w:cstheme="minorHAnsi"/>
                <w:bCs/>
                <w:iCs/>
                <w:sz w:val="22"/>
                <w:szCs w:val="22"/>
                <w:lang w:val="es-419" w:eastAsia="es-ES" w:bidi="he-IL"/>
              </w:rPr>
              <w:t>ChileCompra</w:t>
            </w:r>
            <w:proofErr w:type="spellEnd"/>
            <w:r w:rsidRPr="00515293">
              <w:rPr>
                <w:rFonts w:asciiTheme="minorHAnsi" w:eastAsia="Times New Roman" w:hAnsiTheme="minorHAnsi" w:cstheme="minorHAnsi"/>
                <w:bCs/>
                <w:iCs/>
                <w:sz w:val="22"/>
                <w:szCs w:val="22"/>
                <w:lang w:val="es-419" w:eastAsia="es-ES" w:bidi="he-IL"/>
              </w:rPr>
              <w:t xml:space="preserve"> podrá extender este plazo por hasta </w:t>
            </w:r>
            <w:r w:rsidRPr="00515293">
              <w:rPr>
                <w:rFonts w:asciiTheme="minorHAnsi" w:eastAsia="Times New Roman" w:hAnsiTheme="minorHAnsi" w:cstheme="minorHAnsi"/>
                <w:iCs/>
                <w:sz w:val="22"/>
                <w:szCs w:val="22"/>
                <w:lang w:val="es-419" w:eastAsia="es-ES" w:bidi="he-IL"/>
              </w:rPr>
              <w:t>20</w:t>
            </w:r>
            <w:r w:rsidRPr="00515293">
              <w:rPr>
                <w:rFonts w:asciiTheme="minorHAnsi" w:eastAsia="Times New Roman" w:hAnsiTheme="minorHAnsi" w:cstheme="minorHAnsi"/>
                <w:bCs/>
                <w:iCs/>
                <w:sz w:val="22"/>
                <w:szCs w:val="22"/>
                <w:lang w:val="es-419" w:eastAsia="es-ES" w:bidi="he-IL"/>
              </w:rPr>
              <w:t xml:space="preserve"> días adicionales, mediante la emisión del correspondiente acto administrativo totalmente tramitado, el cual deberá publicarse oportunamente en el portal </w:t>
            </w:r>
            <w:hyperlink r:id="rId17" w:history="1">
              <w:r w:rsidRPr="00515293">
                <w:rPr>
                  <w:rFonts w:asciiTheme="minorHAnsi" w:eastAsiaTheme="majorEastAsia"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sz w:val="22"/>
                <w:szCs w:val="22"/>
                <w:lang w:val="es-419" w:eastAsia="es-ES" w:bidi="he-IL"/>
              </w:rPr>
              <w:t>.</w:t>
            </w:r>
          </w:p>
          <w:p w14:paraId="166D800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tc>
      </w:tr>
      <w:tr w:rsidR="006F6F67" w:rsidRPr="00515293" w14:paraId="1850338B" w14:textId="77777777" w:rsidTr="002A47D1">
        <w:trPr>
          <w:trHeight w:val="20"/>
        </w:trPr>
        <w:tc>
          <w:tcPr>
            <w:tcW w:w="2581" w:type="dxa"/>
          </w:tcPr>
          <w:p w14:paraId="5848A05A"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Fecha de Acto de Apertura </w:t>
            </w:r>
          </w:p>
          <w:p w14:paraId="753C85BF"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2DE3D431"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El mismo día en que se produzca el cierre de recepción de ofertas, a las 15:30 horas en el portal </w:t>
            </w:r>
            <w:hyperlink r:id="rId18" w:history="1">
              <w:r w:rsidRPr="00515293">
                <w:rPr>
                  <w:rFonts w:asciiTheme="minorHAnsi" w:eastAsia="Times New Roman"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w:t>
            </w:r>
          </w:p>
        </w:tc>
      </w:tr>
      <w:tr w:rsidR="006F6F67" w:rsidRPr="00515293" w14:paraId="4F2C8116" w14:textId="77777777" w:rsidTr="002A47D1">
        <w:trPr>
          <w:trHeight w:val="20"/>
        </w:trPr>
        <w:tc>
          <w:tcPr>
            <w:tcW w:w="2581" w:type="dxa"/>
          </w:tcPr>
          <w:p w14:paraId="57D629DF"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Evaluación de Ofertas</w:t>
            </w:r>
          </w:p>
          <w:p w14:paraId="4E1129B3"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0379A221"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Dentro de los 30 días posteriores a la fecha de Acto de Apertura a las 15:30 horas.</w:t>
            </w:r>
          </w:p>
          <w:p w14:paraId="6C4D8741"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754ABC7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Si por causas no imputables a la DCCP, las que serán oportunamente informadas, no se puede cumplir con la fecha indicada, la Dirección </w:t>
            </w:r>
            <w:proofErr w:type="spellStart"/>
            <w:r w:rsidRPr="00515293">
              <w:rPr>
                <w:rFonts w:asciiTheme="minorHAnsi" w:eastAsia="Times New Roman" w:hAnsiTheme="minorHAnsi" w:cstheme="minorHAnsi"/>
                <w:bCs/>
                <w:iCs/>
                <w:sz w:val="22"/>
                <w:szCs w:val="22"/>
                <w:lang w:val="es-419" w:eastAsia="es-ES" w:bidi="he-IL"/>
              </w:rPr>
              <w:t>ChileCompra</w:t>
            </w:r>
            <w:proofErr w:type="spellEnd"/>
            <w:r w:rsidRPr="00515293">
              <w:rPr>
                <w:rFonts w:asciiTheme="minorHAnsi" w:eastAsia="Times New Roman" w:hAnsiTheme="minorHAnsi" w:cstheme="minorHAnsi"/>
                <w:bCs/>
                <w:iCs/>
                <w:sz w:val="22"/>
                <w:szCs w:val="22"/>
                <w:lang w:val="es-419" w:eastAsia="es-ES" w:bidi="he-IL"/>
              </w:rPr>
              <w:t xml:space="preserve"> podrá extender este plazo por hasta 30 días adicionales, mediante la emisión del correspondiente acto administrativo, el cual deberá publicarse oportunamente en el portal </w:t>
            </w:r>
            <w:hyperlink r:id="rId19" w:history="1">
              <w:r w:rsidRPr="00515293">
                <w:rPr>
                  <w:rFonts w:asciiTheme="minorHAnsi" w:eastAsia="Times New Roman"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w:t>
            </w:r>
          </w:p>
        </w:tc>
      </w:tr>
      <w:tr w:rsidR="006F6F67" w:rsidRPr="00515293" w14:paraId="529914DC" w14:textId="77777777" w:rsidTr="002A47D1">
        <w:trPr>
          <w:trHeight w:val="20"/>
        </w:trPr>
        <w:tc>
          <w:tcPr>
            <w:tcW w:w="2581" w:type="dxa"/>
          </w:tcPr>
          <w:p w14:paraId="796105D3"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Adjudicación</w:t>
            </w:r>
          </w:p>
          <w:p w14:paraId="1A2971E1"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p>
        </w:tc>
        <w:tc>
          <w:tcPr>
            <w:tcW w:w="6095" w:type="dxa"/>
          </w:tcPr>
          <w:p w14:paraId="430292E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Dentro de los</w:t>
            </w:r>
            <w:r w:rsidRPr="00515293">
              <w:rPr>
                <w:rFonts w:asciiTheme="minorHAnsi" w:eastAsia="Times New Roman" w:hAnsiTheme="minorHAnsi" w:cstheme="minorHAnsi"/>
                <w:iCs/>
                <w:sz w:val="22"/>
                <w:szCs w:val="22"/>
                <w:lang w:val="es-419" w:eastAsia="es-ES" w:bidi="he-IL"/>
              </w:rPr>
              <w:t xml:space="preserve"> 30 </w:t>
            </w:r>
            <w:r w:rsidRPr="00515293">
              <w:rPr>
                <w:rFonts w:asciiTheme="minorHAnsi" w:eastAsia="Times New Roman" w:hAnsiTheme="minorHAnsi" w:cstheme="minorHAnsi"/>
                <w:bCs/>
                <w:iCs/>
                <w:sz w:val="22"/>
                <w:szCs w:val="22"/>
                <w:lang w:val="es-419" w:eastAsia="es-ES" w:bidi="he-IL"/>
              </w:rPr>
              <w:t xml:space="preserve">días posteriores a la fecha del Acto de Apertura de ofertas en el portal </w:t>
            </w:r>
            <w:hyperlink r:id="rId20" w:history="1">
              <w:r w:rsidRPr="00515293">
                <w:rPr>
                  <w:rFonts w:asciiTheme="minorHAnsi" w:eastAsiaTheme="majorEastAsia" w:hAnsiTheme="minorHAnsi" w:cstheme="minorHAnsi"/>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w:t>
            </w:r>
          </w:p>
          <w:p w14:paraId="54C9F99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Si por causas no imputables a la DCCP, las que serán oportunamente informadas, no se puede cumplir con la fecha indicada, la DCCP publicará una nueva fecha en el portal </w:t>
            </w:r>
            <w:hyperlink r:id="rId21" w:history="1">
              <w:r w:rsidRPr="00515293">
                <w:rPr>
                  <w:rFonts w:asciiTheme="minorHAnsi" w:eastAsia="Times New Roman"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w:t>
            </w:r>
          </w:p>
          <w:p w14:paraId="6379CC22"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tc>
      </w:tr>
      <w:tr w:rsidR="006F6F67" w:rsidRPr="00515293" w14:paraId="68897B8A" w14:textId="77777777" w:rsidTr="002A47D1">
        <w:trPr>
          <w:trHeight w:val="20"/>
        </w:trPr>
        <w:tc>
          <w:tcPr>
            <w:tcW w:w="2581" w:type="dxa"/>
          </w:tcPr>
          <w:p w14:paraId="55C213F6"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Consideración</w:t>
            </w:r>
          </w:p>
        </w:tc>
        <w:tc>
          <w:tcPr>
            <w:tcW w:w="6095" w:type="dxa"/>
          </w:tcPr>
          <w:p w14:paraId="1184AE9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Los plazos en días establecidos en la presente cláusula 3, “Etapas y Plazos”, son en días hábiles, entendiéndose que son inhábiles los </w:t>
            </w:r>
            <w:proofErr w:type="gramStart"/>
            <w:r w:rsidRPr="00515293">
              <w:rPr>
                <w:rFonts w:asciiTheme="minorHAnsi" w:eastAsia="Times New Roman" w:hAnsiTheme="minorHAnsi" w:cstheme="minorHAnsi"/>
                <w:bCs/>
                <w:iCs/>
                <w:sz w:val="22"/>
                <w:szCs w:val="22"/>
                <w:lang w:val="es-419" w:eastAsia="es-ES" w:bidi="he-IL"/>
              </w:rPr>
              <w:t>días sábados</w:t>
            </w:r>
            <w:proofErr w:type="gramEnd"/>
            <w:r w:rsidRPr="00515293">
              <w:rPr>
                <w:rFonts w:asciiTheme="minorHAnsi" w:eastAsia="Times New Roman" w:hAnsiTheme="minorHAnsi" w:cstheme="minorHAnsi"/>
                <w:bCs/>
                <w:iCs/>
                <w:sz w:val="22"/>
                <w:szCs w:val="22"/>
                <w:lang w:val="es-419" w:eastAsia="es-ES" w:bidi="he-IL"/>
              </w:rPr>
              <w:t>, domingos y festivos.</w:t>
            </w:r>
          </w:p>
          <w:p w14:paraId="2A2BAC9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tc>
      </w:tr>
    </w:tbl>
    <w:p w14:paraId="7D55570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DF908C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5D294BB" w14:textId="49F6F82B" w:rsidR="006F6F67" w:rsidRPr="00515293" w:rsidRDefault="00022594"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4. </w:t>
      </w:r>
      <w:r w:rsidR="006F6F67" w:rsidRPr="00515293">
        <w:rPr>
          <w:rFonts w:asciiTheme="minorHAnsi" w:eastAsiaTheme="majorEastAsia" w:hAnsiTheme="minorHAnsi" w:cstheme="minorHAnsi"/>
          <w:b/>
          <w:sz w:val="22"/>
          <w:szCs w:val="22"/>
          <w:lang w:val="es-419" w:eastAsia="es-ES" w:bidi="he-IL"/>
        </w:rPr>
        <w:t>Instancia de preguntas, respuestas y modificaciones a las bases</w:t>
      </w:r>
    </w:p>
    <w:p w14:paraId="5AA0ACFD"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11944B1" w14:textId="77777777" w:rsidR="006F6F67" w:rsidRPr="00515293" w:rsidRDefault="006F6F67" w:rsidP="00515293">
      <w:pPr>
        <w:keepNext/>
        <w:keepLines/>
        <w:numPr>
          <w:ilvl w:val="1"/>
          <w:numId w:val="5"/>
        </w:numPr>
        <w:spacing w:line="276" w:lineRule="auto"/>
        <w:ind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Preguntas y Respuestas</w:t>
      </w:r>
    </w:p>
    <w:p w14:paraId="216D31E3"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p>
    <w:p w14:paraId="751FA76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Los interesados en participar en la presente licitación podrán formular consultas y solicitar aclaraciones dentro de los plazos señalados en la cláusula 3, “Etapas y Plazos”, de las presentes bases.</w:t>
      </w:r>
    </w:p>
    <w:p w14:paraId="5A6627B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Las preguntas deberán formularse a través del Sistema www.mercadopublico.cl. La DCCP pondrá las referidas preguntas y sus respuestas en conocimiento de todos los interesados, a través de su publicación en www.mercadopublico.cl, sin indicar al autor de las preguntas, dentro del plazo señalado en la referida cláusula 3.</w:t>
      </w:r>
    </w:p>
    <w:p w14:paraId="1C0F20F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0B6FF953" w14:textId="77777777" w:rsidR="006F6F67" w:rsidRPr="00515293" w:rsidRDefault="006F6F67" w:rsidP="00515293">
      <w:pPr>
        <w:keepNext/>
        <w:keepLines/>
        <w:numPr>
          <w:ilvl w:val="1"/>
          <w:numId w:val="4"/>
        </w:numPr>
        <w:spacing w:line="276" w:lineRule="auto"/>
        <w:ind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Modificaciones a las bases</w:t>
      </w:r>
    </w:p>
    <w:p w14:paraId="61BC9FF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1C51DD7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DCCP podrá modificar las bases y sus Anexos, ya sea por iniciativa propia o en atención a una aclaración solicitada por alguno de los oferentes, durante el proceso de la propuesta, hasta antes del vencimiento del plazo para presentar ofertas.  </w:t>
      </w:r>
    </w:p>
    <w:p w14:paraId="0BAAC99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203B29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Las modificaciones que se lleven a cabo serán informadas a través del sitio web www.mercadopublico.cl. Estas modificaciones formarán parte integral de las bases y estarán vigentes desde la total tramitación del acto administrativo que las apruebe.</w:t>
      </w:r>
    </w:p>
    <w:p w14:paraId="52E8234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2E9F1AE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Junto con aprobar la modificación, se establecerá un nuevo plazo prudencial para el cierre o recepción de las propuestas, a fin de que los potenciales oferentes puedan adecuar sus ofertas. </w:t>
      </w:r>
    </w:p>
    <w:p w14:paraId="28D74F1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6702941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Asimismo, dependiendo de la complejidad y alcance de las modificaciones, esta Dirección podrá fijar una nueva instancia de preguntas y respuestas. Podrá también, en complemento de lo anterior, adjuntar un nuevo video informativo, en la fecha y horario que oportunamente se informe en el sitio </w:t>
      </w:r>
      <w:hyperlink r:id="rId22" w:history="1">
        <w:r w:rsidRPr="00515293">
          <w:rPr>
            <w:rFonts w:asciiTheme="minorHAnsi" w:eastAsia="Times New Roman" w:hAnsiTheme="minorHAnsi" w:cstheme="minorHAnsi"/>
            <w:bCs/>
            <w:iCs/>
            <w:sz w:val="22"/>
            <w:szCs w:val="22"/>
            <w:lang w:val="es-419" w:eastAsia="es-ES" w:bidi="he-IL"/>
          </w:rPr>
          <w:t>www.mercadopublico.cl</w:t>
        </w:r>
      </w:hyperlink>
      <w:r w:rsidRPr="00515293">
        <w:rPr>
          <w:rFonts w:asciiTheme="minorHAnsi" w:eastAsia="Times New Roman" w:hAnsiTheme="minorHAnsi" w:cstheme="minorHAnsi"/>
          <w:bCs/>
          <w:iCs/>
          <w:sz w:val="22"/>
          <w:szCs w:val="22"/>
          <w:lang w:val="es-419" w:eastAsia="es-ES" w:bidi="he-IL"/>
        </w:rPr>
        <w:t>, bajo el ID de la licitación.</w:t>
      </w:r>
    </w:p>
    <w:p w14:paraId="68F791D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7CA3B9E0" w14:textId="160A83E9" w:rsidR="006F6F67" w:rsidRPr="00515293" w:rsidRDefault="00022594"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5. </w:t>
      </w:r>
      <w:r w:rsidR="006F6F67" w:rsidRPr="00515293">
        <w:rPr>
          <w:rFonts w:asciiTheme="minorHAnsi" w:eastAsiaTheme="majorEastAsia" w:hAnsiTheme="minorHAnsi" w:cstheme="minorHAnsi"/>
          <w:b/>
          <w:sz w:val="22"/>
          <w:szCs w:val="22"/>
          <w:lang w:val="es-419" w:eastAsia="es-ES" w:bidi="he-IL"/>
        </w:rPr>
        <w:t xml:space="preserve"> Requisitos Mínimos para Participar de la Oferta</w:t>
      </w:r>
    </w:p>
    <w:p w14:paraId="301ECA7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84A66CA" w14:textId="77777777" w:rsidR="006F6F67" w:rsidRPr="00515293" w:rsidRDefault="006F6F67" w:rsidP="00515293">
      <w:pPr>
        <w:numPr>
          <w:ilvl w:val="0"/>
          <w:numId w:val="48"/>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haber sido condenado por prácticas antisindicales, infracción a los derechos fundamentales del trabajador o por delitos concursales establecidos en el Código Penal dentro de los dos últimos años anteriores a la fecha de presentación de la oferta, de conformidad con lo dispuesto en el artículo 4° de la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19.886. </w:t>
      </w:r>
    </w:p>
    <w:p w14:paraId="49561D43"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lang w:val="es-419" w:eastAsia="es-ES" w:bidi="he-IL"/>
        </w:rPr>
      </w:pPr>
    </w:p>
    <w:p w14:paraId="07AD70EE" w14:textId="77777777" w:rsidR="006F6F67" w:rsidRPr="00515293" w:rsidRDefault="006F6F67" w:rsidP="00515293">
      <w:pPr>
        <w:numPr>
          <w:ilvl w:val="0"/>
          <w:numId w:val="48"/>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haber sido condenado por el Tribunal de Defensa de la Libre Competencia a la medida dispuesta en la letra d) del artículo 26 del Decreto con Fuerza de Ley N°1, de 2004, del Ministerio de Economía, Fomento y Reconstrucción, que Fija el texto refundido, coordinado y sistematizado del Decreto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211, de 1973, que fija normas para la defensa de la libre competencia, hasta por el plazo de cinco años contado desde que la sentencia definitiva quede ejecutoriada. </w:t>
      </w:r>
    </w:p>
    <w:p w14:paraId="27DB410C" w14:textId="77777777" w:rsidR="00022594" w:rsidRPr="00515293" w:rsidRDefault="00022594" w:rsidP="00515293">
      <w:pPr>
        <w:pStyle w:val="Prrafodelista"/>
        <w:rPr>
          <w:rFonts w:asciiTheme="minorHAnsi" w:hAnsiTheme="minorHAnsi" w:cs="Arial"/>
          <w:color w:val="000000"/>
          <w:sz w:val="22"/>
          <w:lang w:val="es-419"/>
        </w:rPr>
      </w:pPr>
    </w:p>
    <w:p w14:paraId="23D208EB"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lang w:val="es-419" w:eastAsia="es-ES" w:bidi="he-IL"/>
        </w:rPr>
      </w:pPr>
    </w:p>
    <w:p w14:paraId="4BACEA86" w14:textId="77777777" w:rsidR="006F6F67" w:rsidRPr="00515293" w:rsidRDefault="006F6F67" w:rsidP="00515293">
      <w:pPr>
        <w:numPr>
          <w:ilvl w:val="0"/>
          <w:numId w:val="48"/>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ser funcionario directivo de la Dirección </w:t>
      </w:r>
      <w:proofErr w:type="spellStart"/>
      <w:r w:rsidRPr="00515293">
        <w:rPr>
          <w:rFonts w:asciiTheme="minorHAnsi" w:eastAsia="Times New Roman" w:hAnsiTheme="minorHAnsi" w:cs="Arial"/>
          <w:color w:val="000000"/>
          <w:sz w:val="22"/>
          <w:lang w:val="es-419" w:eastAsia="es-ES" w:bidi="he-IL"/>
        </w:rPr>
        <w:t>ChileCompra</w:t>
      </w:r>
      <w:proofErr w:type="spellEnd"/>
      <w:r w:rsidRPr="00515293">
        <w:rPr>
          <w:rFonts w:asciiTheme="minorHAnsi" w:eastAsia="Times New Roman" w:hAnsiTheme="minorHAnsi" w:cs="Arial"/>
          <w:color w:val="000000"/>
          <w:sz w:val="22"/>
          <w:lang w:val="es-419" w:eastAsia="es-ES" w:bidi="he-IL"/>
        </w:rPr>
        <w:t xml:space="preserve"> ni de la respectiva entidad compradora; o una persona unida a aquél por los vínculos de parentesco descritos en la letra b) del artículo 54 de la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18.575; o una sociedad de personas de las que aquél o ésta formen parte; o una sociedad comandita por acciones o anónima cerrada en que aquélla o ésta sea accionista; o una sociedad anónima abierta en que aquél o ésta sean dueños de acciones que representen el 10% o más del capital; o un gerente, administrador, representante o director de cualquiera de las sociedades antedichas. </w:t>
      </w:r>
    </w:p>
    <w:p w14:paraId="215B2694" w14:textId="77777777" w:rsidR="00022594" w:rsidRPr="00515293" w:rsidRDefault="00022594" w:rsidP="00515293">
      <w:pPr>
        <w:pStyle w:val="Prrafodelista"/>
        <w:rPr>
          <w:rFonts w:asciiTheme="minorHAnsi" w:hAnsiTheme="minorHAnsi" w:cs="Arial"/>
          <w:color w:val="000000"/>
          <w:sz w:val="22"/>
          <w:lang w:val="es-419"/>
        </w:rPr>
      </w:pPr>
    </w:p>
    <w:p w14:paraId="040203B5" w14:textId="77777777" w:rsidR="006F6F67" w:rsidRPr="00515293" w:rsidRDefault="006F6F67" w:rsidP="00515293">
      <w:pPr>
        <w:numPr>
          <w:ilvl w:val="0"/>
          <w:numId w:val="48"/>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Tratándose exclusivamente de una persona jurídica, no haber sido condenada conforme a la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20.393 a la pena de prohibición de celebrar actos y contratos con el Estado, mientras esta pena esté vigente. </w:t>
      </w:r>
    </w:p>
    <w:p w14:paraId="40E3BE9A" w14:textId="77777777" w:rsidR="00022594" w:rsidRPr="00515293" w:rsidRDefault="00022594" w:rsidP="00515293">
      <w:pPr>
        <w:pStyle w:val="Prrafodelista"/>
        <w:rPr>
          <w:rFonts w:asciiTheme="minorHAnsi" w:hAnsiTheme="minorHAnsi" w:cstheme="minorHAnsi"/>
          <w:color w:val="000000"/>
          <w:sz w:val="22"/>
          <w:szCs w:val="22"/>
          <w:lang w:val="es-419"/>
        </w:rPr>
      </w:pPr>
    </w:p>
    <w:p w14:paraId="5C54E1E9" w14:textId="77777777" w:rsidR="006F6F67" w:rsidRPr="00515293" w:rsidRDefault="006F6F67" w:rsidP="00515293">
      <w:pPr>
        <w:ind w:left="720" w:right="510"/>
        <w:contextualSpacing/>
        <w:jc w:val="both"/>
        <w:rPr>
          <w:rFonts w:asciiTheme="minorHAnsi" w:eastAsia="Times New Roman" w:hAnsiTheme="minorHAnsi" w:cstheme="minorHAnsi"/>
          <w:color w:val="000000"/>
          <w:sz w:val="22"/>
          <w:szCs w:val="22"/>
          <w:lang w:val="es-419" w:eastAsia="es-ES"/>
        </w:rPr>
      </w:pPr>
    </w:p>
    <w:p w14:paraId="3F6B9976" w14:textId="77777777" w:rsidR="006F6F67" w:rsidRPr="00515293" w:rsidRDefault="006F6F67" w:rsidP="00515293">
      <w:pPr>
        <w:spacing w:line="276" w:lineRule="auto"/>
        <w:ind w:right="49"/>
        <w:jc w:val="both"/>
        <w:rPr>
          <w:rFonts w:asciiTheme="minorHAnsi" w:eastAsia="Times New Roman" w:hAnsiTheme="minorHAnsi" w:cstheme="minorBidi"/>
          <w:sz w:val="22"/>
          <w:lang w:val="es-419" w:eastAsia="es-ES" w:bidi="he-IL"/>
        </w:rPr>
      </w:pPr>
      <w:r w:rsidRPr="00515293">
        <w:rPr>
          <w:rFonts w:asciiTheme="minorHAnsi" w:eastAsia="Times New Roman" w:hAnsiTheme="minorHAnsi" w:cstheme="minorBidi"/>
          <w:sz w:val="22"/>
          <w:lang w:val="es-419" w:eastAsia="es-ES" w:bidi="he-IL"/>
        </w:rPr>
        <w:t>A fin de acreditar el cumplimiento de dichos requisitos, los oferentes, incluidos las Uniones Temporales de Proveedores (UTP) y sus integrantes, deberán presentar una “Declaración jurada de requisitos para ofertar”</w:t>
      </w:r>
      <w:r w:rsidRPr="00515293">
        <w:rPr>
          <w:rFonts w:asciiTheme="minorHAnsi" w:eastAsia="Times New Roman" w:hAnsiTheme="minorHAnsi" w:cstheme="minorBidi"/>
          <w:sz w:val="22"/>
          <w:vertAlign w:val="superscript"/>
          <w:lang w:val="es-419" w:eastAsia="es-ES" w:bidi="he-IL"/>
        </w:rPr>
        <w:footnoteReference w:id="2"/>
      </w:r>
      <w:r w:rsidRPr="00515293">
        <w:rPr>
          <w:rFonts w:asciiTheme="minorHAnsi" w:eastAsia="Times New Roman" w:hAnsiTheme="minorHAnsi" w:cstheme="minorBidi"/>
          <w:sz w:val="22"/>
          <w:lang w:val="es-419" w:eastAsia="es-ES" w:bidi="he-IL"/>
        </w:rPr>
        <w:t xml:space="preserve">, la cual será generada completamente en línea a través de </w:t>
      </w:r>
      <w:hyperlink r:id="rId23">
        <w:r w:rsidRPr="00515293">
          <w:rPr>
            <w:rFonts w:asciiTheme="minorHAnsi" w:eastAsia="Times New Roman" w:hAnsiTheme="minorHAnsi" w:cstheme="minorBidi"/>
            <w:color w:val="1F86FF"/>
            <w:sz w:val="22"/>
            <w:u w:val="single"/>
            <w:lang w:val="es-419" w:eastAsia="es-ES" w:bidi="he-IL"/>
          </w:rPr>
          <w:t>www.mercadopublico.cl</w:t>
        </w:r>
      </w:hyperlink>
      <w:r w:rsidRPr="00515293">
        <w:rPr>
          <w:rFonts w:asciiTheme="minorHAnsi" w:eastAsia="Times New Roman" w:hAnsiTheme="minorHAnsi" w:cstheme="minorBidi"/>
          <w:sz w:val="22"/>
          <w:lang w:val="es-419" w:eastAsia="es-ES" w:bidi="he-IL"/>
        </w:rPr>
        <w:t xml:space="preserve"> en el módulo de presentación de las ofertas. Sin perjuicio de que la Dirección </w:t>
      </w:r>
      <w:proofErr w:type="spellStart"/>
      <w:r w:rsidRPr="00515293">
        <w:rPr>
          <w:rFonts w:asciiTheme="minorHAnsi" w:eastAsia="Times New Roman" w:hAnsiTheme="minorHAnsi" w:cstheme="minorBidi"/>
          <w:sz w:val="22"/>
          <w:lang w:val="es-419" w:eastAsia="es-ES" w:bidi="he-IL"/>
        </w:rPr>
        <w:t>ChileCompra</w:t>
      </w:r>
      <w:proofErr w:type="spellEnd"/>
      <w:r w:rsidRPr="00515293">
        <w:rPr>
          <w:rFonts w:asciiTheme="minorHAnsi" w:eastAsia="Times New Roman" w:hAnsiTheme="minorHAnsi" w:cstheme="minorBidi"/>
          <w:sz w:val="22"/>
          <w:lang w:val="es-419" w:eastAsia="es-ES" w:bidi="he-IL"/>
        </w:rPr>
        <w:t xml:space="preserve"> podrá verificar la veracidad de la información entregada en la declaración, en cualquier momento, a través de los medios oficiales disponibles. </w:t>
      </w:r>
    </w:p>
    <w:p w14:paraId="1DEB1A56" w14:textId="77777777" w:rsidR="006F6F67" w:rsidRPr="00515293" w:rsidRDefault="006F6F67" w:rsidP="00515293">
      <w:pPr>
        <w:spacing w:line="276" w:lineRule="auto"/>
        <w:ind w:right="49"/>
        <w:jc w:val="both"/>
        <w:rPr>
          <w:rFonts w:asciiTheme="minorHAnsi" w:eastAsia="Times New Roman" w:hAnsiTheme="minorHAnsi" w:cstheme="minorBidi"/>
          <w:sz w:val="22"/>
          <w:lang w:val="es-419" w:eastAsia="es-ES" w:bidi="he-IL"/>
        </w:rPr>
      </w:pPr>
    </w:p>
    <w:p w14:paraId="5DC6F86B" w14:textId="77777777" w:rsidR="00512753" w:rsidRPr="00515293" w:rsidRDefault="00512753" w:rsidP="00515293">
      <w:pPr>
        <w:spacing w:line="276" w:lineRule="auto"/>
        <w:ind w:right="-2"/>
        <w:jc w:val="both"/>
        <w:rPr>
          <w:rFonts w:asciiTheme="minorHAnsi" w:hAnsiTheme="minorHAnsi" w:cstheme="minorHAnsi"/>
          <w:sz w:val="22"/>
          <w:szCs w:val="22"/>
          <w:lang w:val="es-ES"/>
        </w:rPr>
      </w:pPr>
      <w:r w:rsidRPr="00515293">
        <w:rPr>
          <w:rFonts w:asciiTheme="minorHAnsi" w:eastAsia="Calibri" w:hAnsiTheme="minorHAnsi" w:cstheme="minorHAnsi"/>
          <w:color w:val="000000" w:themeColor="text1"/>
          <w:sz w:val="22"/>
          <w:szCs w:val="22"/>
          <w:lang w:val="es-ES"/>
        </w:rPr>
        <w:t xml:space="preserve">Las ofertas presentadas por una Unión Temporal de Proveedores (UTP) deberán contar con un apoderado. </w:t>
      </w:r>
    </w:p>
    <w:p w14:paraId="353513F6" w14:textId="77777777" w:rsidR="00512753" w:rsidRPr="00515293" w:rsidRDefault="00512753" w:rsidP="00515293">
      <w:pPr>
        <w:spacing w:line="276" w:lineRule="auto"/>
        <w:ind w:right="-2"/>
        <w:jc w:val="both"/>
        <w:rPr>
          <w:rFonts w:asciiTheme="minorHAnsi" w:eastAsia="Calibri" w:hAnsiTheme="minorHAnsi" w:cstheme="minorHAnsi"/>
          <w:color w:val="000000" w:themeColor="text1"/>
          <w:sz w:val="22"/>
          <w:szCs w:val="22"/>
          <w:lang w:val="es-ES"/>
        </w:rPr>
      </w:pPr>
    </w:p>
    <w:p w14:paraId="504B9E35" w14:textId="77777777" w:rsidR="00512753" w:rsidRPr="00515293" w:rsidRDefault="00512753" w:rsidP="00515293">
      <w:pPr>
        <w:spacing w:line="276" w:lineRule="auto"/>
        <w:ind w:right="-2"/>
        <w:jc w:val="both"/>
        <w:rPr>
          <w:rFonts w:asciiTheme="minorHAnsi" w:hAnsiTheme="minorHAnsi" w:cstheme="minorHAnsi"/>
          <w:sz w:val="22"/>
          <w:szCs w:val="22"/>
          <w:lang w:val="es-ES"/>
        </w:rPr>
      </w:pPr>
      <w:r w:rsidRPr="00515293">
        <w:rPr>
          <w:rFonts w:asciiTheme="minorHAnsi" w:eastAsia="Calibri" w:hAnsiTheme="minorHAnsi" w:cstheme="minorHAnsi"/>
          <w:color w:val="000000" w:themeColor="text1"/>
          <w:sz w:val="22"/>
          <w:szCs w:val="22"/>
          <w:lang w:val="es-ES"/>
        </w:rPr>
        <w:t xml:space="preserve">En caso de que los antecedentes administrativos solicitados en esta sección no sean entregados y/o completados en forma correcta y oportuna, se desestimará la propuesta, no será evaluada y será declarada </w:t>
      </w:r>
      <w:r w:rsidRPr="00515293">
        <w:rPr>
          <w:rFonts w:asciiTheme="minorHAnsi" w:eastAsia="Calibri" w:hAnsiTheme="minorHAnsi" w:cstheme="minorHAnsi"/>
          <w:b/>
          <w:color w:val="000000" w:themeColor="text1"/>
          <w:sz w:val="22"/>
          <w:szCs w:val="22"/>
          <w:u w:val="single"/>
          <w:lang w:val="es-ES"/>
        </w:rPr>
        <w:t>inadmisible</w:t>
      </w:r>
      <w:r w:rsidRPr="00515293">
        <w:rPr>
          <w:rFonts w:asciiTheme="minorHAnsi" w:eastAsia="Calibri" w:hAnsiTheme="minorHAnsi" w:cstheme="minorHAnsi"/>
          <w:color w:val="000000" w:themeColor="text1"/>
          <w:sz w:val="22"/>
          <w:szCs w:val="22"/>
          <w:lang w:val="es-ES"/>
        </w:rPr>
        <w:t>, sin perjuicio de lo señalado en el artículo 40 del reglamento de la Ley N°19.886, si procediere.</w:t>
      </w:r>
    </w:p>
    <w:p w14:paraId="000128EE" w14:textId="77777777" w:rsidR="00512753" w:rsidRPr="00515293" w:rsidRDefault="00512753" w:rsidP="00515293">
      <w:pPr>
        <w:spacing w:line="276" w:lineRule="auto"/>
        <w:ind w:right="-2"/>
        <w:rPr>
          <w:rFonts w:asciiTheme="minorHAnsi" w:hAnsiTheme="minorHAnsi" w:cstheme="minorHAnsi"/>
          <w:sz w:val="22"/>
          <w:szCs w:val="22"/>
          <w:lang w:val="es-ES"/>
        </w:rPr>
      </w:pPr>
    </w:p>
    <w:p w14:paraId="478BE57D" w14:textId="77777777" w:rsidR="00512753" w:rsidRPr="00515293" w:rsidRDefault="00512753" w:rsidP="00515293">
      <w:pPr>
        <w:spacing w:line="276" w:lineRule="auto"/>
        <w:ind w:right="-2"/>
        <w:jc w:val="both"/>
        <w:rPr>
          <w:rFonts w:asciiTheme="minorHAnsi" w:eastAsia="Calibri" w:hAnsiTheme="minorHAnsi" w:cstheme="minorHAnsi"/>
          <w:color w:val="000000" w:themeColor="text1"/>
          <w:sz w:val="22"/>
          <w:szCs w:val="22"/>
          <w:lang w:val="es-ES"/>
        </w:rPr>
      </w:pPr>
      <w:r w:rsidRPr="00515293">
        <w:rPr>
          <w:rFonts w:asciiTheme="minorHAnsi" w:eastAsia="Calibri" w:hAnsiTheme="minorHAnsi" w:cstheme="minorHAnsi"/>
          <w:color w:val="000000" w:themeColor="text1"/>
          <w:sz w:val="22"/>
          <w:szCs w:val="22"/>
          <w:lang w:val="es-ES"/>
        </w:rPr>
        <w:t>Una persona natural o jurídica no podrá participar simultáneamente en esta licitación por sí y como integrante de una UTP. En el evento que ello acaeciese, se declarará inadmisible la oferta presentada por la persona natural o jurídica en forma individual, evaluándose únicamente la oferta de la UTP de la que forme parte.</w:t>
      </w:r>
    </w:p>
    <w:p w14:paraId="548BEC0F" w14:textId="77777777" w:rsidR="00512753" w:rsidRPr="00515293" w:rsidRDefault="00512753" w:rsidP="00515293">
      <w:pPr>
        <w:spacing w:line="276" w:lineRule="auto"/>
        <w:ind w:right="49"/>
        <w:jc w:val="both"/>
        <w:rPr>
          <w:rFonts w:asciiTheme="minorHAnsi" w:eastAsia="Times New Roman" w:hAnsiTheme="minorHAnsi" w:cstheme="minorBidi"/>
          <w:sz w:val="22"/>
          <w:lang w:val="es-419" w:eastAsia="es-ES" w:bidi="he-IL"/>
        </w:rPr>
      </w:pPr>
    </w:p>
    <w:p w14:paraId="5F5E203E" w14:textId="3A9EAAC9" w:rsidR="006F6F67" w:rsidRPr="00515293" w:rsidRDefault="00022594" w:rsidP="00515293">
      <w:pPr>
        <w:keepNext/>
        <w:keepLines/>
        <w:spacing w:line="276" w:lineRule="auto"/>
        <w:ind w:left="432" w:right="49" w:hanging="432"/>
        <w:jc w:val="both"/>
        <w:outlineLvl w:val="0"/>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 xml:space="preserve">6. </w:t>
      </w:r>
      <w:r w:rsidR="006F6F67" w:rsidRPr="00515293">
        <w:rPr>
          <w:rFonts w:asciiTheme="minorHAnsi" w:eastAsiaTheme="majorEastAsia" w:hAnsiTheme="minorHAnsi" w:cstheme="majorBidi"/>
          <w:b/>
          <w:i/>
          <w:sz w:val="22"/>
          <w:szCs w:val="22"/>
          <w:lang w:val="es-419" w:eastAsia="es-ES" w:bidi="he-IL"/>
        </w:rPr>
        <w:t xml:space="preserve">Instrucciones para la Presentación de Ofertas </w:t>
      </w:r>
    </w:p>
    <w:p w14:paraId="3907E3E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EBF1F02" w14:textId="0EFC247B" w:rsidR="006F6F67" w:rsidRPr="00515293" w:rsidRDefault="006F6F67" w:rsidP="00515293">
      <w:pPr>
        <w:spacing w:line="276" w:lineRule="auto"/>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 xml:space="preserve">Los oferentes deberán presentar su oferta a través de su cuenta en el Sistema de Información </w:t>
      </w:r>
      <w:r w:rsidR="00606155" w:rsidRPr="00515293">
        <w:rPr>
          <w:rFonts w:asciiTheme="minorHAnsi" w:eastAsia="Times New Roman" w:hAnsiTheme="minorHAnsi" w:cs="Arial"/>
          <w:color w:val="000000"/>
          <w:sz w:val="22"/>
          <w:lang w:val="es-419" w:eastAsia="es-ES" w:bidi="he-IL"/>
        </w:rPr>
        <w:t xml:space="preserve"> </w:t>
      </w:r>
    </w:p>
    <w:p w14:paraId="051586DE" w14:textId="77777777" w:rsidR="006F6F67" w:rsidRPr="00515293" w:rsidRDefault="006F6F67" w:rsidP="00515293">
      <w:pPr>
        <w:spacing w:line="276" w:lineRule="auto"/>
        <w:jc w:val="both"/>
        <w:rPr>
          <w:rFonts w:ascii="Calibri" w:eastAsia="Times New Roman" w:hAnsi="Calibri" w:cs="Arial"/>
          <w:color w:val="000000" w:themeColor="text1"/>
          <w:sz w:val="22"/>
          <w:szCs w:val="22"/>
          <w:lang w:val="es-419" w:eastAsia="es-ES" w:bidi="he-IL"/>
        </w:rPr>
      </w:pPr>
    </w:p>
    <w:p w14:paraId="25E39EEF" w14:textId="09872B08" w:rsidR="006F6F67" w:rsidRPr="00515293" w:rsidRDefault="006F6F67" w:rsidP="00515293">
      <w:pPr>
        <w:spacing w:line="276" w:lineRule="auto"/>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 xml:space="preserve">En los anexos que forman parte de la oferta se debe identificar correctamente al proveedor oferente, sea persona natural, persona jurídica o UTP, debiendo existir coincidencia entre los datos de identificación del oferente que consten en la cuenta de usuario del Sistema de Información, por un lado, y los datos de identificación del oferente que consten en los respectivos anexos, por otro. </w:t>
      </w:r>
      <w:r w:rsidR="00606155" w:rsidRPr="00515293">
        <w:rPr>
          <w:rFonts w:ascii="Calibri" w:eastAsia="Calibri" w:hAnsi="Calibri" w:cs="Calibri"/>
          <w:color w:val="000000" w:themeColor="text1"/>
          <w:sz w:val="22"/>
          <w:szCs w:val="22"/>
          <w:lang w:val="es-419" w:eastAsia="es-ES" w:bidi="he-IL"/>
        </w:rPr>
        <w:t xml:space="preserve"> </w:t>
      </w:r>
    </w:p>
    <w:p w14:paraId="2854F7B7" w14:textId="77777777" w:rsidR="006F6F67" w:rsidRPr="00515293" w:rsidRDefault="006F6F67" w:rsidP="00515293">
      <w:pPr>
        <w:spacing w:line="276" w:lineRule="auto"/>
        <w:jc w:val="both"/>
        <w:rPr>
          <w:rFonts w:ascii="Calibri" w:eastAsia="Times New Roman" w:hAnsi="Calibri" w:cs="Arial"/>
          <w:color w:val="000000" w:themeColor="text1"/>
          <w:sz w:val="22"/>
          <w:szCs w:val="22"/>
          <w:lang w:val="es-419" w:eastAsia="es-ES" w:bidi="he-IL"/>
        </w:rPr>
      </w:pPr>
    </w:p>
    <w:p w14:paraId="5EAFE67E" w14:textId="77777777" w:rsidR="006F6F67" w:rsidRPr="00515293" w:rsidRDefault="006F6F67" w:rsidP="00515293">
      <w:pPr>
        <w:spacing w:line="276" w:lineRule="auto"/>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Asimismo, los anexos que forman parte de la oferta deben ser suscritos por quien tenga facultades de representación del proveedor, sea esta persona natural, jurídica o UTP.</w:t>
      </w:r>
    </w:p>
    <w:p w14:paraId="1D2A66C3" w14:textId="77777777" w:rsidR="006F6F67" w:rsidRPr="00515293" w:rsidRDefault="006F6F67" w:rsidP="00515293">
      <w:pPr>
        <w:spacing w:line="276" w:lineRule="auto"/>
        <w:ind w:right="49"/>
        <w:jc w:val="both"/>
        <w:rPr>
          <w:rFonts w:ascii="Calibri" w:eastAsia="Times New Roman" w:hAnsi="Calibri" w:cs="Arial"/>
          <w:color w:val="000000" w:themeColor="text1"/>
          <w:sz w:val="22"/>
          <w:lang w:val="es-419" w:eastAsia="es-ES"/>
        </w:rPr>
      </w:pPr>
    </w:p>
    <w:p w14:paraId="7EB50B65" w14:textId="77777777" w:rsidR="006F6F67" w:rsidRPr="00515293" w:rsidRDefault="006F6F67" w:rsidP="00515293">
      <w:pPr>
        <w:keepNext/>
        <w:keepLines/>
        <w:numPr>
          <w:ilvl w:val="1"/>
          <w:numId w:val="7"/>
        </w:numPr>
        <w:spacing w:line="276" w:lineRule="auto"/>
        <w:ind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Anexos Administrativos.</w:t>
      </w:r>
    </w:p>
    <w:p w14:paraId="0283299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rPr>
      </w:pPr>
    </w:p>
    <w:p w14:paraId="7CE032B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Todos los oferentes deberán contestar obligatoriamente “Sí” o “No” a la siguiente pregunta: </w:t>
      </w:r>
      <w:r w:rsidRPr="00515293">
        <w:rPr>
          <w:rFonts w:asciiTheme="minorHAnsi" w:eastAsia="Times New Roman" w:hAnsiTheme="minorHAnsi" w:cstheme="minorHAnsi"/>
          <w:b/>
          <w:bCs/>
          <w:sz w:val="22"/>
          <w:szCs w:val="22"/>
          <w:lang w:val="es-419" w:eastAsia="es-ES" w:bidi="he-IL"/>
        </w:rPr>
        <w:t>“¿Yo o mi representada registra saldos insolutos de remuneraciones o cotizaciones de seguridad social con los actuales trabajadores o con trabajadores contratados en los últimos 2 años?</w:t>
      </w:r>
      <w:r w:rsidRPr="00515293">
        <w:rPr>
          <w:rFonts w:asciiTheme="minorHAnsi" w:eastAsia="Times New Roman" w:hAnsiTheme="minorHAnsi" w:cstheme="minorHAnsi"/>
          <w:sz w:val="22"/>
          <w:szCs w:val="22"/>
          <w:lang w:val="es-419" w:eastAsia="es-ES" w:bidi="he-IL"/>
        </w:rPr>
        <w:t>”, la que se encuentra en la sección “Garantías Generales” a través de la plataforma electrónica de Convenio Marco “Mis Condiciones Comerciales para Convenio Marco”.</w:t>
      </w:r>
    </w:p>
    <w:p w14:paraId="7D0F836C" w14:textId="77777777" w:rsidR="00755EF7" w:rsidRPr="00515293" w:rsidRDefault="00755EF7" w:rsidP="00515293">
      <w:pPr>
        <w:spacing w:line="276" w:lineRule="auto"/>
        <w:ind w:right="49"/>
        <w:jc w:val="both"/>
        <w:rPr>
          <w:rFonts w:asciiTheme="minorHAnsi" w:eastAsia="Times New Roman" w:hAnsiTheme="minorHAnsi" w:cstheme="minorBidi"/>
          <w:sz w:val="22"/>
          <w:lang w:val="es-419" w:eastAsia="es-ES" w:bidi="he-IL"/>
        </w:rPr>
      </w:pPr>
    </w:p>
    <w:p w14:paraId="3137FCD1" w14:textId="77777777" w:rsidR="006F6F67" w:rsidRPr="00515293" w:rsidRDefault="006F6F67" w:rsidP="00515293">
      <w:pPr>
        <w:spacing w:line="276" w:lineRule="auto"/>
        <w:ind w:right="49"/>
        <w:jc w:val="both"/>
        <w:rPr>
          <w:rFonts w:ascii="Calibri" w:eastAsia="Calibri" w:hAnsi="Calibri" w:cs="Calibri"/>
          <w:b/>
          <w:bCs/>
          <w:color w:val="000000" w:themeColor="text1"/>
          <w:sz w:val="22"/>
          <w:u w:val="single"/>
          <w:lang w:val="es-419" w:eastAsia="es-ES" w:bidi="he-IL"/>
        </w:rPr>
      </w:pPr>
      <w:r w:rsidRPr="00515293">
        <w:rPr>
          <w:rFonts w:ascii="Calibri" w:eastAsia="Calibri" w:hAnsi="Calibri" w:cs="Calibri"/>
          <w:b/>
          <w:bCs/>
          <w:color w:val="000000" w:themeColor="text1"/>
          <w:sz w:val="22"/>
          <w:u w:val="single"/>
          <w:lang w:val="es-419" w:eastAsia="es-ES" w:bidi="he-IL"/>
        </w:rPr>
        <w:t>Unión Temporal de Proveedores (UTP):</w:t>
      </w:r>
    </w:p>
    <w:p w14:paraId="4BEABD3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76A8270" w14:textId="77777777" w:rsidR="006F6F67" w:rsidRPr="00515293" w:rsidRDefault="006F6F67" w:rsidP="00515293">
      <w:pPr>
        <w:spacing w:line="276" w:lineRule="auto"/>
        <w:ind w:right="49"/>
        <w:jc w:val="both"/>
        <w:rPr>
          <w:rFonts w:asciiTheme="minorHAnsi" w:eastAsia="Calibri" w:hAnsiTheme="minorHAnsi" w:cs="Arial"/>
          <w:color w:val="000000"/>
          <w:sz w:val="22"/>
          <w:lang w:val="es-419" w:eastAsia="es-ES" w:bidi="he-IL"/>
        </w:rPr>
      </w:pPr>
      <w:r w:rsidRPr="00515293">
        <w:rPr>
          <w:rFonts w:ascii="Calibri" w:eastAsia="Calibri" w:hAnsi="Calibri" w:cs="Calibri"/>
          <w:color w:val="000000" w:themeColor="text1"/>
          <w:sz w:val="22"/>
          <w:lang w:val="es-419" w:eastAsia="es-ES" w:bidi="he-IL"/>
        </w:rPr>
        <w:t xml:space="preserve">Los oferentes deberán contestar obligatoria y específicamente </w:t>
      </w:r>
      <w:r w:rsidRPr="00515293">
        <w:rPr>
          <w:rFonts w:ascii="Calibri" w:eastAsia="Calibri" w:hAnsi="Calibri" w:cs="Calibri"/>
          <w:b/>
          <w:bCs/>
          <w:color w:val="000000" w:themeColor="text1"/>
          <w:sz w:val="22"/>
          <w:lang w:val="es-419" w:eastAsia="es-ES" w:bidi="he-IL"/>
        </w:rPr>
        <w:t>“Sí”</w:t>
      </w:r>
      <w:r w:rsidRPr="00515293">
        <w:rPr>
          <w:rFonts w:ascii="Calibri" w:eastAsia="Calibri" w:hAnsi="Calibri" w:cs="Calibri"/>
          <w:color w:val="000000" w:themeColor="text1"/>
          <w:sz w:val="22"/>
          <w:lang w:val="es-419" w:eastAsia="es-ES" w:bidi="he-IL"/>
        </w:rPr>
        <w:t xml:space="preserve"> o </w:t>
      </w:r>
      <w:r w:rsidRPr="00515293">
        <w:rPr>
          <w:rFonts w:ascii="Calibri" w:eastAsia="Calibri" w:hAnsi="Calibri" w:cs="Calibri"/>
          <w:b/>
          <w:bCs/>
          <w:color w:val="000000" w:themeColor="text1"/>
          <w:sz w:val="22"/>
          <w:lang w:val="es-419" w:eastAsia="es-ES" w:bidi="he-IL"/>
        </w:rPr>
        <w:t>“No”</w:t>
      </w:r>
      <w:r w:rsidRPr="00515293">
        <w:rPr>
          <w:rFonts w:ascii="Calibri" w:eastAsia="Calibri" w:hAnsi="Calibri" w:cs="Calibri"/>
          <w:color w:val="000000" w:themeColor="text1"/>
          <w:sz w:val="22"/>
          <w:lang w:val="es-419" w:eastAsia="es-ES" w:bidi="he-IL"/>
        </w:rPr>
        <w:t xml:space="preserve"> a la siguiente pregunta disponible en la plataforma electrónica de Convenio Marco “Mis Condiciones Comerciales para Convenio Marco”: </w:t>
      </w:r>
      <w:r w:rsidRPr="00515293">
        <w:rPr>
          <w:rFonts w:ascii="Calibri" w:eastAsia="Calibri" w:hAnsi="Calibri" w:cs="Calibri"/>
          <w:b/>
          <w:bCs/>
          <w:i/>
          <w:iCs/>
          <w:color w:val="000000" w:themeColor="text1"/>
          <w:sz w:val="22"/>
          <w:lang w:val="es-419" w:eastAsia="es-ES" w:bidi="he-IL"/>
        </w:rPr>
        <w:t>“¿La oferta es presentada por una Unión Temporal de Proveedores?”.</w:t>
      </w:r>
    </w:p>
    <w:p w14:paraId="1C1ABBC9" w14:textId="77777777" w:rsidR="006F6F67" w:rsidRPr="00515293" w:rsidRDefault="006F6F67" w:rsidP="00515293">
      <w:pPr>
        <w:spacing w:line="276" w:lineRule="auto"/>
        <w:ind w:right="49"/>
        <w:jc w:val="both"/>
        <w:rPr>
          <w:rFonts w:ascii="Calibri" w:eastAsia="Calibri" w:hAnsi="Calibri" w:cs="Calibri"/>
          <w:b/>
          <w:bCs/>
          <w:i/>
          <w:iCs/>
          <w:color w:val="000000" w:themeColor="text1"/>
          <w:sz w:val="22"/>
          <w:lang w:val="es-419" w:eastAsia="es-ES" w:bidi="he-IL"/>
        </w:rPr>
      </w:pPr>
    </w:p>
    <w:p w14:paraId="48A2D13B" w14:textId="77777777" w:rsidR="006F6F67" w:rsidRPr="00515293" w:rsidRDefault="006F6F67" w:rsidP="00515293">
      <w:pPr>
        <w:spacing w:line="276" w:lineRule="auto"/>
        <w:rPr>
          <w:rFonts w:asciiTheme="minorHAnsi" w:eastAsia="Times New Roman" w:hAnsiTheme="minorHAnsi" w:cstheme="minorHAnsi"/>
          <w:sz w:val="22"/>
          <w:szCs w:val="22"/>
          <w:lang w:val="es-419" w:eastAsia="es-CL"/>
        </w:rPr>
      </w:pPr>
      <w:r w:rsidRPr="00515293">
        <w:rPr>
          <w:rFonts w:ascii="Calibri" w:eastAsia="Calibri" w:hAnsi="Calibri" w:cs="Calibri"/>
          <w:color w:val="000000" w:themeColor="text1"/>
          <w:sz w:val="22"/>
          <w:lang w:val="es-419" w:eastAsia="es-ES" w:bidi="he-IL"/>
        </w:rPr>
        <w:t xml:space="preserve">Cuando la respuesta a esta pregunta sea </w:t>
      </w:r>
      <w:r w:rsidRPr="00515293">
        <w:rPr>
          <w:rFonts w:ascii="Calibri" w:eastAsia="Calibri" w:hAnsi="Calibri" w:cs="Calibri"/>
          <w:b/>
          <w:bCs/>
          <w:color w:val="000000" w:themeColor="text1"/>
          <w:sz w:val="22"/>
          <w:lang w:val="es-419" w:eastAsia="es-ES" w:bidi="he-IL"/>
        </w:rPr>
        <w:t>“NO</w:t>
      </w:r>
      <w:r w:rsidRPr="00515293">
        <w:rPr>
          <w:rFonts w:asciiTheme="minorHAnsi" w:eastAsia="Calibri" w:hAnsiTheme="minorHAnsi" w:cstheme="minorHAnsi"/>
          <w:b/>
          <w:bCs/>
          <w:color w:val="000000" w:themeColor="text1"/>
          <w:sz w:val="22"/>
          <w:szCs w:val="22"/>
          <w:lang w:val="es-419" w:eastAsia="es-ES" w:bidi="he-IL"/>
        </w:rPr>
        <w:t>”,</w:t>
      </w:r>
      <w:r w:rsidRPr="00515293">
        <w:rPr>
          <w:rFonts w:asciiTheme="minorHAnsi" w:eastAsia="Calibri" w:hAnsiTheme="minorHAnsi" w:cstheme="minorHAnsi"/>
          <w:color w:val="000000" w:themeColor="text1"/>
          <w:sz w:val="22"/>
          <w:szCs w:val="22"/>
          <w:lang w:val="es-419" w:eastAsia="es-ES" w:bidi="he-IL"/>
        </w:rPr>
        <w:t xml:space="preserve"> los anexos N°1, 2 </w:t>
      </w:r>
      <w:r w:rsidRPr="00515293">
        <w:rPr>
          <w:rFonts w:asciiTheme="minorHAnsi" w:eastAsia="Calibri" w:hAnsiTheme="minorHAnsi" w:cstheme="minorHAnsi"/>
          <w:sz w:val="22"/>
          <w:szCs w:val="22"/>
          <w:lang w:val="es-419" w:eastAsia="es-CL"/>
        </w:rPr>
        <w:t xml:space="preserve">no deberán </w:t>
      </w:r>
      <w:r w:rsidRPr="00515293">
        <w:rPr>
          <w:rFonts w:asciiTheme="minorHAnsi" w:eastAsia="Times New Roman" w:hAnsiTheme="minorHAnsi" w:cstheme="minorHAnsi"/>
          <w:sz w:val="22"/>
          <w:szCs w:val="22"/>
          <w:lang w:val="es-419" w:eastAsia="es-CL"/>
        </w:rPr>
        <w:t>ser presentados</w:t>
      </w:r>
      <w:r w:rsidRPr="00515293">
        <w:rPr>
          <w:rFonts w:asciiTheme="minorHAnsi" w:eastAsia="Calibri" w:hAnsiTheme="minorHAnsi" w:cstheme="minorHAnsi"/>
          <w:color w:val="000000" w:themeColor="text1"/>
          <w:sz w:val="22"/>
          <w:szCs w:val="22"/>
          <w:lang w:val="es-419" w:eastAsia="es-ES" w:bidi="he-IL"/>
        </w:rPr>
        <w:t xml:space="preserve">. </w:t>
      </w:r>
    </w:p>
    <w:p w14:paraId="29419BA7" w14:textId="77777777" w:rsidR="006F6F67" w:rsidRPr="00515293" w:rsidRDefault="006F6F67" w:rsidP="00515293">
      <w:pPr>
        <w:spacing w:line="276" w:lineRule="auto"/>
        <w:ind w:right="49"/>
        <w:jc w:val="both"/>
        <w:rPr>
          <w:rFonts w:ascii="Calibri" w:eastAsia="Calibri" w:hAnsi="Calibri" w:cs="Calibri"/>
          <w:b/>
          <w:bCs/>
          <w:i/>
          <w:iCs/>
          <w:color w:val="000000" w:themeColor="text1"/>
          <w:sz w:val="22"/>
          <w:lang w:val="es-419" w:eastAsia="es-ES" w:bidi="he-IL"/>
        </w:rPr>
      </w:pPr>
    </w:p>
    <w:p w14:paraId="54FD19A1" w14:textId="41C8EEA0"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lang w:val="es-419" w:eastAsia="es-ES" w:bidi="he-IL"/>
        </w:rPr>
        <w:t xml:space="preserve">Cuando la respuesta a esta pregunta sea </w:t>
      </w:r>
      <w:r w:rsidRPr="00515293">
        <w:rPr>
          <w:rFonts w:ascii="Calibri" w:eastAsia="Calibri" w:hAnsi="Calibri" w:cs="Calibri"/>
          <w:b/>
          <w:bCs/>
          <w:color w:val="000000" w:themeColor="text1"/>
          <w:sz w:val="22"/>
          <w:lang w:val="es-419" w:eastAsia="es-ES" w:bidi="he-IL"/>
        </w:rPr>
        <w:t>“SI”</w:t>
      </w:r>
      <w:r w:rsidRPr="00515293">
        <w:rPr>
          <w:rFonts w:ascii="Calibri" w:eastAsia="Calibri" w:hAnsi="Calibri" w:cs="Calibri"/>
          <w:color w:val="000000" w:themeColor="text1"/>
          <w:sz w:val="22"/>
          <w:lang w:val="es-419" w:eastAsia="es-ES" w:bidi="he-IL"/>
        </w:rPr>
        <w:t xml:space="preserve">, esto es, tratándose exclusivamente de propuestas realizadas por Uniones Temporales de Proveedores (UTP), se deberá presentar obligatoriamente la siguiente documentación en su totalidad, </w:t>
      </w:r>
      <w:r w:rsidR="00606155" w:rsidRPr="00515293">
        <w:rPr>
          <w:rFonts w:ascii="Calibri" w:eastAsia="Calibri" w:hAnsi="Calibri" w:cs="Calibri"/>
          <w:color w:val="000000" w:themeColor="text1"/>
          <w:sz w:val="22"/>
          <w:lang w:val="es-419" w:eastAsia="es-ES" w:bidi="he-IL"/>
        </w:rPr>
        <w:t xml:space="preserve"> </w:t>
      </w:r>
    </w:p>
    <w:p w14:paraId="0CCD05AA" w14:textId="77777777" w:rsidR="006F6F67" w:rsidRPr="00515293" w:rsidRDefault="006F6F67" w:rsidP="00515293">
      <w:pPr>
        <w:spacing w:line="276" w:lineRule="auto"/>
        <w:ind w:right="49"/>
        <w:jc w:val="both"/>
        <w:rPr>
          <w:rFonts w:ascii="Calibri" w:eastAsia="Calibri" w:hAnsi="Calibri" w:cs="Calibri"/>
          <w:b/>
          <w:bCs/>
          <w:i/>
          <w:iCs/>
          <w:color w:val="000000" w:themeColor="text1"/>
          <w:sz w:val="22"/>
          <w:lang w:val="es-419" w:eastAsia="es-ES" w:bidi="he-IL"/>
        </w:rPr>
      </w:pPr>
    </w:p>
    <w:p w14:paraId="305F0BD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Anexo N°1: Declaración jurada sin deudas previsionales (UTP):</w:t>
      </w:r>
      <w:r w:rsidRPr="00515293">
        <w:rPr>
          <w:rFonts w:asciiTheme="minorHAnsi" w:eastAsia="Times New Roman" w:hAnsiTheme="minorHAnsi" w:cs="Arial"/>
          <w:color w:val="000000"/>
          <w:sz w:val="22"/>
          <w:lang w:val="es-419" w:eastAsia="es-ES" w:bidi="he-IL"/>
        </w:rPr>
        <w:t xml:space="preserve"> debe ser entregado por cada integrante UTP, con salvedad del apoderado UTP quien realiza la declaración a través del BackOffice del Proveedor. </w:t>
      </w:r>
    </w:p>
    <w:p w14:paraId="49573DEE"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p>
    <w:p w14:paraId="32EFBE16"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Anexo N°2: Declaración para UTP:</w:t>
      </w:r>
      <w:r w:rsidRPr="00515293">
        <w:rPr>
          <w:rFonts w:asciiTheme="minorHAnsi" w:eastAsia="Times New Roman" w:hAnsiTheme="minorHAnsi" w:cs="Arial"/>
          <w:color w:val="000000"/>
          <w:sz w:val="22"/>
          <w:lang w:val="es-419" w:eastAsia="es-ES" w:bidi="he-IL"/>
        </w:rPr>
        <w:t xml:space="preserve"> Debe ser completado exclusivamente por apoderado UTP y adjuntado a la oferta de la UTP. </w:t>
      </w:r>
    </w:p>
    <w:p w14:paraId="7D48D4E5" w14:textId="77777777" w:rsidR="003A3714" w:rsidRPr="00515293" w:rsidRDefault="003A3714" w:rsidP="00515293">
      <w:pPr>
        <w:ind w:right="-2"/>
        <w:jc w:val="both"/>
        <w:rPr>
          <w:rFonts w:ascii="Calibri" w:eastAsia="Calibri" w:hAnsi="Calibri" w:cs="Calibri"/>
          <w:color w:val="000000" w:themeColor="text1"/>
          <w:sz w:val="22"/>
          <w:szCs w:val="22"/>
          <w:lang w:val="es-419" w:eastAsia="es-ES" w:bidi="he-IL"/>
        </w:rPr>
      </w:pPr>
    </w:p>
    <w:p w14:paraId="12051ED8" w14:textId="31394640"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Todos los Anexos deben ser firmados por la persona natural respectiva y/o por el representante legal de la persona jurídica según corresponda.</w:t>
      </w:r>
    </w:p>
    <w:p w14:paraId="697CF386"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 xml:space="preserve"> </w:t>
      </w:r>
    </w:p>
    <w:p w14:paraId="79973837"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themeColor="text1"/>
          <w:sz w:val="22"/>
          <w:szCs w:val="22"/>
          <w:lang w:val="es-419" w:eastAsia="es-ES" w:bidi="he-IL"/>
        </w:rPr>
        <w:t xml:space="preserve">Las ofertas presentadas por una Unión Temporal de Proveedores (UTP) deberán contar con un apoderado. </w:t>
      </w:r>
    </w:p>
    <w:p w14:paraId="39547C55" w14:textId="77777777" w:rsidR="006F6F67" w:rsidRPr="00515293" w:rsidRDefault="006F6F67" w:rsidP="00515293">
      <w:pPr>
        <w:ind w:right="-2"/>
        <w:jc w:val="both"/>
        <w:rPr>
          <w:rFonts w:ascii="Calibri" w:eastAsia="Calibri" w:hAnsi="Calibri" w:cs="Calibri"/>
          <w:color w:val="000000" w:themeColor="text1"/>
          <w:sz w:val="22"/>
          <w:lang w:val="es-419" w:eastAsia="es-ES" w:bidi="he-IL"/>
        </w:rPr>
      </w:pPr>
      <w:r w:rsidRPr="00515293">
        <w:rPr>
          <w:rFonts w:ascii="Calibri" w:eastAsia="Calibri" w:hAnsi="Calibri" w:cs="Calibri"/>
          <w:color w:val="000000" w:themeColor="text1"/>
          <w:sz w:val="22"/>
          <w:szCs w:val="22"/>
          <w:lang w:val="es-419" w:eastAsia="es-ES" w:bidi="he-IL"/>
        </w:rPr>
        <w:t xml:space="preserve"> </w:t>
      </w:r>
    </w:p>
    <w:p w14:paraId="7932A783" w14:textId="30C29AD7" w:rsidR="006F6F67" w:rsidRPr="00515293" w:rsidRDefault="006F6F67" w:rsidP="00515293">
      <w:pPr>
        <w:spacing w:line="276" w:lineRule="auto"/>
        <w:ind w:right="49"/>
        <w:jc w:val="center"/>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Cabe señalar que los integrantes de la UTP deberán ser aquellos conformadas por empresas del mismo rubro, es decir podrán conformar unión temporal de proveedores, </w:t>
      </w:r>
      <w:r w:rsidRPr="00515293">
        <w:rPr>
          <w:rFonts w:asciiTheme="minorHAnsi" w:eastAsia="Times New Roman" w:hAnsiTheme="minorHAnsi" w:cs="Arial"/>
          <w:b/>
          <w:bCs/>
          <w:color w:val="000000"/>
          <w:sz w:val="22"/>
          <w:szCs w:val="22"/>
          <w:lang w:val="es-419" w:eastAsia="es-ES" w:bidi="he-IL"/>
        </w:rPr>
        <w:t>instituciones del rubro de seguros</w:t>
      </w:r>
      <w:r w:rsidRPr="00515293">
        <w:rPr>
          <w:rFonts w:asciiTheme="minorHAnsi" w:eastAsia="Times New Roman" w:hAnsiTheme="minorHAnsi" w:cs="Arial"/>
          <w:color w:val="000000"/>
          <w:sz w:val="22"/>
          <w:szCs w:val="22"/>
          <w:lang w:val="es-419" w:eastAsia="es-ES" w:bidi="he-IL"/>
        </w:rPr>
        <w:t xml:space="preserve"> entre sí y </w:t>
      </w:r>
      <w:r w:rsidRPr="00515293">
        <w:rPr>
          <w:rFonts w:asciiTheme="minorHAnsi" w:eastAsia="Times New Roman" w:hAnsiTheme="minorHAnsi" w:cs="Arial"/>
          <w:b/>
          <w:bCs/>
          <w:color w:val="000000"/>
          <w:sz w:val="22"/>
          <w:szCs w:val="22"/>
          <w:lang w:val="es-419" w:eastAsia="es-ES" w:bidi="he-IL"/>
        </w:rPr>
        <w:t>corredoras de seguros entre sí</w:t>
      </w:r>
      <w:r w:rsidRPr="00515293">
        <w:rPr>
          <w:rFonts w:asciiTheme="minorHAnsi" w:eastAsia="Times New Roman" w:hAnsiTheme="minorHAnsi" w:cs="Arial"/>
          <w:color w:val="000000"/>
          <w:sz w:val="22"/>
          <w:szCs w:val="22"/>
          <w:lang w:val="es-419" w:eastAsia="es-ES" w:bidi="he-IL"/>
        </w:rPr>
        <w:t>, pero no una combinación entre ellas.</w:t>
      </w:r>
    </w:p>
    <w:p w14:paraId="2751363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A2A99E5" w14:textId="77777777" w:rsidR="00F84DF6" w:rsidRPr="00515293" w:rsidRDefault="00F84DF6" w:rsidP="00515293">
      <w:pPr>
        <w:spacing w:line="276" w:lineRule="auto"/>
        <w:ind w:right="-2"/>
        <w:jc w:val="both"/>
        <w:rPr>
          <w:rFonts w:ascii="Calibri" w:eastAsia="Calibri" w:hAnsi="Calibri" w:cs="Calibri"/>
          <w:color w:val="000000" w:themeColor="text1"/>
          <w:sz w:val="22"/>
          <w:lang w:val="es-419" w:eastAsia="es-ES" w:bidi="he-IL"/>
        </w:rPr>
      </w:pPr>
      <w:r w:rsidRPr="00515293">
        <w:rPr>
          <w:rFonts w:ascii="Calibri" w:eastAsia="Calibri" w:hAnsi="Calibri" w:cs="Calibri"/>
          <w:color w:val="000000" w:themeColor="text1"/>
          <w:sz w:val="22"/>
          <w:lang w:val="es-419" w:eastAsia="es-ES" w:bidi="he-IL"/>
        </w:rPr>
        <w:t xml:space="preserve">Las ofertas presentadas por una Unión Temporal de Proveedores (UTP) deberán contar con un apoderado. </w:t>
      </w:r>
    </w:p>
    <w:p w14:paraId="3F5E9F1A" w14:textId="77777777" w:rsidR="00F84DF6" w:rsidRPr="00515293" w:rsidRDefault="00F84DF6" w:rsidP="00515293">
      <w:pPr>
        <w:spacing w:line="276" w:lineRule="auto"/>
        <w:ind w:right="-2"/>
        <w:jc w:val="both"/>
        <w:rPr>
          <w:rFonts w:ascii="Calibri" w:eastAsia="Calibri" w:hAnsi="Calibri" w:cs="Calibri"/>
          <w:color w:val="000000" w:themeColor="text1"/>
          <w:sz w:val="22"/>
          <w:lang w:val="es-419" w:eastAsia="es-ES" w:bidi="he-IL"/>
        </w:rPr>
      </w:pPr>
    </w:p>
    <w:p w14:paraId="05ACBF87" w14:textId="77777777" w:rsidR="00F84DF6" w:rsidRPr="00515293" w:rsidRDefault="00F84DF6" w:rsidP="00515293">
      <w:pPr>
        <w:spacing w:line="276" w:lineRule="auto"/>
        <w:ind w:right="-2"/>
        <w:jc w:val="both"/>
        <w:rPr>
          <w:rFonts w:ascii="Calibri" w:eastAsia="Calibri" w:hAnsi="Calibri" w:cs="Calibri"/>
          <w:color w:val="000000" w:themeColor="text1"/>
          <w:sz w:val="22"/>
          <w:lang w:val="es-419" w:eastAsia="es-ES" w:bidi="he-IL"/>
        </w:rPr>
      </w:pPr>
      <w:r w:rsidRPr="00515293">
        <w:rPr>
          <w:rFonts w:ascii="Calibri" w:eastAsia="Calibri" w:hAnsi="Calibri" w:cs="Calibri"/>
          <w:color w:val="000000" w:themeColor="text1"/>
          <w:sz w:val="22"/>
          <w:lang w:val="es-419" w:eastAsia="es-ES" w:bidi="he-IL"/>
        </w:rPr>
        <w:t xml:space="preserve">Los referidos anexos administrativos deben presentarse </w:t>
      </w:r>
      <w:r w:rsidRPr="00515293">
        <w:rPr>
          <w:rFonts w:ascii="Calibri" w:eastAsia="Calibri" w:hAnsi="Calibri" w:cs="Calibri"/>
          <w:b/>
          <w:bCs/>
          <w:color w:val="000000" w:themeColor="text1"/>
          <w:sz w:val="22"/>
          <w:u w:val="single"/>
          <w:lang w:val="es-419" w:eastAsia="es-ES" w:bidi="he-IL"/>
        </w:rPr>
        <w:t>obligatoriamente para la admisibilidad de la oferta</w:t>
      </w:r>
      <w:r w:rsidRPr="00515293">
        <w:rPr>
          <w:rFonts w:ascii="Calibri" w:eastAsia="Calibri" w:hAnsi="Calibri" w:cs="Calibri"/>
          <w:color w:val="000000" w:themeColor="text1"/>
          <w:sz w:val="22"/>
          <w:lang w:val="es-419" w:eastAsia="es-ES" w:bidi="he-IL"/>
        </w:rPr>
        <w:t>, sin perjuicio de lo dispuesto en el artículo 40 del reglamento de la Ley N°19.886, si procediere.</w:t>
      </w:r>
    </w:p>
    <w:p w14:paraId="540BF5E9" w14:textId="77777777" w:rsidR="006F6F67" w:rsidRPr="00515293" w:rsidRDefault="006F6F67" w:rsidP="00515293">
      <w:pPr>
        <w:spacing w:line="276" w:lineRule="auto"/>
        <w:ind w:right="49"/>
        <w:jc w:val="both"/>
        <w:rPr>
          <w:rFonts w:ascii="Calibri" w:eastAsia="Calibri" w:hAnsi="Calibri" w:cs="Calibri"/>
          <w:color w:val="000000"/>
          <w:sz w:val="22"/>
          <w:lang w:val="es-419" w:eastAsia="es-ES" w:bidi="he-IL"/>
        </w:rPr>
      </w:pPr>
    </w:p>
    <w:p w14:paraId="69E5DA76"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u w:val="single"/>
          <w:lang w:val="es-419" w:eastAsia="es-ES" w:bidi="he-IL"/>
        </w:rPr>
      </w:pPr>
      <w:r w:rsidRPr="00515293">
        <w:rPr>
          <w:rFonts w:asciiTheme="minorHAnsi" w:eastAsia="Times New Roman" w:hAnsiTheme="minorHAnsi" w:cstheme="minorHAnsi"/>
          <w:b/>
          <w:sz w:val="22"/>
          <w:szCs w:val="22"/>
          <w:u w:val="single"/>
          <w:lang w:val="es-419" w:eastAsia="es-ES" w:bidi="he-IL"/>
        </w:rPr>
        <w:t>Todos los oferentes deben declarar en la sección “Mis Condiciones Comerciales” (Formulario de Convenio Marco) - Paso 1 “Condiciones Generales”, lo siguiente:</w:t>
      </w:r>
    </w:p>
    <w:p w14:paraId="31FAD382"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p w14:paraId="7E90F89E" w14:textId="77777777" w:rsidR="006F6F67" w:rsidRPr="00515293" w:rsidRDefault="006F6F67" w:rsidP="00515293">
      <w:pPr>
        <w:spacing w:line="276" w:lineRule="auto"/>
        <w:ind w:right="49"/>
        <w:jc w:val="both"/>
        <w:rPr>
          <w:rFonts w:asciiTheme="minorHAnsi" w:eastAsia="Times New Roman" w:hAnsiTheme="minorHAnsi" w:cstheme="minorHAnsi"/>
          <w:sz w:val="22"/>
          <w:szCs w:val="22"/>
          <w:u w:val="single"/>
          <w:lang w:val="es-419" w:eastAsia="es-ES" w:bidi="he-IL"/>
        </w:rPr>
      </w:pPr>
      <w:r w:rsidRPr="00515293">
        <w:rPr>
          <w:rFonts w:asciiTheme="minorHAnsi" w:eastAsia="Times New Roman" w:hAnsiTheme="minorHAnsi" w:cstheme="minorHAnsi"/>
          <w:b/>
          <w:sz w:val="22"/>
          <w:szCs w:val="22"/>
          <w:u w:val="single"/>
          <w:lang w:val="es-419" w:eastAsia="es-ES" w:bidi="he-IL"/>
        </w:rPr>
        <w:t>Sección “Garantías Generales”</w:t>
      </w:r>
      <w:r w:rsidRPr="00515293">
        <w:rPr>
          <w:rFonts w:asciiTheme="minorHAnsi" w:eastAsia="Times New Roman" w:hAnsiTheme="minorHAnsi" w:cstheme="minorHAnsi"/>
          <w:sz w:val="22"/>
          <w:szCs w:val="22"/>
          <w:u w:val="single"/>
          <w:lang w:val="es-419" w:eastAsia="es-ES" w:bidi="he-IL"/>
        </w:rPr>
        <w:t>:</w:t>
      </w:r>
    </w:p>
    <w:p w14:paraId="1A9EAFC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4CAFC40"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Rut del oferente</w:t>
      </w:r>
    </w:p>
    <w:p w14:paraId="0A3C069C"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Razón Social del oferente</w:t>
      </w:r>
    </w:p>
    <w:p w14:paraId="3BD63C9A"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Nombre del representante legal</w:t>
      </w:r>
    </w:p>
    <w:p w14:paraId="24DFC70C"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Correo electrónico del representante legal</w:t>
      </w:r>
    </w:p>
    <w:p w14:paraId="37E3EECD"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Número telefónico del representante legal</w:t>
      </w:r>
    </w:p>
    <w:p w14:paraId="3E4D0757"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Nombre del coordinador de CM</w:t>
      </w:r>
    </w:p>
    <w:p w14:paraId="2C1F586B"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Correo electrónico del coordinador de CM</w:t>
      </w:r>
    </w:p>
    <w:p w14:paraId="498FC31C"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Número telefónico del coordinador de CM</w:t>
      </w:r>
    </w:p>
    <w:p w14:paraId="2B3CD287"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Indicar si acepta que el correo electrónico del coordinador sea el medio para recibir notificaciones</w:t>
      </w:r>
    </w:p>
    <w:p w14:paraId="57655836"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Para el caso de instituciones del rubro de seguros integrales y no integrales (distinción no aplica para oferentes que sean corredores de seguros), responder a la pregunta: </w:t>
      </w:r>
      <w:r w:rsidRPr="00515293">
        <w:rPr>
          <w:rFonts w:asciiTheme="minorHAnsi" w:eastAsia="Times New Roman" w:hAnsiTheme="minorHAnsi" w:cstheme="minorHAnsi"/>
          <w:b/>
          <w:sz w:val="22"/>
          <w:szCs w:val="22"/>
          <w:lang w:val="es-419" w:eastAsia="es-ES" w:bidi="he-IL"/>
        </w:rPr>
        <w:t xml:space="preserve">¿Acepta ofertar considerando las coberturas y topes señalados para las prestaciones y coberturas consideradas como mínimas </w:t>
      </w:r>
      <w:r w:rsidRPr="00C0499F">
        <w:rPr>
          <w:rFonts w:asciiTheme="minorHAnsi" w:eastAsia="Times New Roman" w:hAnsiTheme="minorHAnsi" w:cstheme="minorHAnsi"/>
          <w:b/>
          <w:sz w:val="22"/>
          <w:szCs w:val="22"/>
          <w:lang w:val="es-419" w:eastAsia="es-ES" w:bidi="he-IL"/>
        </w:rPr>
        <w:t>exigidas?</w:t>
      </w:r>
      <w:r w:rsidRPr="00C0499F">
        <w:rPr>
          <w:rFonts w:asciiTheme="minorHAnsi" w:eastAsia="Times New Roman" w:hAnsiTheme="minorHAnsi" w:cs="Arial"/>
          <w:color w:val="000000"/>
          <w:sz w:val="22"/>
          <w:lang w:val="es-419" w:eastAsia="es-ES" w:bidi="he-IL"/>
        </w:rPr>
        <w:t xml:space="preserve"> </w:t>
      </w:r>
      <w:r w:rsidRPr="00C0499F">
        <w:rPr>
          <w:rFonts w:asciiTheme="minorHAnsi" w:eastAsia="Times New Roman" w:hAnsiTheme="minorHAnsi" w:cstheme="minorHAnsi"/>
          <w:bCs/>
          <w:sz w:val="22"/>
          <w:szCs w:val="22"/>
          <w:lang w:val="es-419" w:eastAsia="es-ES" w:bidi="he-IL"/>
        </w:rPr>
        <w:t xml:space="preserve">El detalle del Plan se encuentra en el </w:t>
      </w:r>
      <w:r w:rsidRPr="00C0499F">
        <w:rPr>
          <w:rFonts w:asciiTheme="minorHAnsi" w:eastAsia="Times New Roman" w:hAnsiTheme="minorHAnsi" w:cstheme="minorHAnsi"/>
          <w:b/>
          <w:sz w:val="22"/>
          <w:szCs w:val="22"/>
          <w:lang w:val="es-419" w:eastAsia="es-ES" w:bidi="he-IL"/>
        </w:rPr>
        <w:t xml:space="preserve">numeral 7 del Anexo 4 “bases Técnicas”. </w:t>
      </w:r>
      <w:r w:rsidRPr="00C0499F">
        <w:rPr>
          <w:rFonts w:asciiTheme="minorHAnsi" w:eastAsia="Times New Roman" w:hAnsiTheme="minorHAnsi" w:cstheme="minorHAnsi"/>
          <w:bCs/>
          <w:sz w:val="22"/>
          <w:szCs w:val="22"/>
          <w:lang w:val="es-419" w:eastAsia="es-ES" w:bidi="he-IL"/>
        </w:rPr>
        <w:t>En caso de</w:t>
      </w:r>
      <w:r w:rsidRPr="00515293">
        <w:rPr>
          <w:rFonts w:asciiTheme="minorHAnsi" w:eastAsia="Times New Roman" w:hAnsiTheme="minorHAnsi" w:cstheme="minorHAnsi"/>
          <w:bCs/>
          <w:sz w:val="22"/>
          <w:szCs w:val="22"/>
          <w:lang w:val="es-419" w:eastAsia="es-ES" w:bidi="he-IL"/>
        </w:rPr>
        <w:t xml:space="preserve"> que su respuesta sea NO, su oferta será considerada como </w:t>
      </w:r>
      <w:r w:rsidRPr="00515293">
        <w:rPr>
          <w:rFonts w:asciiTheme="minorHAnsi" w:eastAsia="Times New Roman" w:hAnsiTheme="minorHAnsi" w:cstheme="minorHAnsi"/>
          <w:b/>
          <w:sz w:val="22"/>
          <w:szCs w:val="22"/>
          <w:u w:val="single"/>
          <w:lang w:val="es-419" w:eastAsia="es-ES" w:bidi="he-IL"/>
        </w:rPr>
        <w:t>“inadmisible”.</w:t>
      </w:r>
      <w:r w:rsidRPr="00515293">
        <w:rPr>
          <w:rFonts w:asciiTheme="minorHAnsi" w:eastAsia="Times New Roman" w:hAnsiTheme="minorHAnsi" w:cstheme="minorHAnsi"/>
          <w:bCs/>
          <w:sz w:val="22"/>
          <w:szCs w:val="22"/>
          <w:lang w:val="es-419" w:eastAsia="es-ES" w:bidi="he-IL"/>
        </w:rPr>
        <w:t xml:space="preserve"> </w:t>
      </w:r>
    </w:p>
    <w:p w14:paraId="65F60148"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¿Su institución del rubro de seguro incorpora los servicios de corretaje en su oferta (Integral</w:t>
      </w:r>
      <w:r w:rsidRPr="00515293">
        <w:rPr>
          <w:rFonts w:asciiTheme="minorHAnsi" w:eastAsia="Times New Roman" w:hAnsiTheme="minorHAnsi" w:cstheme="minorHAnsi"/>
          <w:b/>
          <w:sz w:val="22"/>
          <w:szCs w:val="22"/>
          <w:vertAlign w:val="superscript"/>
          <w:lang w:val="es-419" w:eastAsia="es-ES" w:bidi="he-IL"/>
        </w:rPr>
        <w:footnoteReference w:id="3"/>
      </w:r>
      <w:r w:rsidRPr="00515293">
        <w:rPr>
          <w:rFonts w:asciiTheme="minorHAnsi" w:eastAsia="Times New Roman" w:hAnsiTheme="minorHAnsi" w:cstheme="minorHAnsi"/>
          <w:b/>
          <w:sz w:val="22"/>
          <w:szCs w:val="22"/>
          <w:lang w:val="es-419" w:eastAsia="es-ES" w:bidi="he-IL"/>
        </w:rPr>
        <w:t xml:space="preserve">), es decir, </w:t>
      </w:r>
      <w:r w:rsidRPr="00515293">
        <w:rPr>
          <w:rFonts w:asciiTheme="minorHAnsi" w:eastAsia="Times New Roman" w:hAnsiTheme="minorHAnsi" w:cstheme="minorHAnsi"/>
          <w:b/>
          <w:sz w:val="22"/>
          <w:szCs w:val="22"/>
          <w:u w:val="single"/>
          <w:lang w:val="es-419" w:eastAsia="es-ES" w:bidi="he-IL"/>
        </w:rPr>
        <w:t>no requiere</w:t>
      </w:r>
      <w:r w:rsidRPr="00515293">
        <w:rPr>
          <w:rFonts w:asciiTheme="minorHAnsi" w:eastAsia="Times New Roman" w:hAnsiTheme="minorHAnsi" w:cstheme="minorHAnsi"/>
          <w:b/>
          <w:sz w:val="22"/>
          <w:szCs w:val="22"/>
          <w:lang w:val="es-419" w:eastAsia="es-ES" w:bidi="he-IL"/>
        </w:rPr>
        <w:t xml:space="preserve"> </w:t>
      </w:r>
      <w:r w:rsidRPr="00515293">
        <w:rPr>
          <w:rFonts w:asciiTheme="minorHAnsi" w:eastAsia="Times New Roman" w:hAnsiTheme="minorHAnsi" w:cstheme="minorHAnsi"/>
          <w:b/>
          <w:sz w:val="22"/>
          <w:szCs w:val="22"/>
          <w:u w:val="single"/>
          <w:lang w:val="es-419" w:eastAsia="es-ES" w:bidi="he-IL"/>
        </w:rPr>
        <w:t>de corredora</w:t>
      </w:r>
      <w:r w:rsidRPr="00515293">
        <w:rPr>
          <w:rFonts w:asciiTheme="minorHAnsi" w:eastAsia="Times New Roman" w:hAnsiTheme="minorHAnsi" w:cstheme="minorHAnsi"/>
          <w:b/>
          <w:sz w:val="22"/>
          <w:szCs w:val="22"/>
          <w:lang w:val="es-419" w:eastAsia="es-ES" w:bidi="he-IL"/>
        </w:rPr>
        <w:t xml:space="preserve"> para brindar sus servicios, con motivo de este proceso licitatorio? </w:t>
      </w:r>
      <w:r w:rsidRPr="00515293">
        <w:rPr>
          <w:rFonts w:asciiTheme="minorHAnsi" w:eastAsia="Times New Roman" w:hAnsiTheme="minorHAnsi" w:cstheme="minorHAnsi"/>
          <w:bCs/>
          <w:sz w:val="22"/>
          <w:szCs w:val="22"/>
          <w:lang w:val="es-419" w:eastAsia="es-ES" w:bidi="he-IL"/>
        </w:rPr>
        <w:t xml:space="preserve">En caso de ser una institución del rubro de seguros </w:t>
      </w:r>
      <w:r w:rsidRPr="00515293">
        <w:rPr>
          <w:rFonts w:asciiTheme="minorHAnsi" w:eastAsia="Times New Roman" w:hAnsiTheme="minorHAnsi" w:cstheme="minorHAnsi"/>
          <w:b/>
          <w:sz w:val="22"/>
          <w:szCs w:val="22"/>
          <w:lang w:val="es-419" w:eastAsia="es-ES" w:bidi="he-IL"/>
        </w:rPr>
        <w:t>tipo integral</w:t>
      </w:r>
      <w:r w:rsidRPr="00515293">
        <w:rPr>
          <w:rFonts w:asciiTheme="minorHAnsi" w:eastAsia="Times New Roman" w:hAnsiTheme="minorHAnsi" w:cstheme="minorHAnsi"/>
          <w:bCs/>
          <w:sz w:val="22"/>
          <w:szCs w:val="22"/>
          <w:lang w:val="es-419" w:eastAsia="es-ES" w:bidi="he-IL"/>
        </w:rPr>
        <w:t xml:space="preserve">, es decir, que </w:t>
      </w:r>
      <w:r w:rsidRPr="00515293">
        <w:rPr>
          <w:rFonts w:asciiTheme="minorHAnsi" w:eastAsia="Times New Roman" w:hAnsiTheme="minorHAnsi" w:cstheme="minorHAnsi"/>
          <w:b/>
          <w:sz w:val="22"/>
          <w:szCs w:val="22"/>
          <w:lang w:val="es-419" w:eastAsia="es-ES" w:bidi="he-IL"/>
        </w:rPr>
        <w:t>no requiere corredora</w:t>
      </w:r>
      <w:r w:rsidRPr="00515293">
        <w:rPr>
          <w:rFonts w:asciiTheme="minorHAnsi" w:eastAsia="Times New Roman" w:hAnsiTheme="minorHAnsi" w:cstheme="minorHAnsi"/>
          <w:bCs/>
          <w:sz w:val="22"/>
          <w:szCs w:val="22"/>
          <w:lang w:val="es-419" w:eastAsia="es-ES" w:bidi="he-IL"/>
        </w:rPr>
        <w:t xml:space="preserve">, deberá responder </w:t>
      </w:r>
      <w:r w:rsidRPr="00515293">
        <w:rPr>
          <w:rFonts w:asciiTheme="minorHAnsi" w:eastAsia="Times New Roman" w:hAnsiTheme="minorHAnsi" w:cstheme="minorHAnsi"/>
          <w:b/>
          <w:sz w:val="22"/>
          <w:szCs w:val="22"/>
          <w:lang w:val="es-419" w:eastAsia="es-ES" w:bidi="he-IL"/>
        </w:rPr>
        <w:t>“SI”.</w:t>
      </w:r>
      <w:r w:rsidRPr="00515293">
        <w:rPr>
          <w:rFonts w:asciiTheme="minorHAnsi" w:eastAsia="Times New Roman" w:hAnsiTheme="minorHAnsi" w:cstheme="minorHAnsi"/>
          <w:bCs/>
          <w:sz w:val="22"/>
          <w:szCs w:val="22"/>
          <w:lang w:val="es-419" w:eastAsia="es-ES" w:bidi="he-IL"/>
        </w:rPr>
        <w:t xml:space="preserve"> En caso contrario, donde </w:t>
      </w:r>
      <w:r w:rsidRPr="00515293">
        <w:rPr>
          <w:rFonts w:asciiTheme="minorHAnsi" w:eastAsia="Times New Roman" w:hAnsiTheme="minorHAnsi" w:cstheme="minorHAnsi"/>
          <w:b/>
          <w:sz w:val="22"/>
          <w:szCs w:val="22"/>
          <w:lang w:val="es-419" w:eastAsia="es-ES" w:bidi="he-IL"/>
        </w:rPr>
        <w:t>si requiera el soporte de Corredora de seguros, siendo de tipo no integral</w:t>
      </w:r>
      <w:r w:rsidRPr="00515293">
        <w:rPr>
          <w:rFonts w:asciiTheme="minorHAnsi" w:eastAsia="Times New Roman" w:hAnsiTheme="minorHAnsi" w:cstheme="minorHAnsi"/>
          <w:bCs/>
          <w:sz w:val="22"/>
          <w:szCs w:val="22"/>
          <w:lang w:val="es-419" w:eastAsia="es-ES" w:bidi="he-IL"/>
        </w:rPr>
        <w:t xml:space="preserve"> deberá responder </w:t>
      </w:r>
      <w:r w:rsidRPr="00515293">
        <w:rPr>
          <w:rFonts w:asciiTheme="minorHAnsi" w:eastAsia="Times New Roman" w:hAnsiTheme="minorHAnsi" w:cstheme="minorHAnsi"/>
          <w:b/>
          <w:sz w:val="22"/>
          <w:szCs w:val="22"/>
          <w:lang w:val="es-419" w:eastAsia="es-ES" w:bidi="he-IL"/>
        </w:rPr>
        <w:t>“NO”.</w:t>
      </w:r>
    </w:p>
    <w:p w14:paraId="299C160D"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¿Su representada corresponde a corredora de seguros?</w:t>
      </w:r>
    </w:p>
    <w:p w14:paraId="6406C3F7"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
          <w:sz w:val="22"/>
          <w:szCs w:val="22"/>
          <w:lang w:val="es-419" w:eastAsia="es-ES" w:bidi="he-IL"/>
        </w:rPr>
        <w:t xml:space="preserve">Plazo máximo para reembolso ambulatorio en días corridos. </w:t>
      </w:r>
      <w:r w:rsidRPr="00515293">
        <w:rPr>
          <w:rFonts w:asciiTheme="minorHAnsi" w:eastAsia="Times New Roman" w:hAnsiTheme="minorHAnsi" w:cstheme="minorHAnsi"/>
          <w:bCs/>
          <w:sz w:val="22"/>
          <w:szCs w:val="22"/>
          <w:lang w:val="es-419" w:eastAsia="es-ES" w:bidi="he-IL"/>
        </w:rPr>
        <w:t xml:space="preserve">El plazo máximo para reembolso ambulatorio son </w:t>
      </w:r>
      <w:r w:rsidRPr="00515293">
        <w:rPr>
          <w:rFonts w:asciiTheme="minorHAnsi" w:eastAsia="Times New Roman" w:hAnsiTheme="minorHAnsi" w:cstheme="minorHAnsi"/>
          <w:b/>
          <w:sz w:val="22"/>
          <w:szCs w:val="22"/>
          <w:lang w:val="es-419" w:eastAsia="es-ES" w:bidi="he-IL"/>
        </w:rPr>
        <w:t>4 días corridos</w:t>
      </w:r>
      <w:r w:rsidRPr="00515293">
        <w:rPr>
          <w:rFonts w:asciiTheme="minorHAnsi" w:eastAsia="Times New Roman" w:hAnsiTheme="minorHAnsi" w:cstheme="minorHAnsi"/>
          <w:bCs/>
          <w:sz w:val="22"/>
          <w:szCs w:val="22"/>
          <w:lang w:val="es-419" w:eastAsia="es-ES" w:bidi="he-IL"/>
        </w:rPr>
        <w:t xml:space="preserve">. En caso de ser tiempo mayor su oferta será declarada como </w:t>
      </w:r>
      <w:r w:rsidRPr="00515293">
        <w:rPr>
          <w:rFonts w:asciiTheme="minorHAnsi" w:eastAsia="Times New Roman" w:hAnsiTheme="minorHAnsi" w:cstheme="minorHAnsi"/>
          <w:b/>
          <w:sz w:val="22"/>
          <w:szCs w:val="22"/>
          <w:u w:val="single"/>
          <w:lang w:val="es-419" w:eastAsia="es-ES" w:bidi="he-IL"/>
        </w:rPr>
        <w:t>inadmisible.</w:t>
      </w:r>
      <w:r w:rsidRPr="00515293">
        <w:rPr>
          <w:rFonts w:asciiTheme="minorHAnsi" w:eastAsia="Times New Roman" w:hAnsiTheme="minorHAnsi" w:cstheme="minorHAnsi"/>
          <w:bCs/>
          <w:sz w:val="22"/>
          <w:szCs w:val="22"/>
          <w:lang w:val="es-419" w:eastAsia="es-ES" w:bidi="he-IL"/>
        </w:rPr>
        <w:t xml:space="preserve"> </w:t>
      </w:r>
    </w:p>
    <w:p w14:paraId="7298D35D"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b/>
          <w:sz w:val="22"/>
          <w:szCs w:val="22"/>
          <w:u w:val="single"/>
          <w:lang w:val="es-419" w:eastAsia="es-ES" w:bidi="he-IL"/>
        </w:rPr>
      </w:pPr>
      <w:r w:rsidRPr="00515293">
        <w:rPr>
          <w:rFonts w:asciiTheme="minorHAnsi" w:eastAsia="Times New Roman" w:hAnsiTheme="minorHAnsi" w:cstheme="minorHAnsi"/>
          <w:b/>
          <w:sz w:val="22"/>
          <w:szCs w:val="22"/>
          <w:lang w:val="es-419" w:eastAsia="es-ES" w:bidi="he-IL"/>
        </w:rPr>
        <w:t xml:space="preserve">Plazo máximo para reembolso hospitalario en días corridos. </w:t>
      </w:r>
      <w:r w:rsidRPr="00515293">
        <w:rPr>
          <w:rFonts w:asciiTheme="minorHAnsi" w:eastAsia="Times New Roman" w:hAnsiTheme="minorHAnsi" w:cstheme="minorHAnsi"/>
          <w:bCs/>
          <w:sz w:val="22"/>
          <w:szCs w:val="22"/>
          <w:lang w:val="es-419" w:eastAsia="es-ES" w:bidi="he-IL"/>
        </w:rPr>
        <w:t xml:space="preserve">El plazo máximo para reembolso hospitalario son </w:t>
      </w:r>
      <w:r w:rsidRPr="00515293">
        <w:rPr>
          <w:rFonts w:asciiTheme="minorHAnsi" w:eastAsia="Times New Roman" w:hAnsiTheme="minorHAnsi" w:cstheme="minorHAnsi"/>
          <w:b/>
          <w:sz w:val="22"/>
          <w:szCs w:val="22"/>
          <w:lang w:val="es-419" w:eastAsia="es-ES" w:bidi="he-IL"/>
        </w:rPr>
        <w:t>20 días corridos</w:t>
      </w:r>
      <w:r w:rsidRPr="00515293">
        <w:rPr>
          <w:rFonts w:asciiTheme="minorHAnsi" w:eastAsia="Times New Roman" w:hAnsiTheme="minorHAnsi" w:cstheme="minorHAnsi"/>
          <w:bCs/>
          <w:sz w:val="22"/>
          <w:szCs w:val="22"/>
          <w:lang w:val="es-419" w:eastAsia="es-ES" w:bidi="he-IL"/>
        </w:rPr>
        <w:t xml:space="preserve">. En caso de ser tiempo mayor, su oferta será declarada como </w:t>
      </w:r>
      <w:r w:rsidRPr="00515293">
        <w:rPr>
          <w:rFonts w:asciiTheme="minorHAnsi" w:eastAsia="Times New Roman" w:hAnsiTheme="minorHAnsi" w:cstheme="minorHAnsi"/>
          <w:b/>
          <w:sz w:val="22"/>
          <w:szCs w:val="22"/>
          <w:u w:val="single"/>
          <w:lang w:val="es-419" w:eastAsia="es-ES" w:bidi="he-IL"/>
        </w:rPr>
        <w:t xml:space="preserve">inadmisible. </w:t>
      </w:r>
    </w:p>
    <w:p w14:paraId="6BF1818E" w14:textId="77777777" w:rsidR="006F6F67" w:rsidRPr="00515293" w:rsidRDefault="006F6F67" w:rsidP="00515293">
      <w:pPr>
        <w:numPr>
          <w:ilvl w:val="0"/>
          <w:numId w:val="49"/>
        </w:numPr>
        <w:spacing w:line="276" w:lineRule="auto"/>
        <w:ind w:left="360" w:right="49"/>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theme="minorHAnsi"/>
          <w:b/>
          <w:sz w:val="22"/>
          <w:szCs w:val="22"/>
          <w:lang w:val="es-419" w:eastAsia="es-ES" w:bidi="he-IL"/>
        </w:rPr>
        <w:t>Nombre APP reembolsos</w:t>
      </w:r>
    </w:p>
    <w:p w14:paraId="2B041EA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81875BC" w14:textId="77777777" w:rsidR="006F6F67" w:rsidRPr="00515293" w:rsidRDefault="006F6F67" w:rsidP="00515293">
      <w:pPr>
        <w:keepNext/>
        <w:keepLines/>
        <w:spacing w:line="276" w:lineRule="auto"/>
        <w:ind w:left="720"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6.2 Anexos Técnicos.</w:t>
      </w:r>
    </w:p>
    <w:p w14:paraId="3D698650"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p w14:paraId="14527CD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Todos los proveedores que participen de esta licitación deberán </w:t>
      </w:r>
      <w:r w:rsidRPr="00515293">
        <w:rPr>
          <w:rFonts w:asciiTheme="minorHAnsi" w:eastAsia="Times New Roman" w:hAnsiTheme="minorHAnsi" w:cstheme="minorHAnsi"/>
          <w:b/>
          <w:sz w:val="22"/>
          <w:szCs w:val="22"/>
          <w:lang w:val="es-419" w:eastAsia="es-ES" w:bidi="he-IL"/>
        </w:rPr>
        <w:t>adjuntar</w:t>
      </w:r>
      <w:r w:rsidRPr="00515293">
        <w:rPr>
          <w:rFonts w:asciiTheme="minorHAnsi" w:eastAsia="Times New Roman" w:hAnsiTheme="minorHAnsi" w:cstheme="minorHAnsi"/>
          <w:sz w:val="22"/>
          <w:szCs w:val="22"/>
          <w:lang w:val="es-419" w:eastAsia="es-ES" w:bidi="he-IL"/>
        </w:rPr>
        <w:t xml:space="preserve"> obligatoriamente a su oferta:</w:t>
      </w:r>
    </w:p>
    <w:p w14:paraId="3B8AF18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C61C50D"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Para </w:t>
      </w:r>
      <w:r w:rsidRPr="00515293">
        <w:rPr>
          <w:rFonts w:asciiTheme="minorHAnsi" w:eastAsia="Times New Roman" w:hAnsiTheme="minorHAnsi" w:cs="Arial"/>
          <w:b/>
          <w:bCs/>
          <w:color w:val="000000"/>
          <w:sz w:val="22"/>
          <w:szCs w:val="22"/>
          <w:lang w:val="es-419" w:eastAsia="es-ES" w:bidi="he-IL"/>
        </w:rPr>
        <w:t>instituciones del rubro de seguros</w:t>
      </w:r>
      <w:r w:rsidRPr="00515293">
        <w:rPr>
          <w:rFonts w:asciiTheme="minorHAnsi" w:eastAsia="Times New Roman" w:hAnsiTheme="minorHAnsi" w:cs="Arial"/>
          <w:color w:val="000000"/>
          <w:sz w:val="22"/>
          <w:szCs w:val="22"/>
          <w:lang w:val="es-419" w:eastAsia="es-ES" w:bidi="he-IL"/>
        </w:rPr>
        <w:t xml:space="preserve">: </w:t>
      </w:r>
    </w:p>
    <w:p w14:paraId="2DD17637"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u w:val="single"/>
          <w:lang w:val="es-419" w:eastAsia="es-ES" w:bidi="he-IL"/>
        </w:rPr>
      </w:pPr>
    </w:p>
    <w:p w14:paraId="57B0E46F"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sz w:val="22"/>
          <w:szCs w:val="22"/>
          <w:lang w:val="es-419" w:eastAsia="es-ES" w:bidi="he-IL"/>
        </w:rPr>
        <w:t>Las instituciones del rubro de seguros que oferten a esta licitación deberán adjuntar lo siguiente:</w:t>
      </w:r>
    </w:p>
    <w:p w14:paraId="383868F7"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3C314F89" w14:textId="5C02C0DF"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 xml:space="preserve">Certificado de clasificación de Riesgo: </w:t>
      </w:r>
      <w:r w:rsidRPr="00515293">
        <w:rPr>
          <w:rFonts w:asciiTheme="minorHAnsi" w:eastAsia="Times New Roman" w:hAnsiTheme="minorHAnsi" w:cstheme="minorHAnsi"/>
          <w:iCs/>
          <w:sz w:val="22"/>
          <w:szCs w:val="22"/>
          <w:lang w:val="es-419" w:eastAsia="es-ES" w:bidi="he-IL"/>
        </w:rPr>
        <w:t xml:space="preserve">Corresponde al certificado que indica la clasificación de riesgo de </w:t>
      </w:r>
      <w:r w:rsidRPr="00515293">
        <w:rPr>
          <w:rFonts w:asciiTheme="minorHAnsi" w:eastAsia="Times New Roman" w:hAnsiTheme="minorHAnsi" w:cstheme="minorHAnsi"/>
          <w:sz w:val="22"/>
          <w:szCs w:val="22"/>
          <w:lang w:val="es-419" w:eastAsia="es-ES" w:bidi="he-IL"/>
        </w:rPr>
        <w:t xml:space="preserve">instituciones del rubro de seguros </w:t>
      </w:r>
      <w:r w:rsidRPr="00515293">
        <w:rPr>
          <w:rFonts w:asciiTheme="minorHAnsi" w:eastAsia="Times New Roman" w:hAnsiTheme="minorHAnsi" w:cstheme="minorHAnsi"/>
          <w:iCs/>
          <w:sz w:val="22"/>
          <w:szCs w:val="22"/>
          <w:lang w:val="es-419" w:eastAsia="es-ES" w:bidi="he-IL"/>
        </w:rPr>
        <w:t xml:space="preserve">disponible otorgado por la Comisión para el Mercado financiero y/o que otorgue alguna empresa autorizada por la Comisión para el Mercado Financiero. Tal certificado deberá corresponder a la mejor clasificación publicada en el último año de operación, siendo esta como requisito, tener una clasificación de riesgo desde B. </w:t>
      </w:r>
      <w:r w:rsidR="00BA136B" w:rsidRPr="00515293">
        <w:rPr>
          <w:rFonts w:asciiTheme="minorHAnsi" w:eastAsia="Times New Roman" w:hAnsiTheme="minorHAnsi" w:cstheme="minorHAnsi"/>
          <w:iCs/>
          <w:sz w:val="22"/>
          <w:szCs w:val="22"/>
          <w:lang w:val="es-419" w:eastAsia="es-ES" w:bidi="he-IL"/>
        </w:rPr>
        <w:t xml:space="preserve"> </w:t>
      </w:r>
    </w:p>
    <w:p w14:paraId="4AC51E20"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iCs/>
          <w:sz w:val="22"/>
          <w:szCs w:val="22"/>
          <w:lang w:val="es-419" w:eastAsia="es-ES" w:bidi="he-IL"/>
        </w:rPr>
      </w:pPr>
    </w:p>
    <w:p w14:paraId="072185EC"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 xml:space="preserve">Listado de Farmacias asociadas: </w:t>
      </w:r>
      <w:r w:rsidRPr="00515293">
        <w:rPr>
          <w:rFonts w:asciiTheme="minorHAnsi" w:eastAsia="Times New Roman" w:hAnsiTheme="minorHAnsi" w:cstheme="minorHAnsi"/>
          <w:iCs/>
          <w:sz w:val="22"/>
          <w:szCs w:val="22"/>
          <w:lang w:val="es-419" w:eastAsia="es-ES" w:bidi="he-IL"/>
        </w:rPr>
        <w:t xml:space="preserve">Las instituciones del rubro de seguros oferentes a esta licitación, deberán contar con una red de farmacias a nivel nacional que permita a los asegurados la compra y reembolso automático de medicamentos asociados a la atención médica previa. Para ello, </w:t>
      </w:r>
      <w:r w:rsidRPr="00515293">
        <w:rPr>
          <w:rFonts w:asciiTheme="minorHAnsi" w:eastAsia="Times New Roman" w:hAnsiTheme="minorHAnsi" w:cstheme="minorHAnsi"/>
          <w:sz w:val="22"/>
          <w:szCs w:val="22"/>
          <w:lang w:val="es-419" w:eastAsia="es-ES" w:bidi="he-IL"/>
        </w:rPr>
        <w:t xml:space="preserve">instituciones del rubro de seguros </w:t>
      </w:r>
      <w:r w:rsidRPr="00515293">
        <w:rPr>
          <w:rFonts w:asciiTheme="minorHAnsi" w:eastAsia="Times New Roman" w:hAnsiTheme="minorHAnsi" w:cstheme="minorHAnsi"/>
          <w:iCs/>
          <w:sz w:val="22"/>
          <w:szCs w:val="22"/>
          <w:lang w:val="es-419" w:eastAsia="es-ES" w:bidi="he-IL"/>
        </w:rPr>
        <w:t xml:space="preserve">independiente de su modalidad, deberán completar la información solicitada en </w:t>
      </w:r>
      <w:r w:rsidRPr="00515293">
        <w:rPr>
          <w:rFonts w:asciiTheme="minorHAnsi" w:eastAsia="Times New Roman" w:hAnsiTheme="minorHAnsi" w:cstheme="minorHAnsi"/>
          <w:b/>
          <w:bCs/>
          <w:iCs/>
          <w:sz w:val="22"/>
          <w:szCs w:val="22"/>
          <w:lang w:val="es-419" w:eastAsia="es-ES" w:bidi="he-IL"/>
        </w:rPr>
        <w:t>Anexo N°3</w:t>
      </w:r>
      <w:r w:rsidRPr="00515293">
        <w:rPr>
          <w:rFonts w:asciiTheme="minorHAnsi" w:eastAsia="Times New Roman" w:hAnsiTheme="minorHAnsi" w:cstheme="minorHAnsi"/>
          <w:iCs/>
          <w:sz w:val="22"/>
          <w:szCs w:val="22"/>
          <w:lang w:val="es-419" w:eastAsia="es-ES" w:bidi="he-IL"/>
        </w:rPr>
        <w:t xml:space="preserve"> donde se indiquen las farmacias en convenio.</w:t>
      </w:r>
    </w:p>
    <w:p w14:paraId="2C1B6F79"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33904C66"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 xml:space="preserve">En caso de que este documento no sea entregado por el oferente, la oferta no será evaluada y será declarada </w:t>
      </w:r>
      <w:r w:rsidRPr="00515293">
        <w:rPr>
          <w:rFonts w:asciiTheme="minorHAnsi" w:eastAsia="Times New Roman" w:hAnsiTheme="minorHAnsi" w:cstheme="minorHAnsi"/>
          <w:b/>
          <w:bCs/>
          <w:iCs/>
          <w:sz w:val="22"/>
          <w:szCs w:val="22"/>
          <w:u w:val="single"/>
          <w:lang w:val="es-419" w:eastAsia="es-ES" w:bidi="he-IL"/>
        </w:rPr>
        <w:t>inadmisible</w:t>
      </w:r>
      <w:r w:rsidRPr="00515293">
        <w:rPr>
          <w:rFonts w:asciiTheme="minorHAnsi" w:eastAsia="Times New Roman" w:hAnsiTheme="minorHAnsi" w:cstheme="minorHAnsi"/>
          <w:iCs/>
          <w:sz w:val="22"/>
          <w:szCs w:val="22"/>
          <w:lang w:val="es-419" w:eastAsia="es-ES" w:bidi="he-IL"/>
        </w:rPr>
        <w:t>.</w:t>
      </w:r>
    </w:p>
    <w:p w14:paraId="41CFBDEB"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59B5CA8B"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2E281F19"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u w:val="single"/>
          <w:lang w:val="es-419" w:eastAsia="es-ES" w:bidi="he-IL"/>
        </w:rPr>
      </w:pPr>
      <w:r w:rsidRPr="00515293">
        <w:rPr>
          <w:rFonts w:asciiTheme="minorHAnsi" w:eastAsia="Times New Roman" w:hAnsiTheme="minorHAnsi" w:cstheme="minorHAnsi"/>
          <w:b/>
          <w:bCs/>
          <w:sz w:val="22"/>
          <w:szCs w:val="22"/>
          <w:u w:val="single"/>
          <w:lang w:val="es-419" w:eastAsia="es-ES" w:bidi="he-IL"/>
        </w:rPr>
        <w:t>Corredora de seguros:</w:t>
      </w:r>
    </w:p>
    <w:p w14:paraId="543DCB70"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61B25ADB"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Las corredoras de seguro que oferten a esta licitación deberán adjuntar lo siguiente:</w:t>
      </w:r>
    </w:p>
    <w:p w14:paraId="1254753A"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lang w:val="es-419" w:eastAsia="es-ES" w:bidi="he-IL"/>
        </w:rPr>
      </w:pPr>
    </w:p>
    <w:p w14:paraId="4D21FA9A" w14:textId="6D48026F"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 xml:space="preserve">Certificado de inscripción en CMF: </w:t>
      </w:r>
      <w:r w:rsidRPr="00515293">
        <w:rPr>
          <w:rFonts w:asciiTheme="minorHAnsi" w:eastAsia="Times New Roman" w:hAnsiTheme="minorHAnsi" w:cstheme="minorHAnsi"/>
          <w:iCs/>
          <w:sz w:val="22"/>
          <w:szCs w:val="22"/>
          <w:lang w:val="es-419" w:eastAsia="es-ES" w:bidi="he-IL"/>
        </w:rPr>
        <w:t xml:space="preserve">Corresponde al certificado que acredita inscripción y vigencia de la corredora de seguros en la Comisión del Mercado Financiero. </w:t>
      </w:r>
      <w:r w:rsidR="00BA136B" w:rsidRPr="00515293">
        <w:rPr>
          <w:rFonts w:asciiTheme="minorHAnsi" w:eastAsia="Times New Roman" w:hAnsiTheme="minorHAnsi" w:cstheme="minorHAnsi"/>
          <w:iCs/>
          <w:sz w:val="22"/>
          <w:szCs w:val="22"/>
          <w:lang w:val="es-419" w:eastAsia="es-ES" w:bidi="he-IL"/>
        </w:rPr>
        <w:t xml:space="preserve"> </w:t>
      </w:r>
    </w:p>
    <w:p w14:paraId="2B97B931"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iCs/>
          <w:sz w:val="22"/>
          <w:szCs w:val="22"/>
          <w:lang w:val="es-419" w:eastAsia="es-ES" w:bidi="he-IL"/>
        </w:rPr>
      </w:pPr>
    </w:p>
    <w:p w14:paraId="76A85F12" w14:textId="77777777" w:rsidR="006F6F67" w:rsidRPr="00515293" w:rsidRDefault="006F6F67" w:rsidP="00515293">
      <w:pPr>
        <w:numPr>
          <w:ilvl w:val="0"/>
          <w:numId w:val="9"/>
        </w:numPr>
        <w:spacing w:line="276" w:lineRule="auto"/>
        <w:ind w:right="49"/>
        <w:contextualSpacing/>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Cuadro Técnico y Estadístico – Intermediación por Ramos:</w:t>
      </w:r>
      <w:r w:rsidRPr="00515293">
        <w:rPr>
          <w:rFonts w:asciiTheme="minorHAnsi" w:eastAsia="Times New Roman" w:hAnsiTheme="minorHAnsi" w:cstheme="minorHAnsi"/>
          <w:iCs/>
          <w:sz w:val="22"/>
          <w:szCs w:val="22"/>
          <w:lang w:val="es-419" w:eastAsia="es-ES" w:bidi="he-IL"/>
        </w:rPr>
        <w:t xml:space="preserve"> El oferente deberá adjuntar a su oferta, el cuadro técnico y estadístico intermediado por ramos registrado en la comisión para el mercado financiero del periodo 12-2021</w:t>
      </w:r>
      <w:r w:rsidRPr="00515293">
        <w:rPr>
          <w:rFonts w:asciiTheme="minorHAnsi" w:eastAsia="Times New Roman" w:hAnsiTheme="minorHAnsi" w:cstheme="minorHAnsi"/>
          <w:b/>
          <w:bCs/>
          <w:iCs/>
          <w:sz w:val="22"/>
          <w:szCs w:val="22"/>
          <w:lang w:val="es-419" w:eastAsia="es-ES" w:bidi="he-IL"/>
        </w:rPr>
        <w:t>. La corredora de seguros oferente deberá presentar una prima intermediada correspondiente a la suma total para este periodo en el ítem referente a Salud y Vida de 300.000 UF este monto será un requisito mínimo para participar.</w:t>
      </w:r>
    </w:p>
    <w:p w14:paraId="34542050"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b/>
          <w:bCs/>
          <w:iCs/>
          <w:sz w:val="22"/>
          <w:szCs w:val="22"/>
          <w:lang w:val="es-419" w:eastAsia="es-ES" w:bidi="he-IL"/>
        </w:rPr>
      </w:pPr>
    </w:p>
    <w:p w14:paraId="1A6870C3" w14:textId="77777777" w:rsidR="006F6F67" w:rsidRPr="00515293" w:rsidRDefault="006F6F67" w:rsidP="00515293">
      <w:pPr>
        <w:spacing w:line="276" w:lineRule="auto"/>
        <w:ind w:left="426" w:right="49"/>
        <w:contextualSpacing/>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iCs/>
          <w:sz w:val="22"/>
          <w:szCs w:val="22"/>
          <w:lang w:val="es-419" w:eastAsia="es-ES" w:bidi="he-IL"/>
        </w:rPr>
        <w:t>En caso de que el documento no sea entregado o existan diferencias entre la información entregada y la registrada en la CMF, la información válida será aquella registrada por tal entidad.</w:t>
      </w:r>
    </w:p>
    <w:p w14:paraId="33BA9832"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iCs/>
          <w:sz w:val="22"/>
          <w:szCs w:val="22"/>
          <w:lang w:val="es-419" w:eastAsia="es-ES" w:bidi="he-IL"/>
        </w:rPr>
      </w:pPr>
    </w:p>
    <w:p w14:paraId="186D8837"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p w14:paraId="3D0F557C" w14:textId="77777777" w:rsidR="006F6F67" w:rsidRPr="00515293" w:rsidRDefault="006F6F67" w:rsidP="00515293">
      <w:pPr>
        <w:spacing w:line="276" w:lineRule="auto"/>
        <w:ind w:right="49"/>
        <w:jc w:val="both"/>
        <w:rPr>
          <w:rFonts w:asciiTheme="minorHAnsi" w:eastAsia="Times New Roman" w:hAnsiTheme="minorHAnsi" w:cstheme="minorHAnsi"/>
          <w:sz w:val="22"/>
          <w:szCs w:val="22"/>
          <w:u w:val="single"/>
          <w:lang w:val="es-419" w:eastAsia="es-ES" w:bidi="he-IL"/>
        </w:rPr>
      </w:pPr>
      <w:r w:rsidRPr="00515293">
        <w:rPr>
          <w:rFonts w:asciiTheme="minorHAnsi" w:eastAsia="Times New Roman" w:hAnsiTheme="minorHAnsi" w:cstheme="minorHAnsi"/>
          <w:b/>
          <w:sz w:val="22"/>
          <w:szCs w:val="22"/>
          <w:u w:val="single"/>
          <w:lang w:val="es-419" w:eastAsia="es-ES" w:bidi="he-IL"/>
        </w:rPr>
        <w:t>Sección “Condiciones Regionales para los servicios”</w:t>
      </w:r>
      <w:r w:rsidRPr="00515293">
        <w:rPr>
          <w:rFonts w:asciiTheme="minorHAnsi" w:eastAsia="Times New Roman" w:hAnsiTheme="minorHAnsi" w:cstheme="minorHAnsi"/>
          <w:sz w:val="22"/>
          <w:szCs w:val="22"/>
          <w:u w:val="single"/>
          <w:lang w:val="es-419" w:eastAsia="es-ES" w:bidi="he-IL"/>
        </w:rPr>
        <w:t>:</w:t>
      </w:r>
    </w:p>
    <w:p w14:paraId="104F5609" w14:textId="77777777" w:rsidR="006F6F67" w:rsidRPr="00515293" w:rsidRDefault="006F6F67" w:rsidP="00515293">
      <w:pPr>
        <w:spacing w:line="276" w:lineRule="auto"/>
        <w:ind w:right="49"/>
        <w:jc w:val="both"/>
        <w:rPr>
          <w:rFonts w:asciiTheme="minorHAnsi" w:eastAsia="Times New Roman" w:hAnsiTheme="minorHAnsi" w:cstheme="minorHAnsi"/>
          <w:b/>
          <w:color w:val="FF0000"/>
          <w:sz w:val="22"/>
          <w:szCs w:val="22"/>
          <w:shd w:val="clear" w:color="auto" w:fill="FFFFFF"/>
          <w:lang w:val="es-419" w:eastAsia="es-ES" w:bidi="he-IL"/>
        </w:rPr>
      </w:pPr>
    </w:p>
    <w:p w14:paraId="4EA43E88" w14:textId="77777777" w:rsidR="006F6F67" w:rsidRPr="00515293" w:rsidRDefault="006F6F67" w:rsidP="00515293">
      <w:pPr>
        <w:spacing w:line="276" w:lineRule="auto"/>
        <w:ind w:right="-2"/>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shd w:val="clear" w:color="auto" w:fill="FFFFFF"/>
          <w:lang w:val="es-419" w:eastAsia="es-ES" w:bidi="he-IL"/>
        </w:rPr>
        <w:t xml:space="preserve">El presente convenio marco considera </w:t>
      </w:r>
      <w:r w:rsidRPr="00515293">
        <w:rPr>
          <w:rFonts w:asciiTheme="minorHAnsi" w:eastAsia="Times New Roman" w:hAnsiTheme="minorHAnsi" w:cstheme="minorHAnsi"/>
          <w:b/>
          <w:sz w:val="22"/>
          <w:szCs w:val="22"/>
          <w:shd w:val="clear" w:color="auto" w:fill="FFFFFF"/>
          <w:lang w:val="es-419" w:eastAsia="es-ES" w:bidi="he-IL"/>
        </w:rPr>
        <w:t>cobertura nacional</w:t>
      </w:r>
      <w:r w:rsidRPr="00515293">
        <w:rPr>
          <w:rFonts w:asciiTheme="minorHAnsi" w:eastAsia="Times New Roman" w:hAnsiTheme="minorHAnsi" w:cstheme="minorHAnsi"/>
          <w:bCs/>
          <w:sz w:val="22"/>
          <w:szCs w:val="22"/>
          <w:shd w:val="clear" w:color="auto" w:fill="FFFFFF"/>
          <w:lang w:val="es-419" w:eastAsia="es-ES" w:bidi="he-IL"/>
        </w:rPr>
        <w:t xml:space="preserve">, por tanto, las </w:t>
      </w:r>
      <w:r w:rsidRPr="00515293">
        <w:rPr>
          <w:rFonts w:asciiTheme="minorHAnsi" w:eastAsia="Times New Roman" w:hAnsiTheme="minorHAnsi" w:cstheme="minorHAnsi"/>
          <w:sz w:val="22"/>
          <w:szCs w:val="22"/>
          <w:lang w:val="es-419" w:eastAsia="es-ES" w:bidi="he-IL"/>
        </w:rPr>
        <w:t xml:space="preserve">instituciones del rubro de seguros </w:t>
      </w:r>
      <w:r w:rsidRPr="00515293">
        <w:rPr>
          <w:rFonts w:asciiTheme="minorHAnsi" w:eastAsia="Times New Roman" w:hAnsiTheme="minorHAnsi" w:cstheme="minorHAnsi"/>
          <w:bCs/>
          <w:sz w:val="22"/>
          <w:szCs w:val="22"/>
          <w:shd w:val="clear" w:color="auto" w:fill="FFFFFF"/>
          <w:lang w:val="es-419" w:eastAsia="es-ES" w:bidi="he-IL"/>
        </w:rPr>
        <w:t xml:space="preserve">y corredoras de seguros, en el caso que corresponda, deberán indicar </w:t>
      </w:r>
      <w:r w:rsidRPr="00515293">
        <w:rPr>
          <w:rFonts w:asciiTheme="minorHAnsi" w:eastAsia="Times New Roman" w:hAnsiTheme="minorHAnsi" w:cstheme="minorHAnsi"/>
          <w:bCs/>
          <w:sz w:val="22"/>
          <w:szCs w:val="22"/>
          <w:lang w:val="es-419" w:eastAsia="es-ES" w:bidi="he-IL"/>
        </w:rPr>
        <w:t xml:space="preserve">en la sección “condiciones regionales” del formulario de convenio marco, nombre de la persona de contacto para la región, correo electrónico de contacto y número de teléfono de contacto para cada región. </w:t>
      </w:r>
    </w:p>
    <w:p w14:paraId="0DFFC824" w14:textId="77777777" w:rsidR="006F6F67" w:rsidRPr="00515293" w:rsidRDefault="006F6F67" w:rsidP="00515293">
      <w:pPr>
        <w:spacing w:line="276" w:lineRule="auto"/>
        <w:ind w:right="49"/>
        <w:jc w:val="both"/>
        <w:rPr>
          <w:rFonts w:asciiTheme="minorHAnsi" w:eastAsia="Times New Roman" w:hAnsiTheme="minorHAnsi" w:cstheme="minorHAnsi"/>
          <w:b/>
          <w:color w:val="FF0000"/>
          <w:sz w:val="22"/>
          <w:szCs w:val="22"/>
          <w:shd w:val="clear" w:color="auto" w:fill="FFFFFF"/>
          <w:lang w:val="es-419" w:eastAsia="es-ES" w:bidi="he-IL"/>
        </w:rPr>
      </w:pPr>
    </w:p>
    <w:p w14:paraId="28ADD3AA" w14:textId="4995213D"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Cabe señalar que en el ID de la licitación se dispondrá de la información técnica necesaria para que el oferente pueda presentar su oferta a esta licitación</w:t>
      </w:r>
      <w:r w:rsidR="00F45B39" w:rsidRPr="00515293">
        <w:rPr>
          <w:rFonts w:asciiTheme="minorHAnsi" w:eastAsia="Times New Roman" w:hAnsiTheme="minorHAnsi" w:cstheme="minorHAnsi"/>
          <w:sz w:val="22"/>
          <w:szCs w:val="22"/>
          <w:lang w:val="es-419" w:eastAsia="es-ES" w:bidi="he-IL"/>
        </w:rPr>
        <w:t xml:space="preserve">, </w:t>
      </w:r>
      <w:r w:rsidR="00D85F54" w:rsidRPr="00515293">
        <w:rPr>
          <w:rFonts w:asciiTheme="minorHAnsi" w:eastAsia="Times New Roman" w:hAnsiTheme="minorHAnsi" w:cstheme="minorHAnsi"/>
          <w:sz w:val="22"/>
          <w:szCs w:val="22"/>
          <w:lang w:val="es-419" w:eastAsia="es-ES" w:bidi="he-IL"/>
        </w:rPr>
        <w:t>los cuales corresponden a los señalados en el Anexo N°4.</w:t>
      </w:r>
    </w:p>
    <w:p w14:paraId="25BAF483" w14:textId="77777777" w:rsidR="00CF5DF7" w:rsidRPr="00515293" w:rsidRDefault="00CF5DF7" w:rsidP="00515293">
      <w:pPr>
        <w:spacing w:line="276" w:lineRule="auto"/>
        <w:ind w:right="49"/>
        <w:jc w:val="both"/>
        <w:rPr>
          <w:rFonts w:asciiTheme="minorHAnsi" w:eastAsia="Times New Roman" w:hAnsiTheme="minorHAnsi" w:cstheme="minorHAnsi"/>
          <w:sz w:val="22"/>
          <w:szCs w:val="22"/>
          <w:lang w:val="es-419" w:eastAsia="es-ES" w:bidi="he-IL"/>
        </w:rPr>
      </w:pPr>
    </w:p>
    <w:p w14:paraId="2F9DD848" w14:textId="77777777" w:rsidR="006F6F67" w:rsidRPr="00515293" w:rsidRDefault="006F6F67" w:rsidP="00515293">
      <w:pPr>
        <w:keepNext/>
        <w:keepLines/>
        <w:spacing w:line="276" w:lineRule="auto"/>
        <w:ind w:left="720"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6.3 Anexos Económicos.</w:t>
      </w:r>
    </w:p>
    <w:p w14:paraId="557F0C7C"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p w14:paraId="060ED215" w14:textId="05A37AE5"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 oferta económica del proponente deberá ser incorporada a través del instrumento dispuesto por la DCCP en el ID de licitación al momento de la publicación de las presentes bases (archivo Excel), </w:t>
      </w:r>
      <w:r w:rsidR="004B359A" w:rsidRPr="00515293">
        <w:rPr>
          <w:rFonts w:asciiTheme="minorHAnsi" w:eastAsia="Times New Roman" w:hAnsiTheme="minorHAnsi" w:cstheme="minorHAnsi"/>
          <w:sz w:val="22"/>
          <w:szCs w:val="22"/>
          <w:lang w:val="es-419" w:eastAsia="es-ES" w:bidi="he-IL"/>
        </w:rPr>
        <w:t>cuyo formato está indicado de manera referencial</w:t>
      </w:r>
      <w:r w:rsidR="00EF4DB2" w:rsidRPr="00515293">
        <w:rPr>
          <w:rFonts w:asciiTheme="minorHAnsi" w:eastAsia="Times New Roman" w:hAnsiTheme="minorHAnsi" w:cstheme="minorHAnsi"/>
          <w:sz w:val="22"/>
          <w:szCs w:val="22"/>
          <w:lang w:val="es-419" w:eastAsia="es-ES" w:bidi="he-IL"/>
        </w:rPr>
        <w:t xml:space="preserve"> </w:t>
      </w:r>
      <w:r w:rsidR="004B359A" w:rsidRPr="00515293">
        <w:rPr>
          <w:rFonts w:asciiTheme="minorHAnsi" w:eastAsia="Times New Roman" w:hAnsiTheme="minorHAnsi" w:cstheme="minorHAnsi"/>
          <w:sz w:val="22"/>
          <w:szCs w:val="22"/>
          <w:lang w:val="es-419" w:eastAsia="es-ES" w:bidi="he-IL"/>
        </w:rPr>
        <w:t xml:space="preserve">en </w:t>
      </w:r>
      <w:r w:rsidR="00EF4DB2" w:rsidRPr="00515293">
        <w:rPr>
          <w:rFonts w:asciiTheme="minorHAnsi" w:eastAsia="Times New Roman" w:hAnsiTheme="minorHAnsi" w:cstheme="minorHAnsi"/>
          <w:sz w:val="22"/>
          <w:szCs w:val="22"/>
          <w:lang w:val="es-419" w:eastAsia="es-ES" w:bidi="he-IL"/>
        </w:rPr>
        <w:t xml:space="preserve">el </w:t>
      </w:r>
      <w:r w:rsidRPr="00515293">
        <w:rPr>
          <w:rFonts w:asciiTheme="minorHAnsi" w:eastAsia="Times New Roman" w:hAnsiTheme="minorHAnsi" w:cstheme="minorHAnsi"/>
          <w:sz w:val="22"/>
          <w:szCs w:val="22"/>
          <w:lang w:val="es-419" w:eastAsia="es-ES" w:bidi="he-IL"/>
        </w:rPr>
        <w:t xml:space="preserve"> </w:t>
      </w:r>
      <w:r w:rsidRPr="00515293">
        <w:rPr>
          <w:rFonts w:asciiTheme="minorHAnsi" w:eastAsia="Times New Roman" w:hAnsiTheme="minorHAnsi" w:cstheme="minorHAnsi"/>
          <w:b/>
          <w:bCs/>
          <w:sz w:val="22"/>
          <w:szCs w:val="22"/>
          <w:lang w:val="es-419" w:eastAsia="es-ES" w:bidi="he-IL"/>
        </w:rPr>
        <w:t>Anexo N°6</w:t>
      </w:r>
      <w:r w:rsidR="004B359A" w:rsidRPr="00515293">
        <w:rPr>
          <w:rFonts w:asciiTheme="minorHAnsi" w:eastAsia="Times New Roman" w:hAnsiTheme="minorHAnsi" w:cstheme="minorHAnsi"/>
          <w:b/>
          <w:bCs/>
          <w:sz w:val="22"/>
          <w:szCs w:val="22"/>
          <w:lang w:val="es-419" w:eastAsia="es-ES" w:bidi="he-IL"/>
        </w:rPr>
        <w:t xml:space="preserve"> </w:t>
      </w:r>
      <w:r w:rsidR="004B359A" w:rsidRPr="00515293">
        <w:rPr>
          <w:rFonts w:asciiTheme="minorHAnsi" w:eastAsia="Times New Roman" w:hAnsiTheme="minorHAnsi" w:cstheme="minorHAnsi"/>
          <w:sz w:val="22"/>
          <w:szCs w:val="22"/>
          <w:lang w:val="es-419" w:eastAsia="es-ES" w:bidi="he-IL"/>
        </w:rPr>
        <w:t>de esta resolución</w:t>
      </w:r>
      <w:r w:rsidRPr="00515293">
        <w:rPr>
          <w:rFonts w:asciiTheme="minorHAnsi" w:eastAsia="Times New Roman" w:hAnsiTheme="minorHAnsi" w:cstheme="minorHAnsi"/>
          <w:b/>
          <w:bCs/>
          <w:sz w:val="22"/>
          <w:szCs w:val="22"/>
          <w:lang w:val="es-419" w:eastAsia="es-ES" w:bidi="he-IL"/>
        </w:rPr>
        <w:t>.</w:t>
      </w:r>
    </w:p>
    <w:p w14:paraId="019E2BBA"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p>
    <w:p w14:paraId="2C00259C"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En caso de que el oferente realice cualquier cambio en el formato del documento que incorpore en su oferta, la oferta completa será desestimada del proceso de evaluación y será declarada </w:t>
      </w:r>
      <w:r w:rsidRPr="00515293">
        <w:rPr>
          <w:rFonts w:asciiTheme="minorHAnsi" w:eastAsia="Times New Roman" w:hAnsiTheme="minorHAnsi" w:cstheme="minorHAnsi"/>
          <w:b/>
          <w:bCs/>
          <w:sz w:val="22"/>
          <w:szCs w:val="22"/>
          <w:u w:val="single"/>
          <w:lang w:val="es-419" w:eastAsia="es-ES" w:bidi="he-IL"/>
        </w:rPr>
        <w:t>inadmisible</w:t>
      </w:r>
      <w:r w:rsidRPr="00515293">
        <w:rPr>
          <w:rFonts w:asciiTheme="minorHAnsi" w:eastAsia="Times New Roman" w:hAnsiTheme="minorHAnsi" w:cstheme="minorHAnsi"/>
          <w:b/>
          <w:bCs/>
          <w:sz w:val="22"/>
          <w:szCs w:val="22"/>
          <w:lang w:val="es-419" w:eastAsia="es-ES" w:bidi="he-IL"/>
        </w:rPr>
        <w:t>.</w:t>
      </w:r>
    </w:p>
    <w:p w14:paraId="1CAF9D81"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p>
    <w:p w14:paraId="183A15F3" w14:textId="414E30A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Cabe señalar que en el ID de la licitación se dispondrá de la información técnica necesaria para que el oferente pueda presentar su oferta a esta licitación.</w:t>
      </w:r>
    </w:p>
    <w:p w14:paraId="0768D054"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p w14:paraId="5B0CD575" w14:textId="77777777" w:rsidR="006F6F67" w:rsidRPr="00515293" w:rsidRDefault="006F6F67" w:rsidP="00515293">
      <w:pPr>
        <w:ind w:right="510"/>
        <w:jc w:val="both"/>
        <w:rPr>
          <w:rFonts w:asciiTheme="minorHAnsi" w:eastAsia="Times New Roman" w:hAnsiTheme="minorHAnsi" w:cstheme="minorHAnsi"/>
          <w:sz w:val="22"/>
          <w:szCs w:val="22"/>
          <w:lang w:val="es-419" w:eastAsia="es-ES" w:bidi="he-IL"/>
        </w:rPr>
      </w:pPr>
    </w:p>
    <w:p w14:paraId="1665CEC6" w14:textId="77777777" w:rsidR="006F6F67" w:rsidRPr="00515293" w:rsidRDefault="006F6F67" w:rsidP="00515293">
      <w:pPr>
        <w:keepNext/>
        <w:keepLines/>
        <w:spacing w:line="276" w:lineRule="auto"/>
        <w:ind w:left="720" w:right="49"/>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6.4 Observaciones.</w:t>
      </w:r>
    </w:p>
    <w:p w14:paraId="5ABA34E1"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p>
    <w:p w14:paraId="348B895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Bidi"/>
          <w:sz w:val="22"/>
          <w:lang w:val="es-419" w:eastAsia="es-ES" w:bidi="he-IL"/>
        </w:rPr>
        <w:t xml:space="preserve">Las únicas ofertas válidas serán las presentadas a través del portal electrónico de compras públicas www.mercadopublico.cl, </w:t>
      </w:r>
      <w:r w:rsidRPr="00515293">
        <w:rPr>
          <w:rFonts w:asciiTheme="minorHAnsi" w:eastAsia="Times New Roman" w:hAnsiTheme="minorHAnsi" w:cstheme="minorBidi"/>
          <w:sz w:val="22"/>
          <w:u w:val="single"/>
          <w:lang w:val="es-419" w:eastAsia="es-ES" w:bidi="he-IL"/>
        </w:rPr>
        <w:t>en la forma en que se solicita en las presentes bases</w:t>
      </w:r>
      <w:r w:rsidRPr="00515293">
        <w:rPr>
          <w:rFonts w:asciiTheme="minorHAnsi" w:eastAsia="Times New Roman" w:hAnsiTheme="minorHAnsi" w:cstheme="minorBidi"/>
          <w:sz w:val="22"/>
          <w:lang w:val="es-419" w:eastAsia="es-ES" w:bidi="he-IL"/>
        </w:rPr>
        <w:t xml:space="preserve">, documento que detalla cada una de las etapas e instrucciones necesarias para una correcta presentación de la oferta, el que quedará disponible para los oferentes en el ID de la licitación en </w:t>
      </w:r>
      <w:hyperlink r:id="rId24">
        <w:r w:rsidRPr="00515293">
          <w:rPr>
            <w:rFonts w:asciiTheme="minorHAnsi" w:eastAsia="Times New Roman" w:hAnsiTheme="minorHAnsi" w:cstheme="minorBidi"/>
            <w:sz w:val="22"/>
            <w:lang w:val="es-419" w:eastAsia="es-ES" w:bidi="he-IL"/>
          </w:rPr>
          <w:t>www.mercadopublico.cl</w:t>
        </w:r>
      </w:hyperlink>
      <w:r w:rsidRPr="00515293">
        <w:rPr>
          <w:rFonts w:asciiTheme="minorHAnsi" w:eastAsia="Times New Roman" w:hAnsiTheme="minorHAnsi" w:cstheme="minorBidi"/>
          <w:sz w:val="22"/>
          <w:lang w:val="es-419" w:eastAsia="es-ES" w:bidi="he-IL"/>
        </w:rPr>
        <w:t>. Cualquier otro documento que adjunte y que no haya sido solicitado por la DCCP en la oferta por la DCCP no será considerado.</w:t>
      </w:r>
    </w:p>
    <w:p w14:paraId="68215E4B" w14:textId="77777777" w:rsidR="006F6F67" w:rsidRPr="00515293" w:rsidRDefault="006F6F67" w:rsidP="00515293">
      <w:pPr>
        <w:tabs>
          <w:tab w:val="left" w:pos="8222"/>
        </w:tabs>
        <w:spacing w:before="100" w:beforeAutospacing="1" w:after="165" w:line="276" w:lineRule="auto"/>
        <w:ind w:right="-2"/>
        <w:jc w:val="both"/>
        <w:rPr>
          <w:rFonts w:ascii="Segoe UI" w:eastAsia="Times New Roman" w:hAnsi="Segoe UI" w:cs="Segoe UI"/>
          <w:color w:val="000000"/>
          <w:sz w:val="22"/>
          <w:lang w:val="es-419" w:eastAsia="es-CL" w:bidi="he-IL"/>
        </w:rPr>
      </w:pPr>
      <w:r w:rsidRPr="00515293">
        <w:rPr>
          <w:rFonts w:ascii="Calibri" w:eastAsia="Times New Roman" w:hAnsi="Calibri" w:cs="Segoe UI"/>
          <w:color w:val="000000"/>
          <w:sz w:val="22"/>
          <w:szCs w:val="22"/>
          <w:lang w:val="es-419" w:eastAsia="es-CL" w:bidi="he-IL"/>
        </w:rPr>
        <w:t xml:space="preserve">En los anexos que forman parte de la oferta se debe identificar correctamente al proveedor oferente, sea persona natural, persona jurídica o UTP, debiendo existir coincidencia entre los datos de identificación del oferente que consten en la cuenta de usuario del Sistema de Información, por un lado, y los datos de identificación del oferente que consten en los respectivos anexos, por otro. En caso de existir discordancia de identidad, la respectiva oferta será declarada </w:t>
      </w:r>
      <w:r w:rsidRPr="00515293">
        <w:rPr>
          <w:rFonts w:ascii="Calibri" w:eastAsia="Times New Roman" w:hAnsi="Calibri" w:cs="Segoe UI"/>
          <w:b/>
          <w:bCs/>
          <w:color w:val="000000"/>
          <w:sz w:val="22"/>
          <w:szCs w:val="22"/>
          <w:u w:val="single"/>
          <w:lang w:val="es-419" w:eastAsia="es-CL" w:bidi="he-IL"/>
        </w:rPr>
        <w:t>inadmisible</w:t>
      </w:r>
      <w:r w:rsidRPr="00515293">
        <w:rPr>
          <w:rFonts w:ascii="Calibri" w:eastAsia="Times New Roman" w:hAnsi="Calibri" w:cs="Segoe UI"/>
          <w:color w:val="000000"/>
          <w:sz w:val="22"/>
          <w:szCs w:val="22"/>
          <w:lang w:val="es-419" w:eastAsia="es-CL" w:bidi="he-IL"/>
        </w:rPr>
        <w:t xml:space="preserve">. </w:t>
      </w:r>
    </w:p>
    <w:p w14:paraId="632B5536" w14:textId="77777777" w:rsidR="006F6F67" w:rsidRPr="00515293" w:rsidRDefault="006F6F67" w:rsidP="00515293">
      <w:pPr>
        <w:tabs>
          <w:tab w:val="left" w:pos="8222"/>
        </w:tabs>
        <w:spacing w:before="100" w:beforeAutospacing="1" w:after="165"/>
        <w:ind w:right="-2"/>
        <w:jc w:val="both"/>
        <w:rPr>
          <w:rFonts w:ascii="Segoe UI" w:eastAsia="Times New Roman" w:hAnsi="Segoe UI" w:cs="Segoe UI"/>
          <w:color w:val="000000"/>
          <w:sz w:val="22"/>
          <w:lang w:val="es-419" w:eastAsia="es-CL" w:bidi="he-IL"/>
        </w:rPr>
      </w:pPr>
      <w:r w:rsidRPr="00515293">
        <w:rPr>
          <w:rFonts w:ascii="Calibri" w:eastAsia="Times New Roman" w:hAnsi="Calibri" w:cs="Segoe UI"/>
          <w:color w:val="000000"/>
          <w:sz w:val="22"/>
          <w:szCs w:val="22"/>
          <w:lang w:val="es-419" w:eastAsia="es-CL" w:bidi="he-IL"/>
        </w:rPr>
        <w:t>Asimismo, los anexos que forman parte de la oferta deben ser suscritos por quien tenga facultades de representación del proveedor, sea esta persona natural, jurídica o UTP.</w:t>
      </w:r>
    </w:p>
    <w:p w14:paraId="1070DD06"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No se aceptarán ofertas que se presenten por un medio distinto al establecido en estas Bases. Será responsabilidad de los oferentes adoptar las precauciones necesarias para ingresar oportuna y adecuadamente sus ofertas.</w:t>
      </w:r>
    </w:p>
    <w:p w14:paraId="54DBF1F1"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p>
    <w:p w14:paraId="14DD7E53"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Los oferentes deben constatar que el envío de su oferta a través del portal electrónico de compras públicas haya sido realizado con éxito, incluyendo el previo ingreso de todos los formularios y Anexos requeridos completados de acuerdo con lo establecido en las presentes bases. Siempre se debe verificar que los archivos que se ingresen contengan efectivamente los Anexos solicitados.</w:t>
      </w:r>
    </w:p>
    <w:p w14:paraId="1043EC7B"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18D3D24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Asimismo, se debe comprobar siempre, después de que se finalice la última etapa de ingreso de la oferta, que se produzca el despliegue automático del “Comprobante de Envío de Oferta” que entrega el sistema, el cual puede ser impreso o grabado por el proponente para su resguardo. En dicho comprobante será posible visualizar los Anexos adjuntos, cuyo contenido es de responsabilidad exclusiva del oferente. </w:t>
      </w:r>
      <w:r w:rsidRPr="00515293">
        <w:rPr>
          <w:rFonts w:asciiTheme="minorHAnsi" w:eastAsia="Times New Roman" w:hAnsiTheme="minorHAnsi" w:cstheme="minorHAnsi"/>
          <w:sz w:val="22"/>
          <w:szCs w:val="22"/>
          <w:lang w:val="es-419" w:eastAsia="es-ES" w:bidi="he-IL"/>
        </w:rPr>
        <w:t>Se le recuerda al oferente que verifique que el Comprobante que emite la aplicación se encuentre adjunto como Anexo en su oferta.</w:t>
      </w:r>
    </w:p>
    <w:p w14:paraId="11359122"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4F0D7B73"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La obtención del Comprobante de envío de la Oferta, previamente mencionado, NO es el último paso que debe realizar el oferente para haber completado su proceso de oferta. A continuación, debe presionar, además, el botón de envío de oferta.</w:t>
      </w:r>
    </w:p>
    <w:p w14:paraId="5345CA29"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37696980"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El hecho de que el oferente haya obtenido el “Comprobante de Envío de Oferta”, únicamente acreditará el envío de ésta a través del Sistema, pero en ningún caso certificará la integridad o la completitud de la propuesta, lo cual será parte de la evaluación respectiva.</w:t>
      </w:r>
    </w:p>
    <w:p w14:paraId="62012ED6"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626EB1B0"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Para las evaluaciones, tanto económica como técnica, sólo se considerarán válidas aquellas ofertas ingresadas a través de la plataforma electrónica de Convenio Marco. </w:t>
      </w:r>
    </w:p>
    <w:p w14:paraId="5014A8BF" w14:textId="77777777" w:rsidR="006256BE" w:rsidRPr="00515293" w:rsidRDefault="006256BE" w:rsidP="00515293">
      <w:pPr>
        <w:spacing w:line="276" w:lineRule="auto"/>
        <w:ind w:right="49"/>
        <w:jc w:val="both"/>
        <w:rPr>
          <w:rFonts w:asciiTheme="minorHAnsi" w:eastAsia="Times New Roman" w:hAnsiTheme="minorHAnsi" w:cstheme="minorHAnsi"/>
          <w:bCs/>
          <w:sz w:val="22"/>
          <w:szCs w:val="22"/>
          <w:lang w:val="es-419" w:eastAsia="es-ES" w:bidi="he-IL"/>
        </w:rPr>
      </w:pPr>
    </w:p>
    <w:p w14:paraId="604A5A5A" w14:textId="6757900F" w:rsidR="006F6F67" w:rsidRPr="00515293" w:rsidRDefault="004B2BC0" w:rsidP="00515293">
      <w:pPr>
        <w:keepNext/>
        <w:keepLines/>
        <w:spacing w:line="276" w:lineRule="auto"/>
        <w:ind w:left="432" w:right="49" w:hanging="432"/>
        <w:jc w:val="both"/>
        <w:outlineLvl w:val="0"/>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7.</w:t>
      </w:r>
      <w:r w:rsidR="00D21AE3" w:rsidRPr="00515293">
        <w:rPr>
          <w:rFonts w:asciiTheme="minorHAnsi" w:eastAsiaTheme="majorEastAsia" w:hAnsiTheme="minorHAnsi" w:cstheme="minorHAnsi"/>
          <w:b/>
          <w:i/>
          <w:sz w:val="22"/>
          <w:szCs w:val="22"/>
          <w:lang w:val="es-419" w:eastAsia="es-ES" w:bidi="he-IL"/>
        </w:rPr>
        <w:t xml:space="preserve"> </w:t>
      </w:r>
      <w:r w:rsidR="006F6F67" w:rsidRPr="00515293">
        <w:rPr>
          <w:rFonts w:asciiTheme="minorHAnsi" w:eastAsiaTheme="majorEastAsia" w:hAnsiTheme="minorHAnsi" w:cstheme="minorHAnsi"/>
          <w:b/>
          <w:i/>
          <w:sz w:val="22"/>
          <w:szCs w:val="22"/>
          <w:lang w:val="es-419" w:eastAsia="es-ES" w:bidi="he-IL"/>
        </w:rPr>
        <w:t xml:space="preserve">Antecedentes legales para poder ser contratado </w:t>
      </w:r>
    </w:p>
    <w:p w14:paraId="1F79271B" w14:textId="77777777" w:rsidR="006F6F67" w:rsidRPr="00515293" w:rsidRDefault="006F6F67" w:rsidP="00515293">
      <w:pPr>
        <w:spacing w:line="276" w:lineRule="auto"/>
        <w:ind w:right="49"/>
        <w:jc w:val="both"/>
        <w:rPr>
          <w:rFonts w:asciiTheme="minorHAnsi" w:eastAsia="Times New Roman" w:hAnsiTheme="minorHAnsi" w:cstheme="minorHAnsi"/>
          <w:color w:val="FF0000"/>
          <w:sz w:val="22"/>
          <w:szCs w:val="22"/>
          <w:lang w:val="es-419" w:eastAsia="es-ES" w:bidi="he-I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4678"/>
        <w:gridCol w:w="1814"/>
      </w:tblGrid>
      <w:tr w:rsidR="006F6F67" w:rsidRPr="00515293" w14:paraId="5BC619AA" w14:textId="77777777" w:rsidTr="002A47D1">
        <w:tc>
          <w:tcPr>
            <w:tcW w:w="2439" w:type="dxa"/>
            <w:vMerge w:val="restart"/>
          </w:tcPr>
          <w:p w14:paraId="05DE0CAE"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
                <w:bCs/>
                <w:i/>
                <w:iCs/>
                <w:sz w:val="22"/>
                <w:szCs w:val="22"/>
                <w:lang w:val="es-419" w:eastAsia="es-ES" w:bidi="he-IL"/>
              </w:rPr>
            </w:pPr>
            <w:r w:rsidRPr="00515293">
              <w:rPr>
                <w:rFonts w:asciiTheme="minorHAnsi" w:eastAsia="Calibri" w:hAnsiTheme="minorHAnsi" w:cstheme="minorHAnsi"/>
                <w:b/>
                <w:bCs/>
                <w:sz w:val="22"/>
                <w:szCs w:val="22"/>
                <w:lang w:val="es-419" w:eastAsia="es-ES" w:bidi="he-IL"/>
              </w:rPr>
              <w:t>Si el oferente es Persona Natural</w:t>
            </w:r>
          </w:p>
          <w:p w14:paraId="329928D5"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
                <w:bCs/>
                <w:i/>
                <w:iCs/>
                <w:sz w:val="22"/>
                <w:szCs w:val="22"/>
                <w:lang w:val="es-419" w:eastAsia="es-ES" w:bidi="he-IL"/>
              </w:rPr>
            </w:pPr>
          </w:p>
        </w:tc>
        <w:tc>
          <w:tcPr>
            <w:tcW w:w="6492" w:type="dxa"/>
            <w:gridSpan w:val="2"/>
            <w:tcBorders>
              <w:bottom w:val="single" w:sz="4" w:space="0" w:color="auto"/>
            </w:tcBorders>
          </w:tcPr>
          <w:p w14:paraId="38C04101"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Cs/>
                <w:sz w:val="22"/>
                <w:szCs w:val="22"/>
                <w:lang w:val="es-419" w:eastAsia="es-ES" w:bidi="he-IL"/>
              </w:rPr>
            </w:pPr>
            <w:r w:rsidRPr="00515293">
              <w:rPr>
                <w:rFonts w:asciiTheme="minorHAnsi" w:eastAsia="Calibri" w:hAnsiTheme="minorHAnsi" w:cstheme="minorHAnsi"/>
                <w:bCs/>
                <w:sz w:val="22"/>
                <w:szCs w:val="22"/>
                <w:lang w:val="es-419" w:eastAsia="es-ES" w:bidi="he-IL"/>
              </w:rPr>
              <w:t>Inscripción (en estado hábil) en el Registro de Proveedores.</w:t>
            </w:r>
          </w:p>
          <w:p w14:paraId="428AA419"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Cs/>
                <w:i/>
                <w:iCs/>
                <w:sz w:val="22"/>
                <w:szCs w:val="22"/>
                <w:lang w:val="es-419" w:eastAsia="es-ES" w:bidi="he-IL"/>
              </w:rPr>
            </w:pPr>
          </w:p>
        </w:tc>
      </w:tr>
      <w:tr w:rsidR="006F6F67" w:rsidRPr="00515293" w14:paraId="228FB089" w14:textId="77777777" w:rsidTr="002A47D1">
        <w:trPr>
          <w:trHeight w:val="70"/>
        </w:trPr>
        <w:tc>
          <w:tcPr>
            <w:tcW w:w="2439" w:type="dxa"/>
            <w:vMerge/>
            <w:tcBorders>
              <w:right w:val="single" w:sz="4" w:space="0" w:color="auto"/>
            </w:tcBorders>
          </w:tcPr>
          <w:p w14:paraId="59D36CA4"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
                <w:bCs/>
                <w:i/>
                <w:iCs/>
                <w:sz w:val="22"/>
                <w:szCs w:val="22"/>
                <w:lang w:val="es-419" w:eastAsia="es-ES" w:bidi="he-IL"/>
              </w:rPr>
            </w:pPr>
          </w:p>
        </w:tc>
        <w:tc>
          <w:tcPr>
            <w:tcW w:w="4678" w:type="dxa"/>
            <w:tcBorders>
              <w:top w:val="single" w:sz="4" w:space="0" w:color="auto"/>
              <w:left w:val="single" w:sz="4" w:space="0" w:color="auto"/>
              <w:bottom w:val="single" w:sz="4" w:space="0" w:color="auto"/>
              <w:right w:val="single" w:sz="4" w:space="0" w:color="auto"/>
            </w:tcBorders>
          </w:tcPr>
          <w:p w14:paraId="1EFBC046"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Fotocopia de su cédula de identidad.</w:t>
            </w:r>
          </w:p>
        </w:tc>
        <w:tc>
          <w:tcPr>
            <w:tcW w:w="1814" w:type="dxa"/>
            <w:tcBorders>
              <w:top w:val="single" w:sz="4" w:space="0" w:color="auto"/>
              <w:left w:val="single" w:sz="4" w:space="0" w:color="auto"/>
              <w:bottom w:val="single" w:sz="4" w:space="0" w:color="auto"/>
              <w:right w:val="single" w:sz="4" w:space="0" w:color="auto"/>
            </w:tcBorders>
          </w:tcPr>
          <w:p w14:paraId="3B0BF819"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Acreditar en el Registro de Proveedores</w:t>
            </w:r>
          </w:p>
          <w:p w14:paraId="5539B989"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color w:val="FF0000"/>
                <w:sz w:val="22"/>
                <w:szCs w:val="22"/>
                <w:lang w:val="es-419" w:eastAsia="es-ES" w:bidi="he-IL"/>
              </w:rPr>
            </w:pPr>
          </w:p>
        </w:tc>
      </w:tr>
      <w:tr w:rsidR="006F6F67" w:rsidRPr="00515293" w14:paraId="27CE73FA" w14:textId="77777777" w:rsidTr="002A47D1">
        <w:tc>
          <w:tcPr>
            <w:tcW w:w="2439" w:type="dxa"/>
            <w:vMerge w:val="restart"/>
            <w:tcBorders>
              <w:right w:val="single" w:sz="4" w:space="0" w:color="auto"/>
            </w:tcBorders>
          </w:tcPr>
          <w:p w14:paraId="7D744398"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r w:rsidRPr="00515293">
              <w:rPr>
                <w:rFonts w:asciiTheme="minorHAnsi" w:eastAsia="Calibri" w:hAnsiTheme="minorHAnsi" w:cstheme="minorHAnsi"/>
                <w:b/>
                <w:bCs/>
                <w:sz w:val="22"/>
                <w:szCs w:val="22"/>
                <w:lang w:val="es-419" w:eastAsia="es-ES" w:bidi="he-IL"/>
              </w:rPr>
              <w:t xml:space="preserve">Si el oferente no es Persona Natural </w:t>
            </w:r>
          </w:p>
          <w:p w14:paraId="70521786"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185D72E2"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540CFDAD"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116CAAD2"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10E1ED05"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464E8B2B"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4E3DCCDB"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33E8DE67"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07A8DE07"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745A6664"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4B16FED7"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4C3B6954"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1E449296"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47B83A84"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01A9B25F"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662CA6E0"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5A0ABA56"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689B6E2D"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p w14:paraId="2DDE94A2"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sz w:val="22"/>
                <w:szCs w:val="22"/>
                <w:lang w:val="es-419" w:eastAsia="es-ES" w:bidi="he-IL"/>
              </w:rPr>
            </w:pPr>
          </w:p>
        </w:tc>
        <w:tc>
          <w:tcPr>
            <w:tcW w:w="6492" w:type="dxa"/>
            <w:gridSpan w:val="2"/>
            <w:tcBorders>
              <w:top w:val="single" w:sz="4" w:space="0" w:color="auto"/>
              <w:left w:val="single" w:sz="4" w:space="0" w:color="auto"/>
              <w:bottom w:val="single" w:sz="4" w:space="0" w:color="auto"/>
              <w:right w:val="single" w:sz="4" w:space="0" w:color="auto"/>
            </w:tcBorders>
          </w:tcPr>
          <w:p w14:paraId="4EF8CDFD"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Cs/>
                <w:sz w:val="22"/>
                <w:szCs w:val="22"/>
                <w:lang w:val="es-419" w:eastAsia="es-ES" w:bidi="he-IL"/>
              </w:rPr>
            </w:pPr>
            <w:r w:rsidRPr="00515293">
              <w:rPr>
                <w:rFonts w:asciiTheme="minorHAnsi" w:eastAsia="Calibri" w:hAnsiTheme="minorHAnsi" w:cstheme="minorHAnsi"/>
                <w:bCs/>
                <w:sz w:val="22"/>
                <w:szCs w:val="22"/>
                <w:lang w:val="es-419" w:eastAsia="es-ES" w:bidi="he-IL"/>
              </w:rPr>
              <w:t>Inscripción (en estado hábil) en el Registro de Proveedores.</w:t>
            </w:r>
          </w:p>
          <w:p w14:paraId="3A033329"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bCs/>
                <w:sz w:val="22"/>
                <w:szCs w:val="22"/>
                <w:lang w:val="es-419" w:eastAsia="es-ES" w:bidi="he-IL"/>
              </w:rPr>
            </w:pPr>
          </w:p>
        </w:tc>
      </w:tr>
      <w:tr w:rsidR="006F6F67" w:rsidRPr="00515293" w14:paraId="22663CC3" w14:textId="77777777" w:rsidTr="002A47D1">
        <w:tc>
          <w:tcPr>
            <w:tcW w:w="2439" w:type="dxa"/>
            <w:vMerge/>
          </w:tcPr>
          <w:p w14:paraId="36440D9F"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color w:val="FF0000"/>
                <w:sz w:val="22"/>
                <w:szCs w:val="22"/>
                <w:lang w:val="es-419" w:eastAsia="es-ES" w:bidi="he-IL"/>
              </w:rPr>
            </w:pPr>
          </w:p>
        </w:tc>
        <w:tc>
          <w:tcPr>
            <w:tcW w:w="4678" w:type="dxa"/>
            <w:tcBorders>
              <w:top w:val="single" w:sz="4" w:space="0" w:color="auto"/>
              <w:right w:val="single" w:sz="4" w:space="0" w:color="auto"/>
            </w:tcBorders>
          </w:tcPr>
          <w:p w14:paraId="6BCB5165"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p>
          <w:p w14:paraId="71FE7837"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Certificado de Vigencia del poder del representante legal, con una antigüedad no superior a 60 días corridos, contados desde la fecha de notificación de la adjudicación, otorgado por el Conservador de Bienes Raíces correspondiente o, en los casos en que resulte procedente, cualquier otro antecedente que acredite la vigencia del poder del representante legal del oferente, a la época de presentación de la oferta.</w:t>
            </w:r>
          </w:p>
          <w:p w14:paraId="4A56BECE"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p>
        </w:tc>
        <w:tc>
          <w:tcPr>
            <w:tcW w:w="1814" w:type="dxa"/>
            <w:vMerge w:val="restart"/>
            <w:tcBorders>
              <w:top w:val="single" w:sz="4" w:space="0" w:color="auto"/>
              <w:left w:val="single" w:sz="4" w:space="0" w:color="auto"/>
            </w:tcBorders>
            <w:vAlign w:val="center"/>
          </w:tcPr>
          <w:p w14:paraId="7CE2C32B"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Acreditar en el Registro de Proveedores</w:t>
            </w:r>
          </w:p>
        </w:tc>
      </w:tr>
      <w:tr w:rsidR="006F6F67" w:rsidRPr="00515293" w14:paraId="35E753AF" w14:textId="77777777" w:rsidTr="002A47D1">
        <w:tc>
          <w:tcPr>
            <w:tcW w:w="2439" w:type="dxa"/>
            <w:vMerge/>
          </w:tcPr>
          <w:p w14:paraId="4735CD4C"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b/>
                <w:bCs/>
                <w:color w:val="FF0000"/>
                <w:sz w:val="22"/>
                <w:szCs w:val="22"/>
                <w:lang w:val="es-419" w:eastAsia="es-ES" w:bidi="he-IL"/>
              </w:rPr>
            </w:pPr>
          </w:p>
        </w:tc>
        <w:tc>
          <w:tcPr>
            <w:tcW w:w="4678" w:type="dxa"/>
          </w:tcPr>
          <w:p w14:paraId="7611A8E2"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p>
          <w:p w14:paraId="1E88E2DC"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Certificado de Vigencia de la Sociedad con una antigüedad no superior a 60 días corridos, contados desde la fecha de notificación de la adjudicación o, en los casos en que resulte procedente, cualquier otro antecedente que acredite la existencia jurídica del oferente.</w:t>
            </w:r>
          </w:p>
          <w:p w14:paraId="0473D609"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p>
          <w:p w14:paraId="6AE6CF04" w14:textId="77777777" w:rsidR="006F6F67" w:rsidRPr="00515293" w:rsidRDefault="006F6F67" w:rsidP="00515293">
            <w:pPr>
              <w:autoSpaceDE w:val="0"/>
              <w:autoSpaceDN w:val="0"/>
              <w:adjustRightInd w:val="0"/>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Times New Roman" w:hAnsiTheme="minorHAnsi" w:cs="Arial"/>
                <w:color w:val="000000"/>
                <w:sz w:val="22"/>
                <w:szCs w:val="22"/>
                <w:lang w:val="es-419" w:eastAsia="es-ES" w:bidi="he-IL"/>
              </w:rPr>
              <w:t>El apoderado de la Unión Temporal de Proveedores deberá tener poder suficiente lo cual deberá constar en los documentos legales que se presenten y que respaldan la constitución de dicha figura, de acuerdo con el artículo 67 bis del reglamento.</w:t>
            </w:r>
          </w:p>
        </w:tc>
        <w:tc>
          <w:tcPr>
            <w:tcW w:w="1814" w:type="dxa"/>
            <w:vMerge/>
          </w:tcPr>
          <w:p w14:paraId="33A0ABB0" w14:textId="77777777" w:rsidR="006F6F67" w:rsidRPr="00515293" w:rsidRDefault="006F6F67" w:rsidP="00515293">
            <w:pPr>
              <w:autoSpaceDE w:val="0"/>
              <w:autoSpaceDN w:val="0"/>
              <w:adjustRightInd w:val="0"/>
              <w:spacing w:line="276" w:lineRule="auto"/>
              <w:ind w:right="49"/>
              <w:rPr>
                <w:rFonts w:asciiTheme="minorHAnsi" w:eastAsia="Calibri" w:hAnsiTheme="minorHAnsi" w:cstheme="minorHAnsi"/>
                <w:color w:val="FF0000"/>
                <w:sz w:val="22"/>
                <w:szCs w:val="22"/>
                <w:lang w:val="es-419" w:eastAsia="es-ES" w:bidi="he-IL"/>
              </w:rPr>
            </w:pPr>
          </w:p>
        </w:tc>
      </w:tr>
    </w:tbl>
    <w:p w14:paraId="068224C3" w14:textId="77777777" w:rsidR="006F6F67" w:rsidRPr="00515293" w:rsidRDefault="006F6F67" w:rsidP="00515293">
      <w:pPr>
        <w:spacing w:line="276" w:lineRule="auto"/>
        <w:ind w:right="49"/>
        <w:jc w:val="both"/>
        <w:rPr>
          <w:rFonts w:asciiTheme="minorHAnsi" w:eastAsia="Times New Roman" w:hAnsiTheme="minorHAnsi" w:cstheme="minorHAnsi"/>
          <w:b/>
          <w:color w:val="FF0000"/>
          <w:sz w:val="22"/>
          <w:szCs w:val="22"/>
          <w:lang w:val="es-419" w:eastAsia="es-ES" w:bidi="he-IL"/>
        </w:rPr>
      </w:pPr>
    </w:p>
    <w:p w14:paraId="49C90B8E"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Observaciones</w:t>
      </w:r>
    </w:p>
    <w:p w14:paraId="40CD21B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892A51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Los antecedentes legales para poder ser contratado, sólo se requerirán respecto del (los) adjudicatario(s) y deberán estar disponibles en el Registro de Proveedores. No se aceptará la entrega de dichos antecedentes mediante la modalidad de soporte papel u otro medio magnético de almacenamiento. </w:t>
      </w:r>
    </w:p>
    <w:p w14:paraId="4CD3839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96C592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Lo señalado en el párrafo precedente, no resultará aplicable a la garantía de fiel cumplimiento de contrato, la cual deberá ser entregada de forma electrónica, de acuerdo con lo establecido en la Ley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19.799 o físicamente en las dependencias de la Dirección de Compras, ubicadas en Monjitas 392, piso 10, dentro de los 20 días hábiles contados desde la notificación de la resolución de adjudicación totalmente tramitada de acuerdo con lo establecido en el artículo 68 del reglamento de la ley 19.886.</w:t>
      </w:r>
    </w:p>
    <w:p w14:paraId="7CA5EFF5"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4F37754" w14:textId="2E15A95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Los contratos tipo contenidos en las presentes bases de licitación de Convenio Marco se entenderán perfeccionados una vez notificada, a través del Sistema de Información, la adjudicación respectiva. Si el respectivo proveedor no entrega la totalidad de los antecedentes requeridos para ser contratado, dentro del plazo fatal de 20 días hábiles, contados desde la notificación de la resolución de adjudicación, dicho proveedor no será habilitado en la tienda electrónica de Convenio Marco en cuanto tal omisión constituirá una causal de término del respectivo contrato, suscrito en los términos expresados en el párrafo anterior.</w:t>
      </w:r>
    </w:p>
    <w:p w14:paraId="0B35859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1F52D4E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u w:val="single"/>
          <w:lang w:val="es-419" w:eastAsia="es-ES" w:bidi="he-IL"/>
        </w:rPr>
      </w:pPr>
      <w:r w:rsidRPr="00515293">
        <w:rPr>
          <w:rFonts w:asciiTheme="minorHAnsi" w:eastAsia="Times New Roman" w:hAnsiTheme="minorHAnsi" w:cstheme="minorHAnsi"/>
          <w:bCs/>
          <w:iCs/>
          <w:sz w:val="22"/>
          <w:szCs w:val="22"/>
          <w:u w:val="single"/>
          <w:lang w:val="es-419" w:eastAsia="es-ES" w:bidi="he-IL"/>
        </w:rPr>
        <w:t>Observaciones Inscripción en el Registro Electrónico Oficial de Contratistas de la Administración:</w:t>
      </w:r>
    </w:p>
    <w:p w14:paraId="47BECD6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u w:val="single"/>
          <w:lang w:val="es-419" w:eastAsia="es-ES" w:bidi="he-IL"/>
        </w:rPr>
      </w:pPr>
    </w:p>
    <w:p w14:paraId="7DDBC62E"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En caso de que el adjudicatario no se encuentre inscrito en el Registro Electrónico Oficial de Contratistas de la Administración, en adelante, el “Registro”, deberán inscribirse dentro del plazo de 20 días hábiles, contados desde la notificación de la resolución de adjudicación.</w:t>
      </w:r>
    </w:p>
    <w:p w14:paraId="734ECF0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168B37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Si el respectivo proveedor no se inscribiere en el Registro dentro del plazo indicado, no será habilitado en la tienda electrónica que esta Dirección disponga para que los organismos públicos puedan adquirir productos, en cuanto tal omisión constituirá una causal de término del respectivo contrato.</w:t>
      </w:r>
    </w:p>
    <w:p w14:paraId="18BA463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D25296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Tratándose de los adjudicatarios UTP, </w:t>
      </w:r>
      <w:r w:rsidRPr="00515293">
        <w:rPr>
          <w:rFonts w:asciiTheme="minorHAnsi" w:eastAsia="Times New Roman" w:hAnsiTheme="minorHAnsi" w:cstheme="minorHAnsi"/>
          <w:b/>
          <w:iCs/>
          <w:sz w:val="22"/>
          <w:szCs w:val="22"/>
          <w:lang w:val="es-419" w:eastAsia="es-ES" w:bidi="he-IL"/>
        </w:rPr>
        <w:t>cada proveedor integrante</w:t>
      </w:r>
      <w:r w:rsidRPr="00515293">
        <w:rPr>
          <w:rFonts w:asciiTheme="minorHAnsi" w:eastAsia="Times New Roman" w:hAnsiTheme="minorHAnsi" w:cstheme="minorHAnsi"/>
          <w:bCs/>
          <w:iCs/>
          <w:sz w:val="22"/>
          <w:szCs w:val="22"/>
          <w:lang w:val="es-419" w:eastAsia="es-ES" w:bidi="he-IL"/>
        </w:rPr>
        <w:t xml:space="preserve"> de la unión temporal deberá inscribirse en el Registro de Proveedores y cargar la información solicitada, dentro del plazo de 20 días hábiles, contados desde la notificación de la resolución de adjudicación.</w:t>
      </w:r>
    </w:p>
    <w:p w14:paraId="55B1A0A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1A6CA014" w14:textId="1066C8DB" w:rsidR="006F6F67" w:rsidRPr="00515293" w:rsidRDefault="007D1D42" w:rsidP="00515293">
      <w:pPr>
        <w:keepNext/>
        <w:keepLines/>
        <w:spacing w:line="276" w:lineRule="auto"/>
        <w:ind w:left="432" w:right="49" w:hanging="432"/>
        <w:jc w:val="both"/>
        <w:outlineLvl w:val="0"/>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 xml:space="preserve">8. </w:t>
      </w:r>
      <w:r w:rsidR="006F6F67" w:rsidRPr="00515293">
        <w:rPr>
          <w:rFonts w:asciiTheme="minorHAnsi" w:eastAsiaTheme="majorEastAsia" w:hAnsiTheme="minorHAnsi" w:cstheme="minorHAnsi"/>
          <w:b/>
          <w:sz w:val="22"/>
          <w:szCs w:val="22"/>
          <w:lang w:val="es-419" w:eastAsia="es-ES" w:bidi="he-IL"/>
        </w:rPr>
        <w:t xml:space="preserve">Naturaleza y Monto de las Garantías </w:t>
      </w:r>
    </w:p>
    <w:p w14:paraId="5445D357" w14:textId="77777777" w:rsidR="006F6F67" w:rsidRPr="00515293" w:rsidRDefault="006F6F67" w:rsidP="00515293">
      <w:pPr>
        <w:spacing w:line="276" w:lineRule="auto"/>
        <w:ind w:right="49"/>
        <w:jc w:val="both"/>
        <w:rPr>
          <w:rFonts w:asciiTheme="minorHAnsi" w:eastAsia="Calibri" w:hAnsiTheme="minorHAnsi" w:cstheme="minorHAnsi"/>
          <w:color w:val="FF0000"/>
          <w:sz w:val="22"/>
          <w:szCs w:val="22"/>
          <w:lang w:val="es-419" w:eastAsia="es-ES" w:bidi="he-IL"/>
        </w:rPr>
      </w:pPr>
    </w:p>
    <w:p w14:paraId="15C993AA" w14:textId="77777777" w:rsidR="006F6F67" w:rsidRPr="00515293" w:rsidRDefault="006F6F67" w:rsidP="00515293">
      <w:pPr>
        <w:keepNext/>
        <w:keepLines/>
        <w:numPr>
          <w:ilvl w:val="1"/>
          <w:numId w:val="6"/>
        </w:numPr>
        <w:spacing w:line="276" w:lineRule="auto"/>
        <w:ind w:right="49"/>
        <w:jc w:val="both"/>
        <w:outlineLvl w:val="0"/>
        <w:rPr>
          <w:rFonts w:asciiTheme="minorHAnsi" w:eastAsiaTheme="majorEastAsia" w:hAnsiTheme="minorHAnsi" w:cstheme="minorHAnsi"/>
          <w:b/>
          <w:i/>
          <w:iCs/>
          <w:sz w:val="22"/>
          <w:szCs w:val="22"/>
          <w:lang w:val="es-419" w:eastAsia="es-ES" w:bidi="he-IL"/>
        </w:rPr>
      </w:pPr>
      <w:r w:rsidRPr="00515293">
        <w:rPr>
          <w:rFonts w:asciiTheme="minorHAnsi" w:eastAsiaTheme="majorEastAsia" w:hAnsiTheme="minorHAnsi" w:cstheme="minorHAnsi"/>
          <w:b/>
          <w:i/>
          <w:iCs/>
          <w:sz w:val="22"/>
          <w:szCs w:val="22"/>
          <w:lang w:val="es-419" w:eastAsia="es-ES" w:bidi="he-IL"/>
        </w:rPr>
        <w:t>Garantía de Fiel Cumplimiento de Contrato</w:t>
      </w:r>
    </w:p>
    <w:p w14:paraId="7B2A64ED" w14:textId="77777777" w:rsidR="007D1D42" w:rsidRPr="00515293" w:rsidRDefault="007D1D42"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3D2B4AEF" w14:textId="7BF4D8B4" w:rsidR="006F6F67" w:rsidRPr="00515293" w:rsidRDefault="006F6F67" w:rsidP="00515293">
      <w:pPr>
        <w:spacing w:line="276" w:lineRule="auto"/>
        <w:ind w:right="49"/>
        <w:jc w:val="both"/>
        <w:rPr>
          <w:rFonts w:asciiTheme="minorHAnsi" w:eastAsiaTheme="majorEastAsia" w:hAnsiTheme="minorHAnsi" w:cstheme="minorHAnsi"/>
          <w:b/>
          <w:i/>
          <w:iCs/>
          <w:sz w:val="22"/>
          <w:szCs w:val="22"/>
          <w:u w:val="single"/>
          <w:lang w:val="es-419" w:eastAsia="es-ES" w:bidi="he-IL"/>
        </w:rPr>
      </w:pPr>
      <w:r w:rsidRPr="00515293">
        <w:rPr>
          <w:rFonts w:asciiTheme="minorHAnsi" w:eastAsia="Times New Roman" w:hAnsiTheme="minorHAnsi" w:cstheme="minorHAnsi"/>
          <w:sz w:val="22"/>
          <w:szCs w:val="22"/>
          <w:u w:val="single"/>
          <w:lang w:val="es-419" w:eastAsia="es-ES" w:bidi="he-IL"/>
        </w:rPr>
        <w:t>Para empresas del rubro de seguros (integrales y no integrales):</w:t>
      </w:r>
    </w:p>
    <w:p w14:paraId="40E688C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088"/>
      </w:tblGrid>
      <w:tr w:rsidR="006F6F67" w:rsidRPr="00515293" w14:paraId="75308060" w14:textId="77777777" w:rsidTr="002A47D1">
        <w:trPr>
          <w:trHeight w:val="481"/>
        </w:trPr>
        <w:tc>
          <w:tcPr>
            <w:tcW w:w="1843" w:type="dxa"/>
          </w:tcPr>
          <w:p w14:paraId="6719AE27"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Tipo de Documento</w:t>
            </w:r>
          </w:p>
        </w:tc>
        <w:tc>
          <w:tcPr>
            <w:tcW w:w="7088" w:type="dxa"/>
          </w:tcPr>
          <w:p w14:paraId="5F3AFE0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Para garantizar el fiel y oportuno cumplimiento del contrato, los oferentes deberán entregar </w:t>
            </w:r>
            <w:r w:rsidRPr="00515293">
              <w:rPr>
                <w:rFonts w:asciiTheme="minorHAnsi" w:eastAsia="Times New Roman" w:hAnsiTheme="minorHAnsi" w:cstheme="minorHAnsi"/>
                <w:bCs/>
                <w:iCs/>
                <w:color w:val="000000"/>
                <w:sz w:val="22"/>
                <w:szCs w:val="22"/>
                <w:lang w:val="es-419" w:eastAsia="es-ES" w:bidi="he-IL"/>
              </w:rPr>
              <w:t xml:space="preserve">cualquier tipo de instrumento de garantía que asegure su cobro de manera rápida y efectiva, pagadera a la vista y con el carácter de irrevocable, y siempre que cumpla con los requisitos dispuestos por el artículo 68 del reglamento de la ley </w:t>
            </w:r>
            <w:proofErr w:type="spellStart"/>
            <w:r w:rsidRPr="00515293">
              <w:rPr>
                <w:rFonts w:asciiTheme="minorHAnsi" w:eastAsia="Times New Roman" w:hAnsiTheme="minorHAnsi" w:cstheme="minorHAnsi"/>
                <w:bCs/>
                <w:iCs/>
                <w:color w:val="000000"/>
                <w:sz w:val="22"/>
                <w:szCs w:val="22"/>
                <w:lang w:val="es-419" w:eastAsia="es-ES" w:bidi="he-IL"/>
              </w:rPr>
              <w:t>N°</w:t>
            </w:r>
            <w:proofErr w:type="spellEnd"/>
            <w:r w:rsidRPr="00515293">
              <w:rPr>
                <w:rFonts w:asciiTheme="minorHAnsi" w:eastAsia="Times New Roman" w:hAnsiTheme="minorHAnsi" w:cstheme="minorHAnsi"/>
                <w:bCs/>
                <w:iCs/>
                <w:color w:val="000000"/>
                <w:sz w:val="22"/>
                <w:szCs w:val="22"/>
                <w:lang w:val="es-419" w:eastAsia="es-ES" w:bidi="he-IL"/>
              </w:rPr>
              <w:t xml:space="preserve"> 19.886. Como ejemplos de garantías se pueden mencionar los siguientes instrumentos: Boleta de Garantía, Certificado de Fianza a la Vista, Vale Vista o Póliza de Seguro, entre otros.</w:t>
            </w:r>
          </w:p>
        </w:tc>
      </w:tr>
      <w:tr w:rsidR="006F6F67" w:rsidRPr="00515293" w14:paraId="60BEBCAF" w14:textId="77777777" w:rsidTr="002A47D1">
        <w:trPr>
          <w:trHeight w:val="307"/>
        </w:trPr>
        <w:tc>
          <w:tcPr>
            <w:tcW w:w="1843" w:type="dxa"/>
          </w:tcPr>
          <w:p w14:paraId="60B9CC4C"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Beneficiario</w:t>
            </w:r>
          </w:p>
        </w:tc>
        <w:tc>
          <w:tcPr>
            <w:tcW w:w="7088" w:type="dxa"/>
          </w:tcPr>
          <w:p w14:paraId="52DF6F54"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Dirección de Compras y Contratación Pública Rut.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60.808.000-7.</w:t>
            </w:r>
          </w:p>
        </w:tc>
      </w:tr>
      <w:tr w:rsidR="006F6F67" w:rsidRPr="00515293" w14:paraId="64FF4254" w14:textId="77777777" w:rsidTr="002A47D1">
        <w:tc>
          <w:tcPr>
            <w:tcW w:w="1843" w:type="dxa"/>
          </w:tcPr>
          <w:p w14:paraId="1059773E"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Vencimiento</w:t>
            </w:r>
          </w:p>
        </w:tc>
        <w:tc>
          <w:tcPr>
            <w:tcW w:w="7088" w:type="dxa"/>
          </w:tcPr>
          <w:p w14:paraId="53404E0E"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60 días hábiles posteriores al término de la vigencia del convenio marco.</w:t>
            </w:r>
          </w:p>
        </w:tc>
      </w:tr>
      <w:tr w:rsidR="006F6F67" w:rsidRPr="00515293" w14:paraId="553E3E62" w14:textId="77777777" w:rsidTr="002A47D1">
        <w:tc>
          <w:tcPr>
            <w:tcW w:w="1843" w:type="dxa"/>
          </w:tcPr>
          <w:p w14:paraId="2FA08927"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Monto Garantía </w:t>
            </w:r>
          </w:p>
        </w:tc>
        <w:tc>
          <w:tcPr>
            <w:tcW w:w="7088" w:type="dxa"/>
          </w:tcPr>
          <w:p w14:paraId="3CBA619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$ 10.000.000 pesos chilenos (CLP)</w:t>
            </w:r>
          </w:p>
        </w:tc>
      </w:tr>
      <w:tr w:rsidR="006F6F67" w:rsidRPr="00515293" w14:paraId="6400A9CC" w14:textId="77777777" w:rsidTr="002A47D1">
        <w:tc>
          <w:tcPr>
            <w:tcW w:w="1843" w:type="dxa"/>
          </w:tcPr>
          <w:p w14:paraId="4FEC2AB7"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Glosa</w:t>
            </w:r>
          </w:p>
        </w:tc>
        <w:tc>
          <w:tcPr>
            <w:tcW w:w="7088" w:type="dxa"/>
          </w:tcPr>
          <w:p w14:paraId="322F84A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iCs/>
                <w:color w:val="000000"/>
                <w:sz w:val="22"/>
                <w:szCs w:val="22"/>
                <w:lang w:val="es-419" w:eastAsia="es-ES" w:bidi="he-IL"/>
              </w:rPr>
              <w:t>El instrumento deberá incluir una glosa que señale que se otorga para garantizar el fiel y oportuno cumplimiento del contrato de Convenio Marco, singularizando el respectivo proceso de compra, en los siguientes términos: “</w:t>
            </w:r>
            <w:r w:rsidRPr="00515293">
              <w:rPr>
                <w:rFonts w:asciiTheme="minorHAnsi" w:eastAsia="Times New Roman" w:hAnsiTheme="minorHAnsi" w:cstheme="minorHAnsi"/>
                <w:sz w:val="22"/>
                <w:szCs w:val="22"/>
                <w:lang w:val="es-419" w:eastAsia="es-ES" w:bidi="he-IL"/>
              </w:rPr>
              <w:t>Para Garantizar el Fiel y Oportuno Cumplimiento de las obligaciones derivadas del Convenio Marco para la adquisición de Seguros complementarios de salud con adicional de vida y el pago de las obligaciones laborales y sociales del adjudicatario</w:t>
            </w:r>
            <w:r w:rsidRPr="00515293">
              <w:rPr>
                <w:rFonts w:asciiTheme="minorHAnsi" w:eastAsia="Times New Roman" w:hAnsiTheme="minorHAnsi" w:cs="Arial"/>
                <w:color w:val="000000"/>
                <w:sz w:val="22"/>
                <w:szCs w:val="22"/>
                <w:lang w:val="es-419" w:eastAsia="es-ES" w:bidi="he-IL"/>
              </w:rPr>
              <w:t>”</w:t>
            </w:r>
            <w:r w:rsidRPr="00515293">
              <w:rPr>
                <w:rFonts w:asciiTheme="minorHAnsi" w:eastAsia="Times New Roman" w:hAnsiTheme="minorHAnsi" w:cstheme="minorHAnsi"/>
                <w:bCs/>
                <w:iCs/>
                <w:color w:val="000000"/>
                <w:sz w:val="22"/>
                <w:szCs w:val="22"/>
                <w:lang w:val="es-419" w:eastAsia="es-ES" w:bidi="he-IL"/>
              </w:rPr>
              <w:t>. En caso de que el instrumento no permita la inclusión de la glosa señalada, el Adjudicatario deberá dar cumplimiento a la incorporación de ésta en forma manuscrita en el mismo instrumento, o bien, mediante un documento anexo a la garantía.</w:t>
            </w:r>
          </w:p>
        </w:tc>
      </w:tr>
    </w:tbl>
    <w:p w14:paraId="087EDA9E" w14:textId="77777777" w:rsidR="006F6F67" w:rsidRPr="00515293" w:rsidRDefault="006F6F67" w:rsidP="00515293">
      <w:pPr>
        <w:spacing w:line="276" w:lineRule="auto"/>
        <w:ind w:right="49"/>
        <w:jc w:val="both"/>
        <w:rPr>
          <w:rFonts w:asciiTheme="minorHAnsi" w:eastAsia="Times New Roman" w:hAnsiTheme="minorHAnsi" w:cstheme="minorHAnsi"/>
          <w:b/>
          <w:bCs/>
          <w:i/>
          <w:iCs/>
          <w:sz w:val="22"/>
          <w:szCs w:val="22"/>
          <w:lang w:val="es-419" w:eastAsia="es-ES" w:bidi="he-IL"/>
        </w:rPr>
      </w:pPr>
    </w:p>
    <w:p w14:paraId="6638716B" w14:textId="24E8FC33" w:rsidR="006F6F67" w:rsidRPr="00515293" w:rsidRDefault="006F6F67"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19200007" w14:textId="7BADDBAA"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57D101C4" w14:textId="083DA388"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3FB75E64" w14:textId="78ACEED4"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1D532651" w14:textId="19F1A91A"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66F0FC58" w14:textId="460DBB1F"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17D07778" w14:textId="3383FCF4"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698BE59E" w14:textId="36F4DB74"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6A93D10C" w14:textId="43C7A661"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5D46BC17" w14:textId="77777777" w:rsidR="0068203E" w:rsidRPr="00515293" w:rsidRDefault="0068203E" w:rsidP="00515293">
      <w:pPr>
        <w:spacing w:line="276" w:lineRule="auto"/>
        <w:ind w:right="49"/>
        <w:jc w:val="both"/>
        <w:rPr>
          <w:rFonts w:asciiTheme="minorHAnsi" w:eastAsia="Times New Roman" w:hAnsiTheme="minorHAnsi" w:cstheme="minorHAnsi"/>
          <w:sz w:val="22"/>
          <w:szCs w:val="22"/>
          <w:u w:val="single"/>
          <w:lang w:val="es-419" w:eastAsia="es-ES" w:bidi="he-IL"/>
        </w:rPr>
      </w:pPr>
    </w:p>
    <w:p w14:paraId="1E64012C" w14:textId="77777777" w:rsidR="006F6F67" w:rsidRPr="00515293" w:rsidRDefault="006F6F67" w:rsidP="00515293">
      <w:pPr>
        <w:spacing w:line="276" w:lineRule="auto"/>
        <w:ind w:right="49"/>
        <w:jc w:val="both"/>
        <w:rPr>
          <w:rFonts w:asciiTheme="minorHAnsi" w:eastAsia="Times New Roman" w:hAnsiTheme="minorHAnsi" w:cstheme="minorHAnsi"/>
          <w:sz w:val="22"/>
          <w:szCs w:val="22"/>
          <w:u w:val="single"/>
          <w:lang w:val="es-419" w:eastAsia="es-ES" w:bidi="he-IL"/>
        </w:rPr>
      </w:pPr>
      <w:r w:rsidRPr="00515293">
        <w:rPr>
          <w:rFonts w:asciiTheme="minorHAnsi" w:eastAsia="Times New Roman" w:hAnsiTheme="minorHAnsi" w:cstheme="minorHAnsi"/>
          <w:sz w:val="22"/>
          <w:szCs w:val="22"/>
          <w:u w:val="single"/>
          <w:lang w:val="es-419" w:eastAsia="es-ES" w:bidi="he-IL"/>
        </w:rPr>
        <w:t>Para corredoras de seguro (En caso de adjudicar instituciones del rubro de seguros no integral):</w:t>
      </w:r>
    </w:p>
    <w:p w14:paraId="7D8DACA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088"/>
      </w:tblGrid>
      <w:tr w:rsidR="006F6F67" w:rsidRPr="00515293" w14:paraId="0F870101" w14:textId="77777777" w:rsidTr="002A47D1">
        <w:trPr>
          <w:trHeight w:val="481"/>
        </w:trPr>
        <w:tc>
          <w:tcPr>
            <w:tcW w:w="1843" w:type="dxa"/>
          </w:tcPr>
          <w:p w14:paraId="3F25814C"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Tipo de Documento</w:t>
            </w:r>
          </w:p>
        </w:tc>
        <w:tc>
          <w:tcPr>
            <w:tcW w:w="7088" w:type="dxa"/>
          </w:tcPr>
          <w:p w14:paraId="1CDE198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Para garantizar el fiel y oportuno cumplimiento del contrato, los oferentes deberán entregar </w:t>
            </w:r>
            <w:r w:rsidRPr="00515293">
              <w:rPr>
                <w:rFonts w:asciiTheme="minorHAnsi" w:eastAsia="Times New Roman" w:hAnsiTheme="minorHAnsi" w:cstheme="minorHAnsi"/>
                <w:bCs/>
                <w:iCs/>
                <w:color w:val="000000"/>
                <w:sz w:val="22"/>
                <w:szCs w:val="22"/>
                <w:lang w:val="es-419" w:eastAsia="es-ES" w:bidi="he-IL"/>
              </w:rPr>
              <w:t xml:space="preserve">cualquier tipo de instrumento de garantía que asegure su cobro de manera rápida y efectiva, pagadera a la vista y con el carácter de irrevocable, y siempre que cumpla con los requisitos dispuestos por el artículo 68 del reglamento de la ley </w:t>
            </w:r>
            <w:proofErr w:type="spellStart"/>
            <w:r w:rsidRPr="00515293">
              <w:rPr>
                <w:rFonts w:asciiTheme="minorHAnsi" w:eastAsia="Times New Roman" w:hAnsiTheme="minorHAnsi" w:cstheme="minorHAnsi"/>
                <w:bCs/>
                <w:iCs/>
                <w:color w:val="000000"/>
                <w:sz w:val="22"/>
                <w:szCs w:val="22"/>
                <w:lang w:val="es-419" w:eastAsia="es-ES" w:bidi="he-IL"/>
              </w:rPr>
              <w:t>N°</w:t>
            </w:r>
            <w:proofErr w:type="spellEnd"/>
            <w:r w:rsidRPr="00515293">
              <w:rPr>
                <w:rFonts w:asciiTheme="minorHAnsi" w:eastAsia="Times New Roman" w:hAnsiTheme="minorHAnsi" w:cstheme="minorHAnsi"/>
                <w:bCs/>
                <w:iCs/>
                <w:color w:val="000000"/>
                <w:sz w:val="22"/>
                <w:szCs w:val="22"/>
                <w:lang w:val="es-419" w:eastAsia="es-ES" w:bidi="he-IL"/>
              </w:rPr>
              <w:t xml:space="preserve"> 19.886. Como ejemplos de garantías se pueden mencionar los siguientes instrumentos: Boleta de Garantía, Certificado de Fianza a la Vista, Vale Vista o Póliza de Seguro, entre otros.</w:t>
            </w:r>
          </w:p>
        </w:tc>
      </w:tr>
      <w:tr w:rsidR="006F6F67" w:rsidRPr="00515293" w14:paraId="0EA21329" w14:textId="77777777" w:rsidTr="002A47D1">
        <w:trPr>
          <w:trHeight w:val="307"/>
        </w:trPr>
        <w:tc>
          <w:tcPr>
            <w:tcW w:w="1843" w:type="dxa"/>
          </w:tcPr>
          <w:p w14:paraId="493E417B"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Beneficiario</w:t>
            </w:r>
          </w:p>
        </w:tc>
        <w:tc>
          <w:tcPr>
            <w:tcW w:w="7088" w:type="dxa"/>
          </w:tcPr>
          <w:p w14:paraId="7462D569"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Dirección de Compras y Contratación Pública Rut.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60.808.000-7.</w:t>
            </w:r>
          </w:p>
        </w:tc>
      </w:tr>
      <w:tr w:rsidR="006F6F67" w:rsidRPr="00515293" w14:paraId="505C24CD" w14:textId="77777777" w:rsidTr="002A47D1">
        <w:tc>
          <w:tcPr>
            <w:tcW w:w="1843" w:type="dxa"/>
          </w:tcPr>
          <w:p w14:paraId="7AC5C2AA"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Fecha de Vencimiento</w:t>
            </w:r>
          </w:p>
        </w:tc>
        <w:tc>
          <w:tcPr>
            <w:tcW w:w="7088" w:type="dxa"/>
          </w:tcPr>
          <w:p w14:paraId="0FC9EB7F"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sz w:val="22"/>
                <w:szCs w:val="22"/>
                <w:lang w:val="es-419" w:eastAsia="es-ES" w:bidi="he-IL"/>
              </w:rPr>
              <w:t>60 días hábiles posteriores al término de la vigencia del convenio marco.</w:t>
            </w:r>
          </w:p>
        </w:tc>
      </w:tr>
      <w:tr w:rsidR="006F6F67" w:rsidRPr="00515293" w14:paraId="29D07E01" w14:textId="77777777" w:rsidTr="002A47D1">
        <w:tc>
          <w:tcPr>
            <w:tcW w:w="1843" w:type="dxa"/>
          </w:tcPr>
          <w:p w14:paraId="79FCB91E"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Monto Garantía </w:t>
            </w:r>
          </w:p>
        </w:tc>
        <w:tc>
          <w:tcPr>
            <w:tcW w:w="7088" w:type="dxa"/>
          </w:tcPr>
          <w:p w14:paraId="6F569C4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$ 1.500.000 pesos chilenos (CLP)</w:t>
            </w:r>
          </w:p>
          <w:p w14:paraId="68B6045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c>
      </w:tr>
      <w:tr w:rsidR="006F6F67" w:rsidRPr="00515293" w14:paraId="3B75D466" w14:textId="77777777" w:rsidTr="002A47D1">
        <w:tc>
          <w:tcPr>
            <w:tcW w:w="1843" w:type="dxa"/>
          </w:tcPr>
          <w:p w14:paraId="3E7EB964" w14:textId="77777777" w:rsidR="006F6F67" w:rsidRPr="00515293" w:rsidRDefault="006F6F67" w:rsidP="00515293">
            <w:pPr>
              <w:spacing w:line="276" w:lineRule="auto"/>
              <w:ind w:right="49"/>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Glosa</w:t>
            </w:r>
          </w:p>
        </w:tc>
        <w:tc>
          <w:tcPr>
            <w:tcW w:w="7088" w:type="dxa"/>
          </w:tcPr>
          <w:p w14:paraId="1E9B00A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 los casos que el formato lo permita, los instrumentos de garantías deberán indicar en su texto lo siguiente: “Para Garantizar el Fiel y Oportuno Cumplimiento de las obligaciones derivadas del Convenio Marco para la compra de Seguro complementario de salud con adicional de vida y el pago de las obligaciones laborales y sociales del adjudicatario”.</w:t>
            </w:r>
          </w:p>
        </w:tc>
      </w:tr>
    </w:tbl>
    <w:p w14:paraId="326227F2" w14:textId="77777777" w:rsidR="006F6F67" w:rsidRPr="00515293" w:rsidRDefault="006F6F67" w:rsidP="00515293">
      <w:pPr>
        <w:spacing w:line="276" w:lineRule="auto"/>
        <w:ind w:right="49"/>
        <w:jc w:val="both"/>
        <w:rPr>
          <w:rFonts w:asciiTheme="minorHAnsi" w:eastAsia="Times New Roman" w:hAnsiTheme="minorHAnsi" w:cstheme="minorHAnsi"/>
          <w:b/>
          <w:bCs/>
          <w:i/>
          <w:iCs/>
          <w:sz w:val="22"/>
          <w:szCs w:val="22"/>
          <w:lang w:val="es-419" w:eastAsia="es-ES" w:bidi="he-IL"/>
        </w:rPr>
      </w:pPr>
    </w:p>
    <w:p w14:paraId="7AA32F0D" w14:textId="77777777" w:rsidR="006F6F67" w:rsidRPr="00515293" w:rsidRDefault="006F6F67" w:rsidP="00515293">
      <w:pPr>
        <w:keepNext/>
        <w:keepLines/>
        <w:numPr>
          <w:ilvl w:val="2"/>
          <w:numId w:val="6"/>
        </w:numPr>
        <w:spacing w:line="276" w:lineRule="auto"/>
        <w:ind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Entrega y Descripción de la Garantía:</w:t>
      </w:r>
    </w:p>
    <w:p w14:paraId="6150F22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796648FC" w14:textId="77777777" w:rsidR="006F6F67" w:rsidRPr="00515293" w:rsidRDefault="006F6F67" w:rsidP="00515293">
      <w:pPr>
        <w:autoSpaceDE w:val="0"/>
        <w:autoSpaceDN w:val="0"/>
        <w:adjustRightInd w:val="0"/>
        <w:spacing w:line="276" w:lineRule="auto"/>
        <w:ind w:right="49"/>
        <w:jc w:val="both"/>
        <w:rPr>
          <w:rFonts w:asciiTheme="minorHAnsi" w:eastAsia="Times New Roman" w:hAnsiTheme="minorHAnsi" w:cs="Calibri"/>
          <w:bCs/>
          <w:sz w:val="22"/>
          <w:szCs w:val="22"/>
          <w:lang w:val="es-419" w:eastAsia="es-CL" w:bidi="he-IL"/>
        </w:rPr>
      </w:pPr>
      <w:r w:rsidRPr="00515293">
        <w:rPr>
          <w:rFonts w:asciiTheme="minorHAnsi" w:eastAsia="Times New Roman" w:hAnsiTheme="minorHAnsi" w:cs="Calibri"/>
          <w:bCs/>
          <w:sz w:val="22"/>
          <w:szCs w:val="22"/>
          <w:lang w:val="es-419" w:eastAsia="es-CL" w:bidi="he-IL"/>
        </w:rPr>
        <w:t xml:space="preserve">Esta garantía podrá otorgarse mediante uno o varios instrumentos financieros de la misma naturaleza que en conjunto representen el monto o porcentaje a caucionar y entregarse de forma electrónica, de acuerdo a lo establecido en la Ley </w:t>
      </w:r>
      <w:proofErr w:type="spellStart"/>
      <w:r w:rsidRPr="00515293">
        <w:rPr>
          <w:rFonts w:asciiTheme="minorHAnsi" w:eastAsia="Times New Roman" w:hAnsiTheme="minorHAnsi" w:cs="Calibri"/>
          <w:bCs/>
          <w:sz w:val="22"/>
          <w:szCs w:val="22"/>
          <w:lang w:val="es-419" w:eastAsia="es-CL" w:bidi="he-IL"/>
        </w:rPr>
        <w:t>N°</w:t>
      </w:r>
      <w:proofErr w:type="spellEnd"/>
      <w:r w:rsidRPr="00515293">
        <w:rPr>
          <w:rFonts w:asciiTheme="minorHAnsi" w:eastAsia="Times New Roman" w:hAnsiTheme="minorHAnsi" w:cs="Calibri"/>
          <w:bCs/>
          <w:sz w:val="22"/>
          <w:szCs w:val="22"/>
          <w:lang w:val="es-419" w:eastAsia="es-CL" w:bidi="he-IL"/>
        </w:rPr>
        <w:t xml:space="preserve"> 19.799 o físicamente, en la Oficina de Partes de esta Dirección, o bien enviarse por correo certificado a Monjitas 392, piso 10, Santiago, dentro de </w:t>
      </w:r>
      <w:r w:rsidRPr="00515293">
        <w:rPr>
          <w:rFonts w:asciiTheme="minorHAnsi" w:eastAsia="Times New Roman" w:hAnsiTheme="minorHAnsi" w:cs="Calibri"/>
          <w:sz w:val="22"/>
          <w:szCs w:val="22"/>
          <w:lang w:val="es-419" w:eastAsia="es-CL" w:bidi="he-IL"/>
        </w:rPr>
        <w:t>20</w:t>
      </w:r>
      <w:r w:rsidRPr="00515293">
        <w:rPr>
          <w:rFonts w:asciiTheme="minorHAnsi" w:eastAsia="Times New Roman" w:hAnsiTheme="minorHAnsi" w:cs="Calibri"/>
          <w:bCs/>
          <w:sz w:val="22"/>
          <w:szCs w:val="22"/>
          <w:lang w:val="es-419" w:eastAsia="es-CL" w:bidi="he-IL"/>
        </w:rPr>
        <w:t xml:space="preserve"> días hábiles, contados desde la fecha de notificación de la resolución de adjudicación, de acuerdo a lo establecido en el artículo 68 del reglamento de la ley 19.886. </w:t>
      </w:r>
    </w:p>
    <w:p w14:paraId="640AD9B1"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0F4E35BE" w14:textId="77777777" w:rsidR="006F6F67" w:rsidRPr="00515293" w:rsidRDefault="006F6F67" w:rsidP="00515293">
      <w:pPr>
        <w:keepNext/>
        <w:keepLines/>
        <w:numPr>
          <w:ilvl w:val="2"/>
          <w:numId w:val="6"/>
        </w:numPr>
        <w:spacing w:line="276" w:lineRule="auto"/>
        <w:ind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Reposición, Forma y Oportunidad de Devolución de la Garantía</w:t>
      </w:r>
    </w:p>
    <w:p w14:paraId="467076B7"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p>
    <w:p w14:paraId="63872943"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 xml:space="preserve">En caso de cobro de esta garantía derivado del incumplimiento de cualquiera de las obligaciones que impone el Convenio Marco, el proveedor deberá reponer la garantía por igual monto y por el mismo plazo de vigencia que la que reemplaza. Mientras el proveedor no reemplace dicha garantía, el mismo permanecerá suspendido de la tienda electrónica dispuesta por la DCCP. </w:t>
      </w:r>
    </w:p>
    <w:p w14:paraId="5346E6ED"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p>
    <w:p w14:paraId="6215E80A"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 xml:space="preserve">En el caso de que el proveedor no reponga dicha garantía dentro de los 5 días hábiles siguientes contados desde la notificación del cobro de la primera, se procederá en conformidad a lo establecido en la cláusula </w:t>
      </w:r>
      <w:r w:rsidRPr="00515293">
        <w:rPr>
          <w:rFonts w:asciiTheme="minorHAnsi" w:eastAsia="Times New Roman" w:hAnsiTheme="minorHAnsi" w:cstheme="minorHAnsi"/>
          <w:sz w:val="22"/>
          <w:szCs w:val="22"/>
          <w:lang w:val="es-419" w:eastAsia="es-ES" w:bidi="he-IL"/>
        </w:rPr>
        <w:t xml:space="preserve">10.15.2. </w:t>
      </w:r>
      <w:r w:rsidRPr="00515293">
        <w:rPr>
          <w:rFonts w:asciiTheme="minorHAnsi" w:eastAsia="Calibri" w:hAnsiTheme="minorHAnsi" w:cstheme="minorHAnsi"/>
          <w:sz w:val="22"/>
          <w:szCs w:val="22"/>
          <w:lang w:val="es-419" w:eastAsia="es-ES" w:bidi="he-IL"/>
        </w:rPr>
        <w:t>numeral III, letra c) de las presentes bases.</w:t>
      </w:r>
    </w:p>
    <w:p w14:paraId="7D73AE95"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p>
    <w:p w14:paraId="59FD79FF"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Será responsabilidad del contratado mantener vigente la garantía de fiel cumplimiento hasta 60 días hábiles después de culminado el convenio marco. Mientras se encuentre vigente el convenio marco, las renovaciones de esta garantía serán de exclusiva responsabilidad del proveedor.</w:t>
      </w:r>
    </w:p>
    <w:p w14:paraId="6C3E0CD1"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p>
    <w:p w14:paraId="237E9E52"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La devolución de esta garantía será realizada una vez que se haya cumplido la fecha de vencimiento de cada una de ellas,</w:t>
      </w:r>
      <w:r w:rsidRPr="00515293">
        <w:rPr>
          <w:rFonts w:asciiTheme="minorHAnsi" w:eastAsia="Times New Roman" w:hAnsiTheme="minorHAnsi" w:cstheme="minorHAnsi"/>
          <w:sz w:val="22"/>
          <w:szCs w:val="22"/>
          <w:lang w:val="es-419" w:eastAsia="es-ES" w:bidi="he-IL"/>
        </w:rPr>
        <w:t xml:space="preserve"> y su retiro será obligación y responsabilidad exclusiva del contratado</w:t>
      </w:r>
      <w:r w:rsidRPr="00515293">
        <w:rPr>
          <w:rFonts w:asciiTheme="minorHAnsi" w:eastAsia="Calibri" w:hAnsiTheme="minorHAnsi" w:cstheme="minorHAnsi"/>
          <w:sz w:val="22"/>
          <w:szCs w:val="22"/>
          <w:lang w:val="es-419" w:eastAsia="es-ES" w:bidi="he-IL"/>
        </w:rPr>
        <w:t>.</w:t>
      </w:r>
    </w:p>
    <w:p w14:paraId="4B8C74F3"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ES" w:bidi="he-IL"/>
        </w:rPr>
      </w:pPr>
    </w:p>
    <w:p w14:paraId="666F5ADA" w14:textId="092DA4A8" w:rsidR="006F6F67" w:rsidRPr="00515293" w:rsidRDefault="00892F0F" w:rsidP="00515293">
      <w:pPr>
        <w:keepNext/>
        <w:keepLines/>
        <w:spacing w:line="276" w:lineRule="auto"/>
        <w:ind w:left="432" w:right="49" w:hanging="432"/>
        <w:jc w:val="both"/>
        <w:outlineLvl w:val="0"/>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 xml:space="preserve">9. </w:t>
      </w:r>
      <w:r w:rsidR="006F6F67" w:rsidRPr="00515293">
        <w:rPr>
          <w:rFonts w:asciiTheme="minorHAnsi" w:eastAsiaTheme="majorEastAsia" w:hAnsiTheme="minorHAnsi" w:cstheme="majorBidi"/>
          <w:b/>
          <w:i/>
          <w:sz w:val="22"/>
          <w:szCs w:val="22"/>
          <w:lang w:val="es-419" w:eastAsia="es-ES" w:bidi="he-IL"/>
        </w:rPr>
        <w:t>Requerimientos técnicos, evaluación y adjudicación de las ofertas</w:t>
      </w:r>
    </w:p>
    <w:p w14:paraId="58FD4F7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bookmarkStart w:id="2" w:name="_Hlk101881024"/>
    </w:p>
    <w:p w14:paraId="08DE3BC9" w14:textId="77777777" w:rsidR="006F6F67" w:rsidRPr="00515293" w:rsidRDefault="006F6F67" w:rsidP="00515293">
      <w:pPr>
        <w:keepNext/>
        <w:keepLines/>
        <w:numPr>
          <w:ilvl w:val="1"/>
          <w:numId w:val="42"/>
        </w:numPr>
        <w:spacing w:line="276" w:lineRule="auto"/>
        <w:ind w:right="49"/>
        <w:jc w:val="both"/>
        <w:outlineLvl w:val="0"/>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Definiciones y Roles</w:t>
      </w:r>
    </w:p>
    <w:p w14:paraId="50A8404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1B778E0"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Podrán participar de esta licitación las </w:t>
      </w:r>
      <w:r w:rsidRPr="00515293">
        <w:rPr>
          <w:rFonts w:asciiTheme="minorHAnsi" w:eastAsia="Times New Roman" w:hAnsiTheme="minorHAnsi" w:cstheme="minorHAnsi"/>
          <w:b/>
          <w:bCs/>
          <w:sz w:val="22"/>
          <w:szCs w:val="22"/>
          <w:lang w:val="es-419" w:eastAsia="es-ES" w:bidi="he-IL"/>
        </w:rPr>
        <w:t>instituciones del rubro de seguros</w:t>
      </w:r>
      <w:r w:rsidRPr="00515293">
        <w:rPr>
          <w:rFonts w:asciiTheme="minorHAnsi" w:eastAsia="Times New Roman" w:hAnsiTheme="minorHAnsi" w:cstheme="minorHAnsi"/>
          <w:sz w:val="22"/>
          <w:szCs w:val="22"/>
          <w:lang w:val="es-419" w:eastAsia="es-ES" w:bidi="he-IL"/>
        </w:rPr>
        <w:t xml:space="preserve"> </w:t>
      </w:r>
      <w:r w:rsidRPr="00515293">
        <w:rPr>
          <w:rFonts w:asciiTheme="minorHAnsi" w:eastAsia="Times New Roman" w:hAnsiTheme="minorHAnsi" w:cstheme="minorHAnsi"/>
          <w:b/>
          <w:sz w:val="22"/>
          <w:szCs w:val="22"/>
          <w:lang w:val="es-419" w:eastAsia="es-ES" w:bidi="he-IL"/>
        </w:rPr>
        <w:t>y corredoras de seguros</w:t>
      </w:r>
      <w:r w:rsidRPr="00515293">
        <w:rPr>
          <w:rFonts w:asciiTheme="minorHAnsi" w:eastAsia="Times New Roman" w:hAnsiTheme="minorHAnsi" w:cstheme="minorHAnsi"/>
          <w:bCs/>
          <w:sz w:val="22"/>
          <w:szCs w:val="22"/>
          <w:lang w:val="es-419" w:eastAsia="es-ES" w:bidi="he-IL"/>
        </w:rPr>
        <w:t xml:space="preserve"> que cumplan con lo dispuesto en las presentes bases de licitación, quienes tendrán las siguientes funciones a lo largo de la vigencia del convenio.</w:t>
      </w:r>
    </w:p>
    <w:p w14:paraId="56A51E56"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1789B7D7"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r w:rsidRPr="00515293">
        <w:rPr>
          <w:rFonts w:asciiTheme="minorHAnsi" w:eastAsia="Times New Roman" w:hAnsiTheme="minorHAnsi" w:cstheme="minorHAnsi"/>
          <w:bCs/>
          <w:sz w:val="22"/>
          <w:szCs w:val="22"/>
          <w:u w:val="single"/>
          <w:lang w:val="es-419" w:eastAsia="es-ES" w:bidi="he-IL"/>
        </w:rPr>
        <w:t>Instituciones del rubro de seguros</w:t>
      </w:r>
    </w:p>
    <w:p w14:paraId="195E6A7B"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bookmarkEnd w:id="2"/>
    <w:p w14:paraId="4B279B2D" w14:textId="7650EC0C" w:rsidR="006F6F67" w:rsidRPr="00515293" w:rsidRDefault="00CC28FD"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El organismo debe constituirse legalmente en nuestro país, en conformidad al D.F.L. </w:t>
      </w:r>
      <w:proofErr w:type="spellStart"/>
      <w:r w:rsidRPr="00515293">
        <w:rPr>
          <w:rFonts w:asciiTheme="minorHAnsi" w:eastAsia="Times New Roman" w:hAnsiTheme="minorHAnsi" w:cstheme="minorHAnsi"/>
          <w:bCs/>
          <w:sz w:val="22"/>
          <w:szCs w:val="22"/>
          <w:lang w:val="es-419" w:eastAsia="es-ES" w:bidi="he-IL"/>
        </w:rPr>
        <w:t>N°</w:t>
      </w:r>
      <w:proofErr w:type="spellEnd"/>
      <w:r w:rsidRPr="00515293">
        <w:rPr>
          <w:rFonts w:asciiTheme="minorHAnsi" w:eastAsia="Times New Roman" w:hAnsiTheme="minorHAnsi" w:cstheme="minorHAnsi"/>
          <w:bCs/>
          <w:sz w:val="22"/>
          <w:szCs w:val="22"/>
          <w:lang w:val="es-419" w:eastAsia="es-ES" w:bidi="he-IL"/>
        </w:rPr>
        <w:t xml:space="preserve"> 251, de 1931, del Ministerio de Hacienda, sobre Compañías de Seguro, </w:t>
      </w:r>
      <w:r w:rsidR="00515293" w:rsidRPr="00515293">
        <w:rPr>
          <w:rFonts w:asciiTheme="minorHAnsi" w:eastAsia="Times New Roman" w:hAnsiTheme="minorHAnsi" w:cstheme="minorHAnsi"/>
          <w:bCs/>
          <w:sz w:val="22"/>
          <w:szCs w:val="22"/>
          <w:lang w:val="es-419" w:eastAsia="es-ES" w:bidi="he-IL"/>
        </w:rPr>
        <w:t>Sociedades Anónimas</w:t>
      </w:r>
      <w:r w:rsidRPr="00515293">
        <w:rPr>
          <w:rFonts w:asciiTheme="minorHAnsi" w:eastAsia="Times New Roman" w:hAnsiTheme="minorHAnsi" w:cstheme="minorHAnsi"/>
          <w:bCs/>
          <w:sz w:val="22"/>
          <w:szCs w:val="22"/>
          <w:lang w:val="es-419" w:eastAsia="es-ES" w:bidi="he-IL"/>
        </w:rPr>
        <w:t xml:space="preserve"> y Bolsas de Comercio y el Título XIII de la ley N°18.046 sobre sociedades anónimas, debiendo contar con la autorización de existencia de la Comisión para el Mercado Financiero.</w:t>
      </w:r>
    </w:p>
    <w:p w14:paraId="1FE82866" w14:textId="77777777" w:rsidR="00CC28FD" w:rsidRPr="00515293" w:rsidRDefault="00CC28FD" w:rsidP="00515293">
      <w:pPr>
        <w:spacing w:line="276" w:lineRule="auto"/>
        <w:ind w:right="49"/>
        <w:jc w:val="both"/>
        <w:rPr>
          <w:rFonts w:asciiTheme="minorHAnsi" w:eastAsia="Times New Roman" w:hAnsiTheme="minorHAnsi" w:cstheme="minorHAnsi"/>
          <w:bCs/>
          <w:sz w:val="22"/>
          <w:szCs w:val="22"/>
          <w:lang w:val="es-419" w:eastAsia="es-ES" w:bidi="he-IL"/>
        </w:rPr>
      </w:pPr>
    </w:p>
    <w:p w14:paraId="4978EF0E" w14:textId="661CCC6C"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Las instituciones del rubro de seguros son empresas que ofrecen diversos seguros y además pueden dedicarse a la intermediación y liquidación de seguros. Para efectos de este contrato, las instituciones del rubro de seguros será la responsable de otorgar todas las coberturas indicadas en </w:t>
      </w:r>
      <w:r w:rsidRPr="00515293">
        <w:rPr>
          <w:rFonts w:asciiTheme="minorHAnsi" w:eastAsia="Times New Roman" w:hAnsiTheme="minorHAnsi" w:cstheme="minorHAnsi"/>
          <w:b/>
          <w:sz w:val="22"/>
          <w:szCs w:val="22"/>
          <w:lang w:val="es-419" w:eastAsia="es-ES" w:bidi="he-IL"/>
        </w:rPr>
        <w:t xml:space="preserve">Anexo </w:t>
      </w:r>
      <w:r w:rsidR="00F50D3E" w:rsidRPr="00515293">
        <w:rPr>
          <w:rFonts w:asciiTheme="minorHAnsi" w:eastAsia="Times New Roman" w:hAnsiTheme="minorHAnsi" w:cstheme="minorHAnsi"/>
          <w:b/>
          <w:sz w:val="22"/>
          <w:szCs w:val="22"/>
          <w:lang w:val="es-419" w:eastAsia="es-ES" w:bidi="he-IL"/>
        </w:rPr>
        <w:t>N</w:t>
      </w:r>
      <w:r w:rsidRPr="00515293">
        <w:rPr>
          <w:rFonts w:asciiTheme="minorHAnsi" w:eastAsia="Times New Roman" w:hAnsiTheme="minorHAnsi" w:cstheme="minorHAnsi"/>
          <w:b/>
          <w:sz w:val="22"/>
          <w:szCs w:val="22"/>
          <w:lang w:val="es-419" w:eastAsia="es-ES" w:bidi="he-IL"/>
        </w:rPr>
        <w:t>°</w:t>
      </w:r>
      <w:r w:rsidR="00F50D3E" w:rsidRPr="00515293">
        <w:rPr>
          <w:rFonts w:asciiTheme="minorHAnsi" w:eastAsia="Times New Roman" w:hAnsiTheme="minorHAnsi" w:cstheme="minorHAnsi"/>
          <w:b/>
          <w:sz w:val="22"/>
          <w:szCs w:val="22"/>
          <w:lang w:val="es-419" w:eastAsia="es-ES" w:bidi="he-IL"/>
        </w:rPr>
        <w:t>4</w:t>
      </w:r>
      <w:r w:rsidRPr="00515293">
        <w:rPr>
          <w:rFonts w:asciiTheme="minorHAnsi" w:eastAsia="Times New Roman" w:hAnsiTheme="minorHAnsi" w:cstheme="minorHAnsi"/>
          <w:bCs/>
          <w:sz w:val="22"/>
          <w:szCs w:val="22"/>
          <w:lang w:val="es-419" w:eastAsia="es-ES" w:bidi="he-IL"/>
        </w:rPr>
        <w:t xml:space="preserve"> “Bases técnicas”, siendo este el único responsable legal de las prestaciones que se contraten a partir de este CM.</w:t>
      </w:r>
    </w:p>
    <w:p w14:paraId="3F77C088"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7021F014"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Aquellas instituciones del rubro de seguros que decidan para su oferta, actuar sin la representación de una corredora de seguros (Tipo integral), y que además resulten adjudicadas como resultado de esta licitación, deberán asignar a un ejecutivo encargado que será el contacto formal entre el organismo comprador y las instituciones del rubro de seguros durante toda la vigencia del contrato quien además será responsable de todas las actividades que realiza una corredora de seguros. Algunas de las funciones principales que realiza las instituciones del rubro de seguros son las siguientes:</w:t>
      </w:r>
    </w:p>
    <w:p w14:paraId="610424D4"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7705B2B4" w14:textId="77777777" w:rsidR="006F6F67" w:rsidRPr="00515293" w:rsidRDefault="006F6F67" w:rsidP="00515293">
      <w:pPr>
        <w:numPr>
          <w:ilvl w:val="0"/>
          <w:numId w:val="52"/>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Evaluar responsablemente los riesgos que asumen.</w:t>
      </w:r>
    </w:p>
    <w:p w14:paraId="30A58D7E" w14:textId="77777777" w:rsidR="006F6F67" w:rsidRPr="00515293" w:rsidRDefault="006F6F67" w:rsidP="00515293">
      <w:pPr>
        <w:numPr>
          <w:ilvl w:val="0"/>
          <w:numId w:val="52"/>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Emitir las pólizas y entregárselas a los asegurados en los seguros individuales. En los seguros colectivos, a través del tomador, las instituciones del rubro de seguros deberán entregar a cada uno de los asegurados una copia de la póliza o, al menos, un certificado que acredite la cobertura.  En este último caso tanto la aseguradora como el tomador y el corredor deberán mantener a disposición de los interesados una copia de la póliza.</w:t>
      </w:r>
    </w:p>
    <w:p w14:paraId="5A31D60A" w14:textId="77777777" w:rsidR="006F6F67" w:rsidRPr="00515293" w:rsidRDefault="006F6F67" w:rsidP="00515293">
      <w:pPr>
        <w:numPr>
          <w:ilvl w:val="0"/>
          <w:numId w:val="52"/>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Responder a las presentaciones, reclamos, declaraciones de siniestros. En caso de siniestro, comunicar al asegurado su resolución respecto de la cobertura y poner a disposición de éste o sus beneficiarios la indemnización respectiva.</w:t>
      </w:r>
    </w:p>
    <w:p w14:paraId="44ED3179"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5A8FC1C0"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Cabe señalar que las ofertas de proveedores que no logren acreditar pertenecer al tipo de empresa señalada en el presente título, por medio de los Anexos Técnicos que la compongan, serán declaradas </w:t>
      </w:r>
      <w:r w:rsidRPr="00515293">
        <w:rPr>
          <w:rFonts w:asciiTheme="minorHAnsi" w:eastAsia="Times New Roman" w:hAnsiTheme="minorHAnsi" w:cstheme="minorHAnsi"/>
          <w:b/>
          <w:sz w:val="22"/>
          <w:szCs w:val="22"/>
          <w:u w:val="single"/>
          <w:lang w:val="es-419" w:eastAsia="es-ES" w:bidi="he-IL"/>
        </w:rPr>
        <w:t>inadmisibles</w:t>
      </w:r>
      <w:r w:rsidRPr="00515293">
        <w:rPr>
          <w:rFonts w:asciiTheme="minorHAnsi" w:eastAsia="Times New Roman" w:hAnsiTheme="minorHAnsi" w:cstheme="minorHAnsi"/>
          <w:bCs/>
          <w:sz w:val="22"/>
          <w:szCs w:val="22"/>
          <w:lang w:val="es-419" w:eastAsia="es-ES" w:bidi="he-IL"/>
        </w:rPr>
        <w:t>.</w:t>
      </w:r>
    </w:p>
    <w:p w14:paraId="5808D7F0"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p>
    <w:p w14:paraId="6650EF52"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r w:rsidRPr="00515293">
        <w:rPr>
          <w:rFonts w:asciiTheme="minorHAnsi" w:eastAsia="Times New Roman" w:hAnsiTheme="minorHAnsi" w:cstheme="minorHAnsi"/>
          <w:bCs/>
          <w:sz w:val="22"/>
          <w:szCs w:val="22"/>
          <w:u w:val="single"/>
          <w:lang w:val="es-419" w:eastAsia="es-ES" w:bidi="he-IL"/>
        </w:rPr>
        <w:t>Corredoras de Seguro:</w:t>
      </w:r>
    </w:p>
    <w:p w14:paraId="49FA1486"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p>
    <w:p w14:paraId="3E101721" w14:textId="21E26C8D" w:rsidR="00E14CC6" w:rsidRDefault="00E14CC6" w:rsidP="00E14CC6">
      <w:pPr>
        <w:spacing w:line="276" w:lineRule="auto"/>
        <w:ind w:right="49"/>
        <w:jc w:val="both"/>
        <w:rPr>
          <w:rFonts w:asciiTheme="minorHAnsi" w:eastAsia="Times New Roman" w:hAnsiTheme="minorHAnsi" w:cstheme="minorHAnsi"/>
          <w:bCs/>
          <w:sz w:val="22"/>
          <w:szCs w:val="22"/>
          <w:lang w:val="es-419" w:eastAsia="es-ES" w:bidi="he-IL"/>
        </w:rPr>
      </w:pPr>
      <w:r w:rsidRPr="00E14CC6">
        <w:rPr>
          <w:rFonts w:asciiTheme="minorHAnsi" w:eastAsia="Times New Roman" w:hAnsiTheme="minorHAnsi" w:cstheme="minorHAnsi"/>
          <w:bCs/>
          <w:sz w:val="22"/>
          <w:szCs w:val="22"/>
          <w:lang w:val="es-419" w:eastAsia="es-ES" w:bidi="he-IL"/>
        </w:rPr>
        <w:t>Los corredores de seguros deben estar registrados en la CMF: en el Registro de Corredores</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de Seguros “personas jurídicas”, Registro de Corredores de Seguros “personas naturales”</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y/o Registro de Auxiliares del Comercio de Seguros, según corresponda. Para ser</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 xml:space="preserve">autorizados deben cumplir previamente con los requisitos exigidos en la D.F.L. </w:t>
      </w:r>
      <w:proofErr w:type="spellStart"/>
      <w:r w:rsidRPr="00E14CC6">
        <w:rPr>
          <w:rFonts w:asciiTheme="minorHAnsi" w:eastAsia="Times New Roman" w:hAnsiTheme="minorHAnsi" w:cstheme="minorHAnsi"/>
          <w:bCs/>
          <w:sz w:val="22"/>
          <w:szCs w:val="22"/>
          <w:lang w:val="es-419" w:eastAsia="es-ES" w:bidi="he-IL"/>
        </w:rPr>
        <w:t>N°</w:t>
      </w:r>
      <w:proofErr w:type="spellEnd"/>
      <w:r w:rsidRPr="00E14CC6">
        <w:rPr>
          <w:rFonts w:asciiTheme="minorHAnsi" w:eastAsia="Times New Roman" w:hAnsiTheme="minorHAnsi" w:cstheme="minorHAnsi"/>
          <w:bCs/>
          <w:sz w:val="22"/>
          <w:szCs w:val="22"/>
          <w:lang w:val="es-419" w:eastAsia="es-ES" w:bidi="he-IL"/>
        </w:rPr>
        <w:t xml:space="preserve"> 251, de</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1931, del Ministerio de Hacienda, sobre Compañías de Seguro, Sociedades Anónimas y</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Bolsas de Comercio.</w:t>
      </w:r>
    </w:p>
    <w:p w14:paraId="066B1858" w14:textId="77777777" w:rsidR="00E14CC6" w:rsidRPr="00E14CC6" w:rsidRDefault="00E14CC6" w:rsidP="00E14CC6">
      <w:pPr>
        <w:spacing w:line="276" w:lineRule="auto"/>
        <w:ind w:right="49"/>
        <w:jc w:val="both"/>
        <w:rPr>
          <w:rFonts w:asciiTheme="minorHAnsi" w:eastAsia="Times New Roman" w:hAnsiTheme="minorHAnsi" w:cstheme="minorHAnsi"/>
          <w:bCs/>
          <w:sz w:val="22"/>
          <w:szCs w:val="22"/>
          <w:lang w:val="es-419" w:eastAsia="es-ES" w:bidi="he-IL"/>
        </w:rPr>
      </w:pPr>
    </w:p>
    <w:p w14:paraId="0760D5A7" w14:textId="7059F6DD" w:rsidR="006F6F67" w:rsidRPr="00515293" w:rsidRDefault="00E14CC6" w:rsidP="00E14CC6">
      <w:pPr>
        <w:spacing w:line="276" w:lineRule="auto"/>
        <w:ind w:right="49"/>
        <w:jc w:val="both"/>
        <w:rPr>
          <w:rFonts w:asciiTheme="minorHAnsi" w:eastAsia="Times New Roman" w:hAnsiTheme="minorHAnsi" w:cstheme="minorHAnsi"/>
          <w:bCs/>
          <w:sz w:val="22"/>
          <w:szCs w:val="22"/>
          <w:lang w:val="es-419" w:eastAsia="es-ES" w:bidi="he-IL"/>
        </w:rPr>
      </w:pPr>
      <w:r w:rsidRPr="00E14CC6">
        <w:rPr>
          <w:rFonts w:asciiTheme="minorHAnsi" w:eastAsia="Times New Roman" w:hAnsiTheme="minorHAnsi" w:cstheme="minorHAnsi"/>
          <w:bCs/>
          <w:sz w:val="22"/>
          <w:szCs w:val="22"/>
          <w:lang w:val="es-419" w:eastAsia="es-ES" w:bidi="he-IL"/>
        </w:rPr>
        <w:t>Son personas naturales o jurídicas, independientes de las Compañías de Seguros, que</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tienen como objetivo intermediar y asesorar a las personas que deseen asegurarse por su</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intermedio, respecto de las coberturas y condiciones del contrato, que ofrecen las distintas</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instituciones aseguradoras, y las asisten durante la vigencia de su contrato y al momento</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de producirse un siniestro. Asimismo, resulta factible que las Cooperativas cumpliendo con</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la normativa pertinente, puedan inscribirse en el Registro de Auxiliares del Comercio de</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Seguros, como corredor de seguros, siempre que cumplan con los requisitos exigidos por</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la normativa vigente. Las principales funciones de una corredora de seguros son las</w:t>
      </w:r>
      <w:r>
        <w:rPr>
          <w:rFonts w:asciiTheme="minorHAnsi" w:eastAsia="Times New Roman" w:hAnsiTheme="minorHAnsi" w:cstheme="minorHAnsi"/>
          <w:bCs/>
          <w:sz w:val="22"/>
          <w:szCs w:val="22"/>
          <w:lang w:val="es-419" w:eastAsia="es-ES" w:bidi="he-IL"/>
        </w:rPr>
        <w:t xml:space="preserve"> </w:t>
      </w:r>
      <w:r w:rsidRPr="00E14CC6">
        <w:rPr>
          <w:rFonts w:asciiTheme="minorHAnsi" w:eastAsia="Times New Roman" w:hAnsiTheme="minorHAnsi" w:cstheme="minorHAnsi"/>
          <w:bCs/>
          <w:sz w:val="22"/>
          <w:szCs w:val="22"/>
          <w:lang w:val="es-419" w:eastAsia="es-ES" w:bidi="he-IL"/>
        </w:rPr>
        <w:t>siguientes:</w:t>
      </w:r>
    </w:p>
    <w:p w14:paraId="28F11B72"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Asesorar a las personas que deseen asegurarse por su intermedio.</w:t>
      </w:r>
    </w:p>
    <w:p w14:paraId="44B6AB99"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Ofrecer al contratante las coberturas más convenientes a sus necesidades e intereses.</w:t>
      </w:r>
    </w:p>
    <w:p w14:paraId="2EE1D57D"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Informar sobre las condiciones del contrato y sus posibles modificaciones.</w:t>
      </w:r>
    </w:p>
    <w:p w14:paraId="28C7EC23"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Asistir durante la vigencia del contrato y al momento de producirse un siniestro.</w:t>
      </w:r>
    </w:p>
    <w:p w14:paraId="18BAB862"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Remitir al asegurado la póliza correspondiente.</w:t>
      </w:r>
    </w:p>
    <w:p w14:paraId="4E404DE2"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Verificar la identidad de los asegurados y la existencia y ubicación de los bienes asegurables.</w:t>
      </w:r>
    </w:p>
    <w:p w14:paraId="13F8BF7B"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Entregar a la institución del rubro de seguros la información que posean sobre el riesgo propuesto.</w:t>
      </w:r>
    </w:p>
    <w:p w14:paraId="48D68622" w14:textId="77777777" w:rsidR="006F6F67" w:rsidRPr="00515293" w:rsidRDefault="006F6F67" w:rsidP="00515293">
      <w:pPr>
        <w:numPr>
          <w:ilvl w:val="0"/>
          <w:numId w:val="51"/>
        </w:numPr>
        <w:spacing w:before="100" w:beforeAutospacing="1" w:after="100" w:afterAutospacing="1"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Remitir a la institución del rubro de seguros las primas y documentos que reciban por las pólizas que intermedien.</w:t>
      </w:r>
    </w:p>
    <w:p w14:paraId="68E4A5E2" w14:textId="77777777" w:rsidR="006F6F67" w:rsidRPr="00515293" w:rsidRDefault="006F6F67" w:rsidP="00515293">
      <w:pPr>
        <w:numPr>
          <w:ilvl w:val="0"/>
          <w:numId w:val="51"/>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Realizar envío de informes solicitados según clausula 10.4.1.</w:t>
      </w:r>
    </w:p>
    <w:p w14:paraId="26BCBFA5" w14:textId="77777777" w:rsidR="006F6F67" w:rsidRPr="00515293" w:rsidRDefault="006F6F67" w:rsidP="00515293">
      <w:pPr>
        <w:numPr>
          <w:ilvl w:val="0"/>
          <w:numId w:val="51"/>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Otras actividades solicitadas por la(s) instituciones del rubro de seguros adjudicada.</w:t>
      </w:r>
    </w:p>
    <w:p w14:paraId="3210F00A" w14:textId="77777777" w:rsidR="006F6F67" w:rsidRPr="00515293" w:rsidRDefault="006F6F67" w:rsidP="00515293">
      <w:pPr>
        <w:numPr>
          <w:ilvl w:val="0"/>
          <w:numId w:val="51"/>
        </w:num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Asignar a un ejecutivo encargado que será el contacto formal entre el organismo comprador y la institución del rubro de seguros.</w:t>
      </w:r>
    </w:p>
    <w:p w14:paraId="4ED573F8"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p>
    <w:p w14:paraId="6DCEBDBE"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Cabe señalar que las ofertas de proveedores que no logren acreditar pertenecer al tipo de empresa señalada en el presente título, por medio de los Anexos Técnicos que la compongan, serán declaradas </w:t>
      </w:r>
      <w:r w:rsidRPr="00515293">
        <w:rPr>
          <w:rFonts w:asciiTheme="minorHAnsi" w:eastAsia="Times New Roman" w:hAnsiTheme="minorHAnsi" w:cstheme="minorHAnsi"/>
          <w:b/>
          <w:sz w:val="22"/>
          <w:szCs w:val="22"/>
          <w:u w:val="single"/>
          <w:lang w:val="es-419" w:eastAsia="es-ES" w:bidi="he-IL"/>
        </w:rPr>
        <w:t>inadmisibles</w:t>
      </w:r>
      <w:r w:rsidRPr="00515293">
        <w:rPr>
          <w:rFonts w:asciiTheme="minorHAnsi" w:eastAsia="Times New Roman" w:hAnsiTheme="minorHAnsi" w:cstheme="minorHAnsi"/>
          <w:bCs/>
          <w:sz w:val="22"/>
          <w:szCs w:val="22"/>
          <w:lang w:val="es-419" w:eastAsia="es-ES" w:bidi="he-IL"/>
        </w:rPr>
        <w:t>.</w:t>
      </w:r>
    </w:p>
    <w:p w14:paraId="2F521B42" w14:textId="77777777" w:rsidR="006F6F67" w:rsidRPr="00515293" w:rsidRDefault="006F6F67" w:rsidP="00515293">
      <w:pPr>
        <w:keepNext/>
        <w:keepLines/>
        <w:spacing w:before="240" w:line="276" w:lineRule="auto"/>
        <w:ind w:right="510"/>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 xml:space="preserve">9.2 Consideraciones generales para la oferta </w:t>
      </w:r>
    </w:p>
    <w:p w14:paraId="7BEC88EA"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3C4D8653"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Las ofertas para esta licitación podrán ser realizadas por tres tipos de oferentes, tal como se indica a continuación:</w:t>
      </w:r>
    </w:p>
    <w:p w14:paraId="0526E7D0"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4097B8E1" w14:textId="77777777" w:rsidR="006F6F67" w:rsidRPr="00515293" w:rsidRDefault="006F6F67" w:rsidP="00515293">
      <w:pPr>
        <w:numPr>
          <w:ilvl w:val="0"/>
          <w:numId w:val="50"/>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Instituciones del rubro de seguros tipo “Integrales”:</w:t>
      </w:r>
      <w:r w:rsidRPr="00515293">
        <w:rPr>
          <w:rFonts w:asciiTheme="minorHAnsi" w:eastAsia="Times New Roman" w:hAnsiTheme="minorHAnsi" w:cs="Arial"/>
          <w:color w:val="000000"/>
          <w:sz w:val="22"/>
          <w:lang w:val="es-419" w:eastAsia="es-ES" w:bidi="he-IL"/>
        </w:rPr>
        <w:t xml:space="preserve"> Para efectos de este convenio son aquellos organismos que </w:t>
      </w:r>
      <w:r w:rsidRPr="00515293">
        <w:rPr>
          <w:rFonts w:asciiTheme="minorHAnsi" w:eastAsia="Times New Roman" w:hAnsiTheme="minorHAnsi" w:cs="Arial"/>
          <w:b/>
          <w:bCs/>
          <w:color w:val="000000"/>
          <w:sz w:val="22"/>
          <w:lang w:val="es-419" w:eastAsia="es-ES" w:bidi="he-IL"/>
        </w:rPr>
        <w:t>no requieren</w:t>
      </w:r>
      <w:r w:rsidRPr="00515293">
        <w:rPr>
          <w:rFonts w:asciiTheme="minorHAnsi" w:eastAsia="Times New Roman" w:hAnsiTheme="minorHAnsi" w:cs="Arial"/>
          <w:color w:val="000000"/>
          <w:sz w:val="22"/>
          <w:lang w:val="es-419" w:eastAsia="es-ES" w:bidi="he-IL"/>
        </w:rPr>
        <w:t xml:space="preserve"> de una intermediación a través de </w:t>
      </w:r>
      <w:r w:rsidRPr="00515293">
        <w:rPr>
          <w:rFonts w:asciiTheme="minorHAnsi" w:eastAsia="Times New Roman" w:hAnsiTheme="minorHAnsi" w:cs="Arial"/>
          <w:b/>
          <w:bCs/>
          <w:color w:val="000000"/>
          <w:sz w:val="22"/>
          <w:lang w:val="es-419" w:eastAsia="es-ES" w:bidi="he-IL"/>
        </w:rPr>
        <w:t>corredoras</w:t>
      </w:r>
      <w:r w:rsidRPr="00515293">
        <w:rPr>
          <w:rFonts w:asciiTheme="minorHAnsi" w:eastAsia="Times New Roman" w:hAnsiTheme="minorHAnsi" w:cs="Arial"/>
          <w:color w:val="000000"/>
          <w:sz w:val="22"/>
          <w:lang w:val="es-419" w:eastAsia="es-ES" w:bidi="he-IL"/>
        </w:rPr>
        <w:t>, por tanto, todo el trabajo administrativo que realizan las corredoras de seguro, son parte de las funciones principales que tiene la institución.</w:t>
      </w:r>
    </w:p>
    <w:p w14:paraId="179C70EC"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lang w:val="es-419" w:eastAsia="es-ES" w:bidi="he-IL"/>
        </w:rPr>
      </w:pPr>
    </w:p>
    <w:p w14:paraId="67A4D7C3" w14:textId="77777777" w:rsidR="006F6F67" w:rsidRPr="00515293" w:rsidRDefault="006F6F67" w:rsidP="00515293">
      <w:pPr>
        <w:numPr>
          <w:ilvl w:val="0"/>
          <w:numId w:val="50"/>
        </w:numPr>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Instituciones del rubro de seguros tipo “No Integrales”:</w:t>
      </w:r>
      <w:r w:rsidRPr="00515293">
        <w:rPr>
          <w:rFonts w:asciiTheme="minorHAnsi" w:eastAsia="Times New Roman" w:hAnsiTheme="minorHAnsi" w:cs="Arial"/>
          <w:color w:val="000000"/>
          <w:sz w:val="22"/>
          <w:lang w:val="es-419" w:eastAsia="es-ES" w:bidi="he-IL"/>
        </w:rPr>
        <w:t xml:space="preserve"> Para efectos de este convenio son aquellos organismos que </w:t>
      </w:r>
      <w:r w:rsidRPr="00515293">
        <w:rPr>
          <w:rFonts w:asciiTheme="minorHAnsi" w:eastAsia="Times New Roman" w:hAnsiTheme="minorHAnsi" w:cs="Arial"/>
          <w:b/>
          <w:bCs/>
          <w:color w:val="000000"/>
          <w:sz w:val="22"/>
          <w:lang w:val="es-419" w:eastAsia="es-ES" w:bidi="he-IL"/>
        </w:rPr>
        <w:t>requieren</w:t>
      </w:r>
      <w:r w:rsidRPr="00515293">
        <w:rPr>
          <w:rFonts w:asciiTheme="minorHAnsi" w:eastAsia="Times New Roman" w:hAnsiTheme="minorHAnsi" w:cs="Arial"/>
          <w:color w:val="000000"/>
          <w:sz w:val="22"/>
          <w:lang w:val="es-419" w:eastAsia="es-ES" w:bidi="he-IL"/>
        </w:rPr>
        <w:t xml:space="preserve"> de una intermediación y por consecuencia </w:t>
      </w:r>
      <w:r w:rsidRPr="00515293">
        <w:rPr>
          <w:rFonts w:asciiTheme="minorHAnsi" w:eastAsia="Times New Roman" w:hAnsiTheme="minorHAnsi" w:cs="Arial"/>
          <w:b/>
          <w:bCs/>
          <w:color w:val="000000"/>
          <w:sz w:val="22"/>
          <w:lang w:val="es-419" w:eastAsia="es-ES" w:bidi="he-IL"/>
        </w:rPr>
        <w:t>deben ser representadas por una corredora de seguros</w:t>
      </w:r>
      <w:r w:rsidRPr="00515293">
        <w:rPr>
          <w:rFonts w:asciiTheme="minorHAnsi" w:eastAsia="Times New Roman" w:hAnsiTheme="minorHAnsi" w:cs="Arial"/>
          <w:color w:val="000000"/>
          <w:sz w:val="22"/>
          <w:lang w:val="es-419" w:eastAsia="es-ES" w:bidi="he-IL"/>
        </w:rPr>
        <w:t xml:space="preserve"> que se dedique al trabajo de gestión, administración y operación asociado a los seguros entregados por la institución. Como consecuencia de esta representación, las instituciones del rubro de seguros están dispuesta a remunerar a la corredora un porcentaje de la prima cobrada por concepto de comisión de servicio.</w:t>
      </w:r>
    </w:p>
    <w:p w14:paraId="39F63F5D"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lang w:val="es-419" w:eastAsia="es-ES" w:bidi="he-IL"/>
        </w:rPr>
      </w:pPr>
    </w:p>
    <w:p w14:paraId="36E99F5D" w14:textId="77777777" w:rsidR="006F6F67" w:rsidRPr="00515293" w:rsidRDefault="006F6F67" w:rsidP="00515293">
      <w:pPr>
        <w:numPr>
          <w:ilvl w:val="0"/>
          <w:numId w:val="50"/>
        </w:numPr>
        <w:spacing w:line="276" w:lineRule="auto"/>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Corredoras de Seguros:</w:t>
      </w:r>
      <w:r w:rsidRPr="00515293">
        <w:rPr>
          <w:rFonts w:asciiTheme="minorHAnsi" w:eastAsia="Times New Roman" w:hAnsiTheme="minorHAnsi" w:cstheme="minorHAnsi"/>
          <w:bCs/>
          <w:sz w:val="22"/>
          <w:szCs w:val="22"/>
          <w:lang w:val="es-419" w:eastAsia="es-ES" w:bidi="he-IL"/>
        </w:rPr>
        <w:t xml:space="preserve"> Para efectos de este convenio son personas naturales o jurídicas que tienen como objetivo entregar servicios a las instituciones del rubro de seguros en el presente convenio. Las corredoras que resulten adjudicadas en este convenio marco, deberán trabajar en conjunto a las instituciones del rubro de seguros durante todo el periodo de vigencia del contrato.</w:t>
      </w:r>
    </w:p>
    <w:p w14:paraId="3B937EB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46FFFDA" w14:textId="77777777" w:rsidR="006F6F67" w:rsidRPr="00515293" w:rsidRDefault="006F6F67" w:rsidP="00515293">
      <w:pPr>
        <w:keepNext/>
        <w:keepLines/>
        <w:spacing w:before="240" w:line="276" w:lineRule="auto"/>
        <w:ind w:right="510"/>
        <w:jc w:val="both"/>
        <w:outlineLvl w:val="1"/>
        <w:rPr>
          <w:rFonts w:asciiTheme="minorHAnsi" w:eastAsiaTheme="majorEastAsia" w:hAnsiTheme="minorHAnsi" w:cstheme="minorHAnsi"/>
          <w:sz w:val="22"/>
          <w:szCs w:val="22"/>
          <w:lang w:val="es-419" w:eastAsia="es-ES" w:bidi="he-IL"/>
        </w:rPr>
      </w:pPr>
      <w:r w:rsidRPr="00515293">
        <w:rPr>
          <w:rFonts w:asciiTheme="minorHAnsi" w:eastAsiaTheme="majorEastAsia" w:hAnsiTheme="minorHAnsi" w:cstheme="minorHAnsi"/>
          <w:b/>
          <w:i/>
          <w:sz w:val="22"/>
          <w:szCs w:val="22"/>
          <w:lang w:val="es-419" w:eastAsia="es-ES" w:bidi="he-IL"/>
        </w:rPr>
        <w:t>9.3 Categorías Licitadas</w:t>
      </w:r>
    </w:p>
    <w:p w14:paraId="77B726D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859B503" w14:textId="77777777" w:rsidR="006F6F67" w:rsidRPr="00515293" w:rsidRDefault="006F6F67" w:rsidP="00515293">
      <w:pPr>
        <w:spacing w:after="240" w:line="276" w:lineRule="auto"/>
        <w:ind w:right="49"/>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 xml:space="preserve">La Dirección de Compras y Contratación Pública licitará las siguientes categorías y tipos de producto: </w:t>
      </w:r>
    </w:p>
    <w:tbl>
      <w:tblPr>
        <w:tblStyle w:val="Tablaconcuadrcula1"/>
        <w:tblW w:w="0" w:type="auto"/>
        <w:jc w:val="center"/>
        <w:tblLook w:val="04A0" w:firstRow="1" w:lastRow="0" w:firstColumn="1" w:lastColumn="0" w:noHBand="0" w:noVBand="1"/>
      </w:tblPr>
      <w:tblGrid>
        <w:gridCol w:w="2162"/>
        <w:gridCol w:w="2266"/>
        <w:gridCol w:w="2199"/>
      </w:tblGrid>
      <w:tr w:rsidR="006F6F67" w:rsidRPr="00515293" w14:paraId="32A51351" w14:textId="77777777" w:rsidTr="002A47D1">
        <w:trPr>
          <w:jc w:val="center"/>
        </w:trPr>
        <w:tc>
          <w:tcPr>
            <w:tcW w:w="2162" w:type="dxa"/>
          </w:tcPr>
          <w:p w14:paraId="348202D7"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Seguro Licitado</w:t>
            </w:r>
          </w:p>
        </w:tc>
        <w:tc>
          <w:tcPr>
            <w:tcW w:w="2266" w:type="dxa"/>
          </w:tcPr>
          <w:p w14:paraId="7AB3C845"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Tipo de Seguros</w:t>
            </w:r>
          </w:p>
        </w:tc>
        <w:tc>
          <w:tcPr>
            <w:tcW w:w="2199" w:type="dxa"/>
          </w:tcPr>
          <w:p w14:paraId="5E16FAEC"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Beneficiario</w:t>
            </w:r>
          </w:p>
        </w:tc>
      </w:tr>
      <w:tr w:rsidR="006F6F67" w:rsidRPr="00515293" w14:paraId="0178B9C3" w14:textId="77777777" w:rsidTr="002A47D1">
        <w:trPr>
          <w:trHeight w:val="593"/>
          <w:jc w:val="center"/>
        </w:trPr>
        <w:tc>
          <w:tcPr>
            <w:tcW w:w="2162" w:type="dxa"/>
            <w:vMerge w:val="restart"/>
            <w:vAlign w:val="center"/>
          </w:tcPr>
          <w:p w14:paraId="01E2CD44" w14:textId="77777777" w:rsidR="006F6F67" w:rsidRPr="00515293" w:rsidRDefault="006F6F67" w:rsidP="00515293">
            <w:pPr>
              <w:ind w:right="510"/>
              <w:contextualSpacing/>
              <w:jc w:val="center"/>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Plan Colectivo</w:t>
            </w:r>
          </w:p>
        </w:tc>
        <w:tc>
          <w:tcPr>
            <w:tcW w:w="2266" w:type="dxa"/>
            <w:vAlign w:val="center"/>
          </w:tcPr>
          <w:p w14:paraId="74E95E13"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w:t>
            </w:r>
          </w:p>
        </w:tc>
        <w:tc>
          <w:tcPr>
            <w:tcW w:w="2199" w:type="dxa"/>
          </w:tcPr>
          <w:p w14:paraId="37CAFDD6"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 solo para titulares. Sin carencias</w:t>
            </w:r>
          </w:p>
        </w:tc>
      </w:tr>
      <w:tr w:rsidR="006F6F67" w:rsidRPr="00515293" w14:paraId="036DDD65" w14:textId="77777777" w:rsidTr="002A47D1">
        <w:trPr>
          <w:jc w:val="center"/>
        </w:trPr>
        <w:tc>
          <w:tcPr>
            <w:tcW w:w="2162" w:type="dxa"/>
            <w:vMerge/>
          </w:tcPr>
          <w:p w14:paraId="0F7B181A"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00586203"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Complementario de salud</w:t>
            </w:r>
          </w:p>
        </w:tc>
        <w:tc>
          <w:tcPr>
            <w:tcW w:w="2199" w:type="dxa"/>
          </w:tcPr>
          <w:p w14:paraId="59B4AD6C"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r w:rsidR="006F6F67" w:rsidRPr="00515293" w14:paraId="5030EF7A" w14:textId="77777777" w:rsidTr="002A47D1">
        <w:trPr>
          <w:jc w:val="center"/>
        </w:trPr>
        <w:tc>
          <w:tcPr>
            <w:tcW w:w="2162" w:type="dxa"/>
            <w:vMerge/>
          </w:tcPr>
          <w:p w14:paraId="28D32B02"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4825B1DC"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Catastrófico</w:t>
            </w:r>
          </w:p>
        </w:tc>
        <w:tc>
          <w:tcPr>
            <w:tcW w:w="2199" w:type="dxa"/>
          </w:tcPr>
          <w:p w14:paraId="69251F5C"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bl>
    <w:p w14:paraId="005FFA1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D0AAF07" w14:textId="69C9AB55" w:rsidR="006F6F67" w:rsidRPr="00515293" w:rsidRDefault="006F6F67" w:rsidP="00515293">
      <w:pPr>
        <w:spacing w:line="276" w:lineRule="auto"/>
        <w:ind w:right="-2"/>
        <w:contextualSpacing/>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detalle de los seguros licitados, así como los antecedentes generales respecto a la demanda existente son detallados en el </w:t>
      </w:r>
      <w:r w:rsidRPr="00515293">
        <w:rPr>
          <w:rFonts w:asciiTheme="minorHAnsi" w:eastAsia="Times New Roman" w:hAnsiTheme="minorHAnsi" w:cstheme="minorHAnsi"/>
          <w:b/>
          <w:bCs/>
          <w:sz w:val="22"/>
          <w:szCs w:val="22"/>
          <w:lang w:val="es-419" w:eastAsia="es-ES" w:bidi="he-IL"/>
        </w:rPr>
        <w:t>Anexo N°</w:t>
      </w:r>
      <w:r w:rsidR="00B92F14" w:rsidRPr="00515293">
        <w:rPr>
          <w:rFonts w:asciiTheme="minorHAnsi" w:eastAsia="Times New Roman" w:hAnsiTheme="minorHAnsi" w:cstheme="minorHAnsi"/>
          <w:b/>
          <w:bCs/>
          <w:sz w:val="22"/>
          <w:szCs w:val="22"/>
          <w:lang w:val="es-419" w:eastAsia="es-ES" w:bidi="he-IL"/>
        </w:rPr>
        <w:t xml:space="preserve">4 </w:t>
      </w:r>
      <w:r w:rsidRPr="00515293">
        <w:rPr>
          <w:rFonts w:asciiTheme="minorHAnsi" w:eastAsia="Times New Roman" w:hAnsiTheme="minorHAnsi" w:cstheme="minorHAnsi"/>
          <w:b/>
          <w:bCs/>
          <w:sz w:val="22"/>
          <w:szCs w:val="22"/>
          <w:lang w:val="es-419" w:eastAsia="es-ES" w:bidi="he-IL"/>
        </w:rPr>
        <w:t>“Bases Técnicas”,</w:t>
      </w:r>
      <w:r w:rsidRPr="00515293">
        <w:rPr>
          <w:rFonts w:asciiTheme="minorHAnsi" w:eastAsia="Times New Roman" w:hAnsiTheme="minorHAnsi" w:cstheme="minorHAnsi"/>
          <w:sz w:val="22"/>
          <w:szCs w:val="22"/>
          <w:lang w:val="es-419" w:eastAsia="es-ES" w:bidi="he-IL"/>
        </w:rPr>
        <w:t xml:space="preserve"> de las presentes bases de licitación.</w:t>
      </w:r>
    </w:p>
    <w:p w14:paraId="1DE99BDA"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60CC93F" w14:textId="77777777" w:rsidR="006F6F67" w:rsidRPr="00515293" w:rsidRDefault="006F6F67" w:rsidP="00515293">
      <w:pPr>
        <w:spacing w:line="276" w:lineRule="auto"/>
        <w:ind w:right="49"/>
        <w:contextualSpacing/>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 </w:t>
      </w:r>
    </w:p>
    <w:p w14:paraId="53914190" w14:textId="77777777" w:rsidR="006F6F67" w:rsidRPr="00515293" w:rsidRDefault="006F6F67" w:rsidP="00515293">
      <w:pPr>
        <w:numPr>
          <w:ilvl w:val="1"/>
          <w:numId w:val="63"/>
        </w:numPr>
        <w:spacing w:line="276" w:lineRule="auto"/>
        <w:ind w:right="49"/>
        <w:contextualSpacing/>
        <w:jc w:val="both"/>
        <w:rPr>
          <w:rFonts w:asciiTheme="minorHAnsi" w:eastAsia="Times New Roman" w:hAnsiTheme="minorHAnsi" w:cstheme="minorHAnsi"/>
          <w:i/>
          <w:iCs/>
          <w:sz w:val="22"/>
          <w:szCs w:val="22"/>
          <w:lang w:val="es-419" w:eastAsia="es-ES" w:bidi="he-IL"/>
        </w:rPr>
      </w:pPr>
      <w:r w:rsidRPr="00515293">
        <w:rPr>
          <w:rFonts w:asciiTheme="minorHAnsi" w:eastAsia="Times New Roman" w:hAnsiTheme="minorHAnsi" w:cstheme="minorHAnsi"/>
          <w:b/>
          <w:bCs/>
          <w:i/>
          <w:iCs/>
          <w:color w:val="000000"/>
          <w:sz w:val="22"/>
          <w:szCs w:val="22"/>
          <w:lang w:val="es-419" w:eastAsia="es-ES" w:bidi="he-IL"/>
        </w:rPr>
        <w:t>Consideraciones Generales para la Evaluación de Ofertas</w:t>
      </w:r>
    </w:p>
    <w:p w14:paraId="068D1CB0" w14:textId="77777777" w:rsidR="006F6F67" w:rsidRPr="00515293" w:rsidRDefault="006F6F67" w:rsidP="00515293">
      <w:pPr>
        <w:spacing w:line="276" w:lineRule="auto"/>
        <w:ind w:right="49"/>
        <w:jc w:val="both"/>
        <w:rPr>
          <w:rFonts w:asciiTheme="minorHAnsi" w:eastAsia="Times New Roman" w:hAnsiTheme="minorHAnsi" w:cstheme="minorHAnsi"/>
          <w:i/>
          <w:iCs/>
          <w:sz w:val="22"/>
          <w:szCs w:val="22"/>
          <w:lang w:val="es-419" w:eastAsia="es-ES" w:bidi="he-IL"/>
        </w:rPr>
      </w:pPr>
    </w:p>
    <w:p w14:paraId="6E924A93" w14:textId="77777777" w:rsidR="006F6F67" w:rsidRPr="00515293" w:rsidRDefault="006F6F67" w:rsidP="00515293">
      <w:pPr>
        <w:spacing w:line="276" w:lineRule="auto"/>
        <w:ind w:right="-232"/>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apertura y evaluación de las ofertas se realizará en una etapa, la cual será evaluada por una comisión designada para tal efecto, que estará compuesta de 3 integrantes designados por resolución del </w:t>
      </w:r>
      <w:proofErr w:type="gramStart"/>
      <w:r w:rsidRPr="00515293">
        <w:rPr>
          <w:rFonts w:asciiTheme="minorHAnsi" w:eastAsia="Times New Roman" w:hAnsiTheme="minorHAnsi" w:cstheme="minorHAnsi"/>
          <w:bCs/>
          <w:iCs/>
          <w:sz w:val="22"/>
          <w:szCs w:val="22"/>
          <w:lang w:val="es-419" w:eastAsia="es-ES" w:bidi="he-IL"/>
        </w:rPr>
        <w:t>Jefe</w:t>
      </w:r>
      <w:proofErr w:type="gramEnd"/>
      <w:r w:rsidRPr="00515293">
        <w:rPr>
          <w:rFonts w:asciiTheme="minorHAnsi" w:eastAsia="Times New Roman" w:hAnsiTheme="minorHAnsi" w:cstheme="minorHAnsi"/>
          <w:bCs/>
          <w:iCs/>
          <w:sz w:val="22"/>
          <w:szCs w:val="22"/>
          <w:lang w:val="es-419" w:eastAsia="es-ES" w:bidi="he-IL"/>
        </w:rPr>
        <w:t xml:space="preserve"> de Servicio de la Dirección de Compras y Contratación Pública.</w:t>
      </w:r>
    </w:p>
    <w:p w14:paraId="7D43E3E8"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308B3AE3"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Excepcionalmente, y de manera fundada, algunos de los integrantes de la Comisión designados por la DCCP, podrán ser personas ajenas a la Administración, aunque siempre en número inferior a los funcionarios públicos que integran dicha comisión.</w:t>
      </w:r>
    </w:p>
    <w:p w14:paraId="685ED6D3"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19645DFB" w14:textId="77777777" w:rsidR="006F6F67" w:rsidRPr="00515293" w:rsidRDefault="006F6F67" w:rsidP="00515293">
      <w:pPr>
        <w:spacing w:line="276" w:lineRule="auto"/>
        <w:ind w:right="-2"/>
        <w:jc w:val="both"/>
        <w:rPr>
          <w:rFonts w:asciiTheme="minorHAnsi" w:eastAsia="Times New Roman" w:hAnsiTheme="minorHAnsi" w:cstheme="minorHAnsi"/>
          <w:sz w:val="22"/>
          <w:lang w:val="es-419" w:eastAsia="es-ES" w:bidi="he-IL"/>
        </w:rPr>
      </w:pPr>
      <w:r w:rsidRPr="00515293">
        <w:rPr>
          <w:rFonts w:asciiTheme="minorHAnsi" w:eastAsia="Times New Roman" w:hAnsiTheme="minorHAnsi" w:cstheme="minorHAnsi"/>
          <w:sz w:val="22"/>
          <w:lang w:val="es-419" w:eastAsia="es-ES" w:bidi="he-IL"/>
        </w:rPr>
        <w:t xml:space="preserve">La designación de la comisión evaluadora se publicará en el sistema </w:t>
      </w:r>
      <w:hyperlink r:id="rId25" w:history="1">
        <w:r w:rsidRPr="00515293">
          <w:rPr>
            <w:rFonts w:asciiTheme="minorHAnsi" w:eastAsiaTheme="majorEastAsia" w:hAnsiTheme="minorHAnsi" w:cstheme="minorHAnsi"/>
            <w:sz w:val="22"/>
            <w:u w:val="single"/>
            <w:lang w:val="es-419" w:eastAsia="es-ES" w:bidi="he-IL"/>
          </w:rPr>
          <w:t>www.mercadopublico.cl</w:t>
        </w:r>
      </w:hyperlink>
      <w:r w:rsidRPr="00515293">
        <w:rPr>
          <w:rFonts w:asciiTheme="minorHAnsi" w:eastAsia="Times New Roman" w:hAnsiTheme="minorHAnsi" w:cstheme="minorHAnsi"/>
          <w:sz w:val="22"/>
          <w:lang w:val="es-419" w:eastAsia="es-ES" w:bidi="he-IL"/>
        </w:rPr>
        <w:t xml:space="preserve"> y sus integrantes se registrarán en el sistema de la ley N°20.730, que regula el lobby y las gestiones que representen intereses particulares ante las autoridades y funcionarios.</w:t>
      </w:r>
    </w:p>
    <w:p w14:paraId="3A762D4B" w14:textId="77777777" w:rsidR="006F6F67" w:rsidRPr="00515293" w:rsidRDefault="006F6F67" w:rsidP="00515293">
      <w:pPr>
        <w:spacing w:line="276" w:lineRule="auto"/>
        <w:ind w:right="-2"/>
        <w:jc w:val="both"/>
        <w:rPr>
          <w:rFonts w:asciiTheme="minorHAnsi" w:eastAsia="Times New Roman" w:hAnsiTheme="minorHAnsi" w:cstheme="minorHAnsi"/>
          <w:sz w:val="22"/>
          <w:szCs w:val="22"/>
          <w:lang w:val="es-419"/>
        </w:rPr>
      </w:pPr>
    </w:p>
    <w:p w14:paraId="62B4582E"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Los miembros de la Comisión Evaluadora no podrán:</w:t>
      </w:r>
    </w:p>
    <w:p w14:paraId="3BA7D6EB"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30ECD907" w14:textId="77777777" w:rsidR="006F6F67" w:rsidRPr="00515293" w:rsidRDefault="006F6F67" w:rsidP="00515293">
      <w:pPr>
        <w:numPr>
          <w:ilvl w:val="0"/>
          <w:numId w:val="37"/>
        </w:numPr>
        <w:spacing w:line="276" w:lineRule="auto"/>
        <w:ind w:right="510"/>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Tener contactos con los oferentes, salvo en cuanto proceda alguno de mecanismos regulados por los artículos 27, 39 y 40 del reglamento de la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19.886.</w:t>
      </w:r>
    </w:p>
    <w:p w14:paraId="094EAB5A" w14:textId="77777777" w:rsidR="006F6F67" w:rsidRPr="00515293" w:rsidRDefault="006F6F67" w:rsidP="00515293">
      <w:pPr>
        <w:numPr>
          <w:ilvl w:val="0"/>
          <w:numId w:val="37"/>
        </w:numPr>
        <w:spacing w:line="276" w:lineRule="auto"/>
        <w:ind w:right="510"/>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Aceptar solicitudes de reunión, de parte de terceros, sobre asuntos vinculados directa o indirectamente con esta licitación, mientras integren la Comisión Evaluadora.</w:t>
      </w:r>
    </w:p>
    <w:p w14:paraId="2A104BF3" w14:textId="77777777" w:rsidR="006F6F67" w:rsidRPr="00515293" w:rsidRDefault="006F6F67" w:rsidP="00515293">
      <w:pPr>
        <w:numPr>
          <w:ilvl w:val="0"/>
          <w:numId w:val="37"/>
        </w:numPr>
        <w:spacing w:line="276" w:lineRule="auto"/>
        <w:ind w:right="510"/>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Aceptar ningún donativo de parte de terceros. Entiéndase como terceros, entre otros, a las empresas que prestan servicios de asesoría, o bien, sociedades consultoras, asociaciones, gremios o corporaciones.</w:t>
      </w:r>
    </w:p>
    <w:p w14:paraId="4E3E8237"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4F16691F"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Esta Comisión emitirá un informe de evaluación de ofertas, proponiendo a </w:t>
      </w:r>
      <w:proofErr w:type="spellStart"/>
      <w:r w:rsidRPr="00515293">
        <w:rPr>
          <w:rFonts w:asciiTheme="minorHAnsi" w:eastAsia="Times New Roman" w:hAnsiTheme="minorHAnsi" w:cstheme="minorHAnsi"/>
          <w:bCs/>
          <w:iCs/>
          <w:sz w:val="22"/>
          <w:szCs w:val="22"/>
          <w:lang w:val="es-419" w:eastAsia="es-ES" w:bidi="he-IL"/>
        </w:rPr>
        <w:t>el</w:t>
      </w:r>
      <w:proofErr w:type="spellEnd"/>
      <w:r w:rsidRPr="00515293">
        <w:rPr>
          <w:rFonts w:asciiTheme="minorHAnsi" w:eastAsia="Times New Roman" w:hAnsiTheme="minorHAnsi" w:cstheme="minorHAnsi"/>
          <w:bCs/>
          <w:iCs/>
          <w:sz w:val="22"/>
          <w:szCs w:val="22"/>
          <w:lang w:val="es-419" w:eastAsia="es-ES" w:bidi="he-IL"/>
        </w:rPr>
        <w:t xml:space="preserve">/la </w:t>
      </w:r>
      <w:proofErr w:type="gramStart"/>
      <w:r w:rsidRPr="00515293">
        <w:rPr>
          <w:rFonts w:asciiTheme="minorHAnsi" w:eastAsia="Times New Roman" w:hAnsiTheme="minorHAnsi" w:cstheme="minorHAnsi"/>
          <w:bCs/>
          <w:iCs/>
          <w:sz w:val="22"/>
          <w:szCs w:val="22"/>
          <w:lang w:val="es-419" w:eastAsia="es-ES" w:bidi="he-IL"/>
        </w:rPr>
        <w:t>Director</w:t>
      </w:r>
      <w:proofErr w:type="gramEnd"/>
      <w:r w:rsidRPr="00515293">
        <w:rPr>
          <w:rFonts w:asciiTheme="minorHAnsi" w:eastAsia="Times New Roman" w:hAnsiTheme="minorHAnsi" w:cstheme="minorHAnsi"/>
          <w:bCs/>
          <w:iCs/>
          <w:sz w:val="22"/>
          <w:szCs w:val="22"/>
          <w:lang w:val="es-419" w:eastAsia="es-ES" w:bidi="he-IL"/>
        </w:rPr>
        <w:t xml:space="preserve"> (a) de la DCCP la adjudicación de acuerdo a los criterios de evaluación contenidos en las presentes bases de licitación y en virtud del proceso de evaluación descrito a continuación.</w:t>
      </w:r>
    </w:p>
    <w:p w14:paraId="29CBAEBE"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05FB78C2"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Para efectos de la evaluación de las ofertas:</w:t>
      </w:r>
      <w:r w:rsidRPr="00515293">
        <w:rPr>
          <w:rFonts w:asciiTheme="minorHAnsi" w:eastAsia="Times New Roman" w:hAnsiTheme="minorHAnsi" w:cs="Arial"/>
          <w:color w:val="000000"/>
          <w:sz w:val="22"/>
          <w:szCs w:val="22"/>
          <w:lang w:val="es-419" w:eastAsia="es-ES" w:bidi="he-IL"/>
        </w:rPr>
        <w:t xml:space="preserve"> </w:t>
      </w:r>
    </w:p>
    <w:p w14:paraId="1B5453C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D1E3CE7" w14:textId="77777777" w:rsidR="006F6F67" w:rsidRPr="00515293" w:rsidRDefault="006F6F67" w:rsidP="00515293">
      <w:pPr>
        <w:numPr>
          <w:ilvl w:val="0"/>
          <w:numId w:val="8"/>
        </w:numPr>
        <w:spacing w:line="276" w:lineRule="auto"/>
        <w:ind w:right="49"/>
        <w:contextualSpacing/>
        <w:jc w:val="both"/>
        <w:rPr>
          <w:rFonts w:asciiTheme="minorHAnsi" w:eastAsia="Times New Roman" w:hAnsiTheme="minorHAnsi" w:cstheme="minorBidi"/>
          <w:sz w:val="22"/>
          <w:lang w:val="es-419" w:eastAsia="es-ES" w:bidi="he-IL"/>
        </w:rPr>
      </w:pPr>
      <w:r w:rsidRPr="00515293">
        <w:rPr>
          <w:rFonts w:asciiTheme="minorHAnsi" w:eastAsia="Times New Roman" w:hAnsiTheme="minorHAnsi" w:cs="Arial"/>
          <w:color w:val="000000"/>
          <w:sz w:val="22"/>
          <w:lang w:val="es-419" w:eastAsia="es-ES" w:bidi="he-IL"/>
        </w:rPr>
        <w:t xml:space="preserve">Sólo se admitirá </w:t>
      </w:r>
      <w:r w:rsidRPr="00515293">
        <w:rPr>
          <w:rFonts w:asciiTheme="minorHAnsi" w:eastAsia="Times New Roman" w:hAnsiTheme="minorHAnsi" w:cs="Arial"/>
          <w:color w:val="000000"/>
          <w:sz w:val="22"/>
          <w:u w:val="single"/>
          <w:lang w:val="es-419" w:eastAsia="es-ES" w:bidi="he-IL"/>
        </w:rPr>
        <w:t>una oferta por participante</w:t>
      </w:r>
      <w:r w:rsidRPr="00515293">
        <w:rPr>
          <w:rFonts w:asciiTheme="minorHAnsi" w:eastAsia="Times New Roman" w:hAnsiTheme="minorHAnsi" w:cs="Arial"/>
          <w:color w:val="000000"/>
          <w:sz w:val="22"/>
          <w:lang w:val="es-419" w:eastAsia="es-ES" w:bidi="he-IL"/>
        </w:rPr>
        <w:t>, entendiendo ésta como la presentación por parte de un oferente de los antecedentes requeridos en la cláusula 6 “Instrucciones para la presentación de ofertas” y que serán evaluadas bajo lo establecido en las presentes bases de licitación. En caso de que el participante ingrese más de una oferta se considerará la que ingresó en primera instancia, descartando las ofertas restantes.</w:t>
      </w:r>
    </w:p>
    <w:p w14:paraId="5C133452"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750FC4B7" w14:textId="46440AC6" w:rsidR="006F6F67" w:rsidRPr="00515293" w:rsidRDefault="006F6F67" w:rsidP="00515293">
      <w:pPr>
        <w:numPr>
          <w:ilvl w:val="0"/>
          <w:numId w:val="8"/>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Se entenderá como “</w:t>
      </w:r>
      <w:r w:rsidRPr="00515293">
        <w:rPr>
          <w:rFonts w:asciiTheme="minorHAnsi" w:eastAsia="Times New Roman" w:hAnsiTheme="minorHAnsi" w:cs="Arial"/>
          <w:color w:val="000000"/>
          <w:sz w:val="22"/>
          <w:szCs w:val="22"/>
          <w:u w:val="single"/>
          <w:lang w:val="es-419" w:eastAsia="es-ES" w:bidi="he-IL"/>
        </w:rPr>
        <w:t>un participante</w:t>
      </w:r>
      <w:r w:rsidRPr="00515293">
        <w:rPr>
          <w:rFonts w:asciiTheme="minorHAnsi" w:eastAsia="Times New Roman" w:hAnsiTheme="minorHAnsi" w:cs="Arial"/>
          <w:color w:val="000000"/>
          <w:sz w:val="22"/>
          <w:szCs w:val="22"/>
          <w:lang w:val="es-419" w:eastAsia="es-ES" w:bidi="he-IL"/>
        </w:rPr>
        <w:t xml:space="preserve">” a aquella persona natural, jurídica o Unión Temporal de Proveedores (UTP) que presente una oferta en los términos señalados en el numeral anterior. En el caso de las UTP, se deja establecido que, si los mismos integrantes de una UTP se asocian dos o más veces mediante la misma figura para presentar ofertas distintas, aun cuando designen a distintos apoderados, se entenderá que se trata de un solo participante, de conformidad a lo establecido en el artículo 67 bis del reglamento de la Ley N°19.886, y en ese caso, se considerará solamente la primera oferta que se haya ingresado al sistema. </w:t>
      </w:r>
      <w:r w:rsidR="00924FFC" w:rsidRPr="00515293">
        <w:rPr>
          <w:rFonts w:asciiTheme="minorHAnsi" w:eastAsia="Times New Roman" w:hAnsiTheme="minorHAnsi" w:cs="Arial"/>
          <w:color w:val="000000"/>
          <w:sz w:val="22"/>
          <w:szCs w:val="22"/>
          <w:lang w:val="es-419" w:eastAsia="es-ES" w:bidi="he-IL"/>
        </w:rPr>
        <w:t xml:space="preserve"> </w:t>
      </w:r>
    </w:p>
    <w:p w14:paraId="78FA949E"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40246038" w14:textId="77777777" w:rsidR="006F6F67" w:rsidRPr="00515293" w:rsidRDefault="006F6F67" w:rsidP="00515293">
      <w:pPr>
        <w:numPr>
          <w:ilvl w:val="0"/>
          <w:numId w:val="8"/>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Se exigirá el cumplimiento de los requisitos establecidos en la cláusula 6, “Instrucciones para la Presentación de Ofertas”, de las presentes Bases. Aquellas ofertas que no fueran presentadas a través del portal en los términos solicitados quedarán marginadas de la propuesta y no serán consideradas en la evaluación. Lo anterior, sin perjuicio de que concurra y se acredite algunas de las causales de excepción establecidas en el artículo 62 del reglamento de la Ley de Compras.</w:t>
      </w:r>
    </w:p>
    <w:p w14:paraId="4E8C10B2" w14:textId="77777777" w:rsidR="006F6F67" w:rsidRPr="00515293" w:rsidRDefault="006F6F67" w:rsidP="00515293">
      <w:pPr>
        <w:spacing w:line="276" w:lineRule="auto"/>
        <w:ind w:left="284" w:right="49"/>
        <w:contextualSpacing/>
        <w:jc w:val="both"/>
        <w:rPr>
          <w:rFonts w:asciiTheme="minorHAnsi" w:eastAsia="Times New Roman" w:hAnsiTheme="minorHAnsi" w:cstheme="minorHAnsi"/>
          <w:bCs/>
          <w:iCs/>
          <w:sz w:val="22"/>
          <w:szCs w:val="22"/>
          <w:lang w:val="es-419" w:eastAsia="es-ES" w:bidi="he-IL"/>
        </w:rPr>
      </w:pPr>
    </w:p>
    <w:p w14:paraId="6E695A06" w14:textId="77777777" w:rsidR="006F6F67" w:rsidRPr="00515293" w:rsidRDefault="006F6F67" w:rsidP="00515293">
      <w:pPr>
        <w:numPr>
          <w:ilvl w:val="0"/>
          <w:numId w:val="8"/>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Los documentos solicitados por la DCCP </w:t>
      </w:r>
      <w:r w:rsidRPr="00515293">
        <w:rPr>
          <w:rFonts w:asciiTheme="minorHAnsi" w:eastAsia="Times New Roman" w:hAnsiTheme="minorHAnsi" w:cstheme="minorHAnsi"/>
          <w:b/>
          <w:sz w:val="22"/>
          <w:szCs w:val="22"/>
          <w:lang w:val="es-419" w:eastAsia="es-ES" w:bidi="he-IL"/>
        </w:rPr>
        <w:t>deben estar vigentes</w:t>
      </w:r>
      <w:r w:rsidRPr="00515293">
        <w:rPr>
          <w:rFonts w:asciiTheme="minorHAnsi" w:eastAsia="Times New Roman" w:hAnsiTheme="minorHAnsi" w:cstheme="minorHAnsi"/>
          <w:sz w:val="22"/>
          <w:szCs w:val="22"/>
          <w:lang w:val="es-419" w:eastAsia="es-ES" w:bidi="he-IL"/>
        </w:rPr>
        <w:t xml:space="preserve"> a la fecha de cierre de la presentación de las ofertas, indicado en la </w:t>
      </w:r>
      <w:r w:rsidRPr="00515293">
        <w:rPr>
          <w:rFonts w:asciiTheme="minorHAnsi" w:eastAsia="Times New Roman" w:hAnsiTheme="minorHAnsi" w:cstheme="minorHAnsi"/>
          <w:b/>
          <w:bCs/>
          <w:sz w:val="22"/>
          <w:szCs w:val="22"/>
          <w:lang w:val="es-419" w:eastAsia="es-ES" w:bidi="he-IL"/>
        </w:rPr>
        <w:t>cláusula 3 “</w:t>
      </w:r>
      <w:r w:rsidRPr="00515293">
        <w:rPr>
          <w:rFonts w:asciiTheme="minorHAnsi" w:eastAsia="Times New Roman" w:hAnsiTheme="minorHAnsi" w:cs="Arial"/>
          <w:color w:val="000000"/>
          <w:sz w:val="22"/>
          <w:szCs w:val="22"/>
          <w:lang w:val="es-419" w:eastAsia="es-ES" w:bidi="he-IL"/>
        </w:rPr>
        <w:t>Etapas y plazos”</w:t>
      </w:r>
      <w:r w:rsidRPr="00515293">
        <w:rPr>
          <w:rFonts w:asciiTheme="minorHAnsi" w:eastAsia="Times New Roman" w:hAnsiTheme="minorHAnsi" w:cstheme="minorHAnsi"/>
          <w:b/>
          <w:bCs/>
          <w:sz w:val="22"/>
          <w:szCs w:val="22"/>
          <w:lang w:val="es-419" w:eastAsia="es-ES" w:bidi="he-IL"/>
        </w:rPr>
        <w:t xml:space="preserve"> </w:t>
      </w:r>
      <w:r w:rsidRPr="00515293">
        <w:rPr>
          <w:rFonts w:asciiTheme="minorHAnsi" w:eastAsia="Times New Roman" w:hAnsiTheme="minorHAnsi" w:cstheme="minorHAnsi"/>
          <w:sz w:val="22"/>
          <w:szCs w:val="22"/>
          <w:lang w:val="es-419" w:eastAsia="es-ES" w:bidi="he-IL"/>
        </w:rPr>
        <w:t xml:space="preserve">de las presentes bases. Dichos documentos deberán ser presentados como copias simples, legibles y firmadas en la parte inferior por el representante legal del proveedor o persona natural. Además, la DCCP podrá verificar la veracidad de la información entregada por el proveedor. Los documentos que no se encuentren vigentes no serán considerados como válidos. </w:t>
      </w:r>
    </w:p>
    <w:p w14:paraId="5AAF7E75" w14:textId="77777777" w:rsidR="006F6F67" w:rsidRPr="00515293" w:rsidRDefault="006F6F67" w:rsidP="00515293">
      <w:pPr>
        <w:tabs>
          <w:tab w:val="left" w:pos="2235"/>
        </w:tabs>
        <w:spacing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ab/>
      </w:r>
    </w:p>
    <w:p w14:paraId="19932619" w14:textId="3B5E1E1B" w:rsidR="006F6F67" w:rsidRPr="00515293" w:rsidRDefault="006F6F67" w:rsidP="00515293">
      <w:pPr>
        <w:numPr>
          <w:ilvl w:val="0"/>
          <w:numId w:val="8"/>
        </w:numPr>
        <w:autoSpaceDE w:val="0"/>
        <w:autoSpaceDN w:val="0"/>
        <w:adjustRightInd w:val="0"/>
        <w:spacing w:line="276" w:lineRule="auto"/>
        <w:ind w:right="49"/>
        <w:contextualSpacing/>
        <w:jc w:val="both"/>
        <w:rPr>
          <w:rFonts w:asciiTheme="minorHAnsi" w:eastAsia="Calibri" w:hAnsiTheme="minorHAnsi" w:cstheme="minorHAnsi"/>
          <w:sz w:val="22"/>
          <w:szCs w:val="22"/>
          <w:lang w:val="es-419" w:eastAsia="es-CL"/>
        </w:rPr>
      </w:pPr>
      <w:r w:rsidRPr="00515293">
        <w:rPr>
          <w:rFonts w:asciiTheme="minorHAnsi" w:eastAsia="Times New Roman" w:hAnsiTheme="minorHAnsi" w:cs="Arial"/>
          <w:color w:val="000000"/>
          <w:sz w:val="22"/>
          <w:lang w:val="es-419" w:eastAsia="es-ES" w:bidi="he-IL"/>
        </w:rPr>
        <w:t>Los oferentes tendrán como obligación presentar sus ofertas considerando la totalidad del plan colectivo licitado, esto es, seguro de vida, seguro complementario de salud y seguro catastrófico, por lo anterior, los oferentes podrán incorporar en su oferta mejoras en las coberturas actuales y/o servicios/productos nuevos, entendiéndose por servicios/productos nuevos aquellos que no se encuentran disponibles en las presentes bases de licitación y Anexo N°</w:t>
      </w:r>
      <w:r w:rsidR="00995EEA" w:rsidRPr="00515293">
        <w:rPr>
          <w:rFonts w:asciiTheme="minorHAnsi" w:eastAsia="Times New Roman" w:hAnsiTheme="minorHAnsi" w:cs="Arial"/>
          <w:color w:val="000000"/>
          <w:sz w:val="22"/>
          <w:lang w:val="es-419" w:eastAsia="es-ES" w:bidi="he-IL"/>
        </w:rPr>
        <w:t>4</w:t>
      </w:r>
      <w:r w:rsidRPr="00515293">
        <w:rPr>
          <w:rFonts w:asciiTheme="minorHAnsi" w:eastAsia="Times New Roman" w:hAnsiTheme="minorHAnsi" w:cs="Arial"/>
          <w:color w:val="000000"/>
          <w:sz w:val="22"/>
          <w:lang w:val="es-419" w:eastAsia="es-ES" w:bidi="he-IL"/>
        </w:rPr>
        <w:t xml:space="preserve"> “Bases técnicas”.</w:t>
      </w:r>
    </w:p>
    <w:p w14:paraId="3D294D85" w14:textId="77777777" w:rsidR="006F6F67" w:rsidRPr="00515293" w:rsidRDefault="006F6F67" w:rsidP="00515293">
      <w:pPr>
        <w:ind w:left="720" w:right="510"/>
        <w:contextualSpacing/>
        <w:jc w:val="both"/>
        <w:rPr>
          <w:rFonts w:asciiTheme="minorHAnsi" w:eastAsia="Calibri" w:hAnsiTheme="minorHAnsi" w:cstheme="minorHAnsi"/>
          <w:sz w:val="22"/>
          <w:szCs w:val="22"/>
          <w:lang w:val="es-419" w:eastAsia="es-CL"/>
        </w:rPr>
      </w:pPr>
    </w:p>
    <w:p w14:paraId="748FC93F" w14:textId="77777777" w:rsidR="006F6F67" w:rsidRPr="00515293" w:rsidRDefault="006F6F67" w:rsidP="00515293">
      <w:pPr>
        <w:numPr>
          <w:ilvl w:val="0"/>
          <w:numId w:val="8"/>
        </w:numPr>
        <w:autoSpaceDE w:val="0"/>
        <w:autoSpaceDN w:val="0"/>
        <w:adjustRightInd w:val="0"/>
        <w:spacing w:line="276" w:lineRule="auto"/>
        <w:ind w:right="49"/>
        <w:contextualSpacing/>
        <w:jc w:val="both"/>
        <w:rPr>
          <w:rFonts w:asciiTheme="minorHAnsi" w:eastAsia="Calibri" w:hAnsiTheme="minorHAnsi" w:cstheme="minorHAnsi"/>
          <w:sz w:val="22"/>
          <w:szCs w:val="22"/>
          <w:lang w:val="es-419" w:eastAsia="es-CL"/>
        </w:rPr>
      </w:pPr>
      <w:r w:rsidRPr="00515293">
        <w:rPr>
          <w:rFonts w:asciiTheme="minorHAnsi" w:eastAsia="Times New Roman" w:hAnsiTheme="minorHAnsi" w:cs="Arial"/>
          <w:color w:val="000000"/>
          <w:sz w:val="22"/>
          <w:lang w:val="es-419" w:eastAsia="es-ES" w:bidi="he-IL"/>
        </w:rPr>
        <w:t xml:space="preserve">Las instituciones del rubro de seguros que requieran de una intermediación a través de una corredora de seguros (no integrales), deberán entregar un precio para el plan, sin considerar la comisión de servicio de la corredora, debido a que esta última será aquella que resulte adjudicada luego de la evaluación. </w:t>
      </w:r>
    </w:p>
    <w:p w14:paraId="4B285F3C"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66DA699F" w14:textId="77777777" w:rsidR="006F6F67" w:rsidRPr="00515293" w:rsidRDefault="006F6F67" w:rsidP="00515293">
      <w:pPr>
        <w:numPr>
          <w:ilvl w:val="0"/>
          <w:numId w:val="8"/>
        </w:numPr>
        <w:autoSpaceDE w:val="0"/>
        <w:autoSpaceDN w:val="0"/>
        <w:adjustRightInd w:val="0"/>
        <w:spacing w:line="276" w:lineRule="auto"/>
        <w:ind w:right="49"/>
        <w:contextualSpacing/>
        <w:jc w:val="both"/>
        <w:rPr>
          <w:rFonts w:asciiTheme="minorHAnsi" w:eastAsia="Calibri" w:hAnsiTheme="minorHAnsi" w:cstheme="minorHAnsi"/>
          <w:sz w:val="22"/>
          <w:szCs w:val="22"/>
          <w:lang w:val="es-419" w:eastAsia="es-CL"/>
        </w:rPr>
      </w:pPr>
      <w:r w:rsidRPr="00515293">
        <w:rPr>
          <w:rFonts w:asciiTheme="minorHAnsi" w:eastAsia="Times New Roman" w:hAnsiTheme="minorHAnsi" w:cs="Arial"/>
          <w:color w:val="000000"/>
          <w:sz w:val="22"/>
          <w:lang w:val="es-419" w:eastAsia="es-ES" w:bidi="he-IL"/>
        </w:rPr>
        <w:t>Las corredoras de seguro que participen de esta licitación, deberán entregar una comisión de servicio considerando todos los antecedentes técnicos de los seguros licitados según anexo técnico N°4. Además, como resultado de la evaluación y en caso de resultar adjudicado, deberá trabajar en conjunto a la institución del rubro de seguros por toda la duración del convenio marco.</w:t>
      </w:r>
    </w:p>
    <w:p w14:paraId="6412D705"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41CFC7FD" w14:textId="77777777" w:rsidR="006F6F67" w:rsidRPr="00515293" w:rsidRDefault="006F6F67" w:rsidP="00515293">
      <w:pPr>
        <w:autoSpaceDE w:val="0"/>
        <w:autoSpaceDN w:val="0"/>
        <w:adjustRightInd w:val="0"/>
        <w:spacing w:line="276" w:lineRule="auto"/>
        <w:ind w:left="720" w:right="49"/>
        <w:contextualSpacing/>
        <w:jc w:val="both"/>
        <w:rPr>
          <w:rFonts w:asciiTheme="minorHAnsi" w:eastAsia="Calibri" w:hAnsiTheme="minorHAnsi" w:cstheme="minorHAnsi"/>
          <w:sz w:val="22"/>
          <w:szCs w:val="22"/>
          <w:lang w:val="es-419" w:eastAsia="es-CL"/>
        </w:rPr>
      </w:pPr>
      <w:r w:rsidRPr="00515293">
        <w:rPr>
          <w:rFonts w:asciiTheme="minorHAnsi" w:eastAsia="Times New Roman" w:hAnsiTheme="minorHAnsi" w:cs="Arial"/>
          <w:color w:val="000000"/>
          <w:sz w:val="22"/>
          <w:lang w:val="es-419" w:eastAsia="es-ES" w:bidi="he-IL"/>
        </w:rPr>
        <w:t>Las instituciones del rubro de seguros que participen de esta licitación sin requerir corredora de seguros (integrales), deberán entregar un valor de prima que deberá considerar los servicios por concepto de corretaje incluidos en el precio.</w:t>
      </w:r>
    </w:p>
    <w:p w14:paraId="5B380156" w14:textId="77777777" w:rsidR="006F6F67" w:rsidRPr="00515293" w:rsidRDefault="006F6F67" w:rsidP="00515293">
      <w:pPr>
        <w:ind w:left="720" w:right="510"/>
        <w:contextualSpacing/>
        <w:jc w:val="both"/>
        <w:rPr>
          <w:rFonts w:asciiTheme="minorHAnsi" w:eastAsia="Calibri" w:hAnsiTheme="minorHAnsi" w:cstheme="minorHAnsi"/>
          <w:sz w:val="22"/>
          <w:szCs w:val="22"/>
          <w:lang w:val="es-419" w:eastAsia="es-CL"/>
        </w:rPr>
      </w:pPr>
    </w:p>
    <w:p w14:paraId="0E982493" w14:textId="77777777" w:rsidR="006F6F67" w:rsidRPr="00515293" w:rsidRDefault="006F6F67" w:rsidP="00515293">
      <w:pPr>
        <w:numPr>
          <w:ilvl w:val="0"/>
          <w:numId w:val="8"/>
        </w:numPr>
        <w:autoSpaceDE w:val="0"/>
        <w:autoSpaceDN w:val="0"/>
        <w:adjustRightInd w:val="0"/>
        <w:spacing w:line="276" w:lineRule="auto"/>
        <w:ind w:right="49"/>
        <w:contextualSpacing/>
        <w:jc w:val="both"/>
        <w:rPr>
          <w:rFonts w:asciiTheme="minorHAnsi" w:eastAsia="Calibri" w:hAnsiTheme="minorHAnsi" w:cstheme="minorHAnsi"/>
          <w:sz w:val="22"/>
          <w:szCs w:val="22"/>
          <w:lang w:val="es-419" w:eastAsia="es-CL"/>
        </w:rPr>
      </w:pPr>
      <w:r w:rsidRPr="00515293">
        <w:rPr>
          <w:rFonts w:asciiTheme="minorHAnsi" w:eastAsia="Calibri" w:hAnsiTheme="minorHAnsi" w:cstheme="minorHAnsi"/>
          <w:sz w:val="22"/>
          <w:szCs w:val="22"/>
          <w:lang w:val="es-419" w:eastAsia="es-CL"/>
        </w:rPr>
        <w:t>El proveedor es el responsable del correcto ingreso de los anexos y las fichas de los productos y los campos ahí dispuestos y el sólo hecho de participar de esta licitación implica la aceptación de la totalidad de las condiciones numeradas anteriormente.</w:t>
      </w:r>
    </w:p>
    <w:p w14:paraId="7DBFD731" w14:textId="77777777" w:rsidR="006F6F67" w:rsidRPr="00515293" w:rsidRDefault="006F6F67" w:rsidP="00515293">
      <w:pPr>
        <w:spacing w:line="276" w:lineRule="auto"/>
        <w:ind w:left="720" w:right="49"/>
        <w:contextualSpacing/>
        <w:jc w:val="both"/>
        <w:rPr>
          <w:rFonts w:asciiTheme="minorHAnsi" w:eastAsia="Calibri" w:hAnsiTheme="minorHAnsi" w:cstheme="minorHAnsi"/>
          <w:sz w:val="22"/>
          <w:szCs w:val="22"/>
          <w:lang w:val="es-419" w:eastAsia="es-CL"/>
        </w:rPr>
      </w:pPr>
    </w:p>
    <w:p w14:paraId="43AF710E" w14:textId="77777777" w:rsidR="006F6F67" w:rsidRPr="00515293" w:rsidRDefault="006F6F67" w:rsidP="00515293">
      <w:pPr>
        <w:numPr>
          <w:ilvl w:val="0"/>
          <w:numId w:val="8"/>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Será de exclusiva responsabilidad del oferente el ingresar la oferta de conformidad con lo establecido en estas Bases de Licitación, en los plazos y condiciones establecidas para tales efectos, y la sola presentación de ésta implica la aceptación irrestricta de la totalidad de las cláusulas, obligaciones y términos dispuestos en este proceso licitatorio a través de estas Bases.</w:t>
      </w:r>
    </w:p>
    <w:p w14:paraId="3C910279"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2218B460" w14:textId="77777777" w:rsidR="006F6F67" w:rsidRPr="00515293" w:rsidRDefault="006F6F67" w:rsidP="00515293">
      <w:pPr>
        <w:keepNext/>
        <w:keepLines/>
        <w:numPr>
          <w:ilvl w:val="1"/>
          <w:numId w:val="38"/>
        </w:numPr>
        <w:spacing w:line="276" w:lineRule="auto"/>
        <w:ind w:right="510"/>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Criterios de Evaluación</w:t>
      </w:r>
    </w:p>
    <w:p w14:paraId="28CC873D" w14:textId="77777777" w:rsidR="006F6F67" w:rsidRPr="00515293" w:rsidRDefault="006F6F67" w:rsidP="00515293">
      <w:pPr>
        <w:spacing w:line="276" w:lineRule="auto"/>
        <w:ind w:right="510" w:firstLine="360"/>
        <w:jc w:val="both"/>
        <w:rPr>
          <w:rFonts w:asciiTheme="minorHAnsi" w:eastAsia="Times New Roman" w:hAnsiTheme="minorHAnsi" w:cstheme="minorHAnsi"/>
          <w:color w:val="FF0000"/>
          <w:sz w:val="22"/>
          <w:szCs w:val="22"/>
          <w:lang w:val="es-419" w:eastAsia="es-CL" w:bidi="he-IL"/>
        </w:rPr>
      </w:pPr>
    </w:p>
    <w:p w14:paraId="496D0A1F" w14:textId="142888B5"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Evaluación de las ofertas se realizará en una etapa (Técnica y Económica), considerando </w:t>
      </w:r>
      <w:r w:rsidR="00205F20" w:rsidRPr="00515293">
        <w:rPr>
          <w:rFonts w:asciiTheme="minorHAnsi" w:eastAsia="Times New Roman" w:hAnsiTheme="minorHAnsi" w:cstheme="minorHAnsi"/>
          <w:bCs/>
          <w:iCs/>
          <w:sz w:val="22"/>
          <w:szCs w:val="22"/>
          <w:lang w:val="es-419" w:eastAsia="es-ES" w:bidi="he-IL"/>
        </w:rPr>
        <w:t xml:space="preserve">la naturaleza de los oferentes que operan en el mercado </w:t>
      </w:r>
      <w:r w:rsidRPr="00515293">
        <w:rPr>
          <w:rFonts w:asciiTheme="minorHAnsi" w:eastAsia="Times New Roman" w:hAnsiTheme="minorHAnsi" w:cstheme="minorHAnsi"/>
          <w:bCs/>
          <w:iCs/>
          <w:sz w:val="22"/>
          <w:szCs w:val="22"/>
          <w:lang w:val="es-419" w:eastAsia="es-ES" w:bidi="he-IL"/>
        </w:rPr>
        <w:t xml:space="preserve">con sus criterios de evaluación y ponderaciones, los cuales </w:t>
      </w:r>
      <w:r w:rsidRPr="00515293">
        <w:rPr>
          <w:rFonts w:asciiTheme="minorHAnsi" w:eastAsia="Times New Roman" w:hAnsiTheme="minorHAnsi" w:cstheme="minorHAnsi"/>
          <w:b/>
          <w:iCs/>
          <w:sz w:val="22"/>
          <w:szCs w:val="22"/>
          <w:lang w:val="es-419" w:eastAsia="es-ES" w:bidi="he-IL"/>
        </w:rPr>
        <w:t>se realizarán por separado,</w:t>
      </w:r>
      <w:r w:rsidRPr="00515293">
        <w:rPr>
          <w:rFonts w:asciiTheme="minorHAnsi" w:eastAsia="Times New Roman" w:hAnsiTheme="minorHAnsi" w:cstheme="minorHAnsi"/>
          <w:bCs/>
          <w:iCs/>
          <w:sz w:val="22"/>
          <w:szCs w:val="22"/>
          <w:lang w:val="es-419" w:eastAsia="es-ES" w:bidi="he-IL"/>
        </w:rPr>
        <w:t xml:space="preserve"> es decir, por cada tipo, los que se detallan a continuación:</w:t>
      </w:r>
    </w:p>
    <w:p w14:paraId="772A34BB" w14:textId="77777777" w:rsidR="006F6F67" w:rsidRPr="00515293" w:rsidRDefault="006F6F67" w:rsidP="00515293">
      <w:pPr>
        <w:spacing w:line="276" w:lineRule="auto"/>
        <w:ind w:right="49"/>
        <w:jc w:val="both"/>
        <w:rPr>
          <w:rFonts w:asciiTheme="minorHAnsi" w:eastAsia="Times New Roman" w:hAnsiTheme="minorHAnsi" w:cstheme="minorHAnsi"/>
          <w:i/>
          <w:sz w:val="20"/>
          <w:szCs w:val="22"/>
          <w:lang w:val="es-419" w:eastAsia="es-CL" w:bidi="he-IL"/>
        </w:rPr>
      </w:pPr>
    </w:p>
    <w:p w14:paraId="2935D23C" w14:textId="77777777" w:rsidR="006F6F67" w:rsidRPr="00515293" w:rsidRDefault="006F6F67" w:rsidP="00515293">
      <w:pPr>
        <w:numPr>
          <w:ilvl w:val="0"/>
          <w:numId w:val="57"/>
        </w:numPr>
        <w:spacing w:line="276" w:lineRule="auto"/>
        <w:ind w:right="510"/>
        <w:contextualSpacing/>
        <w:jc w:val="both"/>
        <w:rPr>
          <w:rFonts w:asciiTheme="minorHAnsi" w:eastAsia="Times New Roman" w:hAnsiTheme="minorHAnsi" w:cstheme="minorHAnsi"/>
          <w:sz w:val="22"/>
          <w:szCs w:val="22"/>
          <w:u w:val="single"/>
          <w:lang w:val="es-419" w:eastAsia="es-CL" w:bidi="he-IL"/>
        </w:rPr>
      </w:pPr>
      <w:r w:rsidRPr="00515293">
        <w:rPr>
          <w:rFonts w:asciiTheme="minorHAnsi" w:eastAsia="Times New Roman" w:hAnsiTheme="minorHAnsi" w:cstheme="minorHAnsi"/>
          <w:sz w:val="22"/>
          <w:szCs w:val="22"/>
          <w:u w:val="single"/>
          <w:lang w:val="es-419" w:eastAsia="es-CL" w:bidi="he-IL"/>
        </w:rPr>
        <w:t>Instituciones del rubro de seguros (Integral):</w:t>
      </w:r>
      <w:r w:rsidRPr="00515293">
        <w:rPr>
          <w:rFonts w:asciiTheme="minorHAnsi" w:eastAsia="Times New Roman" w:hAnsiTheme="minorHAnsi" w:cstheme="minorHAnsi"/>
          <w:sz w:val="22"/>
          <w:szCs w:val="22"/>
          <w:lang w:val="es-419" w:eastAsia="es-CL" w:bidi="he-IL"/>
        </w:rPr>
        <w:t xml:space="preserve"> Aquellas que </w:t>
      </w:r>
      <w:r w:rsidRPr="00515293">
        <w:rPr>
          <w:rFonts w:asciiTheme="minorHAnsi" w:eastAsia="Times New Roman" w:hAnsiTheme="minorHAnsi" w:cstheme="minorHAnsi"/>
          <w:b/>
          <w:bCs/>
          <w:sz w:val="22"/>
          <w:szCs w:val="22"/>
          <w:lang w:val="es-419" w:eastAsia="es-CL" w:bidi="he-IL"/>
        </w:rPr>
        <w:t>no requieren</w:t>
      </w:r>
      <w:r w:rsidRPr="00515293">
        <w:rPr>
          <w:rFonts w:asciiTheme="minorHAnsi" w:eastAsia="Times New Roman" w:hAnsiTheme="minorHAnsi" w:cstheme="minorHAnsi"/>
          <w:sz w:val="22"/>
          <w:szCs w:val="22"/>
          <w:lang w:val="es-419" w:eastAsia="es-CL" w:bidi="he-IL"/>
        </w:rPr>
        <w:t xml:space="preserve"> de corredora de seguro para poder entregar las coberturas solicitadas.</w:t>
      </w:r>
      <w:r w:rsidRPr="00515293">
        <w:rPr>
          <w:rFonts w:asciiTheme="minorHAnsi" w:eastAsia="Times New Roman" w:hAnsiTheme="minorHAnsi" w:cstheme="minorHAnsi"/>
          <w:sz w:val="22"/>
          <w:szCs w:val="22"/>
          <w:u w:val="single"/>
          <w:lang w:val="es-419" w:eastAsia="es-CL" w:bidi="he-IL"/>
        </w:rPr>
        <w:t xml:space="preserve"> </w:t>
      </w:r>
    </w:p>
    <w:p w14:paraId="10CF1BA5"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u w:val="single"/>
          <w:lang w:val="es-419" w:eastAsia="es-CL" w:bidi="he-IL"/>
        </w:rPr>
      </w:pPr>
    </w:p>
    <w:tbl>
      <w:tblPr>
        <w:tblW w:w="5220" w:type="dxa"/>
        <w:jc w:val="center"/>
        <w:tblCellMar>
          <w:left w:w="70" w:type="dxa"/>
          <w:right w:w="70" w:type="dxa"/>
        </w:tblCellMar>
        <w:tblLook w:val="04A0" w:firstRow="1" w:lastRow="0" w:firstColumn="1" w:lastColumn="0" w:noHBand="0" w:noVBand="1"/>
      </w:tblPr>
      <w:tblGrid>
        <w:gridCol w:w="3320"/>
        <w:gridCol w:w="1900"/>
      </w:tblGrid>
      <w:tr w:rsidR="006F6F67" w:rsidRPr="00515293" w14:paraId="52002BA3" w14:textId="77777777" w:rsidTr="002A47D1">
        <w:trPr>
          <w:trHeight w:val="288"/>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4463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Criterio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5E7359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Ponderado</w:t>
            </w:r>
          </w:p>
        </w:tc>
      </w:tr>
      <w:tr w:rsidR="006F6F67" w:rsidRPr="00515293" w14:paraId="05E10517"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B96EC1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Oferta Técnica</w:t>
            </w:r>
          </w:p>
        </w:tc>
        <w:tc>
          <w:tcPr>
            <w:tcW w:w="1900" w:type="dxa"/>
            <w:tcBorders>
              <w:top w:val="nil"/>
              <w:left w:val="nil"/>
              <w:bottom w:val="single" w:sz="4" w:space="0" w:color="auto"/>
              <w:right w:val="single" w:sz="4" w:space="0" w:color="auto"/>
            </w:tcBorders>
            <w:shd w:val="clear" w:color="auto" w:fill="auto"/>
            <w:noWrap/>
            <w:vAlign w:val="center"/>
            <w:hideMark/>
          </w:tcPr>
          <w:p w14:paraId="17ED4E4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202CB398"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48CEA2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BMI </w:t>
            </w:r>
          </w:p>
        </w:tc>
        <w:tc>
          <w:tcPr>
            <w:tcW w:w="1900" w:type="dxa"/>
            <w:tcBorders>
              <w:top w:val="nil"/>
              <w:left w:val="nil"/>
              <w:bottom w:val="single" w:sz="4" w:space="0" w:color="auto"/>
              <w:right w:val="single" w:sz="4" w:space="0" w:color="auto"/>
            </w:tcBorders>
            <w:shd w:val="clear" w:color="auto" w:fill="auto"/>
            <w:noWrap/>
            <w:vAlign w:val="center"/>
            <w:hideMark/>
          </w:tcPr>
          <w:p w14:paraId="4D0050E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r>
      <w:tr w:rsidR="006F6F67" w:rsidRPr="00515293" w14:paraId="4764B928"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DF2837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Cumplimiento Requisitos formales </w:t>
            </w:r>
          </w:p>
        </w:tc>
        <w:tc>
          <w:tcPr>
            <w:tcW w:w="1900" w:type="dxa"/>
            <w:tcBorders>
              <w:top w:val="nil"/>
              <w:left w:val="nil"/>
              <w:bottom w:val="single" w:sz="4" w:space="0" w:color="auto"/>
              <w:right w:val="single" w:sz="4" w:space="0" w:color="auto"/>
            </w:tcBorders>
            <w:shd w:val="clear" w:color="auto" w:fill="auto"/>
            <w:noWrap/>
            <w:vAlign w:val="center"/>
            <w:hideMark/>
          </w:tcPr>
          <w:p w14:paraId="0BAB583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6747A507"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7E2018A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Precio </w:t>
            </w:r>
          </w:p>
        </w:tc>
        <w:tc>
          <w:tcPr>
            <w:tcW w:w="1900" w:type="dxa"/>
            <w:tcBorders>
              <w:top w:val="nil"/>
              <w:left w:val="nil"/>
              <w:bottom w:val="single" w:sz="4" w:space="0" w:color="auto"/>
              <w:right w:val="single" w:sz="4" w:space="0" w:color="auto"/>
            </w:tcBorders>
            <w:shd w:val="clear" w:color="auto" w:fill="auto"/>
            <w:noWrap/>
            <w:vAlign w:val="center"/>
            <w:hideMark/>
          </w:tcPr>
          <w:p w14:paraId="305FD3A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w:t>
            </w:r>
          </w:p>
        </w:tc>
      </w:tr>
    </w:tbl>
    <w:p w14:paraId="4292E4F2"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1865E4DE"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Se seleccionarán a los dos proveedores que obtengan el mayor puntaje, tal como se aprecia a continuación:</w:t>
      </w:r>
    </w:p>
    <w:p w14:paraId="1809E108"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m:oMathPara>
        <m:oMath>
          <m:r>
            <w:rPr>
              <w:rFonts w:ascii="Cambria Math" w:eastAsia="Times New Roman" w:hAnsi="Cambria Math" w:cstheme="minorHAnsi"/>
              <w:sz w:val="22"/>
              <w:szCs w:val="22"/>
              <w:lang w:val="es-419" w:eastAsia="es-CL" w:bidi="he-IL"/>
            </w:rPr>
            <m:t>Precio Final 1° lugar integrales=Prima 1° Lugar Ranking</m:t>
          </m:r>
        </m:oMath>
      </m:oMathPara>
    </w:p>
    <w:p w14:paraId="4E0AB537"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0BD6D97F"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m:oMathPara>
        <m:oMath>
          <m:r>
            <w:rPr>
              <w:rFonts w:ascii="Cambria Math" w:eastAsia="Times New Roman" w:hAnsi="Cambria Math" w:cstheme="minorHAnsi"/>
              <w:sz w:val="22"/>
              <w:szCs w:val="22"/>
              <w:lang w:val="es-419" w:eastAsia="es-CL" w:bidi="he-IL"/>
            </w:rPr>
            <m:t>Precio Final  2° lugar integrales=Prima 2° Lugar Ranking</m:t>
          </m:r>
        </m:oMath>
      </m:oMathPara>
    </w:p>
    <w:p w14:paraId="4C62A0CC"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7EBF8CC5" w14:textId="77777777" w:rsidR="006F6F67" w:rsidRPr="00515293" w:rsidRDefault="006F6F67" w:rsidP="00515293">
      <w:pPr>
        <w:numPr>
          <w:ilvl w:val="0"/>
          <w:numId w:val="57"/>
        </w:numPr>
        <w:spacing w:line="276" w:lineRule="auto"/>
        <w:ind w:right="510"/>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u w:val="single"/>
          <w:lang w:val="es-419" w:eastAsia="es-CL" w:bidi="he-IL"/>
        </w:rPr>
        <w:t>Instituciones del rubro de seguros (no integrales)</w:t>
      </w:r>
      <w:r w:rsidRPr="00515293">
        <w:rPr>
          <w:rFonts w:asciiTheme="minorHAnsi" w:eastAsia="Times New Roman" w:hAnsiTheme="minorHAnsi" w:cstheme="minorHAnsi"/>
          <w:sz w:val="22"/>
          <w:szCs w:val="22"/>
          <w:lang w:val="es-419" w:eastAsia="es-CL" w:bidi="he-IL"/>
        </w:rPr>
        <w:t xml:space="preserve">: Aquellas que </w:t>
      </w:r>
      <w:r w:rsidRPr="00515293">
        <w:rPr>
          <w:rFonts w:asciiTheme="minorHAnsi" w:eastAsia="Times New Roman" w:hAnsiTheme="minorHAnsi" w:cstheme="minorHAnsi"/>
          <w:b/>
          <w:bCs/>
          <w:sz w:val="22"/>
          <w:szCs w:val="22"/>
          <w:lang w:val="es-419" w:eastAsia="es-CL" w:bidi="he-IL"/>
        </w:rPr>
        <w:t xml:space="preserve">requieren </w:t>
      </w:r>
      <w:r w:rsidRPr="00515293">
        <w:rPr>
          <w:rFonts w:asciiTheme="minorHAnsi" w:eastAsia="Times New Roman" w:hAnsiTheme="minorHAnsi" w:cstheme="minorHAnsi"/>
          <w:sz w:val="22"/>
          <w:szCs w:val="22"/>
          <w:lang w:val="es-419" w:eastAsia="es-CL" w:bidi="he-IL"/>
        </w:rPr>
        <w:t>de</w:t>
      </w:r>
      <w:r w:rsidRPr="00515293">
        <w:rPr>
          <w:rFonts w:asciiTheme="minorHAnsi" w:eastAsia="Times New Roman" w:hAnsiTheme="minorHAnsi" w:cstheme="minorHAnsi"/>
          <w:b/>
          <w:bCs/>
          <w:sz w:val="22"/>
          <w:szCs w:val="22"/>
          <w:lang w:val="es-419" w:eastAsia="es-CL" w:bidi="he-IL"/>
        </w:rPr>
        <w:t xml:space="preserve"> </w:t>
      </w:r>
      <w:r w:rsidRPr="00515293">
        <w:rPr>
          <w:rFonts w:asciiTheme="minorHAnsi" w:eastAsia="Times New Roman" w:hAnsiTheme="minorHAnsi" w:cstheme="minorHAnsi"/>
          <w:sz w:val="22"/>
          <w:szCs w:val="22"/>
          <w:lang w:val="es-419" w:eastAsia="es-CL" w:bidi="he-IL"/>
        </w:rPr>
        <w:t>corredora de seguro para poder entregar las coberturas solicitadas.</w:t>
      </w:r>
    </w:p>
    <w:p w14:paraId="15885988" w14:textId="77777777" w:rsidR="006F6F67" w:rsidRPr="00515293" w:rsidRDefault="006F6F67" w:rsidP="00515293">
      <w:pPr>
        <w:spacing w:line="276" w:lineRule="auto"/>
        <w:ind w:left="360" w:right="510"/>
        <w:jc w:val="both"/>
        <w:rPr>
          <w:rFonts w:asciiTheme="minorHAnsi" w:eastAsia="Times New Roman" w:hAnsiTheme="minorHAnsi" w:cstheme="minorHAnsi"/>
          <w:sz w:val="22"/>
          <w:szCs w:val="22"/>
          <w:lang w:val="es-419" w:eastAsia="es-CL" w:bidi="he-IL"/>
        </w:rPr>
      </w:pPr>
    </w:p>
    <w:tbl>
      <w:tblPr>
        <w:tblW w:w="5220" w:type="dxa"/>
        <w:jc w:val="center"/>
        <w:tblCellMar>
          <w:left w:w="70" w:type="dxa"/>
          <w:right w:w="70" w:type="dxa"/>
        </w:tblCellMar>
        <w:tblLook w:val="04A0" w:firstRow="1" w:lastRow="0" w:firstColumn="1" w:lastColumn="0" w:noHBand="0" w:noVBand="1"/>
      </w:tblPr>
      <w:tblGrid>
        <w:gridCol w:w="3320"/>
        <w:gridCol w:w="1900"/>
      </w:tblGrid>
      <w:tr w:rsidR="006F6F67" w:rsidRPr="00515293" w14:paraId="23140009" w14:textId="77777777" w:rsidTr="002A47D1">
        <w:trPr>
          <w:trHeight w:val="288"/>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F628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Criterio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6D4217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Ponderado</w:t>
            </w:r>
          </w:p>
        </w:tc>
      </w:tr>
      <w:tr w:rsidR="006F6F67" w:rsidRPr="00515293" w14:paraId="42695666"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152292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Oferta Técnica</w:t>
            </w:r>
          </w:p>
        </w:tc>
        <w:tc>
          <w:tcPr>
            <w:tcW w:w="1900" w:type="dxa"/>
            <w:tcBorders>
              <w:top w:val="nil"/>
              <w:left w:val="nil"/>
              <w:bottom w:val="single" w:sz="4" w:space="0" w:color="auto"/>
              <w:right w:val="single" w:sz="4" w:space="0" w:color="auto"/>
            </w:tcBorders>
            <w:shd w:val="clear" w:color="auto" w:fill="auto"/>
            <w:noWrap/>
            <w:vAlign w:val="center"/>
            <w:hideMark/>
          </w:tcPr>
          <w:p w14:paraId="58013C0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3FE5135F"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E24702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BMI </w:t>
            </w:r>
          </w:p>
        </w:tc>
        <w:tc>
          <w:tcPr>
            <w:tcW w:w="1900" w:type="dxa"/>
            <w:tcBorders>
              <w:top w:val="nil"/>
              <w:left w:val="nil"/>
              <w:bottom w:val="single" w:sz="4" w:space="0" w:color="auto"/>
              <w:right w:val="single" w:sz="4" w:space="0" w:color="auto"/>
            </w:tcBorders>
            <w:shd w:val="clear" w:color="auto" w:fill="auto"/>
            <w:noWrap/>
            <w:vAlign w:val="center"/>
            <w:hideMark/>
          </w:tcPr>
          <w:p w14:paraId="36F0687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r>
      <w:tr w:rsidR="006F6F67" w:rsidRPr="00515293" w14:paraId="6E5525EC"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224F170"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Cumplimiento Requisitos formales</w:t>
            </w:r>
          </w:p>
        </w:tc>
        <w:tc>
          <w:tcPr>
            <w:tcW w:w="1900" w:type="dxa"/>
            <w:tcBorders>
              <w:top w:val="nil"/>
              <w:left w:val="nil"/>
              <w:bottom w:val="single" w:sz="4" w:space="0" w:color="auto"/>
              <w:right w:val="single" w:sz="4" w:space="0" w:color="auto"/>
            </w:tcBorders>
            <w:shd w:val="clear" w:color="auto" w:fill="auto"/>
            <w:noWrap/>
            <w:vAlign w:val="center"/>
            <w:hideMark/>
          </w:tcPr>
          <w:p w14:paraId="6E4F2BE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05E0BEDB"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39CAE4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Precio </w:t>
            </w:r>
          </w:p>
        </w:tc>
        <w:tc>
          <w:tcPr>
            <w:tcW w:w="1900" w:type="dxa"/>
            <w:tcBorders>
              <w:top w:val="nil"/>
              <w:left w:val="nil"/>
              <w:bottom w:val="single" w:sz="4" w:space="0" w:color="auto"/>
              <w:right w:val="single" w:sz="4" w:space="0" w:color="auto"/>
            </w:tcBorders>
            <w:shd w:val="clear" w:color="auto" w:fill="auto"/>
            <w:noWrap/>
            <w:vAlign w:val="center"/>
            <w:hideMark/>
          </w:tcPr>
          <w:p w14:paraId="3CD6575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w:t>
            </w:r>
          </w:p>
        </w:tc>
      </w:tr>
    </w:tbl>
    <w:p w14:paraId="1A0697C6"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09F953F6"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Se seleccionarán a los dos proveedores que obtengan el mayor puntaje, y se obtendrá la prima final considerando la prima de las corredoras de seguros seleccionadas, tal como se aprecia a continuación:</w:t>
      </w:r>
    </w:p>
    <w:p w14:paraId="3D16AD5A"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w:p>
    <w:p w14:paraId="2A053D3F"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m:oMathPara>
        <m:oMath>
          <m:r>
            <w:rPr>
              <w:rFonts w:ascii="Cambria Math" w:eastAsia="Times New Roman" w:hAnsi="Cambria Math" w:cstheme="minorHAnsi"/>
              <w:sz w:val="22"/>
              <w:szCs w:val="22"/>
              <w:lang w:val="es-419" w:eastAsia="es-CL" w:bidi="he-IL"/>
            </w:rPr>
            <m:t>Precio Final  1° lugar no integrales=Prima 1° lugar +1° lugar  corredora</m:t>
          </m:r>
        </m:oMath>
      </m:oMathPara>
    </w:p>
    <w:p w14:paraId="260B74C7"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w:p>
    <w:p w14:paraId="208BB66F"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m:oMathPara>
        <m:oMath>
          <m:r>
            <w:rPr>
              <w:rFonts w:ascii="Cambria Math" w:eastAsia="Times New Roman" w:hAnsi="Cambria Math" w:cstheme="minorHAnsi"/>
              <w:sz w:val="22"/>
              <w:szCs w:val="22"/>
              <w:lang w:val="es-419" w:eastAsia="es-CL" w:bidi="he-IL"/>
            </w:rPr>
            <m:t>Precio Final 2° lugar no integrales=Prima 2° lugar +2° lugar  corredor</m:t>
          </m:r>
        </m:oMath>
      </m:oMathPara>
    </w:p>
    <w:p w14:paraId="2AE28662"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4F4A3112" w14:textId="77777777" w:rsidR="006F6F67" w:rsidRPr="00515293" w:rsidRDefault="006F6F67" w:rsidP="00515293">
      <w:pPr>
        <w:numPr>
          <w:ilvl w:val="0"/>
          <w:numId w:val="57"/>
        </w:numPr>
        <w:spacing w:line="276" w:lineRule="auto"/>
        <w:ind w:right="510"/>
        <w:contextualSpacing/>
        <w:jc w:val="both"/>
        <w:rPr>
          <w:rFonts w:asciiTheme="minorHAnsi" w:eastAsia="Times New Roman" w:hAnsiTheme="minorHAnsi" w:cstheme="minorHAnsi"/>
          <w:sz w:val="22"/>
          <w:szCs w:val="22"/>
          <w:u w:val="single"/>
          <w:lang w:val="es-419" w:eastAsia="es-CL" w:bidi="he-IL"/>
        </w:rPr>
      </w:pPr>
      <w:r w:rsidRPr="00515293">
        <w:rPr>
          <w:rFonts w:asciiTheme="minorHAnsi" w:eastAsia="Times New Roman" w:hAnsiTheme="minorHAnsi" w:cstheme="minorHAnsi"/>
          <w:sz w:val="22"/>
          <w:szCs w:val="22"/>
          <w:u w:val="single"/>
          <w:lang w:val="es-419" w:eastAsia="es-CL" w:bidi="he-IL"/>
        </w:rPr>
        <w:t>Corredoras de seguro:</w:t>
      </w:r>
    </w:p>
    <w:p w14:paraId="6C4966B7"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tbl>
      <w:tblPr>
        <w:tblStyle w:val="Tablaconcuadrcula1"/>
        <w:tblW w:w="0" w:type="auto"/>
        <w:jc w:val="center"/>
        <w:tblLook w:val="04A0" w:firstRow="1" w:lastRow="0" w:firstColumn="1" w:lastColumn="0" w:noHBand="0" w:noVBand="1"/>
      </w:tblPr>
      <w:tblGrid>
        <w:gridCol w:w="3328"/>
        <w:gridCol w:w="2137"/>
      </w:tblGrid>
      <w:tr w:rsidR="006F6F67" w:rsidRPr="00515293" w14:paraId="43728696" w14:textId="77777777" w:rsidTr="002A47D1">
        <w:trPr>
          <w:jc w:val="center"/>
        </w:trPr>
        <w:tc>
          <w:tcPr>
            <w:tcW w:w="3328" w:type="dxa"/>
          </w:tcPr>
          <w:p w14:paraId="56F658E4" w14:textId="77777777" w:rsidR="006F6F67" w:rsidRPr="00515293" w:rsidRDefault="006F6F67" w:rsidP="00515293">
            <w:pPr>
              <w:spacing w:line="276" w:lineRule="auto"/>
              <w:ind w:right="-186"/>
              <w:jc w:val="center"/>
              <w:rPr>
                <w:rFonts w:asciiTheme="minorHAnsi" w:eastAsia="Times New Roman" w:hAnsiTheme="minorHAnsi" w:cstheme="minorHAnsi"/>
                <w:b/>
                <w:bCs/>
                <w:sz w:val="22"/>
                <w:szCs w:val="22"/>
                <w:lang w:val="es-419" w:eastAsia="es-CL" w:bidi="he-IL"/>
              </w:rPr>
            </w:pPr>
            <w:r w:rsidRPr="00515293">
              <w:rPr>
                <w:rFonts w:asciiTheme="minorHAnsi" w:eastAsia="Times New Roman" w:hAnsiTheme="minorHAnsi" w:cstheme="minorHAnsi"/>
                <w:b/>
                <w:bCs/>
                <w:sz w:val="22"/>
                <w:szCs w:val="22"/>
                <w:lang w:val="es-419" w:eastAsia="es-CL" w:bidi="he-IL"/>
              </w:rPr>
              <w:t>Criterio</w:t>
            </w:r>
          </w:p>
        </w:tc>
        <w:tc>
          <w:tcPr>
            <w:tcW w:w="2137" w:type="dxa"/>
          </w:tcPr>
          <w:p w14:paraId="43BCF792" w14:textId="77777777" w:rsidR="006F6F67" w:rsidRPr="00515293" w:rsidRDefault="006F6F67" w:rsidP="00515293">
            <w:pPr>
              <w:spacing w:line="276" w:lineRule="auto"/>
              <w:ind w:right="-186"/>
              <w:jc w:val="center"/>
              <w:rPr>
                <w:rFonts w:asciiTheme="minorHAnsi" w:eastAsia="Times New Roman" w:hAnsiTheme="minorHAnsi" w:cstheme="minorHAnsi"/>
                <w:b/>
                <w:bCs/>
                <w:sz w:val="22"/>
                <w:szCs w:val="22"/>
                <w:lang w:val="es-419" w:eastAsia="es-CL" w:bidi="he-IL"/>
              </w:rPr>
            </w:pPr>
            <w:r w:rsidRPr="00515293">
              <w:rPr>
                <w:rFonts w:asciiTheme="minorHAnsi" w:eastAsia="Times New Roman" w:hAnsiTheme="minorHAnsi" w:cstheme="minorHAnsi"/>
                <w:b/>
                <w:bCs/>
                <w:sz w:val="22"/>
                <w:szCs w:val="22"/>
                <w:lang w:val="es-419" w:eastAsia="es-CL" w:bidi="he-IL"/>
              </w:rPr>
              <w:t>Puntaje</w:t>
            </w:r>
          </w:p>
        </w:tc>
      </w:tr>
      <w:tr w:rsidR="006F6F67" w:rsidRPr="00515293" w14:paraId="276E2E37" w14:textId="77777777" w:rsidTr="002A47D1">
        <w:trPr>
          <w:jc w:val="center"/>
        </w:trPr>
        <w:tc>
          <w:tcPr>
            <w:tcW w:w="3328" w:type="dxa"/>
          </w:tcPr>
          <w:p w14:paraId="1BA20D93" w14:textId="77777777" w:rsidR="006F6F67" w:rsidRPr="00515293" w:rsidRDefault="006F6F67" w:rsidP="00515293">
            <w:pPr>
              <w:spacing w:line="276" w:lineRule="auto"/>
              <w:ind w:right="-45"/>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Comisión Servicio</w:t>
            </w:r>
          </w:p>
        </w:tc>
        <w:tc>
          <w:tcPr>
            <w:tcW w:w="2137" w:type="dxa"/>
            <w:vAlign w:val="center"/>
          </w:tcPr>
          <w:p w14:paraId="32EF7527" w14:textId="77777777" w:rsidR="006F6F67" w:rsidRPr="00515293" w:rsidRDefault="006F6F67" w:rsidP="00515293">
            <w:pPr>
              <w:spacing w:line="276" w:lineRule="auto"/>
              <w:ind w:right="-26"/>
              <w:jc w:val="center"/>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98%</w:t>
            </w:r>
          </w:p>
        </w:tc>
      </w:tr>
      <w:tr w:rsidR="006F6F67" w:rsidRPr="00515293" w14:paraId="02BFBDAB" w14:textId="77777777" w:rsidTr="002A47D1">
        <w:trPr>
          <w:jc w:val="center"/>
        </w:trPr>
        <w:tc>
          <w:tcPr>
            <w:tcW w:w="3328" w:type="dxa"/>
          </w:tcPr>
          <w:p w14:paraId="48EFADAD" w14:textId="77777777" w:rsidR="006F6F67" w:rsidRPr="00515293" w:rsidRDefault="006F6F67" w:rsidP="00515293">
            <w:pPr>
              <w:spacing w:line="276" w:lineRule="auto"/>
              <w:ind w:right="-45"/>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Cumplimiento Requisitos Formales</w:t>
            </w:r>
          </w:p>
        </w:tc>
        <w:tc>
          <w:tcPr>
            <w:tcW w:w="2137" w:type="dxa"/>
            <w:vAlign w:val="center"/>
          </w:tcPr>
          <w:p w14:paraId="2DE69A71" w14:textId="77777777" w:rsidR="006F6F67" w:rsidRPr="00515293" w:rsidRDefault="006F6F67" w:rsidP="00515293">
            <w:pPr>
              <w:spacing w:line="276" w:lineRule="auto"/>
              <w:ind w:right="-26"/>
              <w:jc w:val="center"/>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2%</w:t>
            </w:r>
          </w:p>
        </w:tc>
      </w:tr>
    </w:tbl>
    <w:p w14:paraId="10DBE9B8" w14:textId="77777777" w:rsidR="006F6F67" w:rsidRPr="00515293" w:rsidRDefault="006F6F67" w:rsidP="00515293">
      <w:pPr>
        <w:spacing w:line="276" w:lineRule="auto"/>
        <w:ind w:right="49"/>
        <w:jc w:val="both"/>
        <w:rPr>
          <w:rFonts w:asciiTheme="minorHAnsi" w:eastAsia="Times New Roman" w:hAnsiTheme="minorHAnsi" w:cstheme="minorHAnsi"/>
          <w:i/>
          <w:sz w:val="20"/>
          <w:szCs w:val="22"/>
          <w:lang w:val="es-419" w:eastAsia="es-CL" w:bidi="he-IL"/>
        </w:rPr>
      </w:pPr>
    </w:p>
    <w:p w14:paraId="5FA1EBD8"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CL" w:bidi="he-IL"/>
        </w:rPr>
      </w:pPr>
      <w:r w:rsidRPr="00515293">
        <w:rPr>
          <w:rFonts w:asciiTheme="minorHAnsi" w:eastAsia="Times New Roman" w:hAnsiTheme="minorHAnsi" w:cstheme="minorHAnsi"/>
          <w:iCs/>
          <w:sz w:val="22"/>
          <w:szCs w:val="22"/>
          <w:lang w:val="es-419" w:eastAsia="es-CL" w:bidi="he-IL"/>
        </w:rPr>
        <w:t xml:space="preserve">Se seleccionarán a las dos mejores corredoras, las cuales participarán con las instituciones del rubro no integrales respectivamente a su posición del Ranking, tal como se planteó en la formula del literal anterior. </w:t>
      </w:r>
    </w:p>
    <w:p w14:paraId="61E1B08F"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CL" w:bidi="he-IL"/>
        </w:rPr>
      </w:pPr>
    </w:p>
    <w:p w14:paraId="2A3F37CA" w14:textId="77777777" w:rsidR="006F6F67" w:rsidRPr="00515293" w:rsidRDefault="006F6F67" w:rsidP="00515293">
      <w:pPr>
        <w:keepNext/>
        <w:keepLines/>
        <w:numPr>
          <w:ilvl w:val="1"/>
          <w:numId w:val="39"/>
        </w:numPr>
        <w:spacing w:line="276" w:lineRule="auto"/>
        <w:ind w:right="510"/>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Procedimiento de Evaluación de las ofertas</w:t>
      </w:r>
    </w:p>
    <w:p w14:paraId="564C120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F5D7C7A" w14:textId="77777777" w:rsidR="006F6F67" w:rsidRPr="00515293" w:rsidRDefault="006F6F67" w:rsidP="00515293">
      <w:pPr>
        <w:keepNext/>
        <w:keepLines/>
        <w:spacing w:line="276" w:lineRule="auto"/>
        <w:ind w:left="1440" w:right="49"/>
        <w:jc w:val="both"/>
        <w:outlineLvl w:val="1"/>
        <w:rPr>
          <w:rFonts w:asciiTheme="minorHAnsi" w:eastAsiaTheme="majorEastAsia" w:hAnsiTheme="minorHAnsi" w:cstheme="majorBidi"/>
          <w:i/>
          <w:sz w:val="22"/>
          <w:szCs w:val="22"/>
          <w:lang w:val="es-419" w:eastAsia="es-ES" w:bidi="he-IL"/>
        </w:rPr>
      </w:pPr>
      <w:r w:rsidRPr="00515293">
        <w:rPr>
          <w:rFonts w:asciiTheme="minorHAnsi" w:eastAsiaTheme="majorEastAsia" w:hAnsiTheme="minorHAnsi" w:cstheme="majorBidi"/>
          <w:b/>
          <w:i/>
          <w:sz w:val="22"/>
          <w:szCs w:val="22"/>
          <w:lang w:val="es-419" w:eastAsia="es-ES" w:bidi="he-IL"/>
        </w:rPr>
        <w:t>9.5.1 Instituciones del rubro de seguros de seguros tipo integrales:</w:t>
      </w:r>
    </w:p>
    <w:p w14:paraId="007D228D" w14:textId="77777777" w:rsidR="006F6F67" w:rsidRPr="00515293" w:rsidRDefault="006F6F67" w:rsidP="00515293">
      <w:pPr>
        <w:ind w:right="510"/>
        <w:jc w:val="both"/>
        <w:rPr>
          <w:rFonts w:asciiTheme="minorHAnsi" w:eastAsia="Times New Roman" w:hAnsiTheme="minorHAnsi" w:cs="Arial"/>
          <w:b/>
          <w:bCs/>
          <w:color w:val="000000"/>
          <w:sz w:val="22"/>
          <w:lang w:val="es-419" w:eastAsia="es-ES" w:bidi="he-IL"/>
        </w:rPr>
      </w:pPr>
    </w:p>
    <w:p w14:paraId="5BA3209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continuación, se detalla el procedimiento de evaluación para Instituciones del rubro de seguros de seguros de tipo integrales, los cuales serán evaluados según los criterios y ponderaciones indicados a continuación:</w:t>
      </w:r>
    </w:p>
    <w:p w14:paraId="1C26F30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5220" w:type="dxa"/>
        <w:jc w:val="center"/>
        <w:tblCellMar>
          <w:left w:w="70" w:type="dxa"/>
          <w:right w:w="70" w:type="dxa"/>
        </w:tblCellMar>
        <w:tblLook w:val="04A0" w:firstRow="1" w:lastRow="0" w:firstColumn="1" w:lastColumn="0" w:noHBand="0" w:noVBand="1"/>
      </w:tblPr>
      <w:tblGrid>
        <w:gridCol w:w="3320"/>
        <w:gridCol w:w="1900"/>
      </w:tblGrid>
      <w:tr w:rsidR="006F6F67" w:rsidRPr="00515293" w14:paraId="1A2E93BD" w14:textId="77777777" w:rsidTr="002A47D1">
        <w:trPr>
          <w:trHeight w:val="288"/>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5A67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Criterio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40EE33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Ponderado</w:t>
            </w:r>
          </w:p>
        </w:tc>
      </w:tr>
      <w:tr w:rsidR="006F6F67" w:rsidRPr="00515293" w14:paraId="63D73E3B"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07E6715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Oferta Técnica</w:t>
            </w:r>
          </w:p>
        </w:tc>
        <w:tc>
          <w:tcPr>
            <w:tcW w:w="1900" w:type="dxa"/>
            <w:tcBorders>
              <w:top w:val="nil"/>
              <w:left w:val="nil"/>
              <w:bottom w:val="single" w:sz="4" w:space="0" w:color="auto"/>
              <w:right w:val="single" w:sz="4" w:space="0" w:color="auto"/>
            </w:tcBorders>
            <w:shd w:val="clear" w:color="auto" w:fill="auto"/>
            <w:noWrap/>
            <w:vAlign w:val="center"/>
            <w:hideMark/>
          </w:tcPr>
          <w:p w14:paraId="2E96A22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4CFD552B"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37B40A3"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BMI </w:t>
            </w:r>
          </w:p>
        </w:tc>
        <w:tc>
          <w:tcPr>
            <w:tcW w:w="1900" w:type="dxa"/>
            <w:tcBorders>
              <w:top w:val="nil"/>
              <w:left w:val="nil"/>
              <w:bottom w:val="single" w:sz="4" w:space="0" w:color="auto"/>
              <w:right w:val="single" w:sz="4" w:space="0" w:color="auto"/>
            </w:tcBorders>
            <w:shd w:val="clear" w:color="auto" w:fill="auto"/>
            <w:noWrap/>
            <w:vAlign w:val="center"/>
            <w:hideMark/>
          </w:tcPr>
          <w:p w14:paraId="3A6B99F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r>
      <w:tr w:rsidR="006F6F67" w:rsidRPr="00515293" w14:paraId="5488341D"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DB9295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Cumplimiento Requisitos formales </w:t>
            </w:r>
          </w:p>
        </w:tc>
        <w:tc>
          <w:tcPr>
            <w:tcW w:w="1900" w:type="dxa"/>
            <w:tcBorders>
              <w:top w:val="nil"/>
              <w:left w:val="nil"/>
              <w:bottom w:val="single" w:sz="4" w:space="0" w:color="auto"/>
              <w:right w:val="single" w:sz="4" w:space="0" w:color="auto"/>
            </w:tcBorders>
            <w:shd w:val="clear" w:color="auto" w:fill="auto"/>
            <w:noWrap/>
            <w:vAlign w:val="center"/>
            <w:hideMark/>
          </w:tcPr>
          <w:p w14:paraId="3372C1F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7BDDCC2C"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844216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Precio </w:t>
            </w:r>
          </w:p>
        </w:tc>
        <w:tc>
          <w:tcPr>
            <w:tcW w:w="1900" w:type="dxa"/>
            <w:tcBorders>
              <w:top w:val="nil"/>
              <w:left w:val="nil"/>
              <w:bottom w:val="single" w:sz="4" w:space="0" w:color="auto"/>
              <w:right w:val="single" w:sz="4" w:space="0" w:color="auto"/>
            </w:tcBorders>
            <w:shd w:val="clear" w:color="auto" w:fill="auto"/>
            <w:noWrap/>
            <w:vAlign w:val="center"/>
            <w:hideMark/>
          </w:tcPr>
          <w:p w14:paraId="38C1BF8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w:t>
            </w:r>
          </w:p>
        </w:tc>
      </w:tr>
    </w:tbl>
    <w:p w14:paraId="06EEB94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F46DE65" w14:textId="77777777" w:rsidR="006F6F67" w:rsidRPr="00515293" w:rsidRDefault="006F6F67" w:rsidP="00515293">
      <w:pPr>
        <w:spacing w:line="276" w:lineRule="auto"/>
        <w:ind w:left="426" w:right="510"/>
        <w:contextualSpacing/>
        <w:jc w:val="both"/>
        <w:rPr>
          <w:rFonts w:asciiTheme="minorHAnsi" w:eastAsia="Times New Roman" w:hAnsiTheme="minorHAnsi" w:cstheme="minorHAnsi"/>
          <w:sz w:val="22"/>
          <w:szCs w:val="22"/>
          <w:lang w:val="es-419" w:eastAsia="es-CL" w:bidi="he-IL"/>
        </w:rPr>
      </w:pPr>
    </w:p>
    <w:p w14:paraId="2CCE7700" w14:textId="77777777" w:rsidR="006F6F67" w:rsidRPr="00515293" w:rsidRDefault="006F6F67" w:rsidP="00515293">
      <w:pPr>
        <w:keepNext/>
        <w:keepLines/>
        <w:numPr>
          <w:ilvl w:val="3"/>
          <w:numId w:val="40"/>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 xml:space="preserve">Oferta Técnica: </w:t>
      </w:r>
    </w:p>
    <w:p w14:paraId="07B7F838"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37BA3F2E"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Arial"/>
          <w:color w:val="000000"/>
          <w:sz w:val="22"/>
          <w:lang w:val="es-419" w:eastAsia="es-ES" w:bidi="he-IL"/>
        </w:rPr>
        <w:t xml:space="preserve">El oferente deberá responder en la sección “Mis Condiciones Comerciales” (Formulario de Convenio Marco) - Paso 1 “Condiciones Generales”, lo siguiente: </w:t>
      </w:r>
      <w:r w:rsidRPr="00515293">
        <w:rPr>
          <w:rFonts w:asciiTheme="minorHAnsi" w:eastAsia="Times New Roman" w:hAnsiTheme="minorHAnsi" w:cstheme="minorHAnsi"/>
          <w:b/>
          <w:sz w:val="22"/>
          <w:szCs w:val="22"/>
          <w:lang w:val="es-419" w:eastAsia="es-ES" w:bidi="he-IL"/>
        </w:rPr>
        <w:t>¿Acepta ofertar considerando el plan vigente en el actual Convenio Marco con las prestaciones y coberturas mínimas exigidas?</w:t>
      </w:r>
      <w:r w:rsidRPr="00515293">
        <w:rPr>
          <w:rFonts w:asciiTheme="minorHAnsi" w:eastAsia="Times New Roman" w:hAnsiTheme="minorHAnsi" w:cs="Arial"/>
          <w:color w:val="000000"/>
          <w:sz w:val="22"/>
          <w:lang w:val="es-419" w:eastAsia="es-ES" w:bidi="he-IL"/>
        </w:rPr>
        <w:t xml:space="preserve"> </w:t>
      </w:r>
      <w:r w:rsidRPr="00515293">
        <w:rPr>
          <w:rFonts w:asciiTheme="minorHAnsi" w:eastAsia="Times New Roman" w:hAnsiTheme="minorHAnsi" w:cstheme="minorHAnsi"/>
          <w:bCs/>
          <w:sz w:val="22"/>
          <w:szCs w:val="22"/>
          <w:lang w:val="es-419" w:eastAsia="es-ES" w:bidi="he-IL"/>
        </w:rPr>
        <w:t xml:space="preserve">El detalle del Plan se encuentra en </w:t>
      </w:r>
      <w:r w:rsidRPr="00515293">
        <w:rPr>
          <w:rFonts w:asciiTheme="minorHAnsi" w:eastAsia="Times New Roman" w:hAnsiTheme="minorHAnsi" w:cstheme="minorHAnsi"/>
          <w:b/>
          <w:sz w:val="22"/>
          <w:szCs w:val="22"/>
          <w:lang w:val="es-419" w:eastAsia="es-ES" w:bidi="he-IL"/>
        </w:rPr>
        <w:t>Anexo 4 “Bases Técnicas</w:t>
      </w:r>
      <w:r w:rsidRPr="00515293">
        <w:rPr>
          <w:rFonts w:asciiTheme="minorHAnsi" w:eastAsia="Times New Roman" w:hAnsiTheme="minorHAnsi" w:cstheme="minorHAnsi"/>
          <w:bCs/>
          <w:sz w:val="22"/>
          <w:szCs w:val="22"/>
          <w:lang w:val="es-419" w:eastAsia="es-ES" w:bidi="he-IL"/>
        </w:rPr>
        <w:t>.</w:t>
      </w:r>
    </w:p>
    <w:p w14:paraId="7F16A272"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2262EE5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Al indicar “SI”, automáticamente obtendrá 60 puntos, los cuales podrá aumentar en caso de adjuntar el </w:t>
      </w:r>
      <w:r w:rsidRPr="00515293">
        <w:rPr>
          <w:rFonts w:asciiTheme="minorHAnsi" w:eastAsia="Times New Roman" w:hAnsiTheme="minorHAnsi" w:cs="Arial"/>
          <w:b/>
          <w:bCs/>
          <w:color w:val="000000"/>
          <w:sz w:val="22"/>
          <w:lang w:val="es-419" w:eastAsia="es-ES" w:bidi="he-IL"/>
        </w:rPr>
        <w:t xml:space="preserve">Anexo 5 “Mejoramiento de plan de salud”. </w:t>
      </w:r>
      <w:r w:rsidRPr="00515293">
        <w:rPr>
          <w:rFonts w:asciiTheme="minorHAnsi" w:eastAsia="Times New Roman" w:hAnsiTheme="minorHAnsi" w:cs="Arial"/>
          <w:color w:val="000000"/>
          <w:sz w:val="22"/>
          <w:lang w:val="es-419" w:eastAsia="es-ES" w:bidi="he-IL"/>
        </w:rPr>
        <w:t xml:space="preserve">En dicho Anexo, el proveedor deberá indicar y detallar sus mejoras y/o servicios adicionales al plan propuesto, en el cual queda estrictamente prohibido la disminución y/o eliminación de los ítems actuales. En caso de responder “NO”, su oferta será declarada </w:t>
      </w:r>
      <w:r w:rsidRPr="00515293">
        <w:rPr>
          <w:rFonts w:asciiTheme="minorHAnsi" w:eastAsia="Times New Roman" w:hAnsiTheme="minorHAnsi" w:cs="Arial"/>
          <w:b/>
          <w:bCs/>
          <w:color w:val="000000"/>
          <w:sz w:val="22"/>
          <w:u w:val="single"/>
          <w:lang w:val="es-419" w:eastAsia="es-ES" w:bidi="he-IL"/>
        </w:rPr>
        <w:t>inadmisible.</w:t>
      </w:r>
    </w:p>
    <w:p w14:paraId="485E746B"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6AA50D87"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 será la siguiente:</w:t>
      </w:r>
    </w:p>
    <w:p w14:paraId="5904DA05"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tbl>
      <w:tblPr>
        <w:tblStyle w:val="Tablaconcuadrcula1"/>
        <w:tblW w:w="0" w:type="auto"/>
        <w:jc w:val="center"/>
        <w:tblLook w:val="04A0" w:firstRow="1" w:lastRow="0" w:firstColumn="1" w:lastColumn="0" w:noHBand="0" w:noVBand="1"/>
      </w:tblPr>
      <w:tblGrid>
        <w:gridCol w:w="5792"/>
        <w:gridCol w:w="1432"/>
      </w:tblGrid>
      <w:tr w:rsidR="006F6F67" w:rsidRPr="00515293" w14:paraId="33AE91DD" w14:textId="77777777" w:rsidTr="002A47D1">
        <w:trPr>
          <w:trHeight w:val="288"/>
          <w:jc w:val="center"/>
        </w:trPr>
        <w:tc>
          <w:tcPr>
            <w:tcW w:w="5792" w:type="dxa"/>
            <w:noWrap/>
            <w:hideMark/>
          </w:tcPr>
          <w:p w14:paraId="2A2CD3D3" w14:textId="77777777" w:rsidR="006F6F67" w:rsidRPr="00515293" w:rsidRDefault="006F6F67" w:rsidP="00515293">
            <w:pPr>
              <w:spacing w:line="276" w:lineRule="auto"/>
              <w:ind w:right="-110"/>
              <w:jc w:val="center"/>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432" w:type="dxa"/>
            <w:noWrap/>
            <w:hideMark/>
          </w:tcPr>
          <w:p w14:paraId="14C70F9C" w14:textId="77777777" w:rsidR="006F6F67" w:rsidRPr="00515293" w:rsidRDefault="006F6F67" w:rsidP="00515293">
            <w:pPr>
              <w:spacing w:line="276" w:lineRule="auto"/>
              <w:jc w:val="center"/>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PUNTAJE</w:t>
            </w:r>
          </w:p>
        </w:tc>
      </w:tr>
      <w:tr w:rsidR="006F6F67" w:rsidRPr="00515293" w14:paraId="361E5C57" w14:textId="77777777" w:rsidTr="002A47D1">
        <w:trPr>
          <w:trHeight w:val="695"/>
          <w:jc w:val="center"/>
        </w:trPr>
        <w:tc>
          <w:tcPr>
            <w:tcW w:w="5792" w:type="dxa"/>
            <w:hideMark/>
          </w:tcPr>
          <w:p w14:paraId="4B1E9BFC"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Supera lo mínimo solicitado en </w:t>
            </w:r>
            <w:proofErr w:type="spellStart"/>
            <w:r w:rsidRPr="00515293">
              <w:rPr>
                <w:rFonts w:asciiTheme="minorHAnsi" w:eastAsia="Times New Roman" w:hAnsiTheme="minorHAnsi" w:cs="Arial"/>
                <w:color w:val="000000"/>
                <w:sz w:val="22"/>
                <w:lang w:val="es-419" w:eastAsia="es-ES" w:bidi="he-IL"/>
              </w:rPr>
              <w:t>ITEMs</w:t>
            </w:r>
            <w:proofErr w:type="spellEnd"/>
            <w:r w:rsidRPr="00515293">
              <w:rPr>
                <w:rFonts w:asciiTheme="minorHAnsi" w:eastAsia="Times New Roman" w:hAnsiTheme="minorHAnsi" w:cs="Arial"/>
                <w:color w:val="000000"/>
                <w:sz w:val="22"/>
                <w:lang w:val="es-419" w:eastAsia="es-ES" w:bidi="he-IL"/>
              </w:rPr>
              <w:t xml:space="preserve"> (entrega anexo 5 de mejoramiento de plan).</w:t>
            </w:r>
          </w:p>
        </w:tc>
        <w:tc>
          <w:tcPr>
            <w:tcW w:w="1432" w:type="dxa"/>
            <w:noWrap/>
            <w:hideMark/>
          </w:tcPr>
          <w:p w14:paraId="7052DE12" w14:textId="77777777" w:rsidR="006F6F67" w:rsidRPr="00515293" w:rsidRDefault="006F6F67" w:rsidP="00515293">
            <w:pPr>
              <w:spacing w:line="276" w:lineRule="auto"/>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100</w:t>
            </w:r>
          </w:p>
        </w:tc>
      </w:tr>
      <w:tr w:rsidR="006F6F67" w:rsidRPr="00515293" w14:paraId="3348DAF0" w14:textId="77777777" w:rsidTr="002A47D1">
        <w:trPr>
          <w:trHeight w:val="564"/>
          <w:jc w:val="center"/>
        </w:trPr>
        <w:tc>
          <w:tcPr>
            <w:tcW w:w="5792" w:type="dxa"/>
            <w:hideMark/>
          </w:tcPr>
          <w:p w14:paraId="45C93C90"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Cumple el mínimo solicitado (no entrega anexo 5 de mejoramiento de plan).</w:t>
            </w:r>
          </w:p>
        </w:tc>
        <w:tc>
          <w:tcPr>
            <w:tcW w:w="1432" w:type="dxa"/>
            <w:noWrap/>
            <w:hideMark/>
          </w:tcPr>
          <w:p w14:paraId="54253AAD" w14:textId="77777777" w:rsidR="006F6F67" w:rsidRPr="00515293" w:rsidRDefault="006F6F67" w:rsidP="00515293">
            <w:pPr>
              <w:spacing w:line="276" w:lineRule="auto"/>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60</w:t>
            </w:r>
          </w:p>
        </w:tc>
      </w:tr>
    </w:tbl>
    <w:p w14:paraId="0D03E5B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99107C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modo de ejemplo, se presenta la oferta de 7 proveedores del rubro de seguros integrales:</w:t>
      </w:r>
    </w:p>
    <w:p w14:paraId="7BE45D1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6860" w:type="dxa"/>
        <w:jc w:val="center"/>
        <w:tblCellMar>
          <w:left w:w="70" w:type="dxa"/>
          <w:right w:w="70" w:type="dxa"/>
        </w:tblCellMar>
        <w:tblLook w:val="04A0" w:firstRow="1" w:lastRow="0" w:firstColumn="1" w:lastColumn="0" w:noHBand="0" w:noVBand="1"/>
      </w:tblPr>
      <w:tblGrid>
        <w:gridCol w:w="1240"/>
        <w:gridCol w:w="1240"/>
        <w:gridCol w:w="1240"/>
        <w:gridCol w:w="1640"/>
        <w:gridCol w:w="1500"/>
      </w:tblGrid>
      <w:tr w:rsidR="006F6F67" w:rsidRPr="00515293" w14:paraId="75BC6CAD" w14:textId="77777777" w:rsidTr="002A47D1">
        <w:trPr>
          <w:trHeight w:val="103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54376"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A89A73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DE095F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BE5086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¿Cumple con Oferta base?</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C81418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oferta</w:t>
            </w:r>
          </w:p>
        </w:tc>
      </w:tr>
      <w:tr w:rsidR="006F6F67" w:rsidRPr="00515293" w14:paraId="4DCD1FBF"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8A21A5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5DDA42D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240" w:type="dxa"/>
            <w:tcBorders>
              <w:top w:val="nil"/>
              <w:left w:val="nil"/>
              <w:bottom w:val="single" w:sz="4" w:space="0" w:color="auto"/>
              <w:right w:val="single" w:sz="4" w:space="0" w:color="auto"/>
            </w:tcBorders>
            <w:shd w:val="clear" w:color="auto" w:fill="auto"/>
            <w:noWrap/>
            <w:vAlign w:val="center"/>
            <w:hideMark/>
          </w:tcPr>
          <w:p w14:paraId="19422E6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1AFA330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0B83793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w:t>
            </w:r>
          </w:p>
        </w:tc>
      </w:tr>
      <w:tr w:rsidR="006F6F67" w:rsidRPr="00515293" w14:paraId="7C02DFEB"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147BF2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487CE9B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240" w:type="dxa"/>
            <w:tcBorders>
              <w:top w:val="nil"/>
              <w:left w:val="nil"/>
              <w:bottom w:val="single" w:sz="4" w:space="0" w:color="auto"/>
              <w:right w:val="single" w:sz="4" w:space="0" w:color="auto"/>
            </w:tcBorders>
            <w:shd w:val="clear" w:color="auto" w:fill="auto"/>
            <w:noWrap/>
            <w:vAlign w:val="center"/>
            <w:hideMark/>
          </w:tcPr>
          <w:p w14:paraId="7B1E4A2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540F70A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6F611F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r>
      <w:tr w:rsidR="006F6F67" w:rsidRPr="00515293" w14:paraId="1C591F53"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55539F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019DEC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240" w:type="dxa"/>
            <w:tcBorders>
              <w:top w:val="nil"/>
              <w:left w:val="nil"/>
              <w:bottom w:val="single" w:sz="4" w:space="0" w:color="auto"/>
              <w:right w:val="single" w:sz="4" w:space="0" w:color="auto"/>
            </w:tcBorders>
            <w:shd w:val="clear" w:color="auto" w:fill="auto"/>
            <w:noWrap/>
            <w:vAlign w:val="center"/>
            <w:hideMark/>
          </w:tcPr>
          <w:p w14:paraId="227AA20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55A720B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079FE67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w:t>
            </w:r>
          </w:p>
        </w:tc>
      </w:tr>
      <w:tr w:rsidR="006F6F67" w:rsidRPr="00515293" w14:paraId="2554A1B0"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213808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6137936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240" w:type="dxa"/>
            <w:tcBorders>
              <w:top w:val="nil"/>
              <w:left w:val="nil"/>
              <w:bottom w:val="single" w:sz="4" w:space="0" w:color="auto"/>
              <w:right w:val="single" w:sz="4" w:space="0" w:color="auto"/>
            </w:tcBorders>
            <w:shd w:val="clear" w:color="auto" w:fill="auto"/>
            <w:noWrap/>
            <w:vAlign w:val="center"/>
            <w:hideMark/>
          </w:tcPr>
          <w:p w14:paraId="2C1F1C7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40936AE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7278F4C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r>
      <w:tr w:rsidR="006F6F67" w:rsidRPr="00515293" w14:paraId="2BE4F366"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ACB936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2EE2FF0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240" w:type="dxa"/>
            <w:tcBorders>
              <w:top w:val="nil"/>
              <w:left w:val="nil"/>
              <w:bottom w:val="single" w:sz="4" w:space="0" w:color="auto"/>
              <w:right w:val="single" w:sz="4" w:space="0" w:color="auto"/>
            </w:tcBorders>
            <w:shd w:val="clear" w:color="auto" w:fill="auto"/>
            <w:noWrap/>
            <w:vAlign w:val="center"/>
            <w:hideMark/>
          </w:tcPr>
          <w:p w14:paraId="555DBDB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084465C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430181F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w:t>
            </w:r>
          </w:p>
        </w:tc>
      </w:tr>
      <w:tr w:rsidR="006F6F67" w:rsidRPr="00515293" w14:paraId="09EABC5E"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95A48C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240" w:type="dxa"/>
            <w:tcBorders>
              <w:top w:val="nil"/>
              <w:left w:val="nil"/>
              <w:bottom w:val="single" w:sz="4" w:space="0" w:color="auto"/>
              <w:right w:val="single" w:sz="4" w:space="0" w:color="auto"/>
            </w:tcBorders>
            <w:shd w:val="clear" w:color="auto" w:fill="auto"/>
            <w:noWrap/>
            <w:vAlign w:val="center"/>
            <w:hideMark/>
          </w:tcPr>
          <w:p w14:paraId="67A6C10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240" w:type="dxa"/>
            <w:tcBorders>
              <w:top w:val="nil"/>
              <w:left w:val="nil"/>
              <w:bottom w:val="single" w:sz="4" w:space="0" w:color="auto"/>
              <w:right w:val="single" w:sz="4" w:space="0" w:color="auto"/>
            </w:tcBorders>
            <w:shd w:val="clear" w:color="auto" w:fill="auto"/>
            <w:noWrap/>
            <w:vAlign w:val="center"/>
            <w:hideMark/>
          </w:tcPr>
          <w:p w14:paraId="0347EF0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79A8BB7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500" w:type="dxa"/>
            <w:tcBorders>
              <w:top w:val="nil"/>
              <w:left w:val="nil"/>
              <w:bottom w:val="single" w:sz="4" w:space="0" w:color="auto"/>
              <w:right w:val="single" w:sz="4" w:space="0" w:color="auto"/>
            </w:tcBorders>
            <w:shd w:val="clear" w:color="auto" w:fill="auto"/>
            <w:noWrap/>
            <w:vAlign w:val="center"/>
            <w:hideMark/>
          </w:tcPr>
          <w:p w14:paraId="592C0C8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r>
      <w:tr w:rsidR="006F6F67" w:rsidRPr="00515293" w14:paraId="0B5959CA"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D4923A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1240" w:type="dxa"/>
            <w:tcBorders>
              <w:top w:val="nil"/>
              <w:left w:val="nil"/>
              <w:bottom w:val="single" w:sz="4" w:space="0" w:color="auto"/>
              <w:right w:val="single" w:sz="4" w:space="0" w:color="auto"/>
            </w:tcBorders>
            <w:shd w:val="clear" w:color="auto" w:fill="auto"/>
            <w:noWrap/>
            <w:vAlign w:val="center"/>
            <w:hideMark/>
          </w:tcPr>
          <w:p w14:paraId="49E8F49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w:t>
            </w:r>
          </w:p>
        </w:tc>
        <w:tc>
          <w:tcPr>
            <w:tcW w:w="1240" w:type="dxa"/>
            <w:tcBorders>
              <w:top w:val="nil"/>
              <w:left w:val="nil"/>
              <w:bottom w:val="single" w:sz="4" w:space="0" w:color="auto"/>
              <w:right w:val="single" w:sz="4" w:space="0" w:color="auto"/>
            </w:tcBorders>
            <w:shd w:val="clear" w:color="auto" w:fill="auto"/>
            <w:noWrap/>
            <w:vAlign w:val="center"/>
            <w:hideMark/>
          </w:tcPr>
          <w:p w14:paraId="08FD010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640" w:type="dxa"/>
            <w:tcBorders>
              <w:top w:val="nil"/>
              <w:left w:val="nil"/>
              <w:bottom w:val="single" w:sz="4" w:space="0" w:color="auto"/>
              <w:right w:val="single" w:sz="4" w:space="0" w:color="auto"/>
            </w:tcBorders>
            <w:shd w:val="clear" w:color="auto" w:fill="auto"/>
            <w:noWrap/>
            <w:vAlign w:val="center"/>
            <w:hideMark/>
          </w:tcPr>
          <w:p w14:paraId="6D1E3DA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w:t>
            </w:r>
          </w:p>
        </w:tc>
        <w:tc>
          <w:tcPr>
            <w:tcW w:w="1500" w:type="dxa"/>
            <w:tcBorders>
              <w:top w:val="nil"/>
              <w:left w:val="nil"/>
              <w:bottom w:val="single" w:sz="4" w:space="0" w:color="auto"/>
              <w:right w:val="single" w:sz="4" w:space="0" w:color="auto"/>
            </w:tcBorders>
            <w:shd w:val="clear" w:color="auto" w:fill="auto"/>
            <w:noWrap/>
            <w:vAlign w:val="center"/>
            <w:hideMark/>
          </w:tcPr>
          <w:p w14:paraId="3C2FA85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w:t>
            </w:r>
          </w:p>
        </w:tc>
      </w:tr>
    </w:tbl>
    <w:p w14:paraId="7DD6417E"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1F9B77EF"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 xml:space="preserve">En donde el proveedor “G” queda </w:t>
      </w:r>
      <w:r w:rsidRPr="00515293">
        <w:rPr>
          <w:rFonts w:asciiTheme="minorHAnsi" w:eastAsia="Times New Roman" w:hAnsiTheme="minorHAnsi" w:cs="Arial"/>
          <w:b/>
          <w:bCs/>
          <w:color w:val="000000"/>
          <w:sz w:val="22"/>
          <w:u w:val="single"/>
          <w:lang w:val="es-419" w:eastAsia="es-ES" w:bidi="he-IL"/>
        </w:rPr>
        <w:t xml:space="preserve">“inadmisible” </w:t>
      </w:r>
      <w:r w:rsidRPr="00515293">
        <w:rPr>
          <w:rFonts w:asciiTheme="minorHAnsi" w:eastAsia="Times New Roman" w:hAnsiTheme="minorHAnsi" w:cs="Arial"/>
          <w:color w:val="000000"/>
          <w:sz w:val="22"/>
          <w:lang w:val="es-419" w:eastAsia="es-ES" w:bidi="he-IL"/>
        </w:rPr>
        <w:t xml:space="preserve">por responder “NO” a la pregunta </w:t>
      </w:r>
      <w:r w:rsidRPr="00515293">
        <w:rPr>
          <w:rFonts w:asciiTheme="minorHAnsi" w:eastAsia="Times New Roman" w:hAnsiTheme="minorHAnsi" w:cstheme="minorHAnsi"/>
          <w:sz w:val="22"/>
          <w:szCs w:val="22"/>
          <w:lang w:val="es-419" w:eastAsia="es-ES" w:bidi="he-IL"/>
        </w:rPr>
        <w:t>¿Acepta ofertar considerando el plan vigente en el actual Convenio Marco con las prestaciones y coberturas mínimas exigidas?</w:t>
      </w:r>
    </w:p>
    <w:p w14:paraId="2A54DABA"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p w14:paraId="1457CF50"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El puntaje según lo descrito anteriormente en cláusula 9.4 criterios de evaluación sería el siguiente:</w:t>
      </w:r>
    </w:p>
    <w:p w14:paraId="07B8FD51"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tbl>
      <w:tblPr>
        <w:tblW w:w="9271" w:type="dxa"/>
        <w:jc w:val="center"/>
        <w:tblCellMar>
          <w:left w:w="70" w:type="dxa"/>
          <w:right w:w="70" w:type="dxa"/>
        </w:tblCellMar>
        <w:tblLook w:val="04A0" w:firstRow="1" w:lastRow="0" w:firstColumn="1" w:lastColumn="0" w:noHBand="0" w:noVBand="1"/>
      </w:tblPr>
      <w:tblGrid>
        <w:gridCol w:w="1214"/>
        <w:gridCol w:w="1241"/>
        <w:gridCol w:w="1233"/>
        <w:gridCol w:w="1269"/>
        <w:gridCol w:w="1844"/>
        <w:gridCol w:w="1235"/>
        <w:gridCol w:w="1235"/>
      </w:tblGrid>
      <w:tr w:rsidR="006F6F67" w:rsidRPr="00515293" w14:paraId="571D18AA" w14:textId="77777777" w:rsidTr="002A47D1">
        <w:trPr>
          <w:trHeight w:val="1032"/>
          <w:jc w:val="center"/>
        </w:trPr>
        <w:tc>
          <w:tcPr>
            <w:tcW w:w="1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ACA51"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0A90609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5FD7430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033FF4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¿Cumple con Oferta base?</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45D5DB9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oferta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595D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Oferta </w:t>
            </w:r>
            <w:proofErr w:type="spellStart"/>
            <w:r w:rsidRPr="00515293">
              <w:rPr>
                <w:rFonts w:ascii="Calibri" w:eastAsia="Times New Roman" w:hAnsi="Calibri" w:cs="Calibri"/>
                <w:b/>
                <w:bCs/>
                <w:color w:val="000000"/>
                <w:sz w:val="22"/>
                <w:szCs w:val="22"/>
                <w:lang w:val="es-419" w:eastAsia="es-CL"/>
              </w:rPr>
              <w:t>Tec</w:t>
            </w:r>
            <w:proofErr w:type="spellEnd"/>
            <w:r w:rsidRPr="00515293">
              <w:rPr>
                <w:rFonts w:ascii="Calibri" w:eastAsia="Times New Roman" w:hAnsi="Calibri" w:cs="Calibri"/>
                <w:b/>
                <w:bCs/>
                <w:color w:val="000000"/>
                <w:sz w:val="22"/>
                <w:szCs w:val="22"/>
                <w:lang w:val="es-419" w:eastAsia="es-CL"/>
              </w:rPr>
              <w:t>.</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4662CB4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w:t>
            </w:r>
            <w:proofErr w:type="spellStart"/>
            <w:r w:rsidRPr="00515293">
              <w:rPr>
                <w:rFonts w:ascii="Calibri" w:eastAsia="Times New Roman" w:hAnsi="Calibri" w:cs="Calibri"/>
                <w:b/>
                <w:bCs/>
                <w:color w:val="000000"/>
                <w:sz w:val="22"/>
                <w:szCs w:val="22"/>
                <w:lang w:val="es-419" w:eastAsia="es-CL"/>
              </w:rPr>
              <w:t>Of</w:t>
            </w:r>
            <w:proofErr w:type="spellEnd"/>
            <w:r w:rsidRPr="00515293">
              <w:rPr>
                <w:rFonts w:ascii="Calibri" w:eastAsia="Times New Roman" w:hAnsi="Calibri" w:cs="Calibri"/>
                <w:b/>
                <w:bCs/>
                <w:color w:val="000000"/>
                <w:sz w:val="22"/>
                <w:szCs w:val="22"/>
                <w:lang w:val="es-419" w:eastAsia="es-CL"/>
              </w:rPr>
              <w:t>. Técnica [40%]</w:t>
            </w:r>
          </w:p>
        </w:tc>
      </w:tr>
      <w:tr w:rsidR="006F6F67" w:rsidRPr="00515293" w14:paraId="66B9B759"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248229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1" w:type="dxa"/>
            <w:tcBorders>
              <w:top w:val="nil"/>
              <w:left w:val="nil"/>
              <w:bottom w:val="single" w:sz="4" w:space="0" w:color="auto"/>
              <w:right w:val="single" w:sz="4" w:space="0" w:color="auto"/>
            </w:tcBorders>
            <w:shd w:val="clear" w:color="auto" w:fill="auto"/>
            <w:noWrap/>
            <w:vAlign w:val="center"/>
            <w:hideMark/>
          </w:tcPr>
          <w:p w14:paraId="7464368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233" w:type="dxa"/>
            <w:tcBorders>
              <w:top w:val="nil"/>
              <w:left w:val="nil"/>
              <w:bottom w:val="single" w:sz="4" w:space="0" w:color="auto"/>
              <w:right w:val="single" w:sz="4" w:space="0" w:color="auto"/>
            </w:tcBorders>
            <w:shd w:val="clear" w:color="auto" w:fill="auto"/>
            <w:noWrap/>
            <w:vAlign w:val="center"/>
            <w:hideMark/>
          </w:tcPr>
          <w:p w14:paraId="438D997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2A442BD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14529BE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 exigido</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403349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0AA7E9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r w:rsidR="006F6F67" w:rsidRPr="00515293" w14:paraId="34FCBCD3"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DBBBB9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1" w:type="dxa"/>
            <w:tcBorders>
              <w:top w:val="nil"/>
              <w:left w:val="nil"/>
              <w:bottom w:val="single" w:sz="4" w:space="0" w:color="auto"/>
              <w:right w:val="single" w:sz="4" w:space="0" w:color="auto"/>
            </w:tcBorders>
            <w:shd w:val="clear" w:color="auto" w:fill="auto"/>
            <w:noWrap/>
            <w:vAlign w:val="center"/>
            <w:hideMark/>
          </w:tcPr>
          <w:p w14:paraId="26180C5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233" w:type="dxa"/>
            <w:tcBorders>
              <w:top w:val="nil"/>
              <w:left w:val="nil"/>
              <w:bottom w:val="single" w:sz="4" w:space="0" w:color="auto"/>
              <w:right w:val="single" w:sz="4" w:space="0" w:color="auto"/>
            </w:tcBorders>
            <w:shd w:val="clear" w:color="auto" w:fill="auto"/>
            <w:noWrap/>
            <w:vAlign w:val="center"/>
            <w:hideMark/>
          </w:tcPr>
          <w:p w14:paraId="039E048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60216FB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7DC8695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C7D497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3D77B8E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157B53E5"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5EE4B4C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1" w:type="dxa"/>
            <w:tcBorders>
              <w:top w:val="nil"/>
              <w:left w:val="nil"/>
              <w:bottom w:val="single" w:sz="4" w:space="0" w:color="auto"/>
              <w:right w:val="single" w:sz="4" w:space="0" w:color="auto"/>
            </w:tcBorders>
            <w:shd w:val="clear" w:color="auto" w:fill="auto"/>
            <w:noWrap/>
            <w:vAlign w:val="center"/>
            <w:hideMark/>
          </w:tcPr>
          <w:p w14:paraId="06F742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233" w:type="dxa"/>
            <w:tcBorders>
              <w:top w:val="nil"/>
              <w:left w:val="nil"/>
              <w:bottom w:val="single" w:sz="4" w:space="0" w:color="auto"/>
              <w:right w:val="single" w:sz="4" w:space="0" w:color="auto"/>
            </w:tcBorders>
            <w:shd w:val="clear" w:color="auto" w:fill="auto"/>
            <w:noWrap/>
            <w:vAlign w:val="center"/>
            <w:hideMark/>
          </w:tcPr>
          <w:p w14:paraId="56C2FCC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1167B77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52F6C01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 exigido</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F33834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5640F81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r w:rsidR="006F6F67" w:rsidRPr="00515293" w14:paraId="08CB8B21"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74E26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1" w:type="dxa"/>
            <w:tcBorders>
              <w:top w:val="nil"/>
              <w:left w:val="nil"/>
              <w:bottom w:val="single" w:sz="4" w:space="0" w:color="auto"/>
              <w:right w:val="single" w:sz="4" w:space="0" w:color="auto"/>
            </w:tcBorders>
            <w:shd w:val="clear" w:color="auto" w:fill="auto"/>
            <w:noWrap/>
            <w:vAlign w:val="center"/>
            <w:hideMark/>
          </w:tcPr>
          <w:p w14:paraId="4C195A5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233" w:type="dxa"/>
            <w:tcBorders>
              <w:top w:val="nil"/>
              <w:left w:val="nil"/>
              <w:bottom w:val="single" w:sz="4" w:space="0" w:color="auto"/>
              <w:right w:val="single" w:sz="4" w:space="0" w:color="auto"/>
            </w:tcBorders>
            <w:shd w:val="clear" w:color="auto" w:fill="auto"/>
            <w:noWrap/>
            <w:vAlign w:val="center"/>
            <w:hideMark/>
          </w:tcPr>
          <w:p w14:paraId="03AC793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0AB37EF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2319810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4769F3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75C7B0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25685A81"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03A5161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1" w:type="dxa"/>
            <w:tcBorders>
              <w:top w:val="nil"/>
              <w:left w:val="nil"/>
              <w:bottom w:val="single" w:sz="4" w:space="0" w:color="auto"/>
              <w:right w:val="single" w:sz="4" w:space="0" w:color="auto"/>
            </w:tcBorders>
            <w:shd w:val="clear" w:color="auto" w:fill="auto"/>
            <w:noWrap/>
            <w:vAlign w:val="center"/>
            <w:hideMark/>
          </w:tcPr>
          <w:p w14:paraId="6F4CD3B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233" w:type="dxa"/>
            <w:tcBorders>
              <w:top w:val="nil"/>
              <w:left w:val="nil"/>
              <w:bottom w:val="single" w:sz="4" w:space="0" w:color="auto"/>
              <w:right w:val="single" w:sz="4" w:space="0" w:color="auto"/>
            </w:tcBorders>
            <w:shd w:val="clear" w:color="auto" w:fill="auto"/>
            <w:noWrap/>
            <w:vAlign w:val="center"/>
            <w:hideMark/>
          </w:tcPr>
          <w:p w14:paraId="71639E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15BCC31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05944DF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 exigido</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57F36E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1C69E44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r w:rsidR="006F6F67" w:rsidRPr="00515293" w14:paraId="79476485"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2F64DC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241" w:type="dxa"/>
            <w:tcBorders>
              <w:top w:val="nil"/>
              <w:left w:val="nil"/>
              <w:bottom w:val="single" w:sz="4" w:space="0" w:color="auto"/>
              <w:right w:val="single" w:sz="4" w:space="0" w:color="auto"/>
            </w:tcBorders>
            <w:shd w:val="clear" w:color="auto" w:fill="auto"/>
            <w:noWrap/>
            <w:vAlign w:val="center"/>
            <w:hideMark/>
          </w:tcPr>
          <w:p w14:paraId="4B66729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233" w:type="dxa"/>
            <w:tcBorders>
              <w:top w:val="nil"/>
              <w:left w:val="nil"/>
              <w:bottom w:val="single" w:sz="4" w:space="0" w:color="auto"/>
              <w:right w:val="single" w:sz="4" w:space="0" w:color="auto"/>
            </w:tcBorders>
            <w:shd w:val="clear" w:color="auto" w:fill="auto"/>
            <w:noWrap/>
            <w:vAlign w:val="center"/>
            <w:hideMark/>
          </w:tcPr>
          <w:p w14:paraId="3445E08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77C4135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844" w:type="dxa"/>
            <w:tcBorders>
              <w:top w:val="nil"/>
              <w:left w:val="nil"/>
              <w:bottom w:val="single" w:sz="4" w:space="0" w:color="auto"/>
              <w:right w:val="single" w:sz="4" w:space="0" w:color="auto"/>
            </w:tcBorders>
            <w:shd w:val="clear" w:color="auto" w:fill="auto"/>
            <w:noWrap/>
            <w:vAlign w:val="center"/>
            <w:hideMark/>
          </w:tcPr>
          <w:p w14:paraId="3827624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9F1032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0E1290B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4F965214" w14:textId="77777777" w:rsidTr="002A47D1">
        <w:trPr>
          <w:trHeight w:val="288"/>
          <w:jc w:val="center"/>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42E8358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1241" w:type="dxa"/>
            <w:tcBorders>
              <w:top w:val="nil"/>
              <w:left w:val="nil"/>
              <w:bottom w:val="single" w:sz="4" w:space="0" w:color="auto"/>
              <w:right w:val="single" w:sz="4" w:space="0" w:color="auto"/>
            </w:tcBorders>
            <w:shd w:val="clear" w:color="auto" w:fill="auto"/>
            <w:noWrap/>
            <w:vAlign w:val="center"/>
            <w:hideMark/>
          </w:tcPr>
          <w:p w14:paraId="615B70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w:t>
            </w:r>
          </w:p>
        </w:tc>
        <w:tc>
          <w:tcPr>
            <w:tcW w:w="1233" w:type="dxa"/>
            <w:tcBorders>
              <w:top w:val="nil"/>
              <w:left w:val="nil"/>
              <w:bottom w:val="single" w:sz="4" w:space="0" w:color="auto"/>
              <w:right w:val="single" w:sz="4" w:space="0" w:color="auto"/>
            </w:tcBorders>
            <w:shd w:val="clear" w:color="auto" w:fill="auto"/>
            <w:noWrap/>
            <w:vAlign w:val="center"/>
            <w:hideMark/>
          </w:tcPr>
          <w:p w14:paraId="0BF828F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69" w:type="dxa"/>
            <w:tcBorders>
              <w:top w:val="nil"/>
              <w:left w:val="nil"/>
              <w:bottom w:val="single" w:sz="4" w:space="0" w:color="auto"/>
              <w:right w:val="single" w:sz="4" w:space="0" w:color="auto"/>
            </w:tcBorders>
            <w:shd w:val="clear" w:color="auto" w:fill="auto"/>
            <w:noWrap/>
            <w:vAlign w:val="center"/>
            <w:hideMark/>
          </w:tcPr>
          <w:p w14:paraId="4A4810E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w:t>
            </w:r>
          </w:p>
        </w:tc>
        <w:tc>
          <w:tcPr>
            <w:tcW w:w="1844" w:type="dxa"/>
            <w:tcBorders>
              <w:top w:val="nil"/>
              <w:left w:val="nil"/>
              <w:bottom w:val="single" w:sz="4" w:space="0" w:color="auto"/>
              <w:right w:val="single" w:sz="4" w:space="0" w:color="auto"/>
            </w:tcBorders>
            <w:shd w:val="clear" w:color="auto" w:fill="auto"/>
            <w:noWrap/>
            <w:vAlign w:val="center"/>
            <w:hideMark/>
          </w:tcPr>
          <w:p w14:paraId="49BD35D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7AC7AE0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c>
          <w:tcPr>
            <w:tcW w:w="1235" w:type="dxa"/>
            <w:tcBorders>
              <w:top w:val="nil"/>
              <w:left w:val="nil"/>
              <w:bottom w:val="single" w:sz="4" w:space="0" w:color="auto"/>
              <w:right w:val="single" w:sz="4" w:space="0" w:color="auto"/>
            </w:tcBorders>
            <w:shd w:val="clear" w:color="auto" w:fill="auto"/>
            <w:noWrap/>
            <w:vAlign w:val="center"/>
            <w:hideMark/>
          </w:tcPr>
          <w:p w14:paraId="596D425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r>
    </w:tbl>
    <w:p w14:paraId="54D7A0A2"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p w14:paraId="6F3A38BF" w14:textId="24B5B2EC" w:rsidR="006F6F67" w:rsidRPr="00515293" w:rsidRDefault="006F6F67" w:rsidP="00515293">
      <w:pPr>
        <w:spacing w:line="276" w:lineRule="auto"/>
        <w:ind w:right="510"/>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Tal como se aprecia en ejemplo, los proveedores que entregaron mejoras con la entrega del Anexo N°</w:t>
      </w:r>
      <w:r w:rsidR="004C525A" w:rsidRPr="00515293">
        <w:rPr>
          <w:rFonts w:asciiTheme="minorHAnsi" w:eastAsia="Times New Roman" w:hAnsiTheme="minorHAnsi" w:cstheme="minorHAnsi"/>
          <w:bCs/>
          <w:sz w:val="22"/>
          <w:szCs w:val="22"/>
          <w:lang w:val="es-419" w:eastAsia="es-ES" w:bidi="he-IL"/>
        </w:rPr>
        <w:t>5</w:t>
      </w:r>
      <w:r w:rsidRPr="00515293">
        <w:rPr>
          <w:rFonts w:asciiTheme="minorHAnsi" w:eastAsia="Times New Roman" w:hAnsiTheme="minorHAnsi" w:cstheme="minorHAnsi"/>
          <w:bCs/>
          <w:sz w:val="22"/>
          <w:szCs w:val="22"/>
          <w:lang w:val="es-419" w:eastAsia="es-ES" w:bidi="he-IL"/>
        </w:rPr>
        <w:t xml:space="preserve"> “Mejoramiento plan de salud”, obtuvieron 100 puntos y los proveedores que no mejoraron quedaron con 60 puntos. </w:t>
      </w:r>
    </w:p>
    <w:p w14:paraId="279FE5AF" w14:textId="77777777" w:rsidR="006F6F67" w:rsidRPr="00515293" w:rsidRDefault="006F6F67" w:rsidP="00515293">
      <w:pPr>
        <w:spacing w:line="276" w:lineRule="auto"/>
        <w:ind w:right="510"/>
        <w:jc w:val="both"/>
        <w:rPr>
          <w:rFonts w:asciiTheme="minorHAnsi" w:eastAsia="Times New Roman" w:hAnsiTheme="minorHAnsi" w:cstheme="minorHAnsi"/>
          <w:b/>
          <w:sz w:val="22"/>
          <w:szCs w:val="22"/>
          <w:lang w:val="es-419" w:eastAsia="es-ES" w:bidi="he-IL"/>
        </w:rPr>
      </w:pPr>
    </w:p>
    <w:p w14:paraId="3C3B2C70" w14:textId="77777777" w:rsidR="006F6F67" w:rsidRPr="00515293" w:rsidRDefault="006F6F67" w:rsidP="00515293">
      <w:pPr>
        <w:keepNext/>
        <w:keepLines/>
        <w:numPr>
          <w:ilvl w:val="3"/>
          <w:numId w:val="40"/>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 Bonificación Mínima del Sistema previsional de Salud BMI:</w:t>
      </w:r>
    </w:p>
    <w:p w14:paraId="45249190"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26F1291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Las prestaciones deberán contar con una bonificación mínima del sistema de salud previsional del asegurado. Las instituciones del rubro de seguros deberán entregar el porcentaje de </w:t>
      </w:r>
      <w:r w:rsidRPr="00515293">
        <w:rPr>
          <w:rFonts w:asciiTheme="minorHAnsi" w:eastAsia="Times New Roman" w:hAnsiTheme="minorHAnsi" w:cs="Arial"/>
          <w:b/>
          <w:bCs/>
          <w:color w:val="000000"/>
          <w:sz w:val="22"/>
          <w:lang w:val="es-419" w:eastAsia="es-ES" w:bidi="he-IL"/>
        </w:rPr>
        <w:t>BMI</w:t>
      </w:r>
      <w:r w:rsidRPr="00515293">
        <w:rPr>
          <w:rFonts w:asciiTheme="minorHAnsi" w:eastAsia="Times New Roman" w:hAnsiTheme="minorHAnsi" w:cs="Arial"/>
          <w:color w:val="000000"/>
          <w:sz w:val="22"/>
          <w:lang w:val="es-419" w:eastAsia="es-ES" w:bidi="he-IL"/>
        </w:rPr>
        <w:t xml:space="preserve"> que regirá en el plan ofertado por su empresa, el cual deberá ser un número entero. En caso de que el valor ingresado sea digitado con decimales, este será truncado hasta obtener una cifra entera. </w:t>
      </w:r>
      <w:r w:rsidRPr="00515293">
        <w:rPr>
          <w:rFonts w:asciiTheme="minorHAnsi" w:eastAsia="Times New Roman" w:hAnsiTheme="minorHAnsi" w:cs="Arial"/>
          <w:b/>
          <w:bCs/>
          <w:color w:val="000000"/>
          <w:sz w:val="22"/>
          <w:lang w:val="es-419" w:eastAsia="es-ES" w:bidi="he-IL"/>
        </w:rPr>
        <w:t xml:space="preserve">El % de BMI máximo admitido es de 40%. </w:t>
      </w:r>
      <w:r w:rsidRPr="00515293">
        <w:rPr>
          <w:rFonts w:asciiTheme="minorHAnsi" w:eastAsia="Times New Roman" w:hAnsiTheme="minorHAnsi" w:cs="Arial"/>
          <w:color w:val="000000"/>
          <w:sz w:val="22"/>
          <w:lang w:val="es-419" w:eastAsia="es-ES" w:bidi="he-IL"/>
        </w:rPr>
        <w:t xml:space="preserve">En caso de entregar un valor mayor, su oferta será declarada </w:t>
      </w:r>
      <w:r w:rsidRPr="00515293">
        <w:rPr>
          <w:rFonts w:asciiTheme="minorHAnsi" w:eastAsia="Times New Roman" w:hAnsiTheme="minorHAnsi" w:cs="Arial"/>
          <w:b/>
          <w:bCs/>
          <w:color w:val="000000"/>
          <w:sz w:val="22"/>
          <w:u w:val="single"/>
          <w:lang w:val="es-419" w:eastAsia="es-ES" w:bidi="he-IL"/>
        </w:rPr>
        <w:t>inadmisible</w:t>
      </w:r>
      <w:r w:rsidRPr="00515293">
        <w:rPr>
          <w:rFonts w:asciiTheme="minorHAnsi" w:eastAsia="Times New Roman" w:hAnsiTheme="minorHAnsi" w:cs="Arial"/>
          <w:color w:val="000000"/>
          <w:sz w:val="22"/>
          <w:lang w:val="es-419" w:eastAsia="es-ES" w:bidi="he-IL"/>
        </w:rPr>
        <w:t xml:space="preserve">. </w:t>
      </w:r>
    </w:p>
    <w:p w14:paraId="0CC220C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E709929"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puntajes será la siguiente:</w:t>
      </w:r>
    </w:p>
    <w:p w14:paraId="10B0811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5E54A52B" w14:textId="77777777" w:rsidR="006F6F67" w:rsidRPr="00515293" w:rsidRDefault="006F6F67" w:rsidP="00515293">
      <w:pPr>
        <w:ind w:right="510"/>
        <w:jc w:val="center"/>
        <w:rPr>
          <w:rFonts w:asciiTheme="minorHAnsi" w:eastAsia="Times New Roman" w:hAnsiTheme="minorHAnsi" w:cs="Arial"/>
          <w:color w:val="000000"/>
          <w:sz w:val="18"/>
          <w:szCs w:val="18"/>
          <w:lang w:val="es-419" w:eastAsia="es-ES" w:bidi="he-IL"/>
        </w:rPr>
      </w:pPr>
      <m:oMathPara>
        <m:oMathParaPr>
          <m:jc m:val="centerGroup"/>
        </m:oMathParaPr>
        <m:oMath>
          <m:r>
            <w:rPr>
              <w:rFonts w:ascii="Cambria Math" w:eastAsia="Times New Roman" w:hAnsi="Cambria Math" w:cstheme="minorBidi"/>
              <w:color w:val="000000" w:themeColor="text1"/>
              <w:kern w:val="24"/>
              <w:sz w:val="20"/>
              <w:szCs w:val="20"/>
              <w:lang w:val="es-419" w:eastAsia="es-ES" w:bidi="he-IL"/>
            </w:rPr>
            <m:t>Puntaje  BMI=100 -</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100 -Ptje Mín</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x</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BMI ofertado-BMI mín</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BMI máx-BMI mín</m:t>
          </m:r>
          <m:r>
            <w:rPr>
              <w:rFonts w:ascii="Cambria Math" w:eastAsiaTheme="minorEastAsia" w:hAnsi="Cambria Math" w:cstheme="minorBidi"/>
              <w:color w:val="000000" w:themeColor="text1"/>
              <w:kern w:val="24"/>
              <w:sz w:val="20"/>
              <w:szCs w:val="20"/>
              <w:lang w:val="es-419" w:eastAsia="es-ES" w:bidi="he-IL"/>
            </w:rPr>
            <m:t>) )]</m:t>
          </m:r>
        </m:oMath>
      </m:oMathPara>
    </w:p>
    <w:p w14:paraId="705158B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BC4FBC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Donde:</w:t>
      </w:r>
    </w:p>
    <w:p w14:paraId="4EFC146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7A6964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roofErr w:type="spellStart"/>
      <w:r w:rsidRPr="00515293">
        <w:rPr>
          <w:rFonts w:asciiTheme="minorHAnsi" w:eastAsia="Times New Roman" w:hAnsiTheme="minorHAnsi" w:cs="Arial"/>
          <w:b/>
          <w:bCs/>
          <w:color w:val="000000"/>
          <w:sz w:val="22"/>
          <w:szCs w:val="22"/>
          <w:lang w:val="es-419" w:eastAsia="es-ES" w:bidi="he-IL"/>
        </w:rPr>
        <w:t>Ptje</w:t>
      </w:r>
      <w:proofErr w:type="spellEnd"/>
      <w:r w:rsidRPr="00515293">
        <w:rPr>
          <w:rFonts w:asciiTheme="minorHAnsi" w:eastAsia="Times New Roman" w:hAnsiTheme="minorHAnsi" w:cs="Arial"/>
          <w:b/>
          <w:bCs/>
          <w:color w:val="000000"/>
          <w:sz w:val="22"/>
          <w:szCs w:val="22"/>
          <w:lang w:val="es-419" w:eastAsia="es-ES" w:bidi="he-IL"/>
        </w:rPr>
        <w:t xml:space="preserve">. </w:t>
      </w:r>
      <w:proofErr w:type="spellStart"/>
      <w:r w:rsidRPr="00515293">
        <w:rPr>
          <w:rFonts w:asciiTheme="minorHAnsi" w:eastAsia="Times New Roman" w:hAnsiTheme="minorHAnsi" w:cs="Arial"/>
          <w:b/>
          <w:bCs/>
          <w:color w:val="000000"/>
          <w:sz w:val="22"/>
          <w:szCs w:val="22"/>
          <w:lang w:val="es-419" w:eastAsia="es-ES" w:bidi="he-IL"/>
        </w:rPr>
        <w:t>Mín</w:t>
      </w:r>
      <w:proofErr w:type="spellEnd"/>
      <w:r w:rsidRPr="00515293">
        <w:rPr>
          <w:rFonts w:asciiTheme="minorHAnsi" w:eastAsia="Times New Roman" w:hAnsiTheme="minorHAnsi" w:cs="Arial"/>
          <w:b/>
          <w:bCs/>
          <w:color w:val="000000"/>
          <w:sz w:val="22"/>
          <w:szCs w:val="22"/>
          <w:lang w:val="es-419" w:eastAsia="es-ES" w:bidi="he-IL"/>
        </w:rPr>
        <w:t xml:space="preserve">: </w:t>
      </w:r>
      <w:r w:rsidRPr="00515293">
        <w:rPr>
          <w:rFonts w:asciiTheme="minorHAnsi" w:eastAsia="Times New Roman" w:hAnsiTheme="minorHAnsi" w:cs="Arial"/>
          <w:color w:val="000000"/>
          <w:sz w:val="22"/>
          <w:szCs w:val="22"/>
          <w:lang w:val="es-419" w:eastAsia="es-ES" w:bidi="he-IL"/>
        </w:rPr>
        <w:t xml:space="preserve">Puntaje que recibe la oferta con el BMI más alto. En este caso el BMI más alto recibirá 0 puntos. </w:t>
      </w:r>
    </w:p>
    <w:p w14:paraId="0CE098E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BMI ofertado:</w:t>
      </w:r>
      <w:r w:rsidRPr="00515293">
        <w:rPr>
          <w:rFonts w:asciiTheme="minorHAnsi" w:eastAsia="Times New Roman" w:hAnsiTheme="minorHAnsi" w:cs="Arial"/>
          <w:color w:val="000000"/>
          <w:sz w:val="22"/>
          <w:szCs w:val="22"/>
          <w:lang w:val="es-419" w:eastAsia="es-ES" w:bidi="he-IL"/>
        </w:rPr>
        <w:t xml:space="preserve"> % BMI ofertado por el proveedor.</w:t>
      </w:r>
    </w:p>
    <w:p w14:paraId="1F56D812"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BMI </w:t>
      </w:r>
      <w:proofErr w:type="spellStart"/>
      <w:r w:rsidRPr="00515293">
        <w:rPr>
          <w:rFonts w:asciiTheme="minorHAnsi" w:eastAsia="Times New Roman" w:hAnsiTheme="minorHAnsi" w:cs="Arial"/>
          <w:b/>
          <w:bCs/>
          <w:color w:val="000000"/>
          <w:sz w:val="22"/>
          <w:szCs w:val="22"/>
          <w:lang w:val="es-419" w:eastAsia="es-ES" w:bidi="he-IL"/>
        </w:rPr>
        <w:t>máx</w:t>
      </w:r>
      <w:proofErr w:type="spellEnd"/>
      <w:r w:rsidRPr="00515293">
        <w:rPr>
          <w:rFonts w:asciiTheme="minorHAnsi" w:eastAsia="Times New Roman" w:hAnsiTheme="minorHAnsi" w:cs="Arial"/>
          <w:b/>
          <w:bCs/>
          <w:color w:val="000000"/>
          <w:sz w:val="22"/>
          <w:szCs w:val="22"/>
          <w:lang w:val="es-419" w:eastAsia="es-ES" w:bidi="he-IL"/>
        </w:rPr>
        <w:t>:</w:t>
      </w:r>
      <w:r w:rsidRPr="00515293">
        <w:rPr>
          <w:rFonts w:asciiTheme="minorHAnsi" w:eastAsia="Times New Roman" w:hAnsiTheme="minorHAnsi" w:cs="Arial"/>
          <w:color w:val="000000"/>
          <w:sz w:val="22"/>
          <w:szCs w:val="22"/>
          <w:lang w:val="es-419" w:eastAsia="es-ES" w:bidi="he-IL"/>
        </w:rPr>
        <w:t xml:space="preserve"> BMI máximo ofertado entre todos los oferentes (integrales) a la licitación. </w:t>
      </w:r>
    </w:p>
    <w:p w14:paraId="61ABF192"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BMI </w:t>
      </w:r>
      <w:proofErr w:type="spellStart"/>
      <w:r w:rsidRPr="00515293">
        <w:rPr>
          <w:rFonts w:asciiTheme="minorHAnsi" w:eastAsia="Times New Roman" w:hAnsiTheme="minorHAnsi" w:cs="Arial"/>
          <w:b/>
          <w:bCs/>
          <w:color w:val="000000"/>
          <w:sz w:val="22"/>
          <w:szCs w:val="22"/>
          <w:lang w:val="es-419" w:eastAsia="es-ES" w:bidi="he-IL"/>
        </w:rPr>
        <w:t>mín</w:t>
      </w:r>
      <w:proofErr w:type="spellEnd"/>
      <w:r w:rsidRPr="00515293">
        <w:rPr>
          <w:rFonts w:asciiTheme="minorHAnsi" w:eastAsia="Times New Roman" w:hAnsiTheme="minorHAnsi" w:cs="Arial"/>
          <w:b/>
          <w:bCs/>
          <w:color w:val="000000"/>
          <w:sz w:val="22"/>
          <w:szCs w:val="22"/>
          <w:lang w:val="es-419" w:eastAsia="es-ES" w:bidi="he-IL"/>
        </w:rPr>
        <w:t>:</w:t>
      </w:r>
      <w:r w:rsidRPr="00515293">
        <w:rPr>
          <w:rFonts w:asciiTheme="minorHAnsi" w:eastAsia="Times New Roman" w:hAnsiTheme="minorHAnsi" w:cs="Arial"/>
          <w:color w:val="000000"/>
          <w:sz w:val="22"/>
          <w:szCs w:val="22"/>
          <w:lang w:val="es-419" w:eastAsia="es-ES" w:bidi="he-IL"/>
        </w:rPr>
        <w:t xml:space="preserve"> BMI mínimo ofertado entre todos oferentes (integrales) a la licitación. </w:t>
      </w:r>
    </w:p>
    <w:p w14:paraId="1C5F4F6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F74C77B"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donde se le otorgará 100 puntos al proveedor que entregue menor % BMI.</w:t>
      </w:r>
    </w:p>
    <w:p w14:paraId="0E15769B"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873BF4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Continuando con el ejemplo, se obtiene los siguientes %BMI ofertados por los proveedores:</w:t>
      </w:r>
    </w:p>
    <w:p w14:paraId="3B7DA54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7792" w:type="dxa"/>
        <w:jc w:val="center"/>
        <w:tblCellMar>
          <w:left w:w="70" w:type="dxa"/>
          <w:right w:w="70" w:type="dxa"/>
        </w:tblCellMar>
        <w:tblLook w:val="04A0" w:firstRow="1" w:lastRow="0" w:firstColumn="1" w:lastColumn="0" w:noHBand="0" w:noVBand="1"/>
      </w:tblPr>
      <w:tblGrid>
        <w:gridCol w:w="1216"/>
        <w:gridCol w:w="1240"/>
        <w:gridCol w:w="1234"/>
        <w:gridCol w:w="1240"/>
        <w:gridCol w:w="1240"/>
        <w:gridCol w:w="1622"/>
      </w:tblGrid>
      <w:tr w:rsidR="006F6F67" w:rsidRPr="00515293" w14:paraId="1E1C5D57" w14:textId="77777777" w:rsidTr="002A47D1">
        <w:trPr>
          <w:trHeight w:val="1032"/>
          <w:tblHeader/>
          <w:jc w:val="center"/>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ADEF3"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87ECA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08F0E2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1F94B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%BMI</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598E51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BMI</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14:paraId="45991DE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 BMI [20%]</w:t>
            </w:r>
          </w:p>
        </w:tc>
      </w:tr>
      <w:tr w:rsidR="006F6F67" w:rsidRPr="00515293" w14:paraId="3C00E209"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1359E3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41033BA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234" w:type="dxa"/>
            <w:tcBorders>
              <w:top w:val="nil"/>
              <w:left w:val="nil"/>
              <w:bottom w:val="single" w:sz="4" w:space="0" w:color="auto"/>
              <w:right w:val="single" w:sz="4" w:space="0" w:color="auto"/>
            </w:tcBorders>
            <w:shd w:val="clear" w:color="auto" w:fill="auto"/>
            <w:noWrap/>
            <w:vAlign w:val="center"/>
            <w:hideMark/>
          </w:tcPr>
          <w:p w14:paraId="3414852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1245234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240" w:type="dxa"/>
            <w:tcBorders>
              <w:top w:val="nil"/>
              <w:left w:val="nil"/>
              <w:bottom w:val="single" w:sz="4" w:space="0" w:color="auto"/>
              <w:right w:val="single" w:sz="4" w:space="0" w:color="auto"/>
            </w:tcBorders>
            <w:shd w:val="clear" w:color="auto" w:fill="auto"/>
            <w:noWrap/>
            <w:vAlign w:val="center"/>
            <w:hideMark/>
          </w:tcPr>
          <w:p w14:paraId="01681DA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622" w:type="dxa"/>
            <w:tcBorders>
              <w:top w:val="nil"/>
              <w:left w:val="nil"/>
              <w:bottom w:val="single" w:sz="4" w:space="0" w:color="auto"/>
              <w:right w:val="single" w:sz="4" w:space="0" w:color="auto"/>
            </w:tcBorders>
            <w:shd w:val="clear" w:color="auto" w:fill="auto"/>
            <w:noWrap/>
            <w:vAlign w:val="center"/>
            <w:hideMark/>
          </w:tcPr>
          <w:p w14:paraId="1246AA5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r>
      <w:tr w:rsidR="006F6F67" w:rsidRPr="00515293" w14:paraId="3C2D5C8F"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08EC34D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68B516A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234" w:type="dxa"/>
            <w:tcBorders>
              <w:top w:val="nil"/>
              <w:left w:val="nil"/>
              <w:bottom w:val="single" w:sz="4" w:space="0" w:color="auto"/>
              <w:right w:val="single" w:sz="4" w:space="0" w:color="auto"/>
            </w:tcBorders>
            <w:shd w:val="clear" w:color="auto" w:fill="auto"/>
            <w:noWrap/>
            <w:vAlign w:val="center"/>
            <w:hideMark/>
          </w:tcPr>
          <w:p w14:paraId="063284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5B0A0E9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w:t>
            </w:r>
          </w:p>
        </w:tc>
        <w:tc>
          <w:tcPr>
            <w:tcW w:w="1240" w:type="dxa"/>
            <w:tcBorders>
              <w:top w:val="nil"/>
              <w:left w:val="nil"/>
              <w:bottom w:val="single" w:sz="4" w:space="0" w:color="auto"/>
              <w:right w:val="single" w:sz="4" w:space="0" w:color="auto"/>
            </w:tcBorders>
            <w:shd w:val="clear" w:color="auto" w:fill="auto"/>
            <w:noWrap/>
            <w:vAlign w:val="center"/>
            <w:hideMark/>
          </w:tcPr>
          <w:p w14:paraId="2BDF369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w:t>
            </w:r>
          </w:p>
        </w:tc>
        <w:tc>
          <w:tcPr>
            <w:tcW w:w="1622" w:type="dxa"/>
            <w:tcBorders>
              <w:top w:val="nil"/>
              <w:left w:val="nil"/>
              <w:bottom w:val="single" w:sz="4" w:space="0" w:color="auto"/>
              <w:right w:val="single" w:sz="4" w:space="0" w:color="auto"/>
            </w:tcBorders>
            <w:shd w:val="clear" w:color="auto" w:fill="auto"/>
            <w:noWrap/>
            <w:vAlign w:val="center"/>
            <w:hideMark/>
          </w:tcPr>
          <w:p w14:paraId="2D3DF00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r>
      <w:tr w:rsidR="006F6F67" w:rsidRPr="00515293" w14:paraId="3DC51026"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3344C00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6F86A8F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234" w:type="dxa"/>
            <w:tcBorders>
              <w:top w:val="nil"/>
              <w:left w:val="nil"/>
              <w:bottom w:val="single" w:sz="4" w:space="0" w:color="auto"/>
              <w:right w:val="single" w:sz="4" w:space="0" w:color="auto"/>
            </w:tcBorders>
            <w:shd w:val="clear" w:color="auto" w:fill="auto"/>
            <w:noWrap/>
            <w:vAlign w:val="center"/>
            <w:hideMark/>
          </w:tcPr>
          <w:p w14:paraId="1C0D44A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440F9F9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c>
          <w:tcPr>
            <w:tcW w:w="1240" w:type="dxa"/>
            <w:tcBorders>
              <w:top w:val="nil"/>
              <w:left w:val="nil"/>
              <w:bottom w:val="single" w:sz="4" w:space="0" w:color="auto"/>
              <w:right w:val="single" w:sz="4" w:space="0" w:color="auto"/>
            </w:tcBorders>
            <w:shd w:val="clear" w:color="auto" w:fill="auto"/>
            <w:noWrap/>
            <w:vAlign w:val="center"/>
            <w:hideMark/>
          </w:tcPr>
          <w:p w14:paraId="266A7DC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622" w:type="dxa"/>
            <w:tcBorders>
              <w:top w:val="nil"/>
              <w:left w:val="nil"/>
              <w:bottom w:val="single" w:sz="4" w:space="0" w:color="auto"/>
              <w:right w:val="single" w:sz="4" w:space="0" w:color="auto"/>
            </w:tcBorders>
            <w:shd w:val="clear" w:color="auto" w:fill="auto"/>
            <w:noWrap/>
            <w:vAlign w:val="center"/>
            <w:hideMark/>
          </w:tcPr>
          <w:p w14:paraId="5E6758C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w:t>
            </w:r>
          </w:p>
        </w:tc>
      </w:tr>
      <w:tr w:rsidR="006F6F67" w:rsidRPr="00515293" w14:paraId="55DE0F11"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C095D7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1E5297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234" w:type="dxa"/>
            <w:tcBorders>
              <w:top w:val="nil"/>
              <w:left w:val="nil"/>
              <w:bottom w:val="single" w:sz="4" w:space="0" w:color="auto"/>
              <w:right w:val="single" w:sz="4" w:space="0" w:color="auto"/>
            </w:tcBorders>
            <w:shd w:val="clear" w:color="auto" w:fill="auto"/>
            <w:noWrap/>
            <w:vAlign w:val="center"/>
            <w:hideMark/>
          </w:tcPr>
          <w:p w14:paraId="618B3FC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361B72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w:t>
            </w:r>
          </w:p>
        </w:tc>
        <w:tc>
          <w:tcPr>
            <w:tcW w:w="1240" w:type="dxa"/>
            <w:tcBorders>
              <w:top w:val="nil"/>
              <w:left w:val="nil"/>
              <w:bottom w:val="single" w:sz="4" w:space="0" w:color="auto"/>
              <w:right w:val="single" w:sz="4" w:space="0" w:color="auto"/>
            </w:tcBorders>
            <w:shd w:val="clear" w:color="auto" w:fill="auto"/>
            <w:noWrap/>
            <w:vAlign w:val="center"/>
            <w:hideMark/>
          </w:tcPr>
          <w:p w14:paraId="560BB44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w:t>
            </w:r>
          </w:p>
        </w:tc>
        <w:tc>
          <w:tcPr>
            <w:tcW w:w="1622" w:type="dxa"/>
            <w:tcBorders>
              <w:top w:val="nil"/>
              <w:left w:val="nil"/>
              <w:bottom w:val="single" w:sz="4" w:space="0" w:color="auto"/>
              <w:right w:val="single" w:sz="4" w:space="0" w:color="auto"/>
            </w:tcBorders>
            <w:shd w:val="clear" w:color="auto" w:fill="auto"/>
            <w:noWrap/>
            <w:vAlign w:val="center"/>
            <w:hideMark/>
          </w:tcPr>
          <w:p w14:paraId="1A0F3E8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r>
      <w:tr w:rsidR="006F6F67" w:rsidRPr="00515293" w14:paraId="19BC2D70"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2F4D31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45532A5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234" w:type="dxa"/>
            <w:tcBorders>
              <w:top w:val="nil"/>
              <w:left w:val="nil"/>
              <w:bottom w:val="single" w:sz="4" w:space="0" w:color="auto"/>
              <w:right w:val="single" w:sz="4" w:space="0" w:color="auto"/>
            </w:tcBorders>
            <w:shd w:val="clear" w:color="auto" w:fill="auto"/>
            <w:noWrap/>
            <w:vAlign w:val="center"/>
            <w:hideMark/>
          </w:tcPr>
          <w:p w14:paraId="228C37A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783FD8A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40" w:type="dxa"/>
            <w:tcBorders>
              <w:top w:val="nil"/>
              <w:left w:val="nil"/>
              <w:bottom w:val="single" w:sz="4" w:space="0" w:color="auto"/>
              <w:right w:val="single" w:sz="4" w:space="0" w:color="auto"/>
            </w:tcBorders>
            <w:shd w:val="clear" w:color="auto" w:fill="auto"/>
            <w:noWrap/>
            <w:vAlign w:val="center"/>
            <w:hideMark/>
          </w:tcPr>
          <w:p w14:paraId="4467A0D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622" w:type="dxa"/>
            <w:tcBorders>
              <w:top w:val="nil"/>
              <w:left w:val="nil"/>
              <w:bottom w:val="single" w:sz="4" w:space="0" w:color="auto"/>
              <w:right w:val="single" w:sz="4" w:space="0" w:color="auto"/>
            </w:tcBorders>
            <w:shd w:val="clear" w:color="auto" w:fill="auto"/>
            <w:noWrap/>
            <w:vAlign w:val="center"/>
            <w:hideMark/>
          </w:tcPr>
          <w:p w14:paraId="569128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r>
      <w:tr w:rsidR="006F6F67" w:rsidRPr="00515293" w14:paraId="3DC182ED"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6327D9C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240" w:type="dxa"/>
            <w:tcBorders>
              <w:top w:val="nil"/>
              <w:left w:val="nil"/>
              <w:bottom w:val="single" w:sz="4" w:space="0" w:color="auto"/>
              <w:right w:val="single" w:sz="4" w:space="0" w:color="auto"/>
            </w:tcBorders>
            <w:shd w:val="clear" w:color="auto" w:fill="auto"/>
            <w:noWrap/>
            <w:vAlign w:val="center"/>
            <w:hideMark/>
          </w:tcPr>
          <w:p w14:paraId="0ADBB5E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234" w:type="dxa"/>
            <w:tcBorders>
              <w:top w:val="nil"/>
              <w:left w:val="nil"/>
              <w:bottom w:val="single" w:sz="4" w:space="0" w:color="auto"/>
              <w:right w:val="single" w:sz="4" w:space="0" w:color="auto"/>
            </w:tcBorders>
            <w:shd w:val="clear" w:color="auto" w:fill="auto"/>
            <w:noWrap/>
            <w:vAlign w:val="center"/>
            <w:hideMark/>
          </w:tcPr>
          <w:p w14:paraId="29DE921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5A96A1F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40" w:type="dxa"/>
            <w:tcBorders>
              <w:top w:val="nil"/>
              <w:left w:val="nil"/>
              <w:bottom w:val="single" w:sz="4" w:space="0" w:color="auto"/>
              <w:right w:val="single" w:sz="4" w:space="0" w:color="auto"/>
            </w:tcBorders>
            <w:shd w:val="clear" w:color="auto" w:fill="auto"/>
            <w:noWrap/>
            <w:vAlign w:val="center"/>
            <w:hideMark/>
          </w:tcPr>
          <w:p w14:paraId="5FD164D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622" w:type="dxa"/>
            <w:tcBorders>
              <w:top w:val="nil"/>
              <w:left w:val="nil"/>
              <w:bottom w:val="single" w:sz="4" w:space="0" w:color="auto"/>
              <w:right w:val="single" w:sz="4" w:space="0" w:color="auto"/>
            </w:tcBorders>
            <w:shd w:val="clear" w:color="auto" w:fill="auto"/>
            <w:noWrap/>
            <w:vAlign w:val="center"/>
            <w:hideMark/>
          </w:tcPr>
          <w:p w14:paraId="7F17591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r>
      <w:tr w:rsidR="006F6F67" w:rsidRPr="00515293" w14:paraId="5034FFEE" w14:textId="77777777" w:rsidTr="002A47D1">
        <w:trPr>
          <w:trHeight w:val="288"/>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14:paraId="43C8812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1240" w:type="dxa"/>
            <w:tcBorders>
              <w:top w:val="nil"/>
              <w:left w:val="nil"/>
              <w:bottom w:val="single" w:sz="4" w:space="0" w:color="auto"/>
              <w:right w:val="single" w:sz="4" w:space="0" w:color="auto"/>
            </w:tcBorders>
            <w:shd w:val="clear" w:color="auto" w:fill="auto"/>
            <w:noWrap/>
            <w:vAlign w:val="center"/>
            <w:hideMark/>
          </w:tcPr>
          <w:p w14:paraId="7E0FCB2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w:t>
            </w:r>
          </w:p>
        </w:tc>
        <w:tc>
          <w:tcPr>
            <w:tcW w:w="1234" w:type="dxa"/>
            <w:tcBorders>
              <w:top w:val="nil"/>
              <w:left w:val="nil"/>
              <w:bottom w:val="single" w:sz="4" w:space="0" w:color="auto"/>
              <w:right w:val="single" w:sz="4" w:space="0" w:color="auto"/>
            </w:tcBorders>
            <w:shd w:val="clear" w:color="auto" w:fill="auto"/>
            <w:noWrap/>
            <w:vAlign w:val="center"/>
            <w:hideMark/>
          </w:tcPr>
          <w:p w14:paraId="3EF2498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40" w:type="dxa"/>
            <w:tcBorders>
              <w:top w:val="nil"/>
              <w:left w:val="nil"/>
              <w:bottom w:val="single" w:sz="4" w:space="0" w:color="auto"/>
              <w:right w:val="single" w:sz="4" w:space="0" w:color="auto"/>
            </w:tcBorders>
            <w:shd w:val="clear" w:color="auto" w:fill="auto"/>
            <w:noWrap/>
            <w:vAlign w:val="center"/>
            <w:hideMark/>
          </w:tcPr>
          <w:p w14:paraId="6FFC75B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c>
          <w:tcPr>
            <w:tcW w:w="1240" w:type="dxa"/>
            <w:tcBorders>
              <w:top w:val="nil"/>
              <w:left w:val="nil"/>
              <w:bottom w:val="single" w:sz="4" w:space="0" w:color="auto"/>
              <w:right w:val="single" w:sz="4" w:space="0" w:color="auto"/>
            </w:tcBorders>
            <w:shd w:val="clear" w:color="auto" w:fill="auto"/>
            <w:noWrap/>
            <w:vAlign w:val="center"/>
            <w:hideMark/>
          </w:tcPr>
          <w:p w14:paraId="433D095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c>
          <w:tcPr>
            <w:tcW w:w="1622" w:type="dxa"/>
            <w:tcBorders>
              <w:top w:val="nil"/>
              <w:left w:val="nil"/>
              <w:bottom w:val="single" w:sz="4" w:space="0" w:color="auto"/>
              <w:right w:val="single" w:sz="4" w:space="0" w:color="auto"/>
            </w:tcBorders>
            <w:shd w:val="clear" w:color="auto" w:fill="auto"/>
            <w:noWrap/>
            <w:vAlign w:val="center"/>
            <w:hideMark/>
          </w:tcPr>
          <w:p w14:paraId="179BD48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r>
    </w:tbl>
    <w:p w14:paraId="1C4B32D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BEA32BB"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 puede apreciar que el proveedor “A” es quien obtiene los 100 puntos, al ser el que entrega el menor % BMI en comparación al total de proveedores. </w:t>
      </w:r>
    </w:p>
    <w:p w14:paraId="32A8F47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6B86755" w14:textId="77777777" w:rsidR="006F6F67" w:rsidRPr="00515293" w:rsidRDefault="006F6F67" w:rsidP="00515293">
      <w:pPr>
        <w:keepNext/>
        <w:keepLines/>
        <w:numPr>
          <w:ilvl w:val="3"/>
          <w:numId w:val="40"/>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Cumplimiento de requisitos formales</w:t>
      </w:r>
    </w:p>
    <w:p w14:paraId="3B60EE6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0A622E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oferente que presente su oferta cumpliendo todos los requisitos formales de presentación de </w:t>
      </w:r>
      <w:proofErr w:type="gramStart"/>
      <w:r w:rsidRPr="00515293">
        <w:rPr>
          <w:rFonts w:asciiTheme="minorHAnsi" w:eastAsia="Times New Roman" w:hAnsiTheme="minorHAnsi" w:cstheme="minorHAnsi"/>
          <w:sz w:val="22"/>
          <w:szCs w:val="22"/>
          <w:lang w:val="es-419" w:eastAsia="es-ES" w:bidi="he-IL"/>
        </w:rPr>
        <w:t>la misma</w:t>
      </w:r>
      <w:proofErr w:type="gramEnd"/>
      <w:r w:rsidRPr="00515293">
        <w:rPr>
          <w:rFonts w:asciiTheme="minorHAnsi" w:eastAsia="Times New Roman" w:hAnsiTheme="minorHAnsi" w:cstheme="minorHAnsi"/>
          <w:sz w:val="22"/>
          <w:szCs w:val="22"/>
          <w:lang w:val="es-419" w:eastAsia="es-ES" w:bidi="he-IL"/>
        </w:rPr>
        <w:t xml:space="preserve"> y acompañando todos los antecedentes requeridos en la cláusula </w:t>
      </w:r>
      <w:proofErr w:type="spellStart"/>
      <w:r w:rsidRPr="00515293">
        <w:rPr>
          <w:rFonts w:asciiTheme="minorHAnsi" w:eastAsia="Times New Roman" w:hAnsiTheme="minorHAnsi" w:cstheme="minorHAnsi"/>
          <w:b/>
          <w:bCs/>
          <w:sz w:val="22"/>
          <w:szCs w:val="22"/>
          <w:lang w:val="es-419" w:eastAsia="es-ES" w:bidi="he-IL"/>
        </w:rPr>
        <w:t>cláusula</w:t>
      </w:r>
      <w:proofErr w:type="spellEnd"/>
      <w:r w:rsidRPr="00515293">
        <w:rPr>
          <w:rFonts w:asciiTheme="minorHAnsi" w:eastAsia="Times New Roman" w:hAnsiTheme="minorHAnsi" w:cstheme="minorHAnsi"/>
          <w:b/>
          <w:bCs/>
          <w:sz w:val="22"/>
          <w:szCs w:val="22"/>
          <w:lang w:val="es-419" w:eastAsia="es-ES" w:bidi="he-IL"/>
        </w:rPr>
        <w:t xml:space="preserve"> 6 “Instrucciones para la Presentación de Ofertas”</w:t>
      </w:r>
      <w:r w:rsidRPr="00515293">
        <w:rPr>
          <w:rFonts w:asciiTheme="minorHAnsi" w:eastAsia="Times New Roman" w:hAnsiTheme="minorHAnsi" w:cstheme="minorHAnsi"/>
          <w:sz w:val="22"/>
          <w:szCs w:val="22"/>
          <w:lang w:val="es-419" w:eastAsia="es-ES" w:bidi="he-IL"/>
        </w:rPr>
        <w:t xml:space="preserve"> antes del cierre de presentación de oferta, obtendrá </w:t>
      </w:r>
      <w:r w:rsidRPr="00515293">
        <w:rPr>
          <w:rFonts w:asciiTheme="minorHAnsi" w:eastAsia="Times New Roman" w:hAnsiTheme="minorHAnsi" w:cstheme="minorHAnsi"/>
          <w:b/>
          <w:bCs/>
          <w:sz w:val="22"/>
          <w:szCs w:val="22"/>
          <w:lang w:val="es-419" w:eastAsia="es-ES" w:bidi="he-IL"/>
        </w:rPr>
        <w:t>100 puntos</w:t>
      </w:r>
      <w:r w:rsidRPr="00515293">
        <w:rPr>
          <w:rFonts w:asciiTheme="minorHAnsi" w:eastAsia="Times New Roman" w:hAnsiTheme="minorHAnsi" w:cstheme="minorHAnsi"/>
          <w:sz w:val="22"/>
          <w:szCs w:val="22"/>
          <w:lang w:val="es-419" w:eastAsia="es-ES" w:bidi="he-IL"/>
        </w:rPr>
        <w:t xml:space="preserve">. </w:t>
      </w:r>
    </w:p>
    <w:p w14:paraId="5095068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0292FE2"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 el oferente ha incurrido en errores u omisiones formales o se han omitido certificaciones o antecedentes y se aplica lo dispuesto en la cláusula 9.6 “Solicitud de Aclaraciones y Antecedentes”, resultando subsanadas correctamente en el plazo allí indicado, obtendrá </w:t>
      </w:r>
      <w:r w:rsidRPr="00515293">
        <w:rPr>
          <w:rFonts w:asciiTheme="minorHAnsi" w:eastAsia="Times New Roman" w:hAnsiTheme="minorHAnsi" w:cstheme="minorHAnsi"/>
          <w:b/>
          <w:bCs/>
          <w:sz w:val="22"/>
          <w:szCs w:val="22"/>
          <w:lang w:val="es-419" w:eastAsia="es-ES" w:bidi="he-IL"/>
        </w:rPr>
        <w:t>50 puntos</w:t>
      </w:r>
      <w:r w:rsidRPr="00515293">
        <w:rPr>
          <w:rFonts w:asciiTheme="minorHAnsi" w:eastAsia="Times New Roman" w:hAnsiTheme="minorHAnsi" w:cstheme="minorHAnsi"/>
          <w:sz w:val="22"/>
          <w:szCs w:val="22"/>
          <w:lang w:val="es-419" w:eastAsia="es-ES" w:bidi="he-IL"/>
        </w:rPr>
        <w:t xml:space="preserve"> asignados al criterio.</w:t>
      </w:r>
    </w:p>
    <w:p w14:paraId="471EB0B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F6E3E7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Por último, si el oferente no subsana correctamente errores u omisiones formales, o certificaciones o antecedentes omitidos al momento de presentar su oferta, o lo hace fuera del plazo indicado en la cláusula 9.6 “Solicitud de Aclaraciones y Antecedentes”, obtendrá </w:t>
      </w:r>
      <w:r w:rsidRPr="00515293">
        <w:rPr>
          <w:rFonts w:asciiTheme="minorHAnsi" w:eastAsia="Times New Roman" w:hAnsiTheme="minorHAnsi" w:cstheme="minorHAnsi"/>
          <w:b/>
          <w:bCs/>
          <w:sz w:val="22"/>
          <w:szCs w:val="22"/>
          <w:lang w:val="es-419" w:eastAsia="es-ES" w:bidi="he-IL"/>
        </w:rPr>
        <w:t>0 puntos</w:t>
      </w:r>
      <w:r w:rsidRPr="00515293">
        <w:rPr>
          <w:rFonts w:asciiTheme="minorHAnsi" w:eastAsia="Times New Roman" w:hAnsiTheme="minorHAnsi" w:cstheme="minorHAnsi"/>
          <w:sz w:val="22"/>
          <w:szCs w:val="22"/>
          <w:lang w:val="es-419" w:eastAsia="es-ES" w:bidi="he-IL"/>
        </w:rPr>
        <w:t xml:space="preserve"> en este criterio.</w:t>
      </w:r>
    </w:p>
    <w:p w14:paraId="436019C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8C8BA9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roofErr w:type="gramStart"/>
      <w:r w:rsidRPr="00515293">
        <w:rPr>
          <w:rFonts w:asciiTheme="minorHAnsi" w:eastAsia="Times New Roman" w:hAnsiTheme="minorHAnsi" w:cstheme="minorHAnsi"/>
          <w:sz w:val="22"/>
          <w:szCs w:val="22"/>
          <w:lang w:val="es-419" w:eastAsia="es-ES" w:bidi="he-IL"/>
        </w:rPr>
        <w:t>De acuerdo a</w:t>
      </w:r>
      <w:proofErr w:type="gramEnd"/>
      <w:r w:rsidRPr="00515293">
        <w:rPr>
          <w:rFonts w:asciiTheme="minorHAnsi" w:eastAsia="Times New Roman" w:hAnsiTheme="minorHAnsi" w:cstheme="minorHAnsi"/>
          <w:sz w:val="22"/>
          <w:szCs w:val="22"/>
          <w:lang w:val="es-419" w:eastAsia="es-ES" w:bidi="he-IL"/>
        </w:rPr>
        <w:t xml:space="preserve"> lo señalado, la asignación de puntajes en este criterio se realizará de acuerdo a lo siguiente:</w:t>
      </w:r>
    </w:p>
    <w:p w14:paraId="27AACC2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Style w:val="Tablaconcuadrcula1"/>
        <w:tblW w:w="0" w:type="auto"/>
        <w:jc w:val="center"/>
        <w:tblLook w:val="04A0" w:firstRow="1" w:lastRow="0" w:firstColumn="1" w:lastColumn="0" w:noHBand="0" w:noVBand="1"/>
      </w:tblPr>
      <w:tblGrid>
        <w:gridCol w:w="4815"/>
        <w:gridCol w:w="1559"/>
      </w:tblGrid>
      <w:tr w:rsidR="006F6F67" w:rsidRPr="00515293" w14:paraId="757BCC7E" w14:textId="77777777" w:rsidTr="002A47D1">
        <w:trPr>
          <w:jc w:val="center"/>
        </w:trPr>
        <w:tc>
          <w:tcPr>
            <w:tcW w:w="4815" w:type="dxa"/>
            <w:hideMark/>
          </w:tcPr>
          <w:p w14:paraId="5E67E9AF"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559" w:type="dxa"/>
            <w:hideMark/>
          </w:tcPr>
          <w:p w14:paraId="537CCAC5"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PUNTAJE</w:t>
            </w:r>
          </w:p>
        </w:tc>
      </w:tr>
      <w:tr w:rsidR="006F6F67" w:rsidRPr="00515293" w14:paraId="018D6063" w14:textId="77777777" w:rsidTr="002A47D1">
        <w:trPr>
          <w:jc w:val="center"/>
        </w:trPr>
        <w:tc>
          <w:tcPr>
            <w:tcW w:w="4815" w:type="dxa"/>
            <w:hideMark/>
          </w:tcPr>
          <w:p w14:paraId="2960F151"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Cumple con requisitos formales y presentación de todos los antecedentes</w:t>
            </w:r>
          </w:p>
        </w:tc>
        <w:tc>
          <w:tcPr>
            <w:tcW w:w="1559" w:type="dxa"/>
            <w:hideMark/>
          </w:tcPr>
          <w:p w14:paraId="0716678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100</w:t>
            </w:r>
          </w:p>
        </w:tc>
      </w:tr>
      <w:tr w:rsidR="006F6F67" w:rsidRPr="00515293" w14:paraId="42563C80" w14:textId="77777777" w:rsidTr="002A47D1">
        <w:trPr>
          <w:jc w:val="center"/>
        </w:trPr>
        <w:tc>
          <w:tcPr>
            <w:tcW w:w="4815" w:type="dxa"/>
            <w:hideMark/>
          </w:tcPr>
          <w:p w14:paraId="27B76300"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pero subsana dentro de plazo</w:t>
            </w:r>
          </w:p>
        </w:tc>
        <w:tc>
          <w:tcPr>
            <w:tcW w:w="1559" w:type="dxa"/>
            <w:hideMark/>
          </w:tcPr>
          <w:p w14:paraId="415DB0D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50</w:t>
            </w:r>
          </w:p>
        </w:tc>
      </w:tr>
      <w:tr w:rsidR="006F6F67" w:rsidRPr="00515293" w14:paraId="4E7060BC" w14:textId="77777777" w:rsidTr="002A47D1">
        <w:trPr>
          <w:jc w:val="center"/>
        </w:trPr>
        <w:tc>
          <w:tcPr>
            <w:tcW w:w="4815" w:type="dxa"/>
          </w:tcPr>
          <w:p w14:paraId="015BDD8F"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sin subsanar dentro de plazo</w:t>
            </w:r>
          </w:p>
        </w:tc>
        <w:tc>
          <w:tcPr>
            <w:tcW w:w="1559" w:type="dxa"/>
          </w:tcPr>
          <w:p w14:paraId="3C4F6F5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0</w:t>
            </w:r>
          </w:p>
        </w:tc>
      </w:tr>
    </w:tbl>
    <w:p w14:paraId="483BEDB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E1AF153"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Siguiendo con el ejemplo, se considera que la totalidad de proveedores cumple los Requisitos formales, en los que se obtiene el siguiente resultado:</w:t>
      </w:r>
    </w:p>
    <w:p w14:paraId="2AA8DC50"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tbl>
      <w:tblPr>
        <w:tblW w:w="7792" w:type="dxa"/>
        <w:jc w:val="center"/>
        <w:tblCellMar>
          <w:left w:w="70" w:type="dxa"/>
          <w:right w:w="70" w:type="dxa"/>
        </w:tblCellMar>
        <w:tblLook w:val="04A0" w:firstRow="1" w:lastRow="0" w:firstColumn="1" w:lastColumn="0" w:noHBand="0" w:noVBand="1"/>
      </w:tblPr>
      <w:tblGrid>
        <w:gridCol w:w="1215"/>
        <w:gridCol w:w="1240"/>
        <w:gridCol w:w="1234"/>
        <w:gridCol w:w="1436"/>
        <w:gridCol w:w="1240"/>
        <w:gridCol w:w="1427"/>
      </w:tblGrid>
      <w:tr w:rsidR="006F6F67" w:rsidRPr="00515293" w14:paraId="75C777FB" w14:textId="77777777" w:rsidTr="002A47D1">
        <w:trPr>
          <w:trHeight w:val="1032"/>
          <w:jc w:val="center"/>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8B6C4"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E283E8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8F41CF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6807C15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RF</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C90F46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RF</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2FFC1BE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RF [1%]</w:t>
            </w:r>
          </w:p>
        </w:tc>
      </w:tr>
      <w:tr w:rsidR="006F6F67" w:rsidRPr="00515293" w14:paraId="1A7AC7EB"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0052DD2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05FC177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234" w:type="dxa"/>
            <w:tcBorders>
              <w:top w:val="nil"/>
              <w:left w:val="nil"/>
              <w:bottom w:val="single" w:sz="4" w:space="0" w:color="auto"/>
              <w:right w:val="single" w:sz="4" w:space="0" w:color="auto"/>
            </w:tcBorders>
            <w:shd w:val="clear" w:color="auto" w:fill="auto"/>
            <w:noWrap/>
            <w:vAlign w:val="center"/>
            <w:hideMark/>
          </w:tcPr>
          <w:p w14:paraId="331BE27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4FCC52C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C90518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7794973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5BCC6356"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7354443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02CA7EA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234" w:type="dxa"/>
            <w:tcBorders>
              <w:top w:val="nil"/>
              <w:left w:val="nil"/>
              <w:bottom w:val="single" w:sz="4" w:space="0" w:color="auto"/>
              <w:right w:val="single" w:sz="4" w:space="0" w:color="auto"/>
            </w:tcBorders>
            <w:shd w:val="clear" w:color="auto" w:fill="auto"/>
            <w:noWrap/>
            <w:vAlign w:val="center"/>
            <w:hideMark/>
          </w:tcPr>
          <w:p w14:paraId="2D6A746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6800B7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7E8D057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031871A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57C36D25"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4B0BD46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1FDF5A9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234" w:type="dxa"/>
            <w:tcBorders>
              <w:top w:val="nil"/>
              <w:left w:val="nil"/>
              <w:bottom w:val="single" w:sz="4" w:space="0" w:color="auto"/>
              <w:right w:val="single" w:sz="4" w:space="0" w:color="auto"/>
            </w:tcBorders>
            <w:shd w:val="clear" w:color="auto" w:fill="auto"/>
            <w:noWrap/>
            <w:vAlign w:val="center"/>
            <w:hideMark/>
          </w:tcPr>
          <w:p w14:paraId="56A2318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27532BD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3CC58D2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01C4036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4BD8BBBE"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7F3EFF6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2ED916E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234" w:type="dxa"/>
            <w:tcBorders>
              <w:top w:val="nil"/>
              <w:left w:val="nil"/>
              <w:bottom w:val="single" w:sz="4" w:space="0" w:color="auto"/>
              <w:right w:val="single" w:sz="4" w:space="0" w:color="auto"/>
            </w:tcBorders>
            <w:shd w:val="clear" w:color="auto" w:fill="auto"/>
            <w:noWrap/>
            <w:vAlign w:val="center"/>
            <w:hideMark/>
          </w:tcPr>
          <w:p w14:paraId="5950081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6E52227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001AC4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3B3A6F9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0BA6FBB6"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54A73C7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2EC7964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234" w:type="dxa"/>
            <w:tcBorders>
              <w:top w:val="nil"/>
              <w:left w:val="nil"/>
              <w:bottom w:val="single" w:sz="4" w:space="0" w:color="auto"/>
              <w:right w:val="single" w:sz="4" w:space="0" w:color="auto"/>
            </w:tcBorders>
            <w:shd w:val="clear" w:color="auto" w:fill="auto"/>
            <w:noWrap/>
            <w:vAlign w:val="center"/>
            <w:hideMark/>
          </w:tcPr>
          <w:p w14:paraId="39DCA44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60969E5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0D446C8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1505695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7CD637E7"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2013251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240" w:type="dxa"/>
            <w:tcBorders>
              <w:top w:val="nil"/>
              <w:left w:val="nil"/>
              <w:bottom w:val="single" w:sz="4" w:space="0" w:color="auto"/>
              <w:right w:val="single" w:sz="4" w:space="0" w:color="auto"/>
            </w:tcBorders>
            <w:shd w:val="clear" w:color="auto" w:fill="auto"/>
            <w:noWrap/>
            <w:vAlign w:val="center"/>
            <w:hideMark/>
          </w:tcPr>
          <w:p w14:paraId="198206F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234" w:type="dxa"/>
            <w:tcBorders>
              <w:top w:val="nil"/>
              <w:left w:val="nil"/>
              <w:bottom w:val="single" w:sz="4" w:space="0" w:color="auto"/>
              <w:right w:val="single" w:sz="4" w:space="0" w:color="auto"/>
            </w:tcBorders>
            <w:shd w:val="clear" w:color="auto" w:fill="auto"/>
            <w:noWrap/>
            <w:vAlign w:val="center"/>
            <w:hideMark/>
          </w:tcPr>
          <w:p w14:paraId="2C5233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68890D0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CC6107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27" w:type="dxa"/>
            <w:tcBorders>
              <w:top w:val="nil"/>
              <w:left w:val="nil"/>
              <w:bottom w:val="single" w:sz="4" w:space="0" w:color="auto"/>
              <w:right w:val="single" w:sz="4" w:space="0" w:color="auto"/>
            </w:tcBorders>
            <w:shd w:val="clear" w:color="auto" w:fill="auto"/>
            <w:noWrap/>
            <w:vAlign w:val="center"/>
            <w:hideMark/>
          </w:tcPr>
          <w:p w14:paraId="0571E1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106DD3A9"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412B8A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1240" w:type="dxa"/>
            <w:tcBorders>
              <w:top w:val="nil"/>
              <w:left w:val="nil"/>
              <w:bottom w:val="single" w:sz="4" w:space="0" w:color="auto"/>
              <w:right w:val="single" w:sz="4" w:space="0" w:color="auto"/>
            </w:tcBorders>
            <w:shd w:val="clear" w:color="auto" w:fill="auto"/>
            <w:noWrap/>
            <w:vAlign w:val="center"/>
            <w:hideMark/>
          </w:tcPr>
          <w:p w14:paraId="3E67C59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w:t>
            </w:r>
          </w:p>
        </w:tc>
        <w:tc>
          <w:tcPr>
            <w:tcW w:w="1234" w:type="dxa"/>
            <w:tcBorders>
              <w:top w:val="nil"/>
              <w:left w:val="nil"/>
              <w:bottom w:val="single" w:sz="4" w:space="0" w:color="auto"/>
              <w:right w:val="single" w:sz="4" w:space="0" w:color="auto"/>
            </w:tcBorders>
            <w:shd w:val="clear" w:color="auto" w:fill="auto"/>
            <w:noWrap/>
            <w:vAlign w:val="center"/>
            <w:hideMark/>
          </w:tcPr>
          <w:p w14:paraId="2E12EC7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436" w:type="dxa"/>
            <w:tcBorders>
              <w:top w:val="nil"/>
              <w:left w:val="nil"/>
              <w:bottom w:val="single" w:sz="4" w:space="0" w:color="auto"/>
              <w:right w:val="single" w:sz="4" w:space="0" w:color="auto"/>
            </w:tcBorders>
            <w:shd w:val="clear" w:color="auto" w:fill="auto"/>
            <w:noWrap/>
            <w:vAlign w:val="center"/>
            <w:hideMark/>
          </w:tcPr>
          <w:p w14:paraId="27078D0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7BAAEB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c>
          <w:tcPr>
            <w:tcW w:w="1427" w:type="dxa"/>
            <w:tcBorders>
              <w:top w:val="nil"/>
              <w:left w:val="nil"/>
              <w:bottom w:val="single" w:sz="4" w:space="0" w:color="auto"/>
              <w:right w:val="single" w:sz="4" w:space="0" w:color="auto"/>
            </w:tcBorders>
            <w:shd w:val="clear" w:color="auto" w:fill="auto"/>
            <w:noWrap/>
            <w:vAlign w:val="center"/>
            <w:hideMark/>
          </w:tcPr>
          <w:p w14:paraId="7FCDACD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r>
    </w:tbl>
    <w:p w14:paraId="605DBC8E"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07177C57" w14:textId="77777777" w:rsidR="006F6F67" w:rsidRPr="00515293" w:rsidRDefault="006F6F67" w:rsidP="00515293">
      <w:pPr>
        <w:keepNext/>
        <w:keepLines/>
        <w:numPr>
          <w:ilvl w:val="0"/>
          <w:numId w:val="56"/>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2B09C689"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311240B3"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2448DF15"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1AA2EA1E"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Precio</w:t>
      </w:r>
    </w:p>
    <w:p w14:paraId="76FC514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8C7A6A0" w14:textId="699DDBA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 xml:space="preserve">Deberá entregar el valor de la prima en UF en el </w:t>
      </w:r>
      <w:r w:rsidRPr="00515293">
        <w:rPr>
          <w:rFonts w:asciiTheme="minorHAnsi" w:eastAsia="Times New Roman" w:hAnsiTheme="minorHAnsi" w:cs="Arial"/>
          <w:b/>
          <w:bCs/>
          <w:color w:val="000000"/>
          <w:sz w:val="22"/>
          <w:lang w:val="es-419" w:eastAsia="es-ES" w:bidi="he-IL"/>
        </w:rPr>
        <w:t>Anexo N°</w:t>
      </w:r>
      <w:r w:rsidR="004C525A" w:rsidRPr="00515293">
        <w:rPr>
          <w:rFonts w:asciiTheme="minorHAnsi" w:eastAsia="Times New Roman" w:hAnsiTheme="minorHAnsi" w:cs="Arial"/>
          <w:b/>
          <w:bCs/>
          <w:color w:val="000000"/>
          <w:sz w:val="22"/>
          <w:lang w:val="es-419" w:eastAsia="es-ES" w:bidi="he-IL"/>
        </w:rPr>
        <w:t>6</w:t>
      </w:r>
      <w:r w:rsidRPr="00515293">
        <w:rPr>
          <w:rFonts w:asciiTheme="minorHAnsi" w:eastAsia="Times New Roman" w:hAnsiTheme="minorHAnsi" w:cs="Arial"/>
          <w:color w:val="000000"/>
          <w:sz w:val="22"/>
          <w:lang w:val="es-419" w:eastAsia="es-ES" w:bidi="he-IL"/>
        </w:rPr>
        <w:t xml:space="preserve"> (Excel), valor que deberá ser entregado mediante una </w:t>
      </w:r>
      <w:r w:rsidRPr="00515293">
        <w:rPr>
          <w:rFonts w:asciiTheme="minorHAnsi" w:eastAsia="Times New Roman" w:hAnsiTheme="minorHAnsi" w:cs="Arial"/>
          <w:b/>
          <w:bCs/>
          <w:color w:val="000000"/>
          <w:sz w:val="22"/>
          <w:lang w:val="es-419" w:eastAsia="es-ES" w:bidi="he-IL"/>
        </w:rPr>
        <w:t>coma “,”,</w:t>
      </w:r>
      <w:r w:rsidRPr="00515293">
        <w:rPr>
          <w:rFonts w:asciiTheme="minorHAnsi" w:eastAsia="Times New Roman" w:hAnsiTheme="minorHAnsi" w:cs="Arial"/>
          <w:color w:val="000000"/>
          <w:sz w:val="22"/>
          <w:lang w:val="es-419" w:eastAsia="es-ES" w:bidi="he-IL"/>
        </w:rPr>
        <w:t xml:space="preserve"> y considerando como </w:t>
      </w:r>
      <w:r w:rsidRPr="00515293">
        <w:rPr>
          <w:rFonts w:asciiTheme="minorHAnsi" w:eastAsia="Times New Roman" w:hAnsiTheme="minorHAnsi" w:cs="Arial"/>
          <w:b/>
          <w:bCs/>
          <w:color w:val="000000"/>
          <w:sz w:val="22"/>
          <w:lang w:val="es-419" w:eastAsia="es-ES" w:bidi="he-IL"/>
        </w:rPr>
        <w:t>máximo 3 decimales</w:t>
      </w:r>
      <w:r w:rsidRPr="00515293">
        <w:rPr>
          <w:rFonts w:asciiTheme="minorHAnsi" w:eastAsia="Times New Roman" w:hAnsiTheme="minorHAnsi" w:cs="Arial"/>
          <w:color w:val="000000"/>
          <w:sz w:val="22"/>
          <w:lang w:val="es-419" w:eastAsia="es-ES" w:bidi="he-IL"/>
        </w:rPr>
        <w:t>, es decir, “</w:t>
      </w:r>
      <w:proofErr w:type="gramStart"/>
      <w:r w:rsidRPr="00515293">
        <w:rPr>
          <w:rFonts w:asciiTheme="minorHAnsi" w:eastAsia="Times New Roman" w:hAnsiTheme="minorHAnsi" w:cs="Arial"/>
          <w:b/>
          <w:bCs/>
          <w:color w:val="000000"/>
          <w:sz w:val="22"/>
          <w:lang w:val="es-419" w:eastAsia="es-ES" w:bidi="he-IL"/>
        </w:rPr>
        <w:t>0,XXX</w:t>
      </w:r>
      <w:proofErr w:type="gramEnd"/>
      <w:r w:rsidRPr="00515293">
        <w:rPr>
          <w:rFonts w:asciiTheme="minorHAnsi" w:eastAsia="Times New Roman" w:hAnsiTheme="minorHAnsi" w:cs="Arial"/>
          <w:color w:val="000000"/>
          <w:sz w:val="22"/>
          <w:lang w:val="es-419" w:eastAsia="es-ES" w:bidi="he-IL"/>
        </w:rPr>
        <w:t xml:space="preserve">”. El valor máximo admisible es </w:t>
      </w:r>
      <w:r w:rsidRPr="00515293">
        <w:rPr>
          <w:rFonts w:asciiTheme="minorHAnsi" w:eastAsia="Times New Roman" w:hAnsiTheme="minorHAnsi" w:cs="Arial"/>
          <w:b/>
          <w:bCs/>
          <w:color w:val="000000"/>
          <w:sz w:val="22"/>
          <w:lang w:val="es-419" w:eastAsia="es-ES" w:bidi="he-IL"/>
        </w:rPr>
        <w:t>0,900 UF.</w:t>
      </w:r>
      <w:r w:rsidRPr="00515293">
        <w:rPr>
          <w:rFonts w:asciiTheme="minorHAnsi" w:eastAsia="Times New Roman" w:hAnsiTheme="minorHAnsi" w:cs="Arial"/>
          <w:color w:val="000000"/>
          <w:sz w:val="22"/>
          <w:lang w:val="es-419" w:eastAsia="es-ES" w:bidi="he-IL"/>
        </w:rPr>
        <w:t xml:space="preserve"> En caso de entregar un valor mayor al indicado, la oferta será declarada </w:t>
      </w:r>
      <w:r w:rsidRPr="00515293">
        <w:rPr>
          <w:rFonts w:asciiTheme="minorHAnsi" w:eastAsia="Times New Roman" w:hAnsiTheme="minorHAnsi" w:cs="Arial"/>
          <w:b/>
          <w:bCs/>
          <w:color w:val="000000"/>
          <w:sz w:val="22"/>
          <w:u w:val="single"/>
          <w:lang w:val="es-419" w:eastAsia="es-ES" w:bidi="he-IL"/>
        </w:rPr>
        <w:t>inadmisible.</w:t>
      </w:r>
    </w:p>
    <w:p w14:paraId="2E50360C"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56362FB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puntajes será la siguiente:</w:t>
      </w:r>
    </w:p>
    <w:p w14:paraId="77D26D81"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5EBFD3C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m:oMathPara>
        <m:oMath>
          <m:r>
            <w:rPr>
              <w:rFonts w:ascii="Cambria Math" w:eastAsia="Times New Roman" w:hAnsi="Cambria Math" w:cs="Arial"/>
              <w:color w:val="000000"/>
              <w:sz w:val="22"/>
              <w:lang w:val="es-419" w:eastAsia="es-ES" w:bidi="he-IL"/>
            </w:rPr>
            <m:t>Puntaje Precio:  (Menor precio Ofertado)/(Precio ofertado proveedor)*100</m:t>
          </m:r>
        </m:oMath>
      </m:oMathPara>
    </w:p>
    <w:p w14:paraId="002BE13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2E6CD59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Donde:</w:t>
      </w:r>
    </w:p>
    <w:p w14:paraId="204B32C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FE7457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Menor precio Ofertado: </w:t>
      </w:r>
      <w:r w:rsidRPr="00515293">
        <w:rPr>
          <w:rFonts w:asciiTheme="minorHAnsi" w:eastAsia="Times New Roman" w:hAnsiTheme="minorHAnsi" w:cs="Arial"/>
          <w:color w:val="000000"/>
          <w:sz w:val="22"/>
          <w:szCs w:val="22"/>
          <w:lang w:val="es-419" w:eastAsia="es-ES" w:bidi="he-IL"/>
        </w:rPr>
        <w:t>Menor precio ofertado entre todos los oferentes a la licitación.</w:t>
      </w:r>
    </w:p>
    <w:p w14:paraId="666001C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Precio ofertado proveedor</w:t>
      </w:r>
      <w:r w:rsidRPr="00515293">
        <w:rPr>
          <w:rFonts w:asciiTheme="minorHAnsi" w:eastAsia="Times New Roman" w:hAnsiTheme="minorHAnsi" w:cs="Arial"/>
          <w:color w:val="000000"/>
          <w:sz w:val="22"/>
          <w:szCs w:val="22"/>
          <w:lang w:val="es-419" w:eastAsia="es-ES" w:bidi="he-IL"/>
        </w:rPr>
        <w:t>: Valor ofertado por proveedor a evaluar.</w:t>
      </w:r>
    </w:p>
    <w:p w14:paraId="0C300CC7" w14:textId="77777777" w:rsidR="006F6F67" w:rsidRPr="00515293" w:rsidRDefault="006F6F67" w:rsidP="00515293">
      <w:pPr>
        <w:spacing w:line="276" w:lineRule="auto"/>
        <w:ind w:left="720" w:right="49"/>
        <w:contextualSpacing/>
        <w:jc w:val="both"/>
        <w:rPr>
          <w:rFonts w:asciiTheme="minorHAnsi" w:eastAsia="Times New Roman" w:hAnsiTheme="minorHAnsi" w:cs="Arial"/>
          <w:color w:val="000000"/>
          <w:sz w:val="22"/>
          <w:lang w:val="es-419" w:eastAsia="es-ES" w:bidi="he-IL"/>
        </w:rPr>
      </w:pPr>
    </w:p>
    <w:p w14:paraId="2A66E29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donde se le otorgará 100 puntos al proveedor que entregue el menor precio.</w:t>
      </w:r>
    </w:p>
    <w:p w14:paraId="480FB2D1"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418"/>
        <w:gridCol w:w="1417"/>
        <w:gridCol w:w="1782"/>
        <w:gridCol w:w="1295"/>
        <w:gridCol w:w="1601"/>
      </w:tblGrid>
      <w:tr w:rsidR="006F6F67" w:rsidRPr="00515293" w14:paraId="6ECDADFE" w14:textId="77777777" w:rsidTr="002A47D1">
        <w:trPr>
          <w:trHeight w:val="1032"/>
          <w:jc w:val="center"/>
        </w:trPr>
        <w:tc>
          <w:tcPr>
            <w:tcW w:w="704" w:type="dxa"/>
            <w:shd w:val="clear" w:color="auto" w:fill="auto"/>
            <w:vAlign w:val="center"/>
            <w:hideMark/>
          </w:tcPr>
          <w:p w14:paraId="1D4BCE59"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418" w:type="dxa"/>
            <w:shd w:val="clear" w:color="auto" w:fill="auto"/>
            <w:noWrap/>
            <w:vAlign w:val="center"/>
            <w:hideMark/>
          </w:tcPr>
          <w:p w14:paraId="0037FEA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417" w:type="dxa"/>
            <w:shd w:val="clear" w:color="auto" w:fill="auto"/>
            <w:vAlign w:val="center"/>
            <w:hideMark/>
          </w:tcPr>
          <w:p w14:paraId="7F32249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782" w:type="dxa"/>
            <w:shd w:val="clear" w:color="auto" w:fill="auto"/>
            <w:vAlign w:val="center"/>
            <w:hideMark/>
          </w:tcPr>
          <w:p w14:paraId="41B2845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Oferta económica Valor prima (UF)</w:t>
            </w:r>
          </w:p>
        </w:tc>
        <w:tc>
          <w:tcPr>
            <w:tcW w:w="1295" w:type="dxa"/>
            <w:shd w:val="clear" w:color="auto" w:fill="auto"/>
            <w:vAlign w:val="center"/>
            <w:hideMark/>
          </w:tcPr>
          <w:p w14:paraId="788C74A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precio</w:t>
            </w:r>
          </w:p>
        </w:tc>
        <w:tc>
          <w:tcPr>
            <w:tcW w:w="1601" w:type="dxa"/>
            <w:shd w:val="clear" w:color="auto" w:fill="auto"/>
            <w:vAlign w:val="center"/>
            <w:hideMark/>
          </w:tcPr>
          <w:p w14:paraId="3F63B2C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precio [39%]</w:t>
            </w:r>
          </w:p>
        </w:tc>
      </w:tr>
      <w:tr w:rsidR="006F6F67" w:rsidRPr="00515293" w14:paraId="426F1AF8" w14:textId="77777777" w:rsidTr="002A47D1">
        <w:trPr>
          <w:trHeight w:val="288"/>
          <w:jc w:val="center"/>
        </w:trPr>
        <w:tc>
          <w:tcPr>
            <w:tcW w:w="704" w:type="dxa"/>
            <w:shd w:val="clear" w:color="auto" w:fill="auto"/>
            <w:noWrap/>
            <w:vAlign w:val="center"/>
            <w:hideMark/>
          </w:tcPr>
          <w:p w14:paraId="6398CA3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418" w:type="dxa"/>
            <w:shd w:val="clear" w:color="auto" w:fill="auto"/>
            <w:noWrap/>
            <w:vAlign w:val="center"/>
            <w:hideMark/>
          </w:tcPr>
          <w:p w14:paraId="7793151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417" w:type="dxa"/>
            <w:shd w:val="clear" w:color="auto" w:fill="auto"/>
            <w:noWrap/>
            <w:vAlign w:val="center"/>
            <w:hideMark/>
          </w:tcPr>
          <w:p w14:paraId="609C32F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635D4A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0,9</w:t>
            </w:r>
          </w:p>
        </w:tc>
        <w:tc>
          <w:tcPr>
            <w:tcW w:w="1295" w:type="dxa"/>
            <w:shd w:val="clear" w:color="auto" w:fill="auto"/>
            <w:noWrap/>
            <w:vAlign w:val="center"/>
            <w:hideMark/>
          </w:tcPr>
          <w:p w14:paraId="0CFA909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88,889</w:t>
            </w:r>
          </w:p>
        </w:tc>
        <w:tc>
          <w:tcPr>
            <w:tcW w:w="1601" w:type="dxa"/>
            <w:shd w:val="clear" w:color="auto" w:fill="auto"/>
            <w:noWrap/>
            <w:vAlign w:val="center"/>
            <w:hideMark/>
          </w:tcPr>
          <w:p w14:paraId="0389397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34,667</w:t>
            </w:r>
          </w:p>
        </w:tc>
      </w:tr>
      <w:tr w:rsidR="006F6F67" w:rsidRPr="00515293" w14:paraId="04A41A62" w14:textId="77777777" w:rsidTr="002A47D1">
        <w:trPr>
          <w:trHeight w:val="288"/>
          <w:jc w:val="center"/>
        </w:trPr>
        <w:tc>
          <w:tcPr>
            <w:tcW w:w="704" w:type="dxa"/>
            <w:shd w:val="clear" w:color="auto" w:fill="auto"/>
            <w:noWrap/>
            <w:vAlign w:val="center"/>
            <w:hideMark/>
          </w:tcPr>
          <w:p w14:paraId="3B6A7C8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418" w:type="dxa"/>
            <w:shd w:val="clear" w:color="auto" w:fill="auto"/>
            <w:noWrap/>
            <w:vAlign w:val="center"/>
            <w:hideMark/>
          </w:tcPr>
          <w:p w14:paraId="7F38181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417" w:type="dxa"/>
            <w:shd w:val="clear" w:color="auto" w:fill="auto"/>
            <w:noWrap/>
            <w:vAlign w:val="center"/>
            <w:hideMark/>
          </w:tcPr>
          <w:p w14:paraId="2601FEE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359CD3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w:t>
            </w:r>
          </w:p>
        </w:tc>
        <w:tc>
          <w:tcPr>
            <w:tcW w:w="1295" w:type="dxa"/>
            <w:shd w:val="clear" w:color="auto" w:fill="auto"/>
            <w:noWrap/>
            <w:vAlign w:val="center"/>
            <w:hideMark/>
          </w:tcPr>
          <w:p w14:paraId="5C5EA82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89,888</w:t>
            </w:r>
          </w:p>
        </w:tc>
        <w:tc>
          <w:tcPr>
            <w:tcW w:w="1601" w:type="dxa"/>
            <w:shd w:val="clear" w:color="auto" w:fill="auto"/>
            <w:noWrap/>
            <w:vAlign w:val="center"/>
            <w:hideMark/>
          </w:tcPr>
          <w:p w14:paraId="366610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35,056</w:t>
            </w:r>
          </w:p>
        </w:tc>
      </w:tr>
      <w:tr w:rsidR="006F6F67" w:rsidRPr="00515293" w14:paraId="232968D1" w14:textId="77777777" w:rsidTr="002A47D1">
        <w:trPr>
          <w:trHeight w:val="288"/>
          <w:jc w:val="center"/>
        </w:trPr>
        <w:tc>
          <w:tcPr>
            <w:tcW w:w="704" w:type="dxa"/>
            <w:shd w:val="clear" w:color="auto" w:fill="auto"/>
            <w:noWrap/>
            <w:vAlign w:val="center"/>
            <w:hideMark/>
          </w:tcPr>
          <w:p w14:paraId="2694E39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418" w:type="dxa"/>
            <w:shd w:val="clear" w:color="auto" w:fill="auto"/>
            <w:noWrap/>
            <w:vAlign w:val="center"/>
            <w:hideMark/>
          </w:tcPr>
          <w:p w14:paraId="38ECD8D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417" w:type="dxa"/>
            <w:shd w:val="clear" w:color="auto" w:fill="auto"/>
            <w:noWrap/>
            <w:vAlign w:val="center"/>
            <w:hideMark/>
          </w:tcPr>
          <w:p w14:paraId="7147DC5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6CDDCC5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w:t>
            </w:r>
          </w:p>
        </w:tc>
        <w:tc>
          <w:tcPr>
            <w:tcW w:w="1295" w:type="dxa"/>
            <w:shd w:val="clear" w:color="auto" w:fill="auto"/>
            <w:noWrap/>
            <w:vAlign w:val="center"/>
            <w:hideMark/>
          </w:tcPr>
          <w:p w14:paraId="13F485C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601" w:type="dxa"/>
            <w:shd w:val="clear" w:color="auto" w:fill="auto"/>
            <w:noWrap/>
            <w:vAlign w:val="center"/>
            <w:hideMark/>
          </w:tcPr>
          <w:p w14:paraId="26BC5C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39,000</w:t>
            </w:r>
          </w:p>
        </w:tc>
      </w:tr>
      <w:tr w:rsidR="006F6F67" w:rsidRPr="00515293" w14:paraId="73D48111" w14:textId="77777777" w:rsidTr="002A47D1">
        <w:trPr>
          <w:trHeight w:val="288"/>
          <w:jc w:val="center"/>
        </w:trPr>
        <w:tc>
          <w:tcPr>
            <w:tcW w:w="704" w:type="dxa"/>
            <w:shd w:val="clear" w:color="auto" w:fill="auto"/>
            <w:noWrap/>
            <w:vAlign w:val="center"/>
            <w:hideMark/>
          </w:tcPr>
          <w:p w14:paraId="06A6E96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418" w:type="dxa"/>
            <w:shd w:val="clear" w:color="auto" w:fill="auto"/>
            <w:noWrap/>
            <w:vAlign w:val="center"/>
            <w:hideMark/>
          </w:tcPr>
          <w:p w14:paraId="4C55C9B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417" w:type="dxa"/>
            <w:shd w:val="clear" w:color="auto" w:fill="auto"/>
            <w:noWrap/>
            <w:vAlign w:val="center"/>
            <w:hideMark/>
          </w:tcPr>
          <w:p w14:paraId="122890D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3949E27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0,865</w:t>
            </w:r>
          </w:p>
        </w:tc>
        <w:tc>
          <w:tcPr>
            <w:tcW w:w="1295" w:type="dxa"/>
            <w:shd w:val="clear" w:color="auto" w:fill="auto"/>
            <w:noWrap/>
            <w:vAlign w:val="center"/>
            <w:hideMark/>
          </w:tcPr>
          <w:p w14:paraId="628114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92,486</w:t>
            </w:r>
          </w:p>
        </w:tc>
        <w:tc>
          <w:tcPr>
            <w:tcW w:w="1601" w:type="dxa"/>
            <w:shd w:val="clear" w:color="auto" w:fill="auto"/>
            <w:noWrap/>
            <w:vAlign w:val="center"/>
            <w:hideMark/>
          </w:tcPr>
          <w:p w14:paraId="0D07805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36,069</w:t>
            </w:r>
          </w:p>
        </w:tc>
      </w:tr>
      <w:tr w:rsidR="006F6F67" w:rsidRPr="00515293" w14:paraId="572EF884" w14:textId="77777777" w:rsidTr="002A47D1">
        <w:trPr>
          <w:trHeight w:val="288"/>
          <w:jc w:val="center"/>
        </w:trPr>
        <w:tc>
          <w:tcPr>
            <w:tcW w:w="704" w:type="dxa"/>
            <w:shd w:val="clear" w:color="auto" w:fill="auto"/>
            <w:noWrap/>
            <w:vAlign w:val="center"/>
            <w:hideMark/>
          </w:tcPr>
          <w:p w14:paraId="3A6871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418" w:type="dxa"/>
            <w:shd w:val="clear" w:color="auto" w:fill="auto"/>
            <w:noWrap/>
            <w:vAlign w:val="center"/>
            <w:hideMark/>
          </w:tcPr>
          <w:p w14:paraId="53C792B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417" w:type="dxa"/>
            <w:shd w:val="clear" w:color="auto" w:fill="auto"/>
            <w:noWrap/>
            <w:vAlign w:val="center"/>
            <w:hideMark/>
          </w:tcPr>
          <w:p w14:paraId="2A55418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23BF2B2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0,85</w:t>
            </w:r>
          </w:p>
        </w:tc>
        <w:tc>
          <w:tcPr>
            <w:tcW w:w="1295" w:type="dxa"/>
            <w:shd w:val="clear" w:color="auto" w:fill="auto"/>
            <w:noWrap/>
            <w:vAlign w:val="center"/>
            <w:hideMark/>
          </w:tcPr>
          <w:p w14:paraId="77E7A5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94,118</w:t>
            </w:r>
          </w:p>
        </w:tc>
        <w:tc>
          <w:tcPr>
            <w:tcW w:w="1601" w:type="dxa"/>
            <w:shd w:val="clear" w:color="auto" w:fill="auto"/>
            <w:noWrap/>
            <w:vAlign w:val="center"/>
            <w:hideMark/>
          </w:tcPr>
          <w:p w14:paraId="0CBD59E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36,706</w:t>
            </w:r>
          </w:p>
        </w:tc>
      </w:tr>
      <w:tr w:rsidR="006F6F67" w:rsidRPr="00515293" w14:paraId="0EFFBC4E" w14:textId="77777777" w:rsidTr="002A47D1">
        <w:trPr>
          <w:trHeight w:val="288"/>
          <w:jc w:val="center"/>
        </w:trPr>
        <w:tc>
          <w:tcPr>
            <w:tcW w:w="704" w:type="dxa"/>
            <w:shd w:val="clear" w:color="auto" w:fill="auto"/>
            <w:noWrap/>
            <w:vAlign w:val="center"/>
            <w:hideMark/>
          </w:tcPr>
          <w:p w14:paraId="4000B49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418" w:type="dxa"/>
            <w:shd w:val="clear" w:color="auto" w:fill="auto"/>
            <w:noWrap/>
            <w:vAlign w:val="center"/>
            <w:hideMark/>
          </w:tcPr>
          <w:p w14:paraId="761E1B5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417" w:type="dxa"/>
            <w:shd w:val="clear" w:color="auto" w:fill="auto"/>
            <w:noWrap/>
            <w:vAlign w:val="center"/>
            <w:hideMark/>
          </w:tcPr>
          <w:p w14:paraId="7C0BC1C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6A16D69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w:t>
            </w:r>
          </w:p>
        </w:tc>
        <w:tc>
          <w:tcPr>
            <w:tcW w:w="1295" w:type="dxa"/>
            <w:shd w:val="clear" w:color="auto" w:fill="auto"/>
            <w:noWrap/>
            <w:vAlign w:val="center"/>
            <w:hideMark/>
          </w:tcPr>
          <w:p w14:paraId="09329E0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89,888</w:t>
            </w:r>
          </w:p>
        </w:tc>
        <w:tc>
          <w:tcPr>
            <w:tcW w:w="1601" w:type="dxa"/>
            <w:shd w:val="clear" w:color="auto" w:fill="auto"/>
            <w:noWrap/>
            <w:vAlign w:val="center"/>
            <w:hideMark/>
          </w:tcPr>
          <w:p w14:paraId="75E5E14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35,056</w:t>
            </w:r>
          </w:p>
        </w:tc>
      </w:tr>
      <w:tr w:rsidR="006F6F67" w:rsidRPr="00515293" w14:paraId="7D779896" w14:textId="77777777" w:rsidTr="002A47D1">
        <w:trPr>
          <w:trHeight w:val="288"/>
          <w:jc w:val="center"/>
        </w:trPr>
        <w:tc>
          <w:tcPr>
            <w:tcW w:w="704" w:type="dxa"/>
            <w:shd w:val="clear" w:color="auto" w:fill="auto"/>
            <w:noWrap/>
            <w:vAlign w:val="center"/>
            <w:hideMark/>
          </w:tcPr>
          <w:p w14:paraId="03E7C4A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1418" w:type="dxa"/>
            <w:shd w:val="clear" w:color="auto" w:fill="auto"/>
            <w:noWrap/>
            <w:vAlign w:val="center"/>
            <w:hideMark/>
          </w:tcPr>
          <w:p w14:paraId="6D6FAC4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w:t>
            </w:r>
          </w:p>
        </w:tc>
        <w:tc>
          <w:tcPr>
            <w:tcW w:w="1417" w:type="dxa"/>
            <w:shd w:val="clear" w:color="auto" w:fill="auto"/>
            <w:noWrap/>
            <w:vAlign w:val="center"/>
            <w:hideMark/>
          </w:tcPr>
          <w:p w14:paraId="703124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782" w:type="dxa"/>
            <w:shd w:val="clear" w:color="auto" w:fill="auto"/>
            <w:noWrap/>
            <w:vAlign w:val="center"/>
            <w:hideMark/>
          </w:tcPr>
          <w:p w14:paraId="285D431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0,831</w:t>
            </w:r>
          </w:p>
        </w:tc>
        <w:tc>
          <w:tcPr>
            <w:tcW w:w="1295" w:type="dxa"/>
            <w:shd w:val="clear" w:color="auto" w:fill="auto"/>
            <w:noWrap/>
            <w:vAlign w:val="center"/>
            <w:hideMark/>
          </w:tcPr>
          <w:p w14:paraId="1CE4480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c>
          <w:tcPr>
            <w:tcW w:w="1601" w:type="dxa"/>
            <w:shd w:val="clear" w:color="auto" w:fill="auto"/>
            <w:noWrap/>
            <w:vAlign w:val="center"/>
            <w:hideMark/>
          </w:tcPr>
          <w:p w14:paraId="7CAC6A5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Inadmisible</w:t>
            </w:r>
          </w:p>
        </w:tc>
      </w:tr>
    </w:tbl>
    <w:p w14:paraId="7025B9B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2535C4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Según lo indicado en ejemplo, es el proveedor “C” quien obtiene los 100 puntos, al ser el que entrega la menor prima de 0,8 UF. </w:t>
      </w:r>
    </w:p>
    <w:p w14:paraId="0307064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F8985F9"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Puntaje y prima final Instituciones del rubro de seguros tipo integrales</w:t>
      </w:r>
    </w:p>
    <w:p w14:paraId="19E57EA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439557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 xml:space="preserve">Para obtener el puntaje total </w:t>
      </w:r>
      <w:r w:rsidRPr="00515293">
        <w:rPr>
          <w:rFonts w:asciiTheme="minorHAnsi" w:eastAsia="Times New Roman" w:hAnsiTheme="minorHAnsi" w:cstheme="minorHAnsi"/>
          <w:sz w:val="22"/>
          <w:szCs w:val="22"/>
          <w:lang w:val="es-419" w:eastAsia="es-ES" w:bidi="he-IL"/>
        </w:rPr>
        <w:t xml:space="preserve">se sumarán los puntajes ponderados de la oferta técnica, % BMI, requisitos formales y precio respectivamente, esto es: </w:t>
      </w:r>
    </w:p>
    <w:p w14:paraId="76908CE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27B19A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7939599" w14:textId="77777777" w:rsidR="006F6F67" w:rsidRPr="00515293" w:rsidRDefault="006F6F67" w:rsidP="00515293">
      <w:pPr>
        <w:spacing w:line="276" w:lineRule="auto"/>
        <w:ind w:left="-709" w:right="-660"/>
        <w:jc w:val="both"/>
        <w:rPr>
          <w:rFonts w:asciiTheme="minorHAnsi" w:eastAsia="Times New Roman" w:hAnsiTheme="minorHAnsi" w:cs="Arial"/>
          <w:color w:val="000000"/>
          <w:sz w:val="22"/>
          <w:lang w:val="es-419" w:eastAsia="es-ES" w:bidi="he-IL"/>
        </w:rPr>
      </w:pPr>
      <m:oMath>
        <m:r>
          <m:rPr>
            <m:sty m:val="bi"/>
          </m:rPr>
          <w:rPr>
            <w:rFonts w:ascii="Cambria Math" w:eastAsia="Times New Roman" w:hAnsi="Cambria Math" w:cs="Arial"/>
            <w:color w:val="000000"/>
            <w:sz w:val="22"/>
            <w:lang w:val="es-419" w:eastAsia="es-ES" w:bidi="he-IL"/>
          </w:rPr>
          <m:t>Puntaje final proveedor</m:t>
        </m:r>
        <m:r>
          <w:rPr>
            <w:rFonts w:ascii="Cambria Math" w:eastAsia="Times New Roman" w:hAnsi="Cambria Math" w:cs="Arial"/>
            <w:color w:val="000000"/>
            <w:sz w:val="22"/>
            <w:lang w:val="es-419" w:eastAsia="es-ES" w:bidi="he-IL"/>
          </w:rPr>
          <m:t>=Ptje Oferta técnica x 0,40+Ptje %BMI x 0,20+Precio x 0,39 x Requisitos Formales x 0,01</m:t>
        </m:r>
      </m:oMath>
      <w:r w:rsidRPr="00515293">
        <w:rPr>
          <w:rFonts w:asciiTheme="minorHAnsi" w:eastAsia="Times New Roman" w:hAnsiTheme="minorHAnsi" w:cs="Arial"/>
          <w:color w:val="000000"/>
          <w:sz w:val="22"/>
          <w:lang w:val="es-419" w:eastAsia="es-ES" w:bidi="he-IL"/>
        </w:rPr>
        <w:t xml:space="preserve"> </w:t>
      </w:r>
    </w:p>
    <w:p w14:paraId="23DEF370" w14:textId="77777777" w:rsidR="006F6F67" w:rsidRPr="00515293" w:rsidRDefault="006F6F67" w:rsidP="00515293">
      <w:pPr>
        <w:spacing w:line="276" w:lineRule="auto"/>
        <w:ind w:right="49"/>
        <w:jc w:val="center"/>
        <w:rPr>
          <w:rFonts w:asciiTheme="minorHAnsi" w:eastAsia="Times New Roman" w:hAnsiTheme="minorHAnsi" w:cs="Arial"/>
          <w:color w:val="000000"/>
          <w:sz w:val="22"/>
          <w:lang w:val="es-419" w:eastAsia="es-ES" w:bidi="he-IL"/>
        </w:rPr>
      </w:pPr>
    </w:p>
    <w:p w14:paraId="3B2DD5E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Una vez calculado el puntaje final ponderado, estos serán ordenados de mayor a menor, en los que se seleccionarán los 2 primeros puntajes y se obtendrán las primas según se indica a continuación: </w:t>
      </w:r>
    </w:p>
    <w:p w14:paraId="68739399"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4F23384"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CL" w:bidi="he-IL"/>
        </w:rPr>
      </w:pPr>
      <m:oMathPara>
        <m:oMath>
          <m:r>
            <m:rPr>
              <m:sty m:val="bi"/>
            </m:rPr>
            <w:rPr>
              <w:rFonts w:ascii="Cambria Math" w:eastAsia="Times New Roman" w:hAnsi="Cambria Math" w:cstheme="minorHAnsi"/>
              <w:sz w:val="22"/>
              <w:szCs w:val="22"/>
              <w:lang w:val="es-419" w:eastAsia="es-CL" w:bidi="he-IL"/>
            </w:rPr>
            <m:t>Precio Final 1° lugar integrales</m:t>
          </m:r>
          <m:r>
            <w:rPr>
              <w:rFonts w:ascii="Cambria Math" w:eastAsia="Times New Roman" w:hAnsi="Cambria Math" w:cstheme="minorHAnsi"/>
              <w:sz w:val="22"/>
              <w:szCs w:val="22"/>
              <w:lang w:val="es-419" w:eastAsia="es-CL" w:bidi="he-IL"/>
            </w:rPr>
            <m:t>=Prima 1° Lugar Ranking</m:t>
          </m:r>
        </m:oMath>
      </m:oMathPara>
    </w:p>
    <w:p w14:paraId="4AAF2E1D"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w:p>
    <w:p w14:paraId="3D88DC3C" w14:textId="77777777" w:rsidR="006F6F67" w:rsidRPr="00515293" w:rsidRDefault="006F6F67" w:rsidP="00515293">
      <w:pPr>
        <w:spacing w:line="276" w:lineRule="auto"/>
        <w:ind w:right="510"/>
        <w:jc w:val="both"/>
        <w:rPr>
          <w:rFonts w:asciiTheme="minorHAnsi" w:eastAsia="Times New Roman" w:hAnsiTheme="minorHAnsi" w:cstheme="minorHAnsi"/>
          <w:sz w:val="22"/>
          <w:szCs w:val="22"/>
          <w:u w:val="single"/>
          <w:lang w:val="es-419" w:eastAsia="es-CL" w:bidi="he-IL"/>
        </w:rPr>
      </w:pPr>
      <m:oMathPara>
        <m:oMath>
          <m:r>
            <m:rPr>
              <m:sty m:val="bi"/>
            </m:rPr>
            <w:rPr>
              <w:rFonts w:ascii="Cambria Math" w:eastAsia="Times New Roman" w:hAnsi="Cambria Math" w:cstheme="minorHAnsi"/>
              <w:sz w:val="22"/>
              <w:szCs w:val="22"/>
              <w:lang w:val="es-419" w:eastAsia="es-CL" w:bidi="he-IL"/>
            </w:rPr>
            <m:t>Precio Final  2° lugar integrales</m:t>
          </m:r>
          <m:r>
            <w:rPr>
              <w:rFonts w:ascii="Cambria Math" w:eastAsia="Times New Roman" w:hAnsi="Cambria Math" w:cstheme="minorHAnsi"/>
              <w:sz w:val="22"/>
              <w:szCs w:val="22"/>
              <w:lang w:val="es-419" w:eastAsia="es-CL" w:bidi="he-IL"/>
            </w:rPr>
            <m:t>=Prima 2° Lugar Ranking</m:t>
          </m:r>
        </m:oMath>
      </m:oMathPara>
    </w:p>
    <w:p w14:paraId="4675D17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0F2DDF6"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03A04A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Obteniendo para el ejemplo, la siguiente distribución de puntaje total ponderado y primas:</w:t>
      </w:r>
    </w:p>
    <w:p w14:paraId="7CD05B4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tbl>
      <w:tblPr>
        <w:tblW w:w="9634" w:type="dxa"/>
        <w:jc w:val="center"/>
        <w:tblCellMar>
          <w:left w:w="70" w:type="dxa"/>
          <w:right w:w="70" w:type="dxa"/>
        </w:tblCellMar>
        <w:tblLook w:val="04A0" w:firstRow="1" w:lastRow="0" w:firstColumn="1" w:lastColumn="0" w:noHBand="0" w:noVBand="1"/>
      </w:tblPr>
      <w:tblGrid>
        <w:gridCol w:w="602"/>
        <w:gridCol w:w="1094"/>
        <w:gridCol w:w="1095"/>
        <w:gridCol w:w="1280"/>
        <w:gridCol w:w="1212"/>
        <w:gridCol w:w="1147"/>
        <w:gridCol w:w="1202"/>
        <w:gridCol w:w="848"/>
        <w:gridCol w:w="1154"/>
      </w:tblGrid>
      <w:tr w:rsidR="006F6F67" w:rsidRPr="00515293" w14:paraId="41F1C433" w14:textId="77777777" w:rsidTr="002A47D1">
        <w:trPr>
          <w:trHeight w:val="852"/>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B3F1C"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41C1008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243EB98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55F37A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w:t>
            </w:r>
            <w:proofErr w:type="spellStart"/>
            <w:r w:rsidRPr="00515293">
              <w:rPr>
                <w:rFonts w:ascii="Calibri" w:eastAsia="Times New Roman" w:hAnsi="Calibri" w:cs="Calibri"/>
                <w:b/>
                <w:bCs/>
                <w:color w:val="000000"/>
                <w:sz w:val="22"/>
                <w:szCs w:val="22"/>
                <w:lang w:val="es-419" w:eastAsia="es-CL"/>
              </w:rPr>
              <w:t>Of</w:t>
            </w:r>
            <w:proofErr w:type="spellEnd"/>
            <w:r w:rsidRPr="00515293">
              <w:rPr>
                <w:rFonts w:ascii="Calibri" w:eastAsia="Times New Roman" w:hAnsi="Calibri" w:cs="Calibri"/>
                <w:b/>
                <w:bCs/>
                <w:color w:val="000000"/>
                <w:sz w:val="22"/>
                <w:szCs w:val="22"/>
                <w:lang w:val="es-419" w:eastAsia="es-CL"/>
              </w:rPr>
              <w:t>. Técnica [40%]</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00E68E1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 BMI [20%]</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27E6817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RF </w:t>
            </w:r>
          </w:p>
          <w:p w14:paraId="510296E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6B637F2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precio [39%]</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631301D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Total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6B3A984D"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Ranking</w:t>
            </w:r>
          </w:p>
        </w:tc>
      </w:tr>
      <w:tr w:rsidR="006F6F67" w:rsidRPr="00515293" w14:paraId="552ABC69"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300A6A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094" w:type="dxa"/>
            <w:tcBorders>
              <w:top w:val="nil"/>
              <w:left w:val="nil"/>
              <w:bottom w:val="single" w:sz="4" w:space="0" w:color="auto"/>
              <w:right w:val="single" w:sz="4" w:space="0" w:color="auto"/>
            </w:tcBorders>
            <w:shd w:val="clear" w:color="auto" w:fill="auto"/>
            <w:noWrap/>
            <w:vAlign w:val="center"/>
            <w:hideMark/>
          </w:tcPr>
          <w:p w14:paraId="7B0725F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w:t>
            </w:r>
          </w:p>
        </w:tc>
        <w:tc>
          <w:tcPr>
            <w:tcW w:w="1095" w:type="dxa"/>
            <w:tcBorders>
              <w:top w:val="nil"/>
              <w:left w:val="nil"/>
              <w:bottom w:val="single" w:sz="4" w:space="0" w:color="auto"/>
              <w:right w:val="single" w:sz="4" w:space="0" w:color="auto"/>
            </w:tcBorders>
            <w:shd w:val="clear" w:color="auto" w:fill="auto"/>
            <w:noWrap/>
            <w:vAlign w:val="center"/>
            <w:hideMark/>
          </w:tcPr>
          <w:p w14:paraId="5C4977E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098907A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212" w:type="dxa"/>
            <w:tcBorders>
              <w:top w:val="nil"/>
              <w:left w:val="nil"/>
              <w:bottom w:val="single" w:sz="4" w:space="0" w:color="auto"/>
              <w:right w:val="single" w:sz="4" w:space="0" w:color="auto"/>
            </w:tcBorders>
            <w:shd w:val="clear" w:color="auto" w:fill="auto"/>
            <w:noWrap/>
            <w:vAlign w:val="center"/>
            <w:hideMark/>
          </w:tcPr>
          <w:p w14:paraId="68F6358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c>
          <w:tcPr>
            <w:tcW w:w="1147" w:type="dxa"/>
            <w:tcBorders>
              <w:top w:val="nil"/>
              <w:left w:val="nil"/>
              <w:bottom w:val="single" w:sz="4" w:space="0" w:color="auto"/>
              <w:right w:val="single" w:sz="4" w:space="0" w:color="auto"/>
            </w:tcBorders>
            <w:shd w:val="clear" w:color="auto" w:fill="auto"/>
            <w:noWrap/>
            <w:vAlign w:val="center"/>
            <w:hideMark/>
          </w:tcPr>
          <w:p w14:paraId="487062E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1A8FBA4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34,667</w:t>
            </w:r>
          </w:p>
        </w:tc>
        <w:tc>
          <w:tcPr>
            <w:tcW w:w="848" w:type="dxa"/>
            <w:tcBorders>
              <w:top w:val="nil"/>
              <w:left w:val="nil"/>
              <w:bottom w:val="single" w:sz="4" w:space="0" w:color="auto"/>
              <w:right w:val="single" w:sz="4" w:space="0" w:color="auto"/>
            </w:tcBorders>
            <w:shd w:val="clear" w:color="auto" w:fill="auto"/>
            <w:noWrap/>
            <w:vAlign w:val="center"/>
            <w:hideMark/>
          </w:tcPr>
          <w:p w14:paraId="16E9CE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79,667</w:t>
            </w:r>
          </w:p>
        </w:tc>
        <w:tc>
          <w:tcPr>
            <w:tcW w:w="1154" w:type="dxa"/>
            <w:tcBorders>
              <w:top w:val="nil"/>
              <w:left w:val="nil"/>
              <w:bottom w:val="single" w:sz="4" w:space="0" w:color="auto"/>
              <w:right w:val="single" w:sz="4" w:space="0" w:color="auto"/>
            </w:tcBorders>
            <w:shd w:val="clear" w:color="auto" w:fill="auto"/>
            <w:noWrap/>
            <w:vAlign w:val="center"/>
            <w:hideMark/>
          </w:tcPr>
          <w:p w14:paraId="229BFC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r>
      <w:tr w:rsidR="006F6F67" w:rsidRPr="00515293" w14:paraId="14C994F0"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638AE8F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094" w:type="dxa"/>
            <w:tcBorders>
              <w:top w:val="nil"/>
              <w:left w:val="nil"/>
              <w:bottom w:val="single" w:sz="4" w:space="0" w:color="auto"/>
              <w:right w:val="single" w:sz="4" w:space="0" w:color="auto"/>
            </w:tcBorders>
            <w:shd w:val="clear" w:color="auto" w:fill="auto"/>
            <w:noWrap/>
            <w:vAlign w:val="center"/>
            <w:hideMark/>
          </w:tcPr>
          <w:p w14:paraId="6317A63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095" w:type="dxa"/>
            <w:tcBorders>
              <w:top w:val="nil"/>
              <w:left w:val="nil"/>
              <w:bottom w:val="single" w:sz="4" w:space="0" w:color="auto"/>
              <w:right w:val="single" w:sz="4" w:space="0" w:color="auto"/>
            </w:tcBorders>
            <w:shd w:val="clear" w:color="auto" w:fill="auto"/>
            <w:noWrap/>
            <w:vAlign w:val="center"/>
            <w:hideMark/>
          </w:tcPr>
          <w:p w14:paraId="1D4F7F9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0DDDA86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12" w:type="dxa"/>
            <w:tcBorders>
              <w:top w:val="nil"/>
              <w:left w:val="nil"/>
              <w:bottom w:val="single" w:sz="4" w:space="0" w:color="auto"/>
              <w:right w:val="single" w:sz="4" w:space="0" w:color="auto"/>
            </w:tcBorders>
            <w:shd w:val="clear" w:color="auto" w:fill="auto"/>
            <w:noWrap/>
            <w:vAlign w:val="center"/>
            <w:hideMark/>
          </w:tcPr>
          <w:p w14:paraId="0B916EC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147" w:type="dxa"/>
            <w:tcBorders>
              <w:top w:val="nil"/>
              <w:left w:val="nil"/>
              <w:bottom w:val="single" w:sz="4" w:space="0" w:color="auto"/>
              <w:right w:val="single" w:sz="4" w:space="0" w:color="auto"/>
            </w:tcBorders>
            <w:shd w:val="clear" w:color="auto" w:fill="auto"/>
            <w:noWrap/>
            <w:vAlign w:val="center"/>
            <w:hideMark/>
          </w:tcPr>
          <w:p w14:paraId="6552899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2A75A8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35,056</w:t>
            </w:r>
          </w:p>
        </w:tc>
        <w:tc>
          <w:tcPr>
            <w:tcW w:w="848" w:type="dxa"/>
            <w:tcBorders>
              <w:top w:val="nil"/>
              <w:left w:val="nil"/>
              <w:bottom w:val="single" w:sz="4" w:space="0" w:color="auto"/>
              <w:right w:val="single" w:sz="4" w:space="0" w:color="auto"/>
            </w:tcBorders>
            <w:shd w:val="clear" w:color="auto" w:fill="auto"/>
            <w:noWrap/>
            <w:vAlign w:val="center"/>
            <w:hideMark/>
          </w:tcPr>
          <w:p w14:paraId="7EC34CE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81,056</w:t>
            </w:r>
          </w:p>
        </w:tc>
        <w:tc>
          <w:tcPr>
            <w:tcW w:w="1154" w:type="dxa"/>
            <w:tcBorders>
              <w:top w:val="nil"/>
              <w:left w:val="nil"/>
              <w:bottom w:val="single" w:sz="4" w:space="0" w:color="auto"/>
              <w:right w:val="single" w:sz="4" w:space="0" w:color="auto"/>
            </w:tcBorders>
            <w:shd w:val="clear" w:color="auto" w:fill="auto"/>
            <w:noWrap/>
            <w:vAlign w:val="center"/>
            <w:hideMark/>
          </w:tcPr>
          <w:p w14:paraId="256AFF1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1976EDEF"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46384C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094" w:type="dxa"/>
            <w:tcBorders>
              <w:top w:val="nil"/>
              <w:left w:val="nil"/>
              <w:bottom w:val="single" w:sz="4" w:space="0" w:color="auto"/>
              <w:right w:val="single" w:sz="4" w:space="0" w:color="auto"/>
            </w:tcBorders>
            <w:shd w:val="clear" w:color="auto" w:fill="auto"/>
            <w:noWrap/>
            <w:vAlign w:val="center"/>
            <w:hideMark/>
          </w:tcPr>
          <w:p w14:paraId="48E93B4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w:t>
            </w:r>
          </w:p>
        </w:tc>
        <w:tc>
          <w:tcPr>
            <w:tcW w:w="1095" w:type="dxa"/>
            <w:tcBorders>
              <w:top w:val="nil"/>
              <w:left w:val="nil"/>
              <w:bottom w:val="single" w:sz="4" w:space="0" w:color="auto"/>
              <w:right w:val="single" w:sz="4" w:space="0" w:color="auto"/>
            </w:tcBorders>
            <w:shd w:val="clear" w:color="auto" w:fill="auto"/>
            <w:noWrap/>
            <w:vAlign w:val="center"/>
            <w:hideMark/>
          </w:tcPr>
          <w:p w14:paraId="3693F8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65A1A0B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212" w:type="dxa"/>
            <w:tcBorders>
              <w:top w:val="nil"/>
              <w:left w:val="nil"/>
              <w:bottom w:val="single" w:sz="4" w:space="0" w:color="auto"/>
              <w:right w:val="single" w:sz="4" w:space="0" w:color="auto"/>
            </w:tcBorders>
            <w:shd w:val="clear" w:color="auto" w:fill="auto"/>
            <w:noWrap/>
            <w:vAlign w:val="center"/>
            <w:hideMark/>
          </w:tcPr>
          <w:p w14:paraId="04A03B5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w:t>
            </w:r>
          </w:p>
        </w:tc>
        <w:tc>
          <w:tcPr>
            <w:tcW w:w="1147" w:type="dxa"/>
            <w:tcBorders>
              <w:top w:val="nil"/>
              <w:left w:val="nil"/>
              <w:bottom w:val="single" w:sz="4" w:space="0" w:color="auto"/>
              <w:right w:val="single" w:sz="4" w:space="0" w:color="auto"/>
            </w:tcBorders>
            <w:shd w:val="clear" w:color="auto" w:fill="auto"/>
            <w:noWrap/>
            <w:vAlign w:val="center"/>
            <w:hideMark/>
          </w:tcPr>
          <w:p w14:paraId="121159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3EAE646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39,000</w:t>
            </w:r>
          </w:p>
        </w:tc>
        <w:tc>
          <w:tcPr>
            <w:tcW w:w="848" w:type="dxa"/>
            <w:tcBorders>
              <w:top w:val="nil"/>
              <w:left w:val="nil"/>
              <w:bottom w:val="single" w:sz="4" w:space="0" w:color="auto"/>
              <w:right w:val="single" w:sz="4" w:space="0" w:color="auto"/>
            </w:tcBorders>
            <w:shd w:val="clear" w:color="auto" w:fill="auto"/>
            <w:noWrap/>
            <w:vAlign w:val="center"/>
            <w:hideMark/>
          </w:tcPr>
          <w:p w14:paraId="434EFBA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74,000</w:t>
            </w:r>
          </w:p>
        </w:tc>
        <w:tc>
          <w:tcPr>
            <w:tcW w:w="1154" w:type="dxa"/>
            <w:tcBorders>
              <w:top w:val="nil"/>
              <w:left w:val="nil"/>
              <w:bottom w:val="single" w:sz="4" w:space="0" w:color="auto"/>
              <w:right w:val="single" w:sz="4" w:space="0" w:color="auto"/>
            </w:tcBorders>
            <w:shd w:val="clear" w:color="auto" w:fill="auto"/>
            <w:noWrap/>
            <w:vAlign w:val="center"/>
            <w:hideMark/>
          </w:tcPr>
          <w:p w14:paraId="48199BB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r>
      <w:tr w:rsidR="006F6F67" w:rsidRPr="00515293" w14:paraId="1BE8172B"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02929D6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094" w:type="dxa"/>
            <w:tcBorders>
              <w:top w:val="nil"/>
              <w:left w:val="nil"/>
              <w:bottom w:val="single" w:sz="4" w:space="0" w:color="auto"/>
              <w:right w:val="single" w:sz="4" w:space="0" w:color="auto"/>
            </w:tcBorders>
            <w:shd w:val="clear" w:color="auto" w:fill="auto"/>
            <w:noWrap/>
            <w:vAlign w:val="center"/>
            <w:hideMark/>
          </w:tcPr>
          <w:p w14:paraId="4DAC448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095" w:type="dxa"/>
            <w:tcBorders>
              <w:top w:val="nil"/>
              <w:left w:val="nil"/>
              <w:bottom w:val="single" w:sz="4" w:space="0" w:color="auto"/>
              <w:right w:val="single" w:sz="4" w:space="0" w:color="auto"/>
            </w:tcBorders>
            <w:shd w:val="clear" w:color="auto" w:fill="auto"/>
            <w:noWrap/>
            <w:vAlign w:val="center"/>
            <w:hideMark/>
          </w:tcPr>
          <w:p w14:paraId="64CD51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33B1DD5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12" w:type="dxa"/>
            <w:tcBorders>
              <w:top w:val="nil"/>
              <w:left w:val="nil"/>
              <w:bottom w:val="single" w:sz="4" w:space="0" w:color="auto"/>
              <w:right w:val="single" w:sz="4" w:space="0" w:color="auto"/>
            </w:tcBorders>
            <w:shd w:val="clear" w:color="auto" w:fill="auto"/>
            <w:noWrap/>
            <w:vAlign w:val="center"/>
            <w:hideMark/>
          </w:tcPr>
          <w:p w14:paraId="4984053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147" w:type="dxa"/>
            <w:tcBorders>
              <w:top w:val="nil"/>
              <w:left w:val="nil"/>
              <w:bottom w:val="single" w:sz="4" w:space="0" w:color="auto"/>
              <w:right w:val="single" w:sz="4" w:space="0" w:color="auto"/>
            </w:tcBorders>
            <w:shd w:val="clear" w:color="auto" w:fill="auto"/>
            <w:noWrap/>
            <w:vAlign w:val="center"/>
            <w:hideMark/>
          </w:tcPr>
          <w:p w14:paraId="68C960A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108CE32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36,069</w:t>
            </w:r>
          </w:p>
        </w:tc>
        <w:tc>
          <w:tcPr>
            <w:tcW w:w="848" w:type="dxa"/>
            <w:tcBorders>
              <w:top w:val="nil"/>
              <w:left w:val="nil"/>
              <w:bottom w:val="single" w:sz="4" w:space="0" w:color="auto"/>
              <w:right w:val="single" w:sz="4" w:space="0" w:color="auto"/>
            </w:tcBorders>
            <w:shd w:val="clear" w:color="auto" w:fill="auto"/>
            <w:noWrap/>
            <w:vAlign w:val="center"/>
            <w:hideMark/>
          </w:tcPr>
          <w:p w14:paraId="07F3CAE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82,069</w:t>
            </w:r>
          </w:p>
        </w:tc>
        <w:tc>
          <w:tcPr>
            <w:tcW w:w="1154" w:type="dxa"/>
            <w:tcBorders>
              <w:top w:val="nil"/>
              <w:left w:val="nil"/>
              <w:bottom w:val="single" w:sz="4" w:space="0" w:color="auto"/>
              <w:right w:val="single" w:sz="4" w:space="0" w:color="auto"/>
            </w:tcBorders>
            <w:shd w:val="clear" w:color="auto" w:fill="auto"/>
            <w:noWrap/>
            <w:vAlign w:val="center"/>
            <w:hideMark/>
          </w:tcPr>
          <w:p w14:paraId="2EBCCB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165D33CE"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31CD9ED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094" w:type="dxa"/>
            <w:tcBorders>
              <w:top w:val="nil"/>
              <w:left w:val="nil"/>
              <w:bottom w:val="single" w:sz="4" w:space="0" w:color="auto"/>
              <w:right w:val="single" w:sz="4" w:space="0" w:color="auto"/>
            </w:tcBorders>
            <w:shd w:val="clear" w:color="auto" w:fill="auto"/>
            <w:noWrap/>
            <w:vAlign w:val="center"/>
            <w:hideMark/>
          </w:tcPr>
          <w:p w14:paraId="38529BB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w:t>
            </w:r>
          </w:p>
        </w:tc>
        <w:tc>
          <w:tcPr>
            <w:tcW w:w="1095" w:type="dxa"/>
            <w:tcBorders>
              <w:top w:val="nil"/>
              <w:left w:val="nil"/>
              <w:bottom w:val="single" w:sz="4" w:space="0" w:color="auto"/>
              <w:right w:val="single" w:sz="4" w:space="0" w:color="auto"/>
            </w:tcBorders>
            <w:shd w:val="clear" w:color="auto" w:fill="auto"/>
            <w:noWrap/>
            <w:vAlign w:val="center"/>
            <w:hideMark/>
          </w:tcPr>
          <w:p w14:paraId="542D2CA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6417B7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212" w:type="dxa"/>
            <w:tcBorders>
              <w:top w:val="nil"/>
              <w:left w:val="nil"/>
              <w:bottom w:val="single" w:sz="4" w:space="0" w:color="auto"/>
              <w:right w:val="single" w:sz="4" w:space="0" w:color="auto"/>
            </w:tcBorders>
            <w:shd w:val="clear" w:color="auto" w:fill="auto"/>
            <w:noWrap/>
            <w:vAlign w:val="center"/>
            <w:hideMark/>
          </w:tcPr>
          <w:p w14:paraId="7CDCDF6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147" w:type="dxa"/>
            <w:tcBorders>
              <w:top w:val="nil"/>
              <w:left w:val="nil"/>
              <w:bottom w:val="single" w:sz="4" w:space="0" w:color="auto"/>
              <w:right w:val="single" w:sz="4" w:space="0" w:color="auto"/>
            </w:tcBorders>
            <w:shd w:val="clear" w:color="auto" w:fill="auto"/>
            <w:noWrap/>
            <w:vAlign w:val="center"/>
            <w:hideMark/>
          </w:tcPr>
          <w:p w14:paraId="40730F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19319A0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36,706</w:t>
            </w:r>
          </w:p>
        </w:tc>
        <w:tc>
          <w:tcPr>
            <w:tcW w:w="848" w:type="dxa"/>
            <w:tcBorders>
              <w:top w:val="nil"/>
              <w:left w:val="nil"/>
              <w:bottom w:val="single" w:sz="4" w:space="0" w:color="auto"/>
              <w:right w:val="single" w:sz="4" w:space="0" w:color="auto"/>
            </w:tcBorders>
            <w:shd w:val="clear" w:color="auto" w:fill="auto"/>
            <w:noWrap/>
            <w:vAlign w:val="center"/>
            <w:hideMark/>
          </w:tcPr>
          <w:p w14:paraId="1EEE58E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61,706</w:t>
            </w:r>
          </w:p>
        </w:tc>
        <w:tc>
          <w:tcPr>
            <w:tcW w:w="1154" w:type="dxa"/>
            <w:tcBorders>
              <w:top w:val="nil"/>
              <w:left w:val="nil"/>
              <w:bottom w:val="single" w:sz="4" w:space="0" w:color="auto"/>
              <w:right w:val="single" w:sz="4" w:space="0" w:color="auto"/>
            </w:tcBorders>
            <w:shd w:val="clear" w:color="auto" w:fill="auto"/>
            <w:noWrap/>
            <w:vAlign w:val="center"/>
            <w:hideMark/>
          </w:tcPr>
          <w:p w14:paraId="38D6754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r>
      <w:tr w:rsidR="006F6F67" w:rsidRPr="00515293" w14:paraId="42BF2D07" w14:textId="77777777" w:rsidTr="002A47D1">
        <w:trPr>
          <w:trHeight w:val="237"/>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0991C9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094" w:type="dxa"/>
            <w:tcBorders>
              <w:top w:val="nil"/>
              <w:left w:val="nil"/>
              <w:bottom w:val="single" w:sz="4" w:space="0" w:color="auto"/>
              <w:right w:val="single" w:sz="4" w:space="0" w:color="auto"/>
            </w:tcBorders>
            <w:shd w:val="clear" w:color="auto" w:fill="auto"/>
            <w:noWrap/>
            <w:vAlign w:val="center"/>
            <w:hideMark/>
          </w:tcPr>
          <w:p w14:paraId="5CEB5E0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w:t>
            </w:r>
          </w:p>
        </w:tc>
        <w:tc>
          <w:tcPr>
            <w:tcW w:w="1095" w:type="dxa"/>
            <w:tcBorders>
              <w:top w:val="nil"/>
              <w:left w:val="nil"/>
              <w:bottom w:val="single" w:sz="4" w:space="0" w:color="auto"/>
              <w:right w:val="single" w:sz="4" w:space="0" w:color="auto"/>
            </w:tcBorders>
            <w:shd w:val="clear" w:color="auto" w:fill="auto"/>
            <w:noWrap/>
            <w:vAlign w:val="center"/>
            <w:hideMark/>
          </w:tcPr>
          <w:p w14:paraId="4C83AFE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280" w:type="dxa"/>
            <w:tcBorders>
              <w:top w:val="nil"/>
              <w:left w:val="nil"/>
              <w:bottom w:val="single" w:sz="4" w:space="0" w:color="auto"/>
              <w:right w:val="single" w:sz="4" w:space="0" w:color="auto"/>
            </w:tcBorders>
            <w:shd w:val="clear" w:color="auto" w:fill="auto"/>
            <w:noWrap/>
            <w:vAlign w:val="center"/>
            <w:hideMark/>
          </w:tcPr>
          <w:p w14:paraId="72FF031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12" w:type="dxa"/>
            <w:tcBorders>
              <w:top w:val="nil"/>
              <w:left w:val="nil"/>
              <w:bottom w:val="single" w:sz="4" w:space="0" w:color="auto"/>
              <w:right w:val="single" w:sz="4" w:space="0" w:color="auto"/>
            </w:tcBorders>
            <w:shd w:val="clear" w:color="auto" w:fill="auto"/>
            <w:noWrap/>
            <w:vAlign w:val="center"/>
            <w:hideMark/>
          </w:tcPr>
          <w:p w14:paraId="3C262D3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147" w:type="dxa"/>
            <w:tcBorders>
              <w:top w:val="nil"/>
              <w:left w:val="nil"/>
              <w:bottom w:val="single" w:sz="4" w:space="0" w:color="auto"/>
              <w:right w:val="single" w:sz="4" w:space="0" w:color="auto"/>
            </w:tcBorders>
            <w:shd w:val="clear" w:color="auto" w:fill="auto"/>
            <w:noWrap/>
            <w:vAlign w:val="center"/>
            <w:hideMark/>
          </w:tcPr>
          <w:p w14:paraId="1FA2A40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02" w:type="dxa"/>
            <w:tcBorders>
              <w:top w:val="nil"/>
              <w:left w:val="nil"/>
              <w:bottom w:val="single" w:sz="4" w:space="0" w:color="auto"/>
              <w:right w:val="single" w:sz="4" w:space="0" w:color="auto"/>
            </w:tcBorders>
            <w:shd w:val="clear" w:color="auto" w:fill="auto"/>
            <w:noWrap/>
            <w:vAlign w:val="center"/>
            <w:hideMark/>
          </w:tcPr>
          <w:p w14:paraId="3D7B67B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35,056</w:t>
            </w:r>
          </w:p>
        </w:tc>
        <w:tc>
          <w:tcPr>
            <w:tcW w:w="848" w:type="dxa"/>
            <w:tcBorders>
              <w:top w:val="nil"/>
              <w:left w:val="nil"/>
              <w:bottom w:val="single" w:sz="4" w:space="0" w:color="auto"/>
              <w:right w:val="single" w:sz="4" w:space="0" w:color="auto"/>
            </w:tcBorders>
            <w:shd w:val="clear" w:color="auto" w:fill="auto"/>
            <w:noWrap/>
            <w:vAlign w:val="center"/>
            <w:hideMark/>
          </w:tcPr>
          <w:p w14:paraId="4247137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76,056</w:t>
            </w:r>
          </w:p>
        </w:tc>
        <w:tc>
          <w:tcPr>
            <w:tcW w:w="1154" w:type="dxa"/>
            <w:tcBorders>
              <w:top w:val="nil"/>
              <w:left w:val="nil"/>
              <w:bottom w:val="single" w:sz="4" w:space="0" w:color="auto"/>
              <w:right w:val="single" w:sz="4" w:space="0" w:color="auto"/>
            </w:tcBorders>
            <w:shd w:val="clear" w:color="auto" w:fill="auto"/>
            <w:noWrap/>
            <w:vAlign w:val="center"/>
            <w:hideMark/>
          </w:tcPr>
          <w:p w14:paraId="3BC2FF0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r>
    </w:tbl>
    <w:p w14:paraId="3B2F2BD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1BB1260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Según el Ranking obtenido, se seleccionan a los 2 mejores puntajes, es decir, proveedores integrales </w:t>
      </w:r>
    </w:p>
    <w:p w14:paraId="760CB55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“D” y “B”,</w:t>
      </w:r>
      <w:r w:rsidRPr="00515293">
        <w:rPr>
          <w:rFonts w:asciiTheme="minorHAnsi" w:eastAsia="Times New Roman" w:hAnsiTheme="minorHAnsi" w:cs="Arial"/>
          <w:color w:val="000000"/>
          <w:sz w:val="22"/>
          <w:lang w:val="es-419" w:eastAsia="es-ES" w:bidi="he-IL"/>
        </w:rPr>
        <w:t xml:space="preserve"> los cuales continuarán en competencia considerando el valor de sus primas para la futura adjudicación final. </w:t>
      </w:r>
    </w:p>
    <w:p w14:paraId="6096439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FABE878" w14:textId="77777777" w:rsidR="006F6F67" w:rsidRPr="00515293" w:rsidRDefault="006F6F67" w:rsidP="00515293">
      <w:pPr>
        <w:spacing w:line="276" w:lineRule="auto"/>
        <w:ind w:right="510"/>
        <w:jc w:val="both"/>
        <w:rPr>
          <w:rFonts w:asciiTheme="minorHAnsi" w:eastAsia="Times New Roman" w:hAnsiTheme="minorHAnsi" w:cs="Arial"/>
          <w:sz w:val="22"/>
          <w:szCs w:val="22"/>
          <w:lang w:val="es-419" w:eastAsia="es-CL" w:bidi="he-IL"/>
        </w:rPr>
      </w:pPr>
      <m:oMathPara>
        <m:oMath>
          <m:r>
            <w:rPr>
              <w:rFonts w:ascii="Cambria Math" w:eastAsia="Times New Roman" w:hAnsi="Cambria Math" w:cstheme="minorHAnsi"/>
              <w:sz w:val="22"/>
              <w:szCs w:val="22"/>
              <w:lang w:val="es-419" w:eastAsia="es-CL" w:bidi="he-IL"/>
            </w:rPr>
            <m:t>Precio Final Plan 1° lugar integrales "</m:t>
          </m:r>
          <m:r>
            <m:rPr>
              <m:sty m:val="bi"/>
            </m:rPr>
            <w:rPr>
              <w:rFonts w:ascii="Cambria Math" w:eastAsia="Times New Roman" w:hAnsi="Cambria Math" w:cstheme="minorHAnsi"/>
              <w:sz w:val="22"/>
              <w:szCs w:val="22"/>
              <w:lang w:val="es-419" w:eastAsia="es-CL" w:bidi="he-IL"/>
            </w:rPr>
            <m:t>Proveedor \"D\""=</m:t>
          </m:r>
          <m:r>
            <w:rPr>
              <w:rFonts w:ascii="Cambria Math" w:eastAsia="Times New Roman" w:hAnsi="Cambria Math" w:cstheme="minorHAnsi"/>
              <w:sz w:val="22"/>
              <w:szCs w:val="22"/>
              <w:lang w:val="es-419" w:eastAsia="es-CL" w:bidi="he-IL"/>
            </w:rPr>
            <m:t xml:space="preserve">0,865 UF </m:t>
          </m:r>
        </m:oMath>
      </m:oMathPara>
    </w:p>
    <w:p w14:paraId="01024406"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4EF85A8B"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CL" w:bidi="he-IL"/>
        </w:rPr>
      </w:pPr>
      <m:oMathPara>
        <m:oMath>
          <m:r>
            <w:rPr>
              <w:rFonts w:ascii="Cambria Math" w:eastAsia="Times New Roman" w:hAnsi="Cambria Math" w:cstheme="minorHAnsi"/>
              <w:sz w:val="22"/>
              <w:szCs w:val="22"/>
              <w:lang w:val="es-419" w:eastAsia="es-CL" w:bidi="he-IL"/>
            </w:rPr>
            <m:t>Precio Final Plan 2° lugar integrales "</m:t>
          </m:r>
          <m:r>
            <m:rPr>
              <m:sty m:val="bi"/>
            </m:rPr>
            <w:rPr>
              <w:rFonts w:ascii="Cambria Math" w:eastAsia="Times New Roman" w:hAnsi="Cambria Math" w:cstheme="minorHAnsi"/>
              <w:sz w:val="22"/>
              <w:szCs w:val="22"/>
              <w:lang w:val="es-419" w:eastAsia="es-CL" w:bidi="he-IL"/>
            </w:rPr>
            <m:t>Proveedor \"B\""=</m:t>
          </m:r>
          <m:r>
            <w:rPr>
              <w:rFonts w:ascii="Cambria Math" w:eastAsia="Times New Roman" w:hAnsi="Cambria Math" w:cstheme="minorHAnsi"/>
              <w:sz w:val="22"/>
              <w:szCs w:val="22"/>
              <w:lang w:val="es-419" w:eastAsia="es-CL" w:bidi="he-IL"/>
            </w:rPr>
            <m:t>0,890 UF</m:t>
          </m:r>
        </m:oMath>
      </m:oMathPara>
    </w:p>
    <w:p w14:paraId="28B66176"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CL" w:bidi="he-IL"/>
        </w:rPr>
      </w:pPr>
    </w:p>
    <w:p w14:paraId="77C5BE6F"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CL" w:bidi="he-IL"/>
        </w:rPr>
      </w:pPr>
    </w:p>
    <w:p w14:paraId="7827AEF8"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Resolución de empate:</w:t>
      </w:r>
    </w:p>
    <w:p w14:paraId="257049AB"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lang w:val="es-419" w:eastAsia="es-ES" w:bidi="he-IL"/>
        </w:rPr>
      </w:pPr>
    </w:p>
    <w:p w14:paraId="5FC6FC6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existir un empate en la selección en el puntaje final de las instituciones del rubro de seguros integrales, primará el siguiente criterio: </w:t>
      </w:r>
    </w:p>
    <w:p w14:paraId="6FCE396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57E49BD"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Menor prima ofertada.</w:t>
      </w:r>
    </w:p>
    <w:p w14:paraId="68DFBF95"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Menor % de BMI ofertado.</w:t>
      </w:r>
    </w:p>
    <w:p w14:paraId="6AC5B4DB"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Orden de ingreso de Oferta. Será seleccionado el proveedor que primero haya realizado la oferta de acuerdo con lo indicado en su comprobante de oferta.</w:t>
      </w:r>
    </w:p>
    <w:p w14:paraId="3DB82DD2" w14:textId="77777777" w:rsidR="006F6F67" w:rsidRPr="00515293" w:rsidRDefault="006F6F67" w:rsidP="00515293">
      <w:pPr>
        <w:spacing w:line="276" w:lineRule="auto"/>
        <w:ind w:left="720" w:right="49"/>
        <w:contextualSpacing/>
        <w:jc w:val="both"/>
        <w:rPr>
          <w:rFonts w:asciiTheme="minorHAnsi" w:eastAsia="Times New Roman" w:hAnsiTheme="minorHAnsi" w:cs="Arial"/>
          <w:color w:val="000000"/>
          <w:sz w:val="22"/>
          <w:szCs w:val="22"/>
          <w:lang w:val="es-419" w:eastAsia="es-ES" w:bidi="he-IL"/>
        </w:rPr>
      </w:pPr>
    </w:p>
    <w:p w14:paraId="5DC2994B" w14:textId="77777777" w:rsidR="006F6F67" w:rsidRPr="00515293" w:rsidRDefault="006F6F67" w:rsidP="00515293">
      <w:pPr>
        <w:keepNext/>
        <w:keepLines/>
        <w:numPr>
          <w:ilvl w:val="2"/>
          <w:numId w:val="56"/>
        </w:numPr>
        <w:spacing w:line="276" w:lineRule="auto"/>
        <w:ind w:right="49"/>
        <w:jc w:val="both"/>
        <w:outlineLvl w:val="1"/>
        <w:rPr>
          <w:rFonts w:asciiTheme="minorHAnsi" w:eastAsiaTheme="majorEastAsia" w:hAnsiTheme="minorHAnsi" w:cstheme="majorBidi"/>
          <w:b/>
          <w:i/>
          <w:sz w:val="22"/>
          <w:szCs w:val="32"/>
          <w:u w:val="single"/>
          <w:lang w:val="es-419" w:eastAsia="es-ES" w:bidi="he-IL"/>
        </w:rPr>
      </w:pPr>
      <w:r w:rsidRPr="00515293">
        <w:rPr>
          <w:rFonts w:asciiTheme="minorHAnsi" w:eastAsiaTheme="majorEastAsia" w:hAnsiTheme="minorHAnsi" w:cstheme="majorBidi"/>
          <w:b/>
          <w:i/>
          <w:sz w:val="22"/>
          <w:szCs w:val="22"/>
          <w:lang w:val="es-419" w:eastAsia="es-ES" w:bidi="he-IL"/>
        </w:rPr>
        <w:t xml:space="preserve">Para corredoras de seguros: </w:t>
      </w:r>
    </w:p>
    <w:p w14:paraId="0D7FC171"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792CD4C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continuación, se detalla el procedimiento de evaluación para corredoras de seguros, los cuales serán evaluados según los criterios y ponderaciones indicados a continuación:</w:t>
      </w:r>
    </w:p>
    <w:p w14:paraId="47ECCAF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Style w:val="Tablaconcuadrcula1"/>
        <w:tblW w:w="0" w:type="auto"/>
        <w:jc w:val="center"/>
        <w:tblLook w:val="04A0" w:firstRow="1" w:lastRow="0" w:firstColumn="1" w:lastColumn="0" w:noHBand="0" w:noVBand="1"/>
      </w:tblPr>
      <w:tblGrid>
        <w:gridCol w:w="3328"/>
        <w:gridCol w:w="2137"/>
      </w:tblGrid>
      <w:tr w:rsidR="006F6F67" w:rsidRPr="00515293" w14:paraId="2247BD7E" w14:textId="77777777" w:rsidTr="002A47D1">
        <w:trPr>
          <w:jc w:val="center"/>
        </w:trPr>
        <w:tc>
          <w:tcPr>
            <w:tcW w:w="3328" w:type="dxa"/>
          </w:tcPr>
          <w:p w14:paraId="623411F7" w14:textId="77777777" w:rsidR="006F6F67" w:rsidRPr="00515293" w:rsidRDefault="006F6F67" w:rsidP="00515293">
            <w:pPr>
              <w:spacing w:line="276" w:lineRule="auto"/>
              <w:ind w:right="-186"/>
              <w:jc w:val="center"/>
              <w:rPr>
                <w:rFonts w:asciiTheme="minorHAnsi" w:eastAsia="Times New Roman" w:hAnsiTheme="minorHAnsi" w:cstheme="minorHAnsi"/>
                <w:b/>
                <w:bCs/>
                <w:sz w:val="22"/>
                <w:szCs w:val="22"/>
                <w:lang w:val="es-419" w:eastAsia="es-CL" w:bidi="he-IL"/>
              </w:rPr>
            </w:pPr>
            <w:r w:rsidRPr="00515293">
              <w:rPr>
                <w:rFonts w:asciiTheme="minorHAnsi" w:eastAsia="Times New Roman" w:hAnsiTheme="minorHAnsi" w:cstheme="minorHAnsi"/>
                <w:b/>
                <w:bCs/>
                <w:sz w:val="22"/>
                <w:szCs w:val="22"/>
                <w:lang w:val="es-419" w:eastAsia="es-CL" w:bidi="he-IL"/>
              </w:rPr>
              <w:t>Criterio</w:t>
            </w:r>
          </w:p>
        </w:tc>
        <w:tc>
          <w:tcPr>
            <w:tcW w:w="2137" w:type="dxa"/>
          </w:tcPr>
          <w:p w14:paraId="02A22A91" w14:textId="77777777" w:rsidR="006F6F67" w:rsidRPr="00515293" w:rsidRDefault="006F6F67" w:rsidP="00515293">
            <w:pPr>
              <w:spacing w:line="276" w:lineRule="auto"/>
              <w:ind w:right="-186"/>
              <w:jc w:val="center"/>
              <w:rPr>
                <w:rFonts w:asciiTheme="minorHAnsi" w:eastAsia="Times New Roman" w:hAnsiTheme="minorHAnsi" w:cstheme="minorHAnsi"/>
                <w:b/>
                <w:bCs/>
                <w:sz w:val="22"/>
                <w:szCs w:val="22"/>
                <w:lang w:val="es-419" w:eastAsia="es-CL" w:bidi="he-IL"/>
              </w:rPr>
            </w:pPr>
            <w:r w:rsidRPr="00515293">
              <w:rPr>
                <w:rFonts w:asciiTheme="minorHAnsi" w:eastAsia="Times New Roman" w:hAnsiTheme="minorHAnsi" w:cstheme="minorHAnsi"/>
                <w:b/>
                <w:bCs/>
                <w:sz w:val="22"/>
                <w:szCs w:val="22"/>
                <w:lang w:val="es-419" w:eastAsia="es-CL" w:bidi="he-IL"/>
              </w:rPr>
              <w:t>Puntaje</w:t>
            </w:r>
          </w:p>
        </w:tc>
      </w:tr>
      <w:tr w:rsidR="006F6F67" w:rsidRPr="00515293" w14:paraId="55D960C0" w14:textId="77777777" w:rsidTr="002A47D1">
        <w:trPr>
          <w:jc w:val="center"/>
        </w:trPr>
        <w:tc>
          <w:tcPr>
            <w:tcW w:w="3328" w:type="dxa"/>
          </w:tcPr>
          <w:p w14:paraId="353D42D3" w14:textId="77777777" w:rsidR="006F6F67" w:rsidRPr="00515293" w:rsidRDefault="006F6F67" w:rsidP="00515293">
            <w:pPr>
              <w:spacing w:line="276" w:lineRule="auto"/>
              <w:ind w:right="-45"/>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Comisión Servicio</w:t>
            </w:r>
          </w:p>
        </w:tc>
        <w:tc>
          <w:tcPr>
            <w:tcW w:w="2137" w:type="dxa"/>
            <w:vAlign w:val="center"/>
          </w:tcPr>
          <w:p w14:paraId="0A395E0A" w14:textId="77777777" w:rsidR="006F6F67" w:rsidRPr="00515293" w:rsidRDefault="006F6F67" w:rsidP="00515293">
            <w:pPr>
              <w:spacing w:line="276" w:lineRule="auto"/>
              <w:ind w:right="-26"/>
              <w:jc w:val="center"/>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98%</w:t>
            </w:r>
          </w:p>
        </w:tc>
      </w:tr>
      <w:tr w:rsidR="006F6F67" w:rsidRPr="00515293" w14:paraId="6385CDD4" w14:textId="77777777" w:rsidTr="002A47D1">
        <w:trPr>
          <w:jc w:val="center"/>
        </w:trPr>
        <w:tc>
          <w:tcPr>
            <w:tcW w:w="3328" w:type="dxa"/>
          </w:tcPr>
          <w:p w14:paraId="0F618BA8" w14:textId="77777777" w:rsidR="006F6F67" w:rsidRPr="00515293" w:rsidRDefault="006F6F67" w:rsidP="00515293">
            <w:pPr>
              <w:spacing w:line="276" w:lineRule="auto"/>
              <w:ind w:right="-45"/>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Cumplimiento Requisitos Formales</w:t>
            </w:r>
          </w:p>
        </w:tc>
        <w:tc>
          <w:tcPr>
            <w:tcW w:w="2137" w:type="dxa"/>
            <w:vAlign w:val="center"/>
          </w:tcPr>
          <w:p w14:paraId="2C3760B5" w14:textId="77777777" w:rsidR="006F6F67" w:rsidRPr="00515293" w:rsidRDefault="006F6F67" w:rsidP="00515293">
            <w:pPr>
              <w:spacing w:line="276" w:lineRule="auto"/>
              <w:ind w:right="-26"/>
              <w:jc w:val="center"/>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2%</w:t>
            </w:r>
          </w:p>
        </w:tc>
      </w:tr>
    </w:tbl>
    <w:p w14:paraId="1F362232"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7ACAAC61"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Comisión de servicio</w:t>
      </w:r>
    </w:p>
    <w:p w14:paraId="4C440BBC" w14:textId="77777777" w:rsidR="006F6F67" w:rsidRPr="00515293" w:rsidRDefault="006F6F67" w:rsidP="00515293">
      <w:pPr>
        <w:ind w:left="1800" w:right="510"/>
        <w:contextualSpacing/>
        <w:jc w:val="both"/>
        <w:rPr>
          <w:rFonts w:asciiTheme="minorHAnsi" w:eastAsia="Times New Roman" w:hAnsiTheme="minorHAnsi" w:cs="Arial"/>
          <w:color w:val="000000"/>
          <w:sz w:val="22"/>
          <w:lang w:val="es-419" w:eastAsia="es-ES" w:bidi="he-IL"/>
        </w:rPr>
      </w:pPr>
    </w:p>
    <w:p w14:paraId="698306EF" w14:textId="6800804A"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Las corredoras de seguro que oferten a esta licitación deberán ingresar en Anexo N°</w:t>
      </w:r>
      <w:r w:rsidR="004C525A" w:rsidRPr="00515293">
        <w:rPr>
          <w:rFonts w:asciiTheme="minorHAnsi" w:eastAsia="Times New Roman" w:hAnsiTheme="minorHAnsi" w:cs="Arial"/>
          <w:color w:val="000000"/>
          <w:sz w:val="22"/>
          <w:lang w:val="es-419" w:eastAsia="es-ES" w:bidi="he-IL"/>
        </w:rPr>
        <w:t>6</w:t>
      </w:r>
      <w:r w:rsidRPr="00515293">
        <w:rPr>
          <w:rFonts w:asciiTheme="minorHAnsi" w:eastAsia="Times New Roman" w:hAnsiTheme="minorHAnsi" w:cs="Arial"/>
          <w:color w:val="000000"/>
          <w:sz w:val="22"/>
          <w:lang w:val="es-419" w:eastAsia="es-ES" w:bidi="he-IL"/>
        </w:rPr>
        <w:t xml:space="preserve"> (Excel) el porcentaje de comisión sobre la prima del plan colectivo, que cobrará la corredora de seguros a la institución de seguros.</w:t>
      </w:r>
    </w:p>
    <w:p w14:paraId="62ADDE4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33559B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 comisión deberá ser ingresada en formato porcentual con un tope de hasta </w:t>
      </w:r>
      <w:r w:rsidRPr="00515293">
        <w:rPr>
          <w:rFonts w:asciiTheme="minorHAnsi" w:eastAsia="Times New Roman" w:hAnsiTheme="minorHAnsi" w:cs="Arial"/>
          <w:b/>
          <w:bCs/>
          <w:color w:val="000000"/>
          <w:sz w:val="22"/>
          <w:lang w:val="es-419" w:eastAsia="es-ES" w:bidi="he-IL"/>
        </w:rPr>
        <w:t>2,00%</w:t>
      </w:r>
      <w:r w:rsidRPr="00515293">
        <w:rPr>
          <w:rFonts w:asciiTheme="minorHAnsi" w:eastAsia="Times New Roman" w:hAnsiTheme="minorHAnsi" w:cs="Arial"/>
          <w:color w:val="000000"/>
          <w:sz w:val="22"/>
          <w:lang w:val="es-419" w:eastAsia="es-ES" w:bidi="he-IL"/>
        </w:rPr>
        <w:t xml:space="preserve"> y con sólo 2 decimales, en caso de que el valor ingresado sea digitado con más de dos decimales, este será truncado hasta obtener una cifra de dos decimales; además, si el valor supera el tope permitido, la oferta será declarada </w:t>
      </w:r>
      <w:r w:rsidRPr="00515293">
        <w:rPr>
          <w:rFonts w:asciiTheme="minorHAnsi" w:eastAsia="Times New Roman" w:hAnsiTheme="minorHAnsi" w:cs="Arial"/>
          <w:b/>
          <w:bCs/>
          <w:color w:val="000000"/>
          <w:sz w:val="22"/>
          <w:u w:val="single"/>
          <w:lang w:val="es-419" w:eastAsia="es-ES" w:bidi="he-IL"/>
        </w:rPr>
        <w:t>Inadmisible</w:t>
      </w:r>
      <w:r w:rsidRPr="00515293">
        <w:rPr>
          <w:rFonts w:asciiTheme="minorHAnsi" w:eastAsia="Times New Roman" w:hAnsiTheme="minorHAnsi" w:cs="Arial"/>
          <w:color w:val="000000"/>
          <w:sz w:val="22"/>
          <w:lang w:val="es-419" w:eastAsia="es-ES" w:bidi="he-IL"/>
        </w:rPr>
        <w:t xml:space="preserve"> en su totalidad.</w:t>
      </w:r>
    </w:p>
    <w:p w14:paraId="70C0322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850C621" w14:textId="77777777" w:rsidR="006F6F67" w:rsidRPr="00515293" w:rsidRDefault="006F6F67" w:rsidP="00515293">
      <w:pPr>
        <w:tabs>
          <w:tab w:val="left" w:pos="8505"/>
        </w:tabs>
        <w:ind w:right="-2"/>
        <w:jc w:val="both"/>
        <w:rPr>
          <w:rFonts w:asciiTheme="minorHAnsi" w:eastAsia="Times New Roman" w:hAnsiTheme="minorHAnsi" w:cs="Arial"/>
          <w:color w:val="000000"/>
          <w:sz w:val="22"/>
          <w:lang w:val="es-419" w:eastAsia="es-CL" w:bidi="he-IL"/>
        </w:rPr>
      </w:pPr>
      <w:r w:rsidRPr="00515293">
        <w:rPr>
          <w:rFonts w:asciiTheme="minorHAnsi" w:eastAsia="Times New Roman" w:hAnsiTheme="minorHAnsi" w:cs="Arial"/>
          <w:color w:val="000000"/>
          <w:sz w:val="22"/>
          <w:lang w:val="es-419" w:eastAsia="es-CL" w:bidi="he-IL"/>
        </w:rPr>
        <w:t>El mecanismo de asignación de puntaje se realizará mediante la aplicación de la siguiente formula:</w:t>
      </w:r>
    </w:p>
    <w:p w14:paraId="6DCDB03C" w14:textId="77777777" w:rsidR="006F6F67" w:rsidRPr="00515293" w:rsidRDefault="006F6F67" w:rsidP="00515293">
      <w:pPr>
        <w:tabs>
          <w:tab w:val="left" w:pos="8505"/>
        </w:tabs>
        <w:ind w:right="-2"/>
        <w:jc w:val="both"/>
        <w:rPr>
          <w:rFonts w:asciiTheme="minorHAnsi" w:eastAsia="Times New Roman" w:hAnsiTheme="minorHAnsi" w:cs="Arial"/>
          <w:color w:val="000000"/>
          <w:sz w:val="22"/>
          <w:lang w:val="es-419" w:eastAsia="es-ES" w:bidi="he-IL"/>
        </w:rPr>
      </w:pPr>
    </w:p>
    <w:p w14:paraId="06EEDC3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m:oMathPara>
        <m:oMath>
          <m:r>
            <w:rPr>
              <w:rFonts w:ascii="Cambria Math" w:eastAsia="Times New Roman" w:hAnsi="Cambria Math" w:cs="Arial"/>
              <w:color w:val="000000"/>
              <w:sz w:val="22"/>
              <w:lang w:val="es-419" w:eastAsia="es-ES" w:bidi="he-IL"/>
            </w:rPr>
            <m:t>Puntaje % Comisión:  (Menor % comisión Ofertado)/(% comisión ofertado corredora)*100</m:t>
          </m:r>
        </m:oMath>
      </m:oMathPara>
    </w:p>
    <w:p w14:paraId="1484067A" w14:textId="77777777" w:rsidR="006F6F67" w:rsidRPr="00515293" w:rsidRDefault="006F6F67" w:rsidP="00515293">
      <w:pPr>
        <w:tabs>
          <w:tab w:val="left" w:pos="8505"/>
        </w:tabs>
        <w:ind w:left="1" w:right="-2"/>
        <w:jc w:val="both"/>
        <w:rPr>
          <w:rFonts w:asciiTheme="minorHAnsi" w:eastAsia="Times New Roman" w:hAnsiTheme="minorHAnsi" w:cs="Arial"/>
          <w:color w:val="000000"/>
          <w:sz w:val="22"/>
          <w:lang w:val="es-419" w:eastAsia="es-ES" w:bidi="he-IL"/>
        </w:rPr>
      </w:pPr>
    </w:p>
    <w:p w14:paraId="27F9228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Donde:</w:t>
      </w:r>
    </w:p>
    <w:p w14:paraId="1BAE755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ED7DAA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Menor % comisión Ofertado: </w:t>
      </w:r>
      <w:r w:rsidRPr="00515293">
        <w:rPr>
          <w:rFonts w:asciiTheme="minorHAnsi" w:eastAsia="Times New Roman" w:hAnsiTheme="minorHAnsi" w:cs="Arial"/>
          <w:color w:val="000000"/>
          <w:sz w:val="22"/>
          <w:szCs w:val="22"/>
          <w:lang w:val="es-419" w:eastAsia="es-ES" w:bidi="he-IL"/>
        </w:rPr>
        <w:t>Menor % de comisión ofertado entre todas las corredoras oferentes a la licitación.</w:t>
      </w:r>
    </w:p>
    <w:p w14:paraId="09EC08E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 comisión </w:t>
      </w:r>
      <w:proofErr w:type="gramStart"/>
      <w:r w:rsidRPr="00515293">
        <w:rPr>
          <w:rFonts w:asciiTheme="minorHAnsi" w:eastAsia="Times New Roman" w:hAnsiTheme="minorHAnsi" w:cs="Arial"/>
          <w:b/>
          <w:bCs/>
          <w:color w:val="000000"/>
          <w:sz w:val="22"/>
          <w:szCs w:val="22"/>
          <w:lang w:val="es-419" w:eastAsia="es-ES" w:bidi="he-IL"/>
        </w:rPr>
        <w:t>ofertado corredora</w:t>
      </w:r>
      <w:proofErr w:type="gramEnd"/>
      <w:r w:rsidRPr="00515293">
        <w:rPr>
          <w:rFonts w:asciiTheme="minorHAnsi" w:eastAsia="Times New Roman" w:hAnsiTheme="minorHAnsi" w:cs="Arial"/>
          <w:color w:val="000000"/>
          <w:sz w:val="22"/>
          <w:szCs w:val="22"/>
          <w:lang w:val="es-419" w:eastAsia="es-ES" w:bidi="he-IL"/>
        </w:rPr>
        <w:t>: Valor ofertado por corredora a evaluar.</w:t>
      </w:r>
    </w:p>
    <w:p w14:paraId="3F1EE77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donde se le otorgará 100 puntos a la corredora que entregue la menor comisión.</w:t>
      </w:r>
    </w:p>
    <w:p w14:paraId="1FA21CF1"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293D0E3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presenta el siguiente ejemplo para corredoras de seguros:</w:t>
      </w:r>
    </w:p>
    <w:p w14:paraId="2656099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8100" w:type="dxa"/>
        <w:jc w:val="center"/>
        <w:tblCellMar>
          <w:left w:w="70" w:type="dxa"/>
          <w:right w:w="70" w:type="dxa"/>
        </w:tblCellMar>
        <w:tblLook w:val="04A0" w:firstRow="1" w:lastRow="0" w:firstColumn="1" w:lastColumn="0" w:noHBand="0" w:noVBand="1"/>
      </w:tblPr>
      <w:tblGrid>
        <w:gridCol w:w="1240"/>
        <w:gridCol w:w="1240"/>
        <w:gridCol w:w="1240"/>
        <w:gridCol w:w="1500"/>
        <w:gridCol w:w="1640"/>
        <w:gridCol w:w="1240"/>
      </w:tblGrid>
      <w:tr w:rsidR="006F6F67" w:rsidRPr="00515293" w14:paraId="6E6C5D87" w14:textId="77777777" w:rsidTr="002A47D1">
        <w:trPr>
          <w:trHeight w:val="876"/>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1B55"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E14632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F2D59E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59DF320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Oferta económica % comisión (%)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290514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comisión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58BC75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comisión [98%]</w:t>
            </w:r>
          </w:p>
        </w:tc>
      </w:tr>
      <w:tr w:rsidR="006F6F67" w:rsidRPr="00515293" w14:paraId="3B04C9EA" w14:textId="77777777" w:rsidTr="002A47D1">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4CF1F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78EB56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w</w:t>
            </w:r>
          </w:p>
        </w:tc>
        <w:tc>
          <w:tcPr>
            <w:tcW w:w="1240" w:type="dxa"/>
            <w:tcBorders>
              <w:top w:val="nil"/>
              <w:left w:val="nil"/>
              <w:bottom w:val="single" w:sz="4" w:space="0" w:color="auto"/>
              <w:right w:val="single" w:sz="4" w:space="0" w:color="auto"/>
            </w:tcBorders>
            <w:shd w:val="clear" w:color="auto" w:fill="auto"/>
            <w:noWrap/>
            <w:vAlign w:val="center"/>
            <w:hideMark/>
          </w:tcPr>
          <w:p w14:paraId="775657E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500" w:type="dxa"/>
            <w:tcBorders>
              <w:top w:val="nil"/>
              <w:left w:val="nil"/>
              <w:bottom w:val="single" w:sz="4" w:space="0" w:color="auto"/>
              <w:right w:val="single" w:sz="4" w:space="0" w:color="auto"/>
            </w:tcBorders>
            <w:shd w:val="clear" w:color="auto" w:fill="auto"/>
            <w:noWrap/>
            <w:vAlign w:val="center"/>
            <w:hideMark/>
          </w:tcPr>
          <w:p w14:paraId="4676816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640" w:type="dxa"/>
            <w:tcBorders>
              <w:top w:val="nil"/>
              <w:left w:val="nil"/>
              <w:bottom w:val="single" w:sz="4" w:space="0" w:color="auto"/>
              <w:right w:val="single" w:sz="4" w:space="0" w:color="auto"/>
            </w:tcBorders>
            <w:shd w:val="clear" w:color="auto" w:fill="auto"/>
            <w:noWrap/>
            <w:vAlign w:val="center"/>
            <w:hideMark/>
          </w:tcPr>
          <w:p w14:paraId="4B4EE91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57,50</w:t>
            </w:r>
          </w:p>
        </w:tc>
        <w:tc>
          <w:tcPr>
            <w:tcW w:w="1240" w:type="dxa"/>
            <w:tcBorders>
              <w:top w:val="nil"/>
              <w:left w:val="nil"/>
              <w:bottom w:val="single" w:sz="4" w:space="0" w:color="auto"/>
              <w:right w:val="single" w:sz="4" w:space="0" w:color="auto"/>
            </w:tcBorders>
            <w:shd w:val="clear" w:color="auto" w:fill="auto"/>
            <w:noWrap/>
            <w:vAlign w:val="center"/>
            <w:hideMark/>
          </w:tcPr>
          <w:p w14:paraId="2D51ED2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56,35</w:t>
            </w:r>
          </w:p>
        </w:tc>
      </w:tr>
      <w:tr w:rsidR="006F6F67" w:rsidRPr="00515293" w14:paraId="34D3CF1E" w14:textId="77777777" w:rsidTr="002A47D1">
        <w:trPr>
          <w:trHeight w:val="34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1C2E56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6CE89B7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x</w:t>
            </w:r>
          </w:p>
        </w:tc>
        <w:tc>
          <w:tcPr>
            <w:tcW w:w="1240" w:type="dxa"/>
            <w:tcBorders>
              <w:top w:val="nil"/>
              <w:left w:val="nil"/>
              <w:bottom w:val="single" w:sz="4" w:space="0" w:color="auto"/>
              <w:right w:val="single" w:sz="4" w:space="0" w:color="auto"/>
            </w:tcBorders>
            <w:shd w:val="clear" w:color="auto" w:fill="auto"/>
            <w:noWrap/>
            <w:vAlign w:val="center"/>
            <w:hideMark/>
          </w:tcPr>
          <w:p w14:paraId="32A1947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500" w:type="dxa"/>
            <w:tcBorders>
              <w:top w:val="nil"/>
              <w:left w:val="nil"/>
              <w:bottom w:val="single" w:sz="4" w:space="0" w:color="auto"/>
              <w:right w:val="single" w:sz="4" w:space="0" w:color="auto"/>
            </w:tcBorders>
            <w:shd w:val="clear" w:color="auto" w:fill="auto"/>
            <w:noWrap/>
            <w:vAlign w:val="center"/>
            <w:hideMark/>
          </w:tcPr>
          <w:p w14:paraId="7BC8E6C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640" w:type="dxa"/>
            <w:tcBorders>
              <w:top w:val="nil"/>
              <w:left w:val="nil"/>
              <w:bottom w:val="single" w:sz="4" w:space="0" w:color="auto"/>
              <w:right w:val="single" w:sz="4" w:space="0" w:color="auto"/>
            </w:tcBorders>
            <w:shd w:val="clear" w:color="auto" w:fill="auto"/>
            <w:noWrap/>
            <w:vAlign w:val="center"/>
            <w:hideMark/>
          </w:tcPr>
          <w:p w14:paraId="654B3D4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57,50</w:t>
            </w:r>
          </w:p>
        </w:tc>
        <w:tc>
          <w:tcPr>
            <w:tcW w:w="1240" w:type="dxa"/>
            <w:tcBorders>
              <w:top w:val="nil"/>
              <w:left w:val="nil"/>
              <w:bottom w:val="single" w:sz="4" w:space="0" w:color="auto"/>
              <w:right w:val="single" w:sz="4" w:space="0" w:color="auto"/>
            </w:tcBorders>
            <w:shd w:val="clear" w:color="auto" w:fill="auto"/>
            <w:noWrap/>
            <w:vAlign w:val="center"/>
            <w:hideMark/>
          </w:tcPr>
          <w:p w14:paraId="127BDCD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56,35</w:t>
            </w:r>
          </w:p>
        </w:tc>
      </w:tr>
      <w:tr w:rsidR="006F6F67" w:rsidRPr="00515293" w14:paraId="146C8352" w14:textId="77777777" w:rsidTr="002A47D1">
        <w:trPr>
          <w:trHeight w:val="44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CBD6F6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4A68143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y</w:t>
            </w:r>
          </w:p>
        </w:tc>
        <w:tc>
          <w:tcPr>
            <w:tcW w:w="1240" w:type="dxa"/>
            <w:tcBorders>
              <w:top w:val="nil"/>
              <w:left w:val="nil"/>
              <w:bottom w:val="single" w:sz="4" w:space="0" w:color="auto"/>
              <w:right w:val="single" w:sz="4" w:space="0" w:color="auto"/>
            </w:tcBorders>
            <w:shd w:val="clear" w:color="auto" w:fill="auto"/>
            <w:noWrap/>
            <w:vAlign w:val="center"/>
            <w:hideMark/>
          </w:tcPr>
          <w:p w14:paraId="15DC729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500" w:type="dxa"/>
            <w:tcBorders>
              <w:top w:val="nil"/>
              <w:left w:val="nil"/>
              <w:bottom w:val="single" w:sz="4" w:space="0" w:color="auto"/>
              <w:right w:val="single" w:sz="4" w:space="0" w:color="auto"/>
            </w:tcBorders>
            <w:shd w:val="clear" w:color="auto" w:fill="auto"/>
            <w:noWrap/>
            <w:vAlign w:val="center"/>
            <w:hideMark/>
          </w:tcPr>
          <w:p w14:paraId="452531A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1,88</w:t>
            </w:r>
          </w:p>
        </w:tc>
        <w:tc>
          <w:tcPr>
            <w:tcW w:w="1640" w:type="dxa"/>
            <w:tcBorders>
              <w:top w:val="nil"/>
              <w:left w:val="nil"/>
              <w:bottom w:val="single" w:sz="4" w:space="0" w:color="auto"/>
              <w:right w:val="single" w:sz="4" w:space="0" w:color="auto"/>
            </w:tcBorders>
            <w:shd w:val="clear" w:color="auto" w:fill="auto"/>
            <w:noWrap/>
            <w:vAlign w:val="center"/>
            <w:hideMark/>
          </w:tcPr>
          <w:p w14:paraId="3EEE6D8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61,17</w:t>
            </w:r>
          </w:p>
        </w:tc>
        <w:tc>
          <w:tcPr>
            <w:tcW w:w="1240" w:type="dxa"/>
            <w:tcBorders>
              <w:top w:val="nil"/>
              <w:left w:val="nil"/>
              <w:bottom w:val="single" w:sz="4" w:space="0" w:color="auto"/>
              <w:right w:val="single" w:sz="4" w:space="0" w:color="auto"/>
            </w:tcBorders>
            <w:shd w:val="clear" w:color="auto" w:fill="auto"/>
            <w:noWrap/>
            <w:vAlign w:val="center"/>
            <w:hideMark/>
          </w:tcPr>
          <w:p w14:paraId="5BEC545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59,95</w:t>
            </w:r>
          </w:p>
        </w:tc>
      </w:tr>
      <w:tr w:rsidR="006F6F67" w:rsidRPr="00515293" w14:paraId="08881F28"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1F6A1F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0DB0CEB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z</w:t>
            </w:r>
          </w:p>
        </w:tc>
        <w:tc>
          <w:tcPr>
            <w:tcW w:w="1240" w:type="dxa"/>
            <w:tcBorders>
              <w:top w:val="nil"/>
              <w:left w:val="nil"/>
              <w:bottom w:val="single" w:sz="4" w:space="0" w:color="auto"/>
              <w:right w:val="single" w:sz="4" w:space="0" w:color="auto"/>
            </w:tcBorders>
            <w:shd w:val="clear" w:color="auto" w:fill="auto"/>
            <w:noWrap/>
            <w:vAlign w:val="center"/>
            <w:hideMark/>
          </w:tcPr>
          <w:p w14:paraId="52F6DC4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500" w:type="dxa"/>
            <w:tcBorders>
              <w:top w:val="nil"/>
              <w:left w:val="nil"/>
              <w:bottom w:val="single" w:sz="4" w:space="0" w:color="auto"/>
              <w:right w:val="single" w:sz="4" w:space="0" w:color="auto"/>
            </w:tcBorders>
            <w:shd w:val="clear" w:color="auto" w:fill="auto"/>
            <w:noWrap/>
            <w:vAlign w:val="center"/>
            <w:hideMark/>
          </w:tcPr>
          <w:p w14:paraId="636C960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1,15</w:t>
            </w:r>
          </w:p>
        </w:tc>
        <w:tc>
          <w:tcPr>
            <w:tcW w:w="1640" w:type="dxa"/>
            <w:tcBorders>
              <w:top w:val="nil"/>
              <w:left w:val="nil"/>
              <w:bottom w:val="single" w:sz="4" w:space="0" w:color="auto"/>
              <w:right w:val="single" w:sz="4" w:space="0" w:color="auto"/>
            </w:tcBorders>
            <w:shd w:val="clear" w:color="auto" w:fill="auto"/>
            <w:noWrap/>
            <w:vAlign w:val="center"/>
            <w:hideMark/>
          </w:tcPr>
          <w:p w14:paraId="57C4AAB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2ED6FBD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98,00</w:t>
            </w:r>
          </w:p>
        </w:tc>
      </w:tr>
    </w:tbl>
    <w:p w14:paraId="691FEFE9"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943A83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Según lo indicado, sería la corredora “Z” quien obtiene los 100 puntos al entregar la menor comisión de 1,15%. </w:t>
      </w:r>
    </w:p>
    <w:p w14:paraId="039844E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39746DB"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Cumplimiento de requisitos formales</w:t>
      </w:r>
    </w:p>
    <w:p w14:paraId="5D85EE3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6117A3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oferente que presente su oferta cumpliendo todos los requisitos formales de presentación de </w:t>
      </w:r>
      <w:proofErr w:type="gramStart"/>
      <w:r w:rsidRPr="00515293">
        <w:rPr>
          <w:rFonts w:asciiTheme="minorHAnsi" w:eastAsia="Times New Roman" w:hAnsiTheme="minorHAnsi" w:cstheme="minorHAnsi"/>
          <w:sz w:val="22"/>
          <w:szCs w:val="22"/>
          <w:lang w:val="es-419" w:eastAsia="es-ES" w:bidi="he-IL"/>
        </w:rPr>
        <w:t>la misma</w:t>
      </w:r>
      <w:proofErr w:type="gramEnd"/>
      <w:r w:rsidRPr="00515293">
        <w:rPr>
          <w:rFonts w:asciiTheme="minorHAnsi" w:eastAsia="Times New Roman" w:hAnsiTheme="minorHAnsi" w:cstheme="minorHAnsi"/>
          <w:sz w:val="22"/>
          <w:szCs w:val="22"/>
          <w:lang w:val="es-419" w:eastAsia="es-ES" w:bidi="he-IL"/>
        </w:rPr>
        <w:t xml:space="preserve"> y acompañando todos los antecedentes requeridos en la cláusula </w:t>
      </w:r>
      <w:proofErr w:type="spellStart"/>
      <w:r w:rsidRPr="00515293">
        <w:rPr>
          <w:rFonts w:asciiTheme="minorHAnsi" w:eastAsia="Times New Roman" w:hAnsiTheme="minorHAnsi" w:cstheme="minorHAnsi"/>
          <w:b/>
          <w:bCs/>
          <w:sz w:val="22"/>
          <w:szCs w:val="22"/>
          <w:lang w:val="es-419" w:eastAsia="es-ES" w:bidi="he-IL"/>
        </w:rPr>
        <w:t>cláusula</w:t>
      </w:r>
      <w:proofErr w:type="spellEnd"/>
      <w:r w:rsidRPr="00515293">
        <w:rPr>
          <w:rFonts w:asciiTheme="minorHAnsi" w:eastAsia="Times New Roman" w:hAnsiTheme="minorHAnsi" w:cstheme="minorHAnsi"/>
          <w:b/>
          <w:bCs/>
          <w:sz w:val="22"/>
          <w:szCs w:val="22"/>
          <w:lang w:val="es-419" w:eastAsia="es-ES" w:bidi="he-IL"/>
        </w:rPr>
        <w:t xml:space="preserve"> 6 “Instrucciones para la Presentación de Ofertas”</w:t>
      </w:r>
      <w:r w:rsidRPr="00515293">
        <w:rPr>
          <w:rFonts w:asciiTheme="minorHAnsi" w:eastAsia="Times New Roman" w:hAnsiTheme="minorHAnsi" w:cstheme="minorHAnsi"/>
          <w:sz w:val="22"/>
          <w:szCs w:val="22"/>
          <w:lang w:val="es-419" w:eastAsia="es-ES" w:bidi="he-IL"/>
        </w:rPr>
        <w:t xml:space="preserve"> antes del cierre de presentación de oferta, obtendrá </w:t>
      </w:r>
      <w:r w:rsidRPr="00515293">
        <w:rPr>
          <w:rFonts w:asciiTheme="minorHAnsi" w:eastAsia="Times New Roman" w:hAnsiTheme="minorHAnsi" w:cstheme="minorHAnsi"/>
          <w:b/>
          <w:bCs/>
          <w:sz w:val="22"/>
          <w:szCs w:val="22"/>
          <w:lang w:val="es-419" w:eastAsia="es-ES" w:bidi="he-IL"/>
        </w:rPr>
        <w:t>100 puntos</w:t>
      </w:r>
      <w:r w:rsidRPr="00515293">
        <w:rPr>
          <w:rFonts w:asciiTheme="minorHAnsi" w:eastAsia="Times New Roman" w:hAnsiTheme="minorHAnsi" w:cstheme="minorHAnsi"/>
          <w:sz w:val="22"/>
          <w:szCs w:val="22"/>
          <w:lang w:val="es-419" w:eastAsia="es-ES" w:bidi="he-IL"/>
        </w:rPr>
        <w:t xml:space="preserve">. </w:t>
      </w:r>
    </w:p>
    <w:p w14:paraId="178A8AF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900F5E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 el oferente ha incurrido en errores u omisiones formales o se han omitido certificaciones o antecedentes y se aplica lo dispuesto en la cláusula 9.6 “Solicitud de Aclaraciones y Antecedentes”, resultando subsanadas correctamente en el plazo allí indicado, obtendrá </w:t>
      </w:r>
      <w:r w:rsidRPr="00515293">
        <w:rPr>
          <w:rFonts w:asciiTheme="minorHAnsi" w:eastAsia="Times New Roman" w:hAnsiTheme="minorHAnsi" w:cstheme="minorHAnsi"/>
          <w:b/>
          <w:bCs/>
          <w:sz w:val="22"/>
          <w:szCs w:val="22"/>
          <w:lang w:val="es-419" w:eastAsia="es-ES" w:bidi="he-IL"/>
        </w:rPr>
        <w:t>50 puntos</w:t>
      </w:r>
      <w:r w:rsidRPr="00515293">
        <w:rPr>
          <w:rFonts w:asciiTheme="minorHAnsi" w:eastAsia="Times New Roman" w:hAnsiTheme="minorHAnsi" w:cstheme="minorHAnsi"/>
          <w:sz w:val="22"/>
          <w:szCs w:val="22"/>
          <w:lang w:val="es-419" w:eastAsia="es-ES" w:bidi="he-IL"/>
        </w:rPr>
        <w:t xml:space="preserve"> asignados al criterio.</w:t>
      </w:r>
    </w:p>
    <w:p w14:paraId="74E5604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EAC403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Por último, si el oferente no subsana correctamente errores u omisiones formales, o certificaciones o antecedentes omitidos al momento de presentar su oferta, o lo hace fuera del plazo indicado en la cláusula 9.6 “Solicitud de Aclaraciones y Antecedentes”, obtendrá </w:t>
      </w:r>
      <w:r w:rsidRPr="00515293">
        <w:rPr>
          <w:rFonts w:asciiTheme="minorHAnsi" w:eastAsia="Times New Roman" w:hAnsiTheme="minorHAnsi" w:cstheme="minorHAnsi"/>
          <w:b/>
          <w:bCs/>
          <w:sz w:val="22"/>
          <w:szCs w:val="22"/>
          <w:lang w:val="es-419" w:eastAsia="es-ES" w:bidi="he-IL"/>
        </w:rPr>
        <w:t>0 puntos</w:t>
      </w:r>
      <w:r w:rsidRPr="00515293">
        <w:rPr>
          <w:rFonts w:asciiTheme="minorHAnsi" w:eastAsia="Times New Roman" w:hAnsiTheme="minorHAnsi" w:cstheme="minorHAnsi"/>
          <w:sz w:val="22"/>
          <w:szCs w:val="22"/>
          <w:lang w:val="es-419" w:eastAsia="es-ES" w:bidi="he-IL"/>
        </w:rPr>
        <w:t xml:space="preserve"> en este criterio.</w:t>
      </w:r>
    </w:p>
    <w:p w14:paraId="51285A8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425604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roofErr w:type="gramStart"/>
      <w:r w:rsidRPr="00515293">
        <w:rPr>
          <w:rFonts w:asciiTheme="minorHAnsi" w:eastAsia="Times New Roman" w:hAnsiTheme="minorHAnsi" w:cstheme="minorHAnsi"/>
          <w:sz w:val="22"/>
          <w:szCs w:val="22"/>
          <w:lang w:val="es-419" w:eastAsia="es-ES" w:bidi="he-IL"/>
        </w:rPr>
        <w:t>De acuerdo a</w:t>
      </w:r>
      <w:proofErr w:type="gramEnd"/>
      <w:r w:rsidRPr="00515293">
        <w:rPr>
          <w:rFonts w:asciiTheme="minorHAnsi" w:eastAsia="Times New Roman" w:hAnsiTheme="minorHAnsi" w:cstheme="minorHAnsi"/>
          <w:sz w:val="22"/>
          <w:szCs w:val="22"/>
          <w:lang w:val="es-419" w:eastAsia="es-ES" w:bidi="he-IL"/>
        </w:rPr>
        <w:t xml:space="preserve"> lo señalado, la asignación de puntajes en este criterio se realizará de acuerdo a lo siguiente:</w:t>
      </w:r>
    </w:p>
    <w:p w14:paraId="78EC6ED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Style w:val="Tablaconcuadrcula1"/>
        <w:tblW w:w="0" w:type="auto"/>
        <w:jc w:val="center"/>
        <w:tblLook w:val="04A0" w:firstRow="1" w:lastRow="0" w:firstColumn="1" w:lastColumn="0" w:noHBand="0" w:noVBand="1"/>
      </w:tblPr>
      <w:tblGrid>
        <w:gridCol w:w="4815"/>
        <w:gridCol w:w="1559"/>
      </w:tblGrid>
      <w:tr w:rsidR="006F6F67" w:rsidRPr="00515293" w14:paraId="5150E30D" w14:textId="77777777" w:rsidTr="002A47D1">
        <w:trPr>
          <w:jc w:val="center"/>
        </w:trPr>
        <w:tc>
          <w:tcPr>
            <w:tcW w:w="4815" w:type="dxa"/>
            <w:hideMark/>
          </w:tcPr>
          <w:p w14:paraId="21644A01"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559" w:type="dxa"/>
            <w:hideMark/>
          </w:tcPr>
          <w:p w14:paraId="1F77C86E"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PUNTAJE</w:t>
            </w:r>
          </w:p>
        </w:tc>
      </w:tr>
      <w:tr w:rsidR="006F6F67" w:rsidRPr="00515293" w14:paraId="65958037" w14:textId="77777777" w:rsidTr="002A47D1">
        <w:trPr>
          <w:jc w:val="center"/>
        </w:trPr>
        <w:tc>
          <w:tcPr>
            <w:tcW w:w="4815" w:type="dxa"/>
            <w:hideMark/>
          </w:tcPr>
          <w:p w14:paraId="27234151"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Cumple con requisitos formales y presentación de todos los antecedentes</w:t>
            </w:r>
          </w:p>
        </w:tc>
        <w:tc>
          <w:tcPr>
            <w:tcW w:w="1559" w:type="dxa"/>
            <w:hideMark/>
          </w:tcPr>
          <w:p w14:paraId="0E8D80D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100</w:t>
            </w:r>
          </w:p>
        </w:tc>
      </w:tr>
      <w:tr w:rsidR="006F6F67" w:rsidRPr="00515293" w14:paraId="7E836A1F" w14:textId="77777777" w:rsidTr="002A47D1">
        <w:trPr>
          <w:jc w:val="center"/>
        </w:trPr>
        <w:tc>
          <w:tcPr>
            <w:tcW w:w="4815" w:type="dxa"/>
            <w:hideMark/>
          </w:tcPr>
          <w:p w14:paraId="3364A755"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pero subsana dentro de plazo</w:t>
            </w:r>
          </w:p>
        </w:tc>
        <w:tc>
          <w:tcPr>
            <w:tcW w:w="1559" w:type="dxa"/>
            <w:hideMark/>
          </w:tcPr>
          <w:p w14:paraId="37742A3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50</w:t>
            </w:r>
          </w:p>
        </w:tc>
      </w:tr>
      <w:tr w:rsidR="006F6F67" w:rsidRPr="00515293" w14:paraId="5E69B3EC" w14:textId="77777777" w:rsidTr="002A47D1">
        <w:trPr>
          <w:jc w:val="center"/>
        </w:trPr>
        <w:tc>
          <w:tcPr>
            <w:tcW w:w="4815" w:type="dxa"/>
          </w:tcPr>
          <w:p w14:paraId="128B1CAD"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sin subsanar dentro de plazo</w:t>
            </w:r>
          </w:p>
        </w:tc>
        <w:tc>
          <w:tcPr>
            <w:tcW w:w="1559" w:type="dxa"/>
          </w:tcPr>
          <w:p w14:paraId="7DD7E49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0</w:t>
            </w:r>
          </w:p>
        </w:tc>
      </w:tr>
    </w:tbl>
    <w:p w14:paraId="182845C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C0952A8"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Siguiendo con el ejemplo, se considera que la totalidad de proveedores cumple los Requisitos formales, en los que se obtiene el siguiente resultado:</w:t>
      </w:r>
    </w:p>
    <w:p w14:paraId="6CB4EACB"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7840" w:type="dxa"/>
        <w:jc w:val="center"/>
        <w:tblCellMar>
          <w:left w:w="70" w:type="dxa"/>
          <w:right w:w="70" w:type="dxa"/>
        </w:tblCellMar>
        <w:tblLook w:val="04A0" w:firstRow="1" w:lastRow="0" w:firstColumn="1" w:lastColumn="0" w:noHBand="0" w:noVBand="1"/>
      </w:tblPr>
      <w:tblGrid>
        <w:gridCol w:w="1240"/>
        <w:gridCol w:w="1240"/>
        <w:gridCol w:w="1240"/>
        <w:gridCol w:w="1640"/>
        <w:gridCol w:w="1240"/>
        <w:gridCol w:w="1240"/>
      </w:tblGrid>
      <w:tr w:rsidR="006F6F67" w:rsidRPr="00515293" w14:paraId="318AAF76" w14:textId="77777777" w:rsidTr="002A47D1">
        <w:trPr>
          <w:trHeight w:val="876"/>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05FEF"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A8D4D2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9D4EE3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8C2834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RF</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933EEF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RF</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863A3A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RF [2%]</w:t>
            </w:r>
          </w:p>
        </w:tc>
      </w:tr>
      <w:tr w:rsidR="006F6F67" w:rsidRPr="00515293" w14:paraId="3AB31920" w14:textId="77777777" w:rsidTr="002A47D1">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07A21A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5868D63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w</w:t>
            </w:r>
          </w:p>
        </w:tc>
        <w:tc>
          <w:tcPr>
            <w:tcW w:w="1240" w:type="dxa"/>
            <w:tcBorders>
              <w:top w:val="nil"/>
              <w:left w:val="nil"/>
              <w:bottom w:val="single" w:sz="4" w:space="0" w:color="auto"/>
              <w:right w:val="single" w:sz="4" w:space="0" w:color="auto"/>
            </w:tcBorders>
            <w:shd w:val="clear" w:color="auto" w:fill="auto"/>
            <w:noWrap/>
            <w:vAlign w:val="center"/>
            <w:hideMark/>
          </w:tcPr>
          <w:p w14:paraId="48EE9C5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640" w:type="dxa"/>
            <w:tcBorders>
              <w:top w:val="nil"/>
              <w:left w:val="nil"/>
              <w:bottom w:val="single" w:sz="4" w:space="0" w:color="auto"/>
              <w:right w:val="single" w:sz="4" w:space="0" w:color="auto"/>
            </w:tcBorders>
            <w:shd w:val="clear" w:color="auto" w:fill="auto"/>
            <w:noWrap/>
            <w:vAlign w:val="center"/>
            <w:hideMark/>
          </w:tcPr>
          <w:p w14:paraId="04F0EE2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29ED369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0C552D2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72AECE81" w14:textId="77777777" w:rsidTr="002A47D1">
        <w:trPr>
          <w:trHeight w:val="34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3D7AB2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03CED34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x</w:t>
            </w:r>
          </w:p>
        </w:tc>
        <w:tc>
          <w:tcPr>
            <w:tcW w:w="1240" w:type="dxa"/>
            <w:tcBorders>
              <w:top w:val="nil"/>
              <w:left w:val="nil"/>
              <w:bottom w:val="single" w:sz="4" w:space="0" w:color="auto"/>
              <w:right w:val="single" w:sz="4" w:space="0" w:color="auto"/>
            </w:tcBorders>
            <w:shd w:val="clear" w:color="auto" w:fill="auto"/>
            <w:noWrap/>
            <w:vAlign w:val="center"/>
            <w:hideMark/>
          </w:tcPr>
          <w:p w14:paraId="308C6D9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640" w:type="dxa"/>
            <w:tcBorders>
              <w:top w:val="nil"/>
              <w:left w:val="nil"/>
              <w:bottom w:val="single" w:sz="4" w:space="0" w:color="auto"/>
              <w:right w:val="single" w:sz="4" w:space="0" w:color="auto"/>
            </w:tcBorders>
            <w:shd w:val="clear" w:color="auto" w:fill="auto"/>
            <w:noWrap/>
            <w:vAlign w:val="center"/>
            <w:hideMark/>
          </w:tcPr>
          <w:p w14:paraId="1655EE9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79ADCB9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1B67A84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14FF3156" w14:textId="77777777" w:rsidTr="002A47D1">
        <w:trPr>
          <w:trHeight w:val="44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735259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0CF0267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y</w:t>
            </w:r>
          </w:p>
        </w:tc>
        <w:tc>
          <w:tcPr>
            <w:tcW w:w="1240" w:type="dxa"/>
            <w:tcBorders>
              <w:top w:val="nil"/>
              <w:left w:val="nil"/>
              <w:bottom w:val="single" w:sz="4" w:space="0" w:color="auto"/>
              <w:right w:val="single" w:sz="4" w:space="0" w:color="auto"/>
            </w:tcBorders>
            <w:shd w:val="clear" w:color="auto" w:fill="auto"/>
            <w:noWrap/>
            <w:vAlign w:val="center"/>
            <w:hideMark/>
          </w:tcPr>
          <w:p w14:paraId="73FF77F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640" w:type="dxa"/>
            <w:tcBorders>
              <w:top w:val="nil"/>
              <w:left w:val="nil"/>
              <w:bottom w:val="single" w:sz="4" w:space="0" w:color="auto"/>
              <w:right w:val="single" w:sz="4" w:space="0" w:color="auto"/>
            </w:tcBorders>
            <w:shd w:val="clear" w:color="auto" w:fill="auto"/>
            <w:noWrap/>
            <w:vAlign w:val="center"/>
            <w:hideMark/>
          </w:tcPr>
          <w:p w14:paraId="2AA94FE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3C6B851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03DECA2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5720AAD2"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D1475E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34FCDC1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z</w:t>
            </w:r>
          </w:p>
        </w:tc>
        <w:tc>
          <w:tcPr>
            <w:tcW w:w="1240" w:type="dxa"/>
            <w:tcBorders>
              <w:top w:val="nil"/>
              <w:left w:val="nil"/>
              <w:bottom w:val="single" w:sz="4" w:space="0" w:color="auto"/>
              <w:right w:val="single" w:sz="4" w:space="0" w:color="auto"/>
            </w:tcBorders>
            <w:shd w:val="clear" w:color="auto" w:fill="auto"/>
            <w:noWrap/>
            <w:vAlign w:val="center"/>
            <w:hideMark/>
          </w:tcPr>
          <w:p w14:paraId="639433C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640" w:type="dxa"/>
            <w:tcBorders>
              <w:top w:val="nil"/>
              <w:left w:val="nil"/>
              <w:bottom w:val="single" w:sz="4" w:space="0" w:color="auto"/>
              <w:right w:val="single" w:sz="4" w:space="0" w:color="auto"/>
            </w:tcBorders>
            <w:shd w:val="clear" w:color="auto" w:fill="auto"/>
            <w:noWrap/>
            <w:vAlign w:val="center"/>
            <w:hideMark/>
          </w:tcPr>
          <w:p w14:paraId="47930F7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FC52E9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7A98E8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bl>
    <w:p w14:paraId="1B4627C3"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D7025C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2661724" w14:textId="77777777" w:rsidR="006F6F67" w:rsidRPr="00515293" w:rsidRDefault="006F6F67" w:rsidP="00515293">
      <w:pPr>
        <w:keepNext/>
        <w:keepLines/>
        <w:numPr>
          <w:ilvl w:val="3"/>
          <w:numId w:val="5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 xml:space="preserve">Puntaje final y selección de comisión </w:t>
      </w:r>
    </w:p>
    <w:p w14:paraId="21927D72"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BE34F3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Para obtener el puntaje total para las corredoras de seguro, se sumarán los puntajes ponderados para la comisión de servicio y requisitos formales, esto es:</w:t>
      </w:r>
    </w:p>
    <w:p w14:paraId="2A61CDF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5264071" w14:textId="77777777" w:rsidR="006F6F67" w:rsidRPr="00515293" w:rsidRDefault="006F6F67" w:rsidP="00515293">
      <w:pPr>
        <w:spacing w:line="276" w:lineRule="auto"/>
        <w:ind w:right="49"/>
        <w:jc w:val="center"/>
        <w:rPr>
          <w:rFonts w:asciiTheme="minorHAnsi" w:eastAsia="Times New Roman" w:hAnsiTheme="minorHAnsi" w:cstheme="minorHAnsi"/>
          <w:sz w:val="22"/>
          <w:szCs w:val="22"/>
          <w:lang w:val="es-419" w:eastAsia="es-ES" w:bidi="he-IL"/>
        </w:rPr>
      </w:pPr>
    </w:p>
    <w:p w14:paraId="2782D0C5" w14:textId="77777777" w:rsidR="006F6F67" w:rsidRPr="00515293" w:rsidRDefault="006F6F67" w:rsidP="00515293">
      <w:pPr>
        <w:spacing w:line="276" w:lineRule="auto"/>
        <w:ind w:right="49"/>
        <w:jc w:val="center"/>
        <w:rPr>
          <w:rFonts w:asciiTheme="minorHAnsi" w:eastAsia="Times New Roman" w:hAnsiTheme="minorHAnsi" w:cstheme="minorHAnsi"/>
          <w:sz w:val="22"/>
          <w:szCs w:val="22"/>
          <w:lang w:val="es-419" w:eastAsia="es-ES" w:bidi="he-IL"/>
        </w:rPr>
      </w:pPr>
      <m:oMathPara>
        <m:oMath>
          <m:r>
            <m:rPr>
              <m:sty m:val="bi"/>
            </m:rPr>
            <w:rPr>
              <w:rFonts w:ascii="Cambria Math" w:eastAsia="Times New Roman" w:hAnsi="Cambria Math" w:cstheme="minorHAnsi"/>
              <w:sz w:val="22"/>
              <w:szCs w:val="22"/>
              <w:lang w:val="es-419" w:eastAsia="es-ES" w:bidi="he-IL"/>
            </w:rPr>
            <m:t>Puntaje Comisión de Servicio=</m:t>
          </m:r>
          <m:r>
            <w:rPr>
              <w:rFonts w:ascii="Cambria Math" w:eastAsia="Times New Roman" w:hAnsi="Cambria Math" w:cstheme="minorHAnsi"/>
              <w:sz w:val="22"/>
              <w:szCs w:val="22"/>
              <w:lang w:val="es-419" w:eastAsia="es-ES" w:bidi="he-IL"/>
            </w:rPr>
            <m:t>Ptje Comisión de servicio x 0,98+ Ptje Requisitos formales x 0,02</m:t>
          </m:r>
        </m:oMath>
      </m:oMathPara>
    </w:p>
    <w:p w14:paraId="608FE55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B5F0BC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Una vez calculado el puntaje final para la corredora de seguros, estos serán ordenados de mayor a menor puntaje, donde las comisiones finales seleccionadas, serán aquellas que ocupen las dos primeras posiciones.</w:t>
      </w:r>
    </w:p>
    <w:p w14:paraId="5853E02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4CC2D76" w14:textId="77777777" w:rsidR="006F6F67" w:rsidRPr="00515293" w:rsidRDefault="006F6F67" w:rsidP="00515293">
      <w:pPr>
        <w:spacing w:line="276" w:lineRule="auto"/>
        <w:ind w:right="49"/>
        <w:jc w:val="center"/>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
          <w:bCs/>
          <w:sz w:val="22"/>
          <w:szCs w:val="22"/>
          <w:lang w:val="es-419" w:eastAsia="es-ES" w:bidi="he-IL"/>
        </w:rPr>
        <w:t>Comisión Seleccionada N°1</w:t>
      </w:r>
      <w:r w:rsidRPr="00515293">
        <w:rPr>
          <w:rFonts w:asciiTheme="minorHAnsi" w:eastAsia="Times New Roman" w:hAnsiTheme="minorHAnsi" w:cstheme="minorHAnsi"/>
          <w:sz w:val="22"/>
          <w:szCs w:val="22"/>
          <w:lang w:val="es-419" w:eastAsia="es-ES" w:bidi="he-IL"/>
        </w:rPr>
        <w:t xml:space="preserve"> = 1° lugar puntaje corredora</w:t>
      </w:r>
    </w:p>
    <w:p w14:paraId="47F8DF29" w14:textId="77777777" w:rsidR="006F6F67" w:rsidRPr="00515293" w:rsidRDefault="006F6F67" w:rsidP="00515293">
      <w:pPr>
        <w:spacing w:line="276" w:lineRule="auto"/>
        <w:ind w:right="49"/>
        <w:jc w:val="center"/>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
          <w:bCs/>
          <w:sz w:val="22"/>
          <w:szCs w:val="22"/>
          <w:lang w:val="es-419" w:eastAsia="es-ES" w:bidi="he-IL"/>
        </w:rPr>
        <w:t>Comisión Seleccionada N°2</w:t>
      </w:r>
      <w:r w:rsidRPr="00515293">
        <w:rPr>
          <w:rFonts w:asciiTheme="minorHAnsi" w:eastAsia="Times New Roman" w:hAnsiTheme="minorHAnsi" w:cstheme="minorHAnsi"/>
          <w:sz w:val="22"/>
          <w:szCs w:val="22"/>
          <w:lang w:val="es-419" w:eastAsia="es-ES" w:bidi="he-IL"/>
        </w:rPr>
        <w:t xml:space="preserve"> = 2° lugar puntaje corredora</w:t>
      </w:r>
    </w:p>
    <w:p w14:paraId="3195F2D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09154B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Continuando con el ejemplo, se obtiene los siguientes puntajes ponderados junto a su Ranking:</w:t>
      </w:r>
    </w:p>
    <w:p w14:paraId="426B653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W w:w="6200" w:type="dxa"/>
        <w:jc w:val="center"/>
        <w:tblCellMar>
          <w:left w:w="70" w:type="dxa"/>
          <w:right w:w="70" w:type="dxa"/>
        </w:tblCellMar>
        <w:tblLook w:val="04A0" w:firstRow="1" w:lastRow="0" w:firstColumn="1" w:lastColumn="0" w:noHBand="0" w:noVBand="1"/>
      </w:tblPr>
      <w:tblGrid>
        <w:gridCol w:w="1240"/>
        <w:gridCol w:w="1240"/>
        <w:gridCol w:w="1240"/>
        <w:gridCol w:w="1240"/>
        <w:gridCol w:w="1240"/>
      </w:tblGrid>
      <w:tr w:rsidR="006F6F67" w:rsidRPr="00515293" w14:paraId="1CFDD9F8" w14:textId="77777777" w:rsidTr="002A47D1">
        <w:trPr>
          <w:trHeight w:val="876"/>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7CBEC"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4F6F2C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0CB9DA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E6C94D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Total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97EA2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Ranking</w:t>
            </w:r>
          </w:p>
        </w:tc>
      </w:tr>
      <w:tr w:rsidR="006F6F67" w:rsidRPr="00515293" w14:paraId="56AACEC0" w14:textId="77777777" w:rsidTr="002A47D1">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19FBAB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77CBAE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w</w:t>
            </w:r>
          </w:p>
        </w:tc>
        <w:tc>
          <w:tcPr>
            <w:tcW w:w="1240" w:type="dxa"/>
            <w:tcBorders>
              <w:top w:val="nil"/>
              <w:left w:val="nil"/>
              <w:bottom w:val="single" w:sz="4" w:space="0" w:color="auto"/>
              <w:right w:val="single" w:sz="4" w:space="0" w:color="auto"/>
            </w:tcBorders>
            <w:shd w:val="clear" w:color="auto" w:fill="auto"/>
            <w:noWrap/>
            <w:vAlign w:val="center"/>
            <w:hideMark/>
          </w:tcPr>
          <w:p w14:paraId="5BF6A19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240" w:type="dxa"/>
            <w:tcBorders>
              <w:top w:val="nil"/>
              <w:left w:val="nil"/>
              <w:bottom w:val="single" w:sz="4" w:space="0" w:color="auto"/>
              <w:right w:val="single" w:sz="4" w:space="0" w:color="auto"/>
            </w:tcBorders>
            <w:shd w:val="clear" w:color="auto" w:fill="auto"/>
            <w:noWrap/>
            <w:vAlign w:val="center"/>
            <w:hideMark/>
          </w:tcPr>
          <w:p w14:paraId="1FA1EEB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58,35</w:t>
            </w:r>
          </w:p>
        </w:tc>
        <w:tc>
          <w:tcPr>
            <w:tcW w:w="1240" w:type="dxa"/>
            <w:tcBorders>
              <w:top w:val="nil"/>
              <w:left w:val="nil"/>
              <w:bottom w:val="single" w:sz="4" w:space="0" w:color="auto"/>
              <w:right w:val="single" w:sz="4" w:space="0" w:color="auto"/>
            </w:tcBorders>
            <w:shd w:val="clear" w:color="auto" w:fill="auto"/>
            <w:noWrap/>
            <w:vAlign w:val="center"/>
            <w:hideMark/>
          </w:tcPr>
          <w:p w14:paraId="224F48D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r>
      <w:tr w:rsidR="006F6F67" w:rsidRPr="00515293" w14:paraId="41FACC21" w14:textId="77777777" w:rsidTr="002A47D1">
        <w:trPr>
          <w:trHeight w:val="34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CA89B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021330B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x</w:t>
            </w:r>
          </w:p>
        </w:tc>
        <w:tc>
          <w:tcPr>
            <w:tcW w:w="1240" w:type="dxa"/>
            <w:tcBorders>
              <w:top w:val="nil"/>
              <w:left w:val="nil"/>
              <w:bottom w:val="single" w:sz="4" w:space="0" w:color="auto"/>
              <w:right w:val="single" w:sz="4" w:space="0" w:color="auto"/>
            </w:tcBorders>
            <w:shd w:val="clear" w:color="auto" w:fill="auto"/>
            <w:noWrap/>
            <w:vAlign w:val="center"/>
            <w:hideMark/>
          </w:tcPr>
          <w:p w14:paraId="3541A0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240" w:type="dxa"/>
            <w:tcBorders>
              <w:top w:val="nil"/>
              <w:left w:val="nil"/>
              <w:bottom w:val="single" w:sz="4" w:space="0" w:color="auto"/>
              <w:right w:val="single" w:sz="4" w:space="0" w:color="auto"/>
            </w:tcBorders>
            <w:shd w:val="clear" w:color="auto" w:fill="auto"/>
            <w:noWrap/>
            <w:vAlign w:val="center"/>
            <w:hideMark/>
          </w:tcPr>
          <w:p w14:paraId="31A7A5F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58,35</w:t>
            </w:r>
          </w:p>
        </w:tc>
        <w:tc>
          <w:tcPr>
            <w:tcW w:w="1240" w:type="dxa"/>
            <w:tcBorders>
              <w:top w:val="nil"/>
              <w:left w:val="nil"/>
              <w:bottom w:val="single" w:sz="4" w:space="0" w:color="auto"/>
              <w:right w:val="single" w:sz="4" w:space="0" w:color="auto"/>
            </w:tcBorders>
            <w:shd w:val="clear" w:color="auto" w:fill="auto"/>
            <w:noWrap/>
            <w:vAlign w:val="center"/>
            <w:hideMark/>
          </w:tcPr>
          <w:p w14:paraId="0796DF2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r>
      <w:tr w:rsidR="006F6F67" w:rsidRPr="00515293" w14:paraId="7A967563" w14:textId="77777777" w:rsidTr="002A47D1">
        <w:trPr>
          <w:trHeight w:val="44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D75F15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40B8914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y</w:t>
            </w:r>
          </w:p>
        </w:tc>
        <w:tc>
          <w:tcPr>
            <w:tcW w:w="1240" w:type="dxa"/>
            <w:tcBorders>
              <w:top w:val="nil"/>
              <w:left w:val="nil"/>
              <w:bottom w:val="single" w:sz="4" w:space="0" w:color="auto"/>
              <w:right w:val="single" w:sz="4" w:space="0" w:color="auto"/>
            </w:tcBorders>
            <w:shd w:val="clear" w:color="auto" w:fill="auto"/>
            <w:noWrap/>
            <w:vAlign w:val="center"/>
            <w:hideMark/>
          </w:tcPr>
          <w:p w14:paraId="03A99E7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240" w:type="dxa"/>
            <w:tcBorders>
              <w:top w:val="nil"/>
              <w:left w:val="nil"/>
              <w:bottom w:val="single" w:sz="4" w:space="0" w:color="auto"/>
              <w:right w:val="single" w:sz="4" w:space="0" w:color="auto"/>
            </w:tcBorders>
            <w:shd w:val="clear" w:color="auto" w:fill="auto"/>
            <w:noWrap/>
            <w:vAlign w:val="center"/>
            <w:hideMark/>
          </w:tcPr>
          <w:p w14:paraId="1D302C7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61,95</w:t>
            </w:r>
          </w:p>
        </w:tc>
        <w:tc>
          <w:tcPr>
            <w:tcW w:w="1240" w:type="dxa"/>
            <w:tcBorders>
              <w:top w:val="nil"/>
              <w:left w:val="nil"/>
              <w:bottom w:val="single" w:sz="4" w:space="0" w:color="auto"/>
              <w:right w:val="single" w:sz="4" w:space="0" w:color="auto"/>
            </w:tcBorders>
            <w:shd w:val="clear" w:color="auto" w:fill="auto"/>
            <w:noWrap/>
            <w:vAlign w:val="center"/>
            <w:hideMark/>
          </w:tcPr>
          <w:p w14:paraId="5C27B6A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51E1F83A"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9223F9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31ED670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z</w:t>
            </w:r>
          </w:p>
        </w:tc>
        <w:tc>
          <w:tcPr>
            <w:tcW w:w="1240" w:type="dxa"/>
            <w:tcBorders>
              <w:top w:val="nil"/>
              <w:left w:val="nil"/>
              <w:bottom w:val="single" w:sz="4" w:space="0" w:color="auto"/>
              <w:right w:val="single" w:sz="4" w:space="0" w:color="auto"/>
            </w:tcBorders>
            <w:shd w:val="clear" w:color="auto" w:fill="auto"/>
            <w:noWrap/>
            <w:vAlign w:val="center"/>
            <w:hideMark/>
          </w:tcPr>
          <w:p w14:paraId="7B96712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Corredora</w:t>
            </w:r>
          </w:p>
        </w:tc>
        <w:tc>
          <w:tcPr>
            <w:tcW w:w="1240" w:type="dxa"/>
            <w:tcBorders>
              <w:top w:val="nil"/>
              <w:left w:val="nil"/>
              <w:bottom w:val="single" w:sz="4" w:space="0" w:color="auto"/>
              <w:right w:val="single" w:sz="4" w:space="0" w:color="auto"/>
            </w:tcBorders>
            <w:shd w:val="clear" w:color="auto" w:fill="auto"/>
            <w:noWrap/>
            <w:vAlign w:val="center"/>
            <w:hideMark/>
          </w:tcPr>
          <w:p w14:paraId="557FB77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1FAD2E9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bl>
    <w:p w14:paraId="64FCB5F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DDCB57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Por lo que las corredoras de seguros seleccionadas serían “Z” para el primer lugar e “Y” para el segundo lugar y en las que se obtienen las siguientes comisiones: </w:t>
      </w:r>
    </w:p>
    <w:p w14:paraId="272A8B0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262505A8" w14:textId="77777777" w:rsidR="006F6F67" w:rsidRPr="00515293" w:rsidRDefault="006F6F67" w:rsidP="00515293">
      <w:pPr>
        <w:spacing w:line="276" w:lineRule="auto"/>
        <w:ind w:right="49"/>
        <w:jc w:val="center"/>
        <w:rPr>
          <w:rFonts w:asciiTheme="minorHAnsi" w:eastAsia="Times New Roman" w:hAnsiTheme="minorHAnsi" w:cstheme="minorHAnsi"/>
          <w:sz w:val="22"/>
          <w:szCs w:val="22"/>
          <w:lang w:val="es-419" w:eastAsia="es-ES" w:bidi="he-IL"/>
        </w:rPr>
      </w:pPr>
      <m:oMath>
        <m:r>
          <m:rPr>
            <m:sty m:val="bi"/>
          </m:rPr>
          <w:rPr>
            <w:rFonts w:ascii="Cambria Math" w:eastAsia="Times New Roman" w:hAnsi="Cambria Math" w:cstheme="minorHAnsi"/>
            <w:sz w:val="22"/>
            <w:szCs w:val="22"/>
            <w:lang w:val="es-419" w:eastAsia="es-ES" w:bidi="he-IL"/>
          </w:rPr>
          <m:t>Comision 1°  Seleccionada Proveedor "Z"</m:t>
        </m:r>
        <m:r>
          <w:rPr>
            <w:rFonts w:ascii="Cambria Math" w:eastAsia="Times New Roman" w:hAnsi="Cambria Math" w:cstheme="minorHAnsi"/>
            <w:sz w:val="22"/>
            <w:szCs w:val="22"/>
            <w:lang w:val="es-419" w:eastAsia="es-ES" w:bidi="he-IL"/>
          </w:rPr>
          <m:t>=</m:t>
        </m:r>
      </m:oMath>
      <w:r w:rsidRPr="00515293">
        <w:rPr>
          <w:rFonts w:asciiTheme="minorHAnsi" w:eastAsia="Times New Roman" w:hAnsiTheme="minorHAnsi" w:cstheme="minorHAnsi"/>
          <w:sz w:val="22"/>
          <w:szCs w:val="22"/>
          <w:lang w:val="es-419" w:eastAsia="es-ES" w:bidi="he-IL"/>
        </w:rPr>
        <w:t xml:space="preserve"> 1,15%</w:t>
      </w:r>
    </w:p>
    <w:p w14:paraId="7556BDA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m:oMathPara>
        <m:oMath>
          <m:r>
            <m:rPr>
              <m:sty m:val="bi"/>
            </m:rPr>
            <w:rPr>
              <w:rFonts w:ascii="Cambria Math" w:eastAsia="Times New Roman" w:hAnsi="Cambria Math" w:cstheme="minorHAnsi"/>
              <w:sz w:val="22"/>
              <w:szCs w:val="22"/>
              <w:lang w:val="es-419" w:eastAsia="es-ES" w:bidi="he-IL"/>
            </w:rPr>
            <m:t xml:space="preserve"> Comision 2° Seleccionada Proveedor "Y"</m:t>
          </m:r>
          <m:r>
            <w:rPr>
              <w:rFonts w:ascii="Cambria Math" w:eastAsia="Times New Roman" w:hAnsi="Cambria Math" w:cstheme="minorHAnsi"/>
              <w:sz w:val="22"/>
              <w:szCs w:val="22"/>
              <w:lang w:val="es-419" w:eastAsia="es-ES" w:bidi="he-IL"/>
            </w:rPr>
            <m:t>=1,88 %</m:t>
          </m:r>
        </m:oMath>
      </m:oMathPara>
    </w:p>
    <w:p w14:paraId="1BB644F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A7FE83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7FD03FC"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Resolución de empate:</w:t>
      </w:r>
    </w:p>
    <w:p w14:paraId="208ED19C"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existir un empate en la selección del puntaje final de las corredoras, primará el siguiente criterio: </w:t>
      </w:r>
    </w:p>
    <w:p w14:paraId="220C193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52F96F7"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Mayor intermediación de prima registrada en Vida y Salud según “Cuadro Técnico y Estadístico – Intermediación por Ramos” incorporado en la oferta y registrado en la Comisión para el mercado financiero.</w:t>
      </w:r>
    </w:p>
    <w:p w14:paraId="4DBF489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E51826E"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Orden de ingreso de Oferta. Será seleccionado el proveedor que primero haya realizado la oferta </w:t>
      </w:r>
      <w:proofErr w:type="gramStart"/>
      <w:r w:rsidRPr="00515293">
        <w:rPr>
          <w:rFonts w:asciiTheme="minorHAnsi" w:eastAsia="Times New Roman" w:hAnsiTheme="minorHAnsi" w:cs="Arial"/>
          <w:color w:val="000000"/>
          <w:sz w:val="22"/>
          <w:szCs w:val="22"/>
          <w:lang w:val="es-419" w:eastAsia="es-ES" w:bidi="he-IL"/>
        </w:rPr>
        <w:t>de acuerdo a</w:t>
      </w:r>
      <w:proofErr w:type="gramEnd"/>
      <w:r w:rsidRPr="00515293">
        <w:rPr>
          <w:rFonts w:asciiTheme="minorHAnsi" w:eastAsia="Times New Roman" w:hAnsiTheme="minorHAnsi" w:cs="Arial"/>
          <w:color w:val="000000"/>
          <w:sz w:val="22"/>
          <w:szCs w:val="22"/>
          <w:lang w:val="es-419" w:eastAsia="es-ES" w:bidi="he-IL"/>
        </w:rPr>
        <w:t xml:space="preserve"> lo indicado en su comprobante de oferta.</w:t>
      </w:r>
    </w:p>
    <w:p w14:paraId="5805962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95ED226" w14:textId="77777777" w:rsidR="006F6F67" w:rsidRPr="00515293" w:rsidRDefault="006F6F67" w:rsidP="00515293">
      <w:pPr>
        <w:tabs>
          <w:tab w:val="left" w:pos="8505"/>
        </w:tabs>
        <w:ind w:left="1" w:right="-2"/>
        <w:jc w:val="both"/>
        <w:rPr>
          <w:rFonts w:asciiTheme="minorHAnsi" w:eastAsia="Times New Roman" w:hAnsiTheme="minorHAnsi" w:cs="Arial"/>
          <w:color w:val="000000"/>
          <w:sz w:val="22"/>
          <w:lang w:val="es-419" w:eastAsia="es-ES" w:bidi="he-IL"/>
        </w:rPr>
      </w:pPr>
    </w:p>
    <w:p w14:paraId="75B0F689" w14:textId="77777777" w:rsidR="006F6F67" w:rsidRPr="00515293" w:rsidRDefault="006F6F67" w:rsidP="00515293">
      <w:pPr>
        <w:tabs>
          <w:tab w:val="left" w:pos="8505"/>
        </w:tabs>
        <w:spacing w:line="276" w:lineRule="auto"/>
        <w:ind w:left="1"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 corredora de seguros </w:t>
      </w:r>
      <w:r w:rsidRPr="00515293">
        <w:rPr>
          <w:rFonts w:asciiTheme="minorHAnsi" w:eastAsia="Times New Roman" w:hAnsiTheme="minorHAnsi" w:cs="Arial"/>
          <w:b/>
          <w:bCs/>
          <w:color w:val="000000"/>
          <w:sz w:val="22"/>
          <w:lang w:val="es-419" w:eastAsia="es-ES" w:bidi="he-IL"/>
        </w:rPr>
        <w:t>será adjudicada sólo en caso de resultar adjudicada una institución del rubro de seguros no integral</w:t>
      </w:r>
      <w:r w:rsidRPr="00515293">
        <w:rPr>
          <w:rFonts w:asciiTheme="minorHAnsi" w:eastAsia="Times New Roman" w:hAnsiTheme="minorHAnsi" w:cs="Arial"/>
          <w:color w:val="000000"/>
          <w:sz w:val="22"/>
          <w:lang w:val="es-419" w:eastAsia="es-ES" w:bidi="he-IL"/>
        </w:rPr>
        <w:t xml:space="preserve">, es decir, que requiera la representación de una corredora de seguros para operar. La institución del rubro de seguros y corredora </w:t>
      </w:r>
      <w:r w:rsidRPr="00515293">
        <w:rPr>
          <w:rFonts w:asciiTheme="minorHAnsi" w:eastAsia="Times New Roman" w:hAnsiTheme="minorHAnsi" w:cs="Arial"/>
          <w:b/>
          <w:bCs/>
          <w:color w:val="000000"/>
          <w:sz w:val="22"/>
          <w:lang w:val="es-419" w:eastAsia="es-ES" w:bidi="he-IL"/>
        </w:rPr>
        <w:t>deberán trabajar en conjunto</w:t>
      </w:r>
      <w:r w:rsidRPr="00515293">
        <w:rPr>
          <w:rFonts w:asciiTheme="minorHAnsi" w:eastAsia="Times New Roman" w:hAnsiTheme="minorHAnsi" w:cs="Arial"/>
          <w:color w:val="000000"/>
          <w:sz w:val="22"/>
          <w:lang w:val="es-419" w:eastAsia="es-ES" w:bidi="he-IL"/>
        </w:rPr>
        <w:t xml:space="preserve"> y esta última traspasar este porcentaje de comisión a la institución del rubro de seguros, la que tendrá como obligación el pago correspondiente por tal concepto. </w:t>
      </w:r>
    </w:p>
    <w:p w14:paraId="20EED3D7" w14:textId="77777777" w:rsidR="006F6F67" w:rsidRPr="00515293" w:rsidRDefault="006F6F67" w:rsidP="00515293">
      <w:pPr>
        <w:tabs>
          <w:tab w:val="left" w:pos="8505"/>
        </w:tabs>
        <w:spacing w:line="276" w:lineRule="auto"/>
        <w:ind w:left="1" w:right="-2"/>
        <w:jc w:val="both"/>
        <w:rPr>
          <w:rFonts w:asciiTheme="minorHAnsi" w:eastAsia="Times New Roman" w:hAnsiTheme="minorHAnsi" w:cs="Arial"/>
          <w:color w:val="000000"/>
          <w:sz w:val="22"/>
          <w:lang w:val="es-419" w:eastAsia="es-ES" w:bidi="he-IL"/>
        </w:rPr>
      </w:pPr>
    </w:p>
    <w:p w14:paraId="0541B281" w14:textId="77777777" w:rsidR="006F6F67" w:rsidRPr="00515293" w:rsidRDefault="006F6F67" w:rsidP="00515293">
      <w:pPr>
        <w:tabs>
          <w:tab w:val="left" w:pos="8505"/>
        </w:tabs>
        <w:spacing w:line="276" w:lineRule="auto"/>
        <w:ind w:left="1" w:right="-2"/>
        <w:jc w:val="center"/>
        <w:rPr>
          <w:rFonts w:asciiTheme="minorHAnsi" w:eastAsia="Times New Roman" w:hAnsiTheme="minorHAnsi" w:cs="Arial"/>
          <w:b/>
          <w:bCs/>
          <w:color w:val="000000"/>
          <w:sz w:val="22"/>
          <w:lang w:val="es-419" w:eastAsia="es-ES" w:bidi="he-IL"/>
        </w:rPr>
      </w:pPr>
    </w:p>
    <w:p w14:paraId="4469B8B5" w14:textId="77777777" w:rsidR="006F6F67" w:rsidRPr="00515293" w:rsidRDefault="006F6F67" w:rsidP="00515293">
      <w:pPr>
        <w:keepNext/>
        <w:keepLines/>
        <w:spacing w:line="276" w:lineRule="auto"/>
        <w:ind w:left="1440" w:right="49"/>
        <w:jc w:val="both"/>
        <w:outlineLvl w:val="1"/>
        <w:rPr>
          <w:rFonts w:asciiTheme="minorHAnsi" w:eastAsiaTheme="majorEastAsia" w:hAnsiTheme="minorHAnsi" w:cstheme="majorBidi"/>
          <w:i/>
          <w:sz w:val="22"/>
          <w:szCs w:val="22"/>
          <w:lang w:val="es-419" w:eastAsia="es-ES" w:bidi="he-IL"/>
        </w:rPr>
      </w:pPr>
      <w:r w:rsidRPr="00515293">
        <w:rPr>
          <w:rFonts w:asciiTheme="minorHAnsi" w:eastAsiaTheme="majorEastAsia" w:hAnsiTheme="minorHAnsi" w:cstheme="majorBidi"/>
          <w:b/>
          <w:i/>
          <w:sz w:val="22"/>
          <w:szCs w:val="22"/>
          <w:lang w:val="es-419" w:eastAsia="es-ES" w:bidi="he-IL"/>
        </w:rPr>
        <w:t>9.5.3 Instituciones del rubro de seguros de seguros no integrales:</w:t>
      </w:r>
    </w:p>
    <w:p w14:paraId="26DFDA49"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lang w:val="es-419" w:eastAsia="es-ES" w:bidi="he-IL"/>
        </w:rPr>
      </w:pPr>
    </w:p>
    <w:p w14:paraId="74C5F6E3"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continuación, se detalla el procedimiento de evaluación para Instituciones del rubro de seguros de seguros de tipo no integrales, es decir, que requieren de una corredora de seguros para su gestión y operación, los cuales serán evaluados según los criterios y ponderaciones indicados a continuación:</w:t>
      </w:r>
    </w:p>
    <w:p w14:paraId="699D508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5220" w:type="dxa"/>
        <w:jc w:val="center"/>
        <w:tblCellMar>
          <w:left w:w="70" w:type="dxa"/>
          <w:right w:w="70" w:type="dxa"/>
        </w:tblCellMar>
        <w:tblLook w:val="04A0" w:firstRow="1" w:lastRow="0" w:firstColumn="1" w:lastColumn="0" w:noHBand="0" w:noVBand="1"/>
      </w:tblPr>
      <w:tblGrid>
        <w:gridCol w:w="3320"/>
        <w:gridCol w:w="1900"/>
      </w:tblGrid>
      <w:tr w:rsidR="006F6F67" w:rsidRPr="00515293" w14:paraId="026959C4" w14:textId="77777777" w:rsidTr="002A47D1">
        <w:trPr>
          <w:trHeight w:val="288"/>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76B2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Criterio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A470A7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Ponderado</w:t>
            </w:r>
          </w:p>
        </w:tc>
      </w:tr>
      <w:tr w:rsidR="006F6F67" w:rsidRPr="00515293" w14:paraId="51FC4F7A"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EA5623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Oferta Técnica</w:t>
            </w:r>
          </w:p>
        </w:tc>
        <w:tc>
          <w:tcPr>
            <w:tcW w:w="1900" w:type="dxa"/>
            <w:tcBorders>
              <w:top w:val="nil"/>
              <w:left w:val="nil"/>
              <w:bottom w:val="single" w:sz="4" w:space="0" w:color="auto"/>
              <w:right w:val="single" w:sz="4" w:space="0" w:color="auto"/>
            </w:tcBorders>
            <w:shd w:val="clear" w:color="auto" w:fill="auto"/>
            <w:noWrap/>
            <w:vAlign w:val="center"/>
            <w:hideMark/>
          </w:tcPr>
          <w:p w14:paraId="49B5795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2A3FD32C"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781CB7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BMI </w:t>
            </w:r>
          </w:p>
        </w:tc>
        <w:tc>
          <w:tcPr>
            <w:tcW w:w="1900" w:type="dxa"/>
            <w:tcBorders>
              <w:top w:val="nil"/>
              <w:left w:val="nil"/>
              <w:bottom w:val="single" w:sz="4" w:space="0" w:color="auto"/>
              <w:right w:val="single" w:sz="4" w:space="0" w:color="auto"/>
            </w:tcBorders>
            <w:shd w:val="clear" w:color="auto" w:fill="auto"/>
            <w:noWrap/>
            <w:vAlign w:val="center"/>
            <w:hideMark/>
          </w:tcPr>
          <w:p w14:paraId="2968884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w:t>
            </w:r>
          </w:p>
        </w:tc>
      </w:tr>
      <w:tr w:rsidR="006F6F67" w:rsidRPr="00515293" w14:paraId="086EB12F"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D95033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Cumplimiento Requisitos formales </w:t>
            </w:r>
          </w:p>
        </w:tc>
        <w:tc>
          <w:tcPr>
            <w:tcW w:w="1900" w:type="dxa"/>
            <w:tcBorders>
              <w:top w:val="nil"/>
              <w:left w:val="nil"/>
              <w:bottom w:val="single" w:sz="4" w:space="0" w:color="auto"/>
              <w:right w:val="single" w:sz="4" w:space="0" w:color="auto"/>
            </w:tcBorders>
            <w:shd w:val="clear" w:color="auto" w:fill="auto"/>
            <w:noWrap/>
            <w:vAlign w:val="center"/>
            <w:hideMark/>
          </w:tcPr>
          <w:p w14:paraId="08AA4D9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54963FB2" w14:textId="77777777" w:rsidTr="002A47D1">
        <w:trPr>
          <w:trHeight w:val="288"/>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990151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Precio </w:t>
            </w:r>
          </w:p>
        </w:tc>
        <w:tc>
          <w:tcPr>
            <w:tcW w:w="1900" w:type="dxa"/>
            <w:tcBorders>
              <w:top w:val="nil"/>
              <w:left w:val="nil"/>
              <w:bottom w:val="single" w:sz="4" w:space="0" w:color="auto"/>
              <w:right w:val="single" w:sz="4" w:space="0" w:color="auto"/>
            </w:tcBorders>
            <w:shd w:val="clear" w:color="auto" w:fill="auto"/>
            <w:noWrap/>
            <w:vAlign w:val="center"/>
            <w:hideMark/>
          </w:tcPr>
          <w:p w14:paraId="4785017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w:t>
            </w:r>
          </w:p>
        </w:tc>
      </w:tr>
    </w:tbl>
    <w:p w14:paraId="2316671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D7E4FAD" w14:textId="77777777" w:rsidR="006F6F67" w:rsidRPr="00515293" w:rsidRDefault="006F6F67" w:rsidP="00515293">
      <w:pPr>
        <w:spacing w:line="276" w:lineRule="auto"/>
        <w:ind w:left="426" w:right="510"/>
        <w:contextualSpacing/>
        <w:jc w:val="both"/>
        <w:rPr>
          <w:rFonts w:asciiTheme="minorHAnsi" w:eastAsia="Times New Roman" w:hAnsiTheme="minorHAnsi" w:cstheme="minorHAnsi"/>
          <w:sz w:val="22"/>
          <w:szCs w:val="22"/>
          <w:lang w:val="es-419" w:eastAsia="es-CL" w:bidi="he-IL"/>
        </w:rPr>
      </w:pPr>
    </w:p>
    <w:p w14:paraId="61C363A8" w14:textId="77777777" w:rsidR="006F6F67" w:rsidRPr="00515293" w:rsidRDefault="006F6F67" w:rsidP="00515293">
      <w:pPr>
        <w:keepNext/>
        <w:keepLines/>
        <w:numPr>
          <w:ilvl w:val="3"/>
          <w:numId w:val="66"/>
        </w:numPr>
        <w:spacing w:line="276" w:lineRule="auto"/>
        <w:ind w:left="1985"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 xml:space="preserve">Oferta Técnica: </w:t>
      </w:r>
    </w:p>
    <w:p w14:paraId="1FD30CA2"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7E986C34"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Arial"/>
          <w:color w:val="000000"/>
          <w:sz w:val="22"/>
          <w:lang w:val="es-419" w:eastAsia="es-ES" w:bidi="he-IL"/>
        </w:rPr>
        <w:t xml:space="preserve">El oferente deberá responder en la sección “Mis Condiciones Comerciales” (Formulario de Convenio Marco) - Paso 1 “Condiciones Generales”, lo siguiente: </w:t>
      </w:r>
      <w:r w:rsidRPr="00515293">
        <w:rPr>
          <w:rFonts w:asciiTheme="minorHAnsi" w:eastAsia="Times New Roman" w:hAnsiTheme="minorHAnsi" w:cstheme="minorHAnsi"/>
          <w:b/>
          <w:sz w:val="22"/>
          <w:szCs w:val="22"/>
          <w:lang w:val="es-419" w:eastAsia="es-ES" w:bidi="he-IL"/>
        </w:rPr>
        <w:t>¿Acepta ofertar considerando el plan vigente en el actual Convenio Marco con las prestaciones y coberturas mínimas exigidas?</w:t>
      </w:r>
      <w:r w:rsidRPr="00515293">
        <w:rPr>
          <w:rFonts w:asciiTheme="minorHAnsi" w:eastAsia="Times New Roman" w:hAnsiTheme="minorHAnsi" w:cs="Arial"/>
          <w:color w:val="000000"/>
          <w:sz w:val="22"/>
          <w:lang w:val="es-419" w:eastAsia="es-ES" w:bidi="he-IL"/>
        </w:rPr>
        <w:t xml:space="preserve"> </w:t>
      </w:r>
      <w:r w:rsidRPr="00515293">
        <w:rPr>
          <w:rFonts w:asciiTheme="minorHAnsi" w:eastAsia="Times New Roman" w:hAnsiTheme="minorHAnsi" w:cstheme="minorHAnsi"/>
          <w:bCs/>
          <w:sz w:val="22"/>
          <w:szCs w:val="22"/>
          <w:lang w:val="es-419" w:eastAsia="es-ES" w:bidi="he-IL"/>
        </w:rPr>
        <w:t xml:space="preserve">El detalle del Plan se encuentra en </w:t>
      </w:r>
      <w:r w:rsidRPr="00515293">
        <w:rPr>
          <w:rFonts w:asciiTheme="minorHAnsi" w:eastAsia="Times New Roman" w:hAnsiTheme="minorHAnsi" w:cstheme="minorHAnsi"/>
          <w:b/>
          <w:sz w:val="22"/>
          <w:szCs w:val="22"/>
          <w:lang w:val="es-419" w:eastAsia="es-ES" w:bidi="he-IL"/>
        </w:rPr>
        <w:t>Anexo 4 “Bases Técnicas</w:t>
      </w:r>
      <w:r w:rsidRPr="00515293">
        <w:rPr>
          <w:rFonts w:asciiTheme="minorHAnsi" w:eastAsia="Times New Roman" w:hAnsiTheme="minorHAnsi" w:cstheme="minorHAnsi"/>
          <w:bCs/>
          <w:sz w:val="22"/>
          <w:szCs w:val="22"/>
          <w:lang w:val="es-419" w:eastAsia="es-ES" w:bidi="he-IL"/>
        </w:rPr>
        <w:t>.</w:t>
      </w:r>
    </w:p>
    <w:p w14:paraId="387C006D"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0829210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Al indicar “SI”, automáticamente obtendrá 60 puntos, los cuales podrá aumentar en caso de adjuntar el </w:t>
      </w:r>
      <w:r w:rsidRPr="00515293">
        <w:rPr>
          <w:rFonts w:asciiTheme="minorHAnsi" w:eastAsia="Times New Roman" w:hAnsiTheme="minorHAnsi" w:cs="Arial"/>
          <w:b/>
          <w:bCs/>
          <w:color w:val="000000"/>
          <w:sz w:val="22"/>
          <w:lang w:val="es-419" w:eastAsia="es-ES" w:bidi="he-IL"/>
        </w:rPr>
        <w:t xml:space="preserve">Anexo 5 “Mejoramiento de plan de salud”. </w:t>
      </w:r>
      <w:r w:rsidRPr="00515293">
        <w:rPr>
          <w:rFonts w:asciiTheme="minorHAnsi" w:eastAsia="Times New Roman" w:hAnsiTheme="minorHAnsi" w:cs="Arial"/>
          <w:color w:val="000000"/>
          <w:sz w:val="22"/>
          <w:lang w:val="es-419" w:eastAsia="es-ES" w:bidi="he-IL"/>
        </w:rPr>
        <w:t xml:space="preserve">En dicho Anexo, el proveedor deberá indicar y detallar sus mejoras y/o servicios adicionales al plan propuesto, en el cual queda estrictamente prohibido la disminución y/o eliminación de los ítems actuales. En caso de responder “NO”, su oferta será declarada </w:t>
      </w:r>
      <w:r w:rsidRPr="00515293">
        <w:rPr>
          <w:rFonts w:asciiTheme="minorHAnsi" w:eastAsia="Times New Roman" w:hAnsiTheme="minorHAnsi" w:cs="Arial"/>
          <w:b/>
          <w:bCs/>
          <w:color w:val="000000"/>
          <w:sz w:val="22"/>
          <w:u w:val="single"/>
          <w:lang w:val="es-419" w:eastAsia="es-ES" w:bidi="he-IL"/>
        </w:rPr>
        <w:t>inadmisible.</w:t>
      </w:r>
    </w:p>
    <w:p w14:paraId="2CE5C631"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05F110CF"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 será la siguiente:</w:t>
      </w:r>
    </w:p>
    <w:p w14:paraId="0C1E81DC"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tbl>
      <w:tblPr>
        <w:tblStyle w:val="Tablaconcuadrcula1"/>
        <w:tblW w:w="0" w:type="auto"/>
        <w:jc w:val="center"/>
        <w:tblLook w:val="04A0" w:firstRow="1" w:lastRow="0" w:firstColumn="1" w:lastColumn="0" w:noHBand="0" w:noVBand="1"/>
      </w:tblPr>
      <w:tblGrid>
        <w:gridCol w:w="5792"/>
        <w:gridCol w:w="1432"/>
      </w:tblGrid>
      <w:tr w:rsidR="006F6F67" w:rsidRPr="00515293" w14:paraId="04038C88" w14:textId="77777777" w:rsidTr="002A47D1">
        <w:trPr>
          <w:trHeight w:val="288"/>
          <w:jc w:val="center"/>
        </w:trPr>
        <w:tc>
          <w:tcPr>
            <w:tcW w:w="5792" w:type="dxa"/>
            <w:noWrap/>
            <w:hideMark/>
          </w:tcPr>
          <w:p w14:paraId="0968924B" w14:textId="77777777" w:rsidR="006F6F67" w:rsidRPr="00515293" w:rsidRDefault="006F6F67" w:rsidP="00515293">
            <w:pPr>
              <w:spacing w:line="276" w:lineRule="auto"/>
              <w:ind w:right="-110"/>
              <w:jc w:val="center"/>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432" w:type="dxa"/>
            <w:noWrap/>
            <w:hideMark/>
          </w:tcPr>
          <w:p w14:paraId="0BC0F1A9" w14:textId="77777777" w:rsidR="006F6F67" w:rsidRPr="00515293" w:rsidRDefault="006F6F67" w:rsidP="00515293">
            <w:pPr>
              <w:spacing w:line="276" w:lineRule="auto"/>
              <w:ind w:left="-98" w:right="-110"/>
              <w:jc w:val="center"/>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PUNTAJE</w:t>
            </w:r>
          </w:p>
        </w:tc>
      </w:tr>
      <w:tr w:rsidR="006F6F67" w:rsidRPr="00515293" w14:paraId="475BA316" w14:textId="77777777" w:rsidTr="002A47D1">
        <w:trPr>
          <w:trHeight w:val="695"/>
          <w:jc w:val="center"/>
        </w:trPr>
        <w:tc>
          <w:tcPr>
            <w:tcW w:w="5792" w:type="dxa"/>
            <w:hideMark/>
          </w:tcPr>
          <w:p w14:paraId="1732F05C"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Supera lo mínimo solicitado en </w:t>
            </w:r>
            <w:proofErr w:type="spellStart"/>
            <w:r w:rsidRPr="00515293">
              <w:rPr>
                <w:rFonts w:asciiTheme="minorHAnsi" w:eastAsia="Times New Roman" w:hAnsiTheme="minorHAnsi" w:cs="Arial"/>
                <w:color w:val="000000"/>
                <w:sz w:val="22"/>
                <w:lang w:val="es-419" w:eastAsia="es-ES" w:bidi="he-IL"/>
              </w:rPr>
              <w:t>ITEMs</w:t>
            </w:r>
            <w:proofErr w:type="spellEnd"/>
            <w:r w:rsidRPr="00515293">
              <w:rPr>
                <w:rFonts w:asciiTheme="minorHAnsi" w:eastAsia="Times New Roman" w:hAnsiTheme="minorHAnsi" w:cs="Arial"/>
                <w:color w:val="000000"/>
                <w:sz w:val="22"/>
                <w:lang w:val="es-419" w:eastAsia="es-ES" w:bidi="he-IL"/>
              </w:rPr>
              <w:t xml:space="preserve"> (entrega anexo 5 de mejoramiento de plan).</w:t>
            </w:r>
          </w:p>
        </w:tc>
        <w:tc>
          <w:tcPr>
            <w:tcW w:w="1432" w:type="dxa"/>
            <w:noWrap/>
            <w:hideMark/>
          </w:tcPr>
          <w:p w14:paraId="183BC0AE" w14:textId="77777777" w:rsidR="006F6F67" w:rsidRPr="00515293" w:rsidRDefault="006F6F67" w:rsidP="00515293">
            <w:pPr>
              <w:spacing w:line="276" w:lineRule="auto"/>
              <w:ind w:left="-98" w:right="-110"/>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100</w:t>
            </w:r>
          </w:p>
        </w:tc>
      </w:tr>
      <w:tr w:rsidR="006F6F67" w:rsidRPr="00515293" w14:paraId="613B19E2" w14:textId="77777777" w:rsidTr="002A47D1">
        <w:trPr>
          <w:trHeight w:val="564"/>
          <w:jc w:val="center"/>
        </w:trPr>
        <w:tc>
          <w:tcPr>
            <w:tcW w:w="5792" w:type="dxa"/>
            <w:hideMark/>
          </w:tcPr>
          <w:p w14:paraId="218C4E99"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Cumple el mínimo solicitado (no entrega anexo 5 de mejoramiento de plan).</w:t>
            </w:r>
          </w:p>
        </w:tc>
        <w:tc>
          <w:tcPr>
            <w:tcW w:w="1432" w:type="dxa"/>
            <w:noWrap/>
            <w:hideMark/>
          </w:tcPr>
          <w:p w14:paraId="1EB001A0" w14:textId="77777777" w:rsidR="006F6F67" w:rsidRPr="00515293" w:rsidRDefault="006F6F67" w:rsidP="00515293">
            <w:pPr>
              <w:spacing w:line="276" w:lineRule="auto"/>
              <w:ind w:left="-98" w:right="-110"/>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60</w:t>
            </w:r>
          </w:p>
        </w:tc>
      </w:tr>
    </w:tbl>
    <w:p w14:paraId="335CED3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F05F37D"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modo de ejemplo, se presenta la oferta de 5 proveedores del rubro de seguros no integrales:</w:t>
      </w:r>
    </w:p>
    <w:p w14:paraId="725AA9F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5360" w:type="dxa"/>
        <w:jc w:val="center"/>
        <w:tblCellMar>
          <w:left w:w="70" w:type="dxa"/>
          <w:right w:w="70" w:type="dxa"/>
        </w:tblCellMar>
        <w:tblLook w:val="04A0" w:firstRow="1" w:lastRow="0" w:firstColumn="1" w:lastColumn="0" w:noHBand="0" w:noVBand="1"/>
      </w:tblPr>
      <w:tblGrid>
        <w:gridCol w:w="1240"/>
        <w:gridCol w:w="1240"/>
        <w:gridCol w:w="1240"/>
        <w:gridCol w:w="1640"/>
      </w:tblGrid>
      <w:tr w:rsidR="006F6F67" w:rsidRPr="00515293" w14:paraId="27FBCE50" w14:textId="77777777" w:rsidTr="002A47D1">
        <w:trPr>
          <w:trHeight w:val="103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78BB4"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CF72E9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C230A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1D1C83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¿Cumple con Oferta base?</w:t>
            </w:r>
          </w:p>
        </w:tc>
      </w:tr>
      <w:tr w:rsidR="006F6F67" w:rsidRPr="00515293" w14:paraId="2D97B6F8"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2269A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1DF26C0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240" w:type="dxa"/>
            <w:tcBorders>
              <w:top w:val="nil"/>
              <w:left w:val="nil"/>
              <w:bottom w:val="single" w:sz="4" w:space="0" w:color="auto"/>
              <w:right w:val="single" w:sz="4" w:space="0" w:color="auto"/>
            </w:tcBorders>
            <w:shd w:val="clear" w:color="auto" w:fill="auto"/>
            <w:noWrap/>
            <w:vAlign w:val="center"/>
            <w:hideMark/>
          </w:tcPr>
          <w:p w14:paraId="782806B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40" w:type="dxa"/>
            <w:tcBorders>
              <w:top w:val="nil"/>
              <w:left w:val="nil"/>
              <w:bottom w:val="single" w:sz="4" w:space="0" w:color="auto"/>
              <w:right w:val="single" w:sz="4" w:space="0" w:color="auto"/>
            </w:tcBorders>
            <w:shd w:val="clear" w:color="auto" w:fill="auto"/>
            <w:noWrap/>
            <w:vAlign w:val="center"/>
            <w:hideMark/>
          </w:tcPr>
          <w:p w14:paraId="329588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r>
      <w:tr w:rsidR="006F6F67" w:rsidRPr="00515293" w14:paraId="2D37DD90"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0530DC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7D44624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240" w:type="dxa"/>
            <w:tcBorders>
              <w:top w:val="nil"/>
              <w:left w:val="nil"/>
              <w:bottom w:val="single" w:sz="4" w:space="0" w:color="auto"/>
              <w:right w:val="single" w:sz="4" w:space="0" w:color="auto"/>
            </w:tcBorders>
            <w:shd w:val="clear" w:color="auto" w:fill="auto"/>
            <w:noWrap/>
            <w:vAlign w:val="center"/>
            <w:hideMark/>
          </w:tcPr>
          <w:p w14:paraId="437B5FF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40" w:type="dxa"/>
            <w:tcBorders>
              <w:top w:val="nil"/>
              <w:left w:val="nil"/>
              <w:bottom w:val="single" w:sz="4" w:space="0" w:color="auto"/>
              <w:right w:val="single" w:sz="4" w:space="0" w:color="auto"/>
            </w:tcBorders>
            <w:shd w:val="clear" w:color="auto" w:fill="auto"/>
            <w:noWrap/>
            <w:vAlign w:val="center"/>
            <w:hideMark/>
          </w:tcPr>
          <w:p w14:paraId="6F1C56B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r>
      <w:tr w:rsidR="006F6F67" w:rsidRPr="00515293" w14:paraId="21ACA13B"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33B959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2FE65EC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240" w:type="dxa"/>
            <w:tcBorders>
              <w:top w:val="nil"/>
              <w:left w:val="nil"/>
              <w:bottom w:val="single" w:sz="4" w:space="0" w:color="auto"/>
              <w:right w:val="single" w:sz="4" w:space="0" w:color="auto"/>
            </w:tcBorders>
            <w:shd w:val="clear" w:color="auto" w:fill="auto"/>
            <w:noWrap/>
            <w:vAlign w:val="center"/>
            <w:hideMark/>
          </w:tcPr>
          <w:p w14:paraId="33CED67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40" w:type="dxa"/>
            <w:tcBorders>
              <w:top w:val="nil"/>
              <w:left w:val="nil"/>
              <w:bottom w:val="single" w:sz="4" w:space="0" w:color="auto"/>
              <w:right w:val="single" w:sz="4" w:space="0" w:color="auto"/>
            </w:tcBorders>
            <w:shd w:val="clear" w:color="auto" w:fill="auto"/>
            <w:noWrap/>
            <w:vAlign w:val="center"/>
            <w:hideMark/>
          </w:tcPr>
          <w:p w14:paraId="2106EC8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r>
      <w:tr w:rsidR="006F6F67" w:rsidRPr="00515293" w14:paraId="5F937FA0"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6B2120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286A55D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240" w:type="dxa"/>
            <w:tcBorders>
              <w:top w:val="nil"/>
              <w:left w:val="nil"/>
              <w:bottom w:val="single" w:sz="4" w:space="0" w:color="auto"/>
              <w:right w:val="single" w:sz="4" w:space="0" w:color="auto"/>
            </w:tcBorders>
            <w:shd w:val="clear" w:color="auto" w:fill="auto"/>
            <w:noWrap/>
            <w:vAlign w:val="center"/>
            <w:hideMark/>
          </w:tcPr>
          <w:p w14:paraId="126C9F2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40" w:type="dxa"/>
            <w:tcBorders>
              <w:top w:val="nil"/>
              <w:left w:val="nil"/>
              <w:bottom w:val="single" w:sz="4" w:space="0" w:color="auto"/>
              <w:right w:val="single" w:sz="4" w:space="0" w:color="auto"/>
            </w:tcBorders>
            <w:shd w:val="clear" w:color="auto" w:fill="auto"/>
            <w:noWrap/>
            <w:vAlign w:val="center"/>
            <w:hideMark/>
          </w:tcPr>
          <w:p w14:paraId="6C21966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r>
      <w:tr w:rsidR="006F6F67" w:rsidRPr="00515293" w14:paraId="391AE1EB"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893FC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20452A1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240" w:type="dxa"/>
            <w:tcBorders>
              <w:top w:val="nil"/>
              <w:left w:val="nil"/>
              <w:bottom w:val="single" w:sz="4" w:space="0" w:color="auto"/>
              <w:right w:val="single" w:sz="4" w:space="0" w:color="auto"/>
            </w:tcBorders>
            <w:shd w:val="clear" w:color="auto" w:fill="auto"/>
            <w:noWrap/>
            <w:vAlign w:val="center"/>
            <w:hideMark/>
          </w:tcPr>
          <w:p w14:paraId="186C97F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40" w:type="dxa"/>
            <w:tcBorders>
              <w:top w:val="nil"/>
              <w:left w:val="nil"/>
              <w:bottom w:val="single" w:sz="4" w:space="0" w:color="auto"/>
              <w:right w:val="single" w:sz="4" w:space="0" w:color="auto"/>
            </w:tcBorders>
            <w:shd w:val="clear" w:color="auto" w:fill="auto"/>
            <w:noWrap/>
            <w:vAlign w:val="center"/>
            <w:hideMark/>
          </w:tcPr>
          <w:p w14:paraId="190D950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r>
    </w:tbl>
    <w:p w14:paraId="5759CCEF"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2B17E17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El puntaje según lo descrito anteriormente en cláusula 9.4 criterios de evaluación sería el siguiente:</w:t>
      </w:r>
    </w:p>
    <w:p w14:paraId="4E324B21"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tbl>
      <w:tblPr>
        <w:tblW w:w="7773" w:type="dxa"/>
        <w:jc w:val="center"/>
        <w:tblCellMar>
          <w:left w:w="70" w:type="dxa"/>
          <w:right w:w="70" w:type="dxa"/>
        </w:tblCellMar>
        <w:tblLook w:val="04A0" w:firstRow="1" w:lastRow="0" w:firstColumn="1" w:lastColumn="0" w:noHBand="0" w:noVBand="1"/>
      </w:tblPr>
      <w:tblGrid>
        <w:gridCol w:w="1215"/>
        <w:gridCol w:w="1240"/>
        <w:gridCol w:w="1235"/>
        <w:gridCol w:w="1620"/>
        <w:gridCol w:w="1228"/>
        <w:gridCol w:w="1235"/>
      </w:tblGrid>
      <w:tr w:rsidR="006F6F67" w:rsidRPr="00515293" w14:paraId="5DE32FB3" w14:textId="77777777" w:rsidTr="002A47D1">
        <w:trPr>
          <w:trHeight w:val="1032"/>
          <w:jc w:val="center"/>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91F34"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AF158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3ED913BD"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8D708A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oferta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319E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Oferta </w:t>
            </w:r>
            <w:proofErr w:type="spellStart"/>
            <w:r w:rsidRPr="00515293">
              <w:rPr>
                <w:rFonts w:ascii="Calibri" w:eastAsia="Times New Roman" w:hAnsi="Calibri" w:cs="Calibri"/>
                <w:b/>
                <w:bCs/>
                <w:color w:val="000000"/>
                <w:sz w:val="22"/>
                <w:szCs w:val="22"/>
                <w:lang w:val="es-419" w:eastAsia="es-CL"/>
              </w:rPr>
              <w:t>Tec</w:t>
            </w:r>
            <w:proofErr w:type="spellEnd"/>
            <w:r w:rsidRPr="00515293">
              <w:rPr>
                <w:rFonts w:ascii="Calibri" w:eastAsia="Times New Roman" w:hAnsi="Calibri" w:cs="Calibri"/>
                <w:b/>
                <w:bCs/>
                <w:color w:val="000000"/>
                <w:sz w:val="22"/>
                <w:szCs w:val="22"/>
                <w:lang w:val="es-419" w:eastAsia="es-CL"/>
              </w:rPr>
              <w:t>.</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46B6623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w:t>
            </w:r>
            <w:proofErr w:type="spellStart"/>
            <w:r w:rsidRPr="00515293">
              <w:rPr>
                <w:rFonts w:ascii="Calibri" w:eastAsia="Times New Roman" w:hAnsi="Calibri" w:cs="Calibri"/>
                <w:b/>
                <w:bCs/>
                <w:color w:val="000000"/>
                <w:sz w:val="22"/>
                <w:szCs w:val="22"/>
                <w:lang w:val="es-419" w:eastAsia="es-CL"/>
              </w:rPr>
              <w:t>Of</w:t>
            </w:r>
            <w:proofErr w:type="spellEnd"/>
            <w:r w:rsidRPr="00515293">
              <w:rPr>
                <w:rFonts w:ascii="Calibri" w:eastAsia="Times New Roman" w:hAnsi="Calibri" w:cs="Calibri"/>
                <w:b/>
                <w:bCs/>
                <w:color w:val="000000"/>
                <w:sz w:val="22"/>
                <w:szCs w:val="22"/>
                <w:lang w:val="es-419" w:eastAsia="es-CL"/>
              </w:rPr>
              <w:t>. Técnica [40%]</w:t>
            </w:r>
          </w:p>
        </w:tc>
      </w:tr>
      <w:tr w:rsidR="006F6F67" w:rsidRPr="00515293" w14:paraId="2AE837F7"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6FA9BD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5DDF1D1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235" w:type="dxa"/>
            <w:tcBorders>
              <w:top w:val="nil"/>
              <w:left w:val="nil"/>
              <w:bottom w:val="single" w:sz="4" w:space="0" w:color="auto"/>
              <w:right w:val="single" w:sz="4" w:space="0" w:color="auto"/>
            </w:tcBorders>
            <w:shd w:val="clear" w:color="auto" w:fill="auto"/>
            <w:noWrap/>
            <w:vAlign w:val="center"/>
            <w:hideMark/>
          </w:tcPr>
          <w:p w14:paraId="536B196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20" w:type="dxa"/>
            <w:tcBorders>
              <w:top w:val="nil"/>
              <w:left w:val="nil"/>
              <w:bottom w:val="single" w:sz="4" w:space="0" w:color="auto"/>
              <w:right w:val="single" w:sz="4" w:space="0" w:color="auto"/>
            </w:tcBorders>
            <w:shd w:val="clear" w:color="auto" w:fill="auto"/>
            <w:noWrap/>
            <w:vAlign w:val="center"/>
            <w:hideMark/>
          </w:tcPr>
          <w:p w14:paraId="4EBB34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Mínimo exigido</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7EEA49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7D04597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r w:rsidR="006F6F67" w:rsidRPr="00515293" w14:paraId="7A97CE80"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29B7D89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0CFC2AB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235" w:type="dxa"/>
            <w:tcBorders>
              <w:top w:val="nil"/>
              <w:left w:val="nil"/>
              <w:bottom w:val="single" w:sz="4" w:space="0" w:color="auto"/>
              <w:right w:val="single" w:sz="4" w:space="0" w:color="auto"/>
            </w:tcBorders>
            <w:shd w:val="clear" w:color="auto" w:fill="auto"/>
            <w:noWrap/>
            <w:vAlign w:val="center"/>
            <w:hideMark/>
          </w:tcPr>
          <w:p w14:paraId="40FF618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20" w:type="dxa"/>
            <w:tcBorders>
              <w:top w:val="nil"/>
              <w:left w:val="nil"/>
              <w:bottom w:val="single" w:sz="4" w:space="0" w:color="auto"/>
              <w:right w:val="single" w:sz="4" w:space="0" w:color="auto"/>
            </w:tcBorders>
            <w:shd w:val="clear" w:color="auto" w:fill="auto"/>
            <w:noWrap/>
            <w:vAlign w:val="center"/>
            <w:hideMark/>
          </w:tcPr>
          <w:p w14:paraId="204C867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32CEDBE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44D6AC2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5DFBBCB1"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2CD9FF6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4227283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235" w:type="dxa"/>
            <w:tcBorders>
              <w:top w:val="nil"/>
              <w:left w:val="nil"/>
              <w:bottom w:val="single" w:sz="4" w:space="0" w:color="auto"/>
              <w:right w:val="single" w:sz="4" w:space="0" w:color="auto"/>
            </w:tcBorders>
            <w:shd w:val="clear" w:color="auto" w:fill="auto"/>
            <w:noWrap/>
            <w:vAlign w:val="center"/>
            <w:hideMark/>
          </w:tcPr>
          <w:p w14:paraId="733FC3F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20" w:type="dxa"/>
            <w:tcBorders>
              <w:top w:val="nil"/>
              <w:left w:val="nil"/>
              <w:bottom w:val="single" w:sz="4" w:space="0" w:color="auto"/>
              <w:right w:val="single" w:sz="4" w:space="0" w:color="auto"/>
            </w:tcBorders>
            <w:shd w:val="clear" w:color="auto" w:fill="auto"/>
            <w:noWrap/>
            <w:vAlign w:val="center"/>
            <w:hideMark/>
          </w:tcPr>
          <w:p w14:paraId="704DB4B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Mínimo exigido </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701AD68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50A4D13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r w:rsidR="006F6F67" w:rsidRPr="00515293" w14:paraId="194801EE"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1D82C09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3C236F7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235" w:type="dxa"/>
            <w:tcBorders>
              <w:top w:val="nil"/>
              <w:left w:val="nil"/>
              <w:bottom w:val="single" w:sz="4" w:space="0" w:color="auto"/>
              <w:right w:val="single" w:sz="4" w:space="0" w:color="auto"/>
            </w:tcBorders>
            <w:shd w:val="clear" w:color="auto" w:fill="auto"/>
            <w:noWrap/>
            <w:vAlign w:val="center"/>
            <w:hideMark/>
          </w:tcPr>
          <w:p w14:paraId="3677354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20" w:type="dxa"/>
            <w:tcBorders>
              <w:top w:val="nil"/>
              <w:left w:val="nil"/>
              <w:bottom w:val="single" w:sz="4" w:space="0" w:color="auto"/>
              <w:right w:val="single" w:sz="4" w:space="0" w:color="auto"/>
            </w:tcBorders>
            <w:shd w:val="clear" w:color="auto" w:fill="auto"/>
            <w:noWrap/>
            <w:vAlign w:val="center"/>
            <w:hideMark/>
          </w:tcPr>
          <w:p w14:paraId="16443FA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Supera</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534AFFD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7F451B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r>
      <w:tr w:rsidR="006F6F67" w:rsidRPr="00515293" w14:paraId="00AC751D" w14:textId="77777777" w:rsidTr="002A47D1">
        <w:trPr>
          <w:trHeight w:val="288"/>
          <w:jc w:val="center"/>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7A7ED08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6E1235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235" w:type="dxa"/>
            <w:tcBorders>
              <w:top w:val="nil"/>
              <w:left w:val="nil"/>
              <w:bottom w:val="single" w:sz="4" w:space="0" w:color="auto"/>
              <w:right w:val="single" w:sz="4" w:space="0" w:color="auto"/>
            </w:tcBorders>
            <w:shd w:val="clear" w:color="auto" w:fill="auto"/>
            <w:noWrap/>
            <w:vAlign w:val="center"/>
            <w:hideMark/>
          </w:tcPr>
          <w:p w14:paraId="4B9FA3F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620" w:type="dxa"/>
            <w:tcBorders>
              <w:top w:val="nil"/>
              <w:left w:val="nil"/>
              <w:bottom w:val="single" w:sz="4" w:space="0" w:color="auto"/>
              <w:right w:val="single" w:sz="4" w:space="0" w:color="auto"/>
            </w:tcBorders>
            <w:shd w:val="clear" w:color="auto" w:fill="auto"/>
            <w:noWrap/>
            <w:vAlign w:val="center"/>
            <w:hideMark/>
          </w:tcPr>
          <w:p w14:paraId="46625C8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Mínimo exigido </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46837A8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35" w:type="dxa"/>
            <w:tcBorders>
              <w:top w:val="nil"/>
              <w:left w:val="nil"/>
              <w:bottom w:val="single" w:sz="4" w:space="0" w:color="auto"/>
              <w:right w:val="single" w:sz="4" w:space="0" w:color="auto"/>
            </w:tcBorders>
            <w:shd w:val="clear" w:color="auto" w:fill="auto"/>
            <w:noWrap/>
            <w:vAlign w:val="center"/>
            <w:hideMark/>
          </w:tcPr>
          <w:p w14:paraId="3D01948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r>
    </w:tbl>
    <w:p w14:paraId="73157A20"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p w14:paraId="19FB1E5B" w14:textId="764682ED"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Tal como se aprecia en ejemplo, los proveedores que entregaron mejoras con la entrega del Anexo N°</w:t>
      </w:r>
      <w:r w:rsidR="00F63D80" w:rsidRPr="00515293">
        <w:rPr>
          <w:rFonts w:asciiTheme="minorHAnsi" w:eastAsia="Times New Roman" w:hAnsiTheme="minorHAnsi" w:cstheme="minorHAnsi"/>
          <w:bCs/>
          <w:sz w:val="22"/>
          <w:szCs w:val="22"/>
          <w:lang w:val="es-419" w:eastAsia="es-ES" w:bidi="he-IL"/>
        </w:rPr>
        <w:t>5</w:t>
      </w:r>
      <w:r w:rsidRPr="00515293">
        <w:rPr>
          <w:rFonts w:asciiTheme="minorHAnsi" w:eastAsia="Times New Roman" w:hAnsiTheme="minorHAnsi" w:cstheme="minorHAnsi"/>
          <w:bCs/>
          <w:sz w:val="22"/>
          <w:szCs w:val="22"/>
          <w:lang w:val="es-419" w:eastAsia="es-ES" w:bidi="he-IL"/>
        </w:rPr>
        <w:t xml:space="preserve"> “Mejoramiento plan de salud”, obtuvieron 100 puntos y los proveedores que no mejoraron quedaron con 60 puntos. </w:t>
      </w:r>
    </w:p>
    <w:p w14:paraId="51C84A52" w14:textId="77777777" w:rsidR="006F6F67" w:rsidRPr="00515293" w:rsidRDefault="006F6F67" w:rsidP="00515293">
      <w:pPr>
        <w:spacing w:line="276" w:lineRule="auto"/>
        <w:ind w:right="510"/>
        <w:jc w:val="both"/>
        <w:rPr>
          <w:rFonts w:asciiTheme="minorHAnsi" w:eastAsia="Times New Roman" w:hAnsiTheme="minorHAnsi" w:cstheme="minorHAnsi"/>
          <w:b/>
          <w:sz w:val="22"/>
          <w:szCs w:val="22"/>
          <w:lang w:val="es-419" w:eastAsia="es-ES" w:bidi="he-IL"/>
        </w:rPr>
      </w:pPr>
    </w:p>
    <w:p w14:paraId="0BD80DA6" w14:textId="77777777" w:rsidR="006F6F67" w:rsidRPr="00515293" w:rsidRDefault="006F6F67" w:rsidP="00515293">
      <w:pPr>
        <w:keepNext/>
        <w:keepLines/>
        <w:numPr>
          <w:ilvl w:val="3"/>
          <w:numId w:val="6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 xml:space="preserve">  Bonificación Mínima del Sistema previsional de Salud BMI:</w:t>
      </w:r>
    </w:p>
    <w:p w14:paraId="7A905552" w14:textId="77777777" w:rsidR="006F6F67" w:rsidRPr="00515293" w:rsidRDefault="006F6F67" w:rsidP="00515293">
      <w:pPr>
        <w:spacing w:line="276" w:lineRule="auto"/>
        <w:ind w:right="510"/>
        <w:jc w:val="both"/>
        <w:rPr>
          <w:rFonts w:asciiTheme="minorHAnsi" w:eastAsia="Times New Roman" w:hAnsiTheme="minorHAnsi" w:cs="Arial"/>
          <w:color w:val="000000"/>
          <w:sz w:val="22"/>
          <w:lang w:val="es-419" w:eastAsia="es-ES" w:bidi="he-IL"/>
        </w:rPr>
      </w:pPr>
    </w:p>
    <w:p w14:paraId="0E26179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Las prestaciones deberán contar con una bonificación mínima del sistema de salud previsional del asegurado. Las instituciones del rubro de seguros deberán entregar el porcentaje de </w:t>
      </w:r>
      <w:r w:rsidRPr="00515293">
        <w:rPr>
          <w:rFonts w:asciiTheme="minorHAnsi" w:eastAsia="Times New Roman" w:hAnsiTheme="minorHAnsi" w:cs="Arial"/>
          <w:b/>
          <w:bCs/>
          <w:color w:val="000000"/>
          <w:sz w:val="22"/>
          <w:lang w:val="es-419" w:eastAsia="es-ES" w:bidi="he-IL"/>
        </w:rPr>
        <w:t>BMI</w:t>
      </w:r>
      <w:r w:rsidRPr="00515293">
        <w:rPr>
          <w:rFonts w:asciiTheme="minorHAnsi" w:eastAsia="Times New Roman" w:hAnsiTheme="minorHAnsi" w:cs="Arial"/>
          <w:color w:val="000000"/>
          <w:sz w:val="22"/>
          <w:lang w:val="es-419" w:eastAsia="es-ES" w:bidi="he-IL"/>
        </w:rPr>
        <w:t xml:space="preserve"> que regirá en el plan ofertado por su empresa, el cual deberá ser un número entero. En caso de que el valor ingresado sea digitado con decimales, este será truncado hasta obtener una cifra entera. </w:t>
      </w:r>
      <w:r w:rsidRPr="00515293">
        <w:rPr>
          <w:rFonts w:asciiTheme="minorHAnsi" w:eastAsia="Times New Roman" w:hAnsiTheme="minorHAnsi" w:cs="Arial"/>
          <w:b/>
          <w:bCs/>
          <w:color w:val="000000"/>
          <w:sz w:val="22"/>
          <w:lang w:val="es-419" w:eastAsia="es-ES" w:bidi="he-IL"/>
        </w:rPr>
        <w:t xml:space="preserve">El % de BMI máximo admitido es de 40%. </w:t>
      </w:r>
      <w:r w:rsidRPr="00515293">
        <w:rPr>
          <w:rFonts w:asciiTheme="minorHAnsi" w:eastAsia="Times New Roman" w:hAnsiTheme="minorHAnsi" w:cs="Arial"/>
          <w:color w:val="000000"/>
          <w:sz w:val="22"/>
          <w:lang w:val="es-419" w:eastAsia="es-ES" w:bidi="he-IL"/>
        </w:rPr>
        <w:t xml:space="preserve">En caso de entregar un valor mayor, su oferta será declarada </w:t>
      </w:r>
      <w:r w:rsidRPr="00515293">
        <w:rPr>
          <w:rFonts w:asciiTheme="minorHAnsi" w:eastAsia="Times New Roman" w:hAnsiTheme="minorHAnsi" w:cs="Arial"/>
          <w:b/>
          <w:bCs/>
          <w:color w:val="000000"/>
          <w:sz w:val="22"/>
          <w:u w:val="single"/>
          <w:lang w:val="es-419" w:eastAsia="es-ES" w:bidi="he-IL"/>
        </w:rPr>
        <w:t>inadmisible</w:t>
      </w:r>
      <w:r w:rsidRPr="00515293">
        <w:rPr>
          <w:rFonts w:asciiTheme="minorHAnsi" w:eastAsia="Times New Roman" w:hAnsiTheme="minorHAnsi" w:cs="Arial"/>
          <w:color w:val="000000"/>
          <w:sz w:val="22"/>
          <w:lang w:val="es-419" w:eastAsia="es-ES" w:bidi="he-IL"/>
        </w:rPr>
        <w:t xml:space="preserve">. </w:t>
      </w:r>
    </w:p>
    <w:p w14:paraId="6663A57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7CEB2A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puntajes será la siguiente:</w:t>
      </w:r>
    </w:p>
    <w:p w14:paraId="6FA75E0B"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2CFB580" w14:textId="77777777" w:rsidR="006F6F67" w:rsidRPr="00515293" w:rsidRDefault="006F6F67" w:rsidP="00515293">
      <w:pPr>
        <w:ind w:right="510"/>
        <w:jc w:val="center"/>
        <w:rPr>
          <w:rFonts w:asciiTheme="minorHAnsi" w:eastAsia="Times New Roman" w:hAnsiTheme="minorHAnsi" w:cs="Arial"/>
          <w:color w:val="000000"/>
          <w:sz w:val="18"/>
          <w:szCs w:val="18"/>
          <w:lang w:val="es-419" w:eastAsia="es-ES" w:bidi="he-IL"/>
        </w:rPr>
      </w:pPr>
      <m:oMathPara>
        <m:oMathParaPr>
          <m:jc m:val="centerGroup"/>
        </m:oMathParaPr>
        <m:oMath>
          <m:r>
            <w:rPr>
              <w:rFonts w:ascii="Cambria Math" w:eastAsia="Times New Roman" w:hAnsi="Cambria Math" w:cstheme="minorBidi"/>
              <w:color w:val="000000" w:themeColor="text1"/>
              <w:kern w:val="24"/>
              <w:sz w:val="20"/>
              <w:szCs w:val="20"/>
              <w:lang w:val="es-419" w:eastAsia="es-ES" w:bidi="he-IL"/>
            </w:rPr>
            <m:t>Puntaje  BMI=100 -</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100 -Ptje Mín</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x</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BMI ofertado-BMI mín</m:t>
          </m:r>
          <m:r>
            <w:rPr>
              <w:rFonts w:ascii="Cambria Math" w:eastAsiaTheme="minorEastAsia" w:hAnsi="Cambria Math" w:cstheme="minorBidi"/>
              <w:color w:val="000000" w:themeColor="text1"/>
              <w:kern w:val="24"/>
              <w:sz w:val="20"/>
              <w:szCs w:val="20"/>
              <w:lang w:val="es-419" w:eastAsia="es-ES" w:bidi="he-IL"/>
            </w:rPr>
            <m:t>))/((</m:t>
          </m:r>
          <m:r>
            <w:rPr>
              <w:rFonts w:ascii="Cambria Math" w:eastAsia="Times New Roman" w:hAnsi="Cambria Math" w:cstheme="minorBidi"/>
              <w:color w:val="000000" w:themeColor="text1"/>
              <w:kern w:val="24"/>
              <w:sz w:val="20"/>
              <w:szCs w:val="20"/>
              <w:lang w:val="es-419" w:eastAsia="es-ES" w:bidi="he-IL"/>
            </w:rPr>
            <m:t>BMI máx-BMI mín</m:t>
          </m:r>
          <m:r>
            <w:rPr>
              <w:rFonts w:ascii="Cambria Math" w:eastAsiaTheme="minorEastAsia" w:hAnsi="Cambria Math" w:cstheme="minorBidi"/>
              <w:color w:val="000000" w:themeColor="text1"/>
              <w:kern w:val="24"/>
              <w:sz w:val="20"/>
              <w:szCs w:val="20"/>
              <w:lang w:val="es-419" w:eastAsia="es-ES" w:bidi="he-IL"/>
            </w:rPr>
            <m:t>) )]</m:t>
          </m:r>
        </m:oMath>
      </m:oMathPara>
    </w:p>
    <w:p w14:paraId="7572996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4873330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Donde:</w:t>
      </w:r>
    </w:p>
    <w:p w14:paraId="067A3A3D"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A18F8B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roofErr w:type="spellStart"/>
      <w:r w:rsidRPr="00515293">
        <w:rPr>
          <w:rFonts w:asciiTheme="minorHAnsi" w:eastAsia="Times New Roman" w:hAnsiTheme="minorHAnsi" w:cs="Arial"/>
          <w:b/>
          <w:bCs/>
          <w:color w:val="000000"/>
          <w:sz w:val="22"/>
          <w:szCs w:val="22"/>
          <w:lang w:val="es-419" w:eastAsia="es-ES" w:bidi="he-IL"/>
        </w:rPr>
        <w:t>Ptje</w:t>
      </w:r>
      <w:proofErr w:type="spellEnd"/>
      <w:r w:rsidRPr="00515293">
        <w:rPr>
          <w:rFonts w:asciiTheme="minorHAnsi" w:eastAsia="Times New Roman" w:hAnsiTheme="minorHAnsi" w:cs="Arial"/>
          <w:b/>
          <w:bCs/>
          <w:color w:val="000000"/>
          <w:sz w:val="22"/>
          <w:szCs w:val="22"/>
          <w:lang w:val="es-419" w:eastAsia="es-ES" w:bidi="he-IL"/>
        </w:rPr>
        <w:t xml:space="preserve">. </w:t>
      </w:r>
      <w:proofErr w:type="spellStart"/>
      <w:r w:rsidRPr="00515293">
        <w:rPr>
          <w:rFonts w:asciiTheme="minorHAnsi" w:eastAsia="Times New Roman" w:hAnsiTheme="minorHAnsi" w:cs="Arial"/>
          <w:b/>
          <w:bCs/>
          <w:color w:val="000000"/>
          <w:sz w:val="22"/>
          <w:szCs w:val="22"/>
          <w:lang w:val="es-419" w:eastAsia="es-ES" w:bidi="he-IL"/>
        </w:rPr>
        <w:t>Mín</w:t>
      </w:r>
      <w:proofErr w:type="spellEnd"/>
      <w:r w:rsidRPr="00515293">
        <w:rPr>
          <w:rFonts w:asciiTheme="minorHAnsi" w:eastAsia="Times New Roman" w:hAnsiTheme="minorHAnsi" w:cs="Arial"/>
          <w:b/>
          <w:bCs/>
          <w:color w:val="000000"/>
          <w:sz w:val="22"/>
          <w:szCs w:val="22"/>
          <w:lang w:val="es-419" w:eastAsia="es-ES" w:bidi="he-IL"/>
        </w:rPr>
        <w:t xml:space="preserve">: </w:t>
      </w:r>
      <w:r w:rsidRPr="00515293">
        <w:rPr>
          <w:rFonts w:asciiTheme="minorHAnsi" w:eastAsia="Times New Roman" w:hAnsiTheme="minorHAnsi" w:cs="Arial"/>
          <w:color w:val="000000"/>
          <w:sz w:val="22"/>
          <w:szCs w:val="22"/>
          <w:lang w:val="es-419" w:eastAsia="es-ES" w:bidi="he-IL"/>
        </w:rPr>
        <w:t xml:space="preserve">Puntaje que recibe la oferta con el BMI más alto. En este caso el BMI más alto recibirá 0 puntos. </w:t>
      </w:r>
    </w:p>
    <w:p w14:paraId="4B09A9E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BMI ofertado:</w:t>
      </w:r>
      <w:r w:rsidRPr="00515293">
        <w:rPr>
          <w:rFonts w:asciiTheme="minorHAnsi" w:eastAsia="Times New Roman" w:hAnsiTheme="minorHAnsi" w:cs="Arial"/>
          <w:color w:val="000000"/>
          <w:sz w:val="22"/>
          <w:szCs w:val="22"/>
          <w:lang w:val="es-419" w:eastAsia="es-ES" w:bidi="he-IL"/>
        </w:rPr>
        <w:t xml:space="preserve"> % BMI ofertado por el proveedor.</w:t>
      </w:r>
    </w:p>
    <w:p w14:paraId="4CC778E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BMI </w:t>
      </w:r>
      <w:proofErr w:type="spellStart"/>
      <w:r w:rsidRPr="00515293">
        <w:rPr>
          <w:rFonts w:asciiTheme="minorHAnsi" w:eastAsia="Times New Roman" w:hAnsiTheme="minorHAnsi" w:cs="Arial"/>
          <w:b/>
          <w:bCs/>
          <w:color w:val="000000"/>
          <w:sz w:val="22"/>
          <w:szCs w:val="22"/>
          <w:lang w:val="es-419" w:eastAsia="es-ES" w:bidi="he-IL"/>
        </w:rPr>
        <w:t>máx</w:t>
      </w:r>
      <w:proofErr w:type="spellEnd"/>
      <w:r w:rsidRPr="00515293">
        <w:rPr>
          <w:rFonts w:asciiTheme="minorHAnsi" w:eastAsia="Times New Roman" w:hAnsiTheme="minorHAnsi" w:cs="Arial"/>
          <w:b/>
          <w:bCs/>
          <w:color w:val="000000"/>
          <w:sz w:val="22"/>
          <w:szCs w:val="22"/>
          <w:lang w:val="es-419" w:eastAsia="es-ES" w:bidi="he-IL"/>
        </w:rPr>
        <w:t>:</w:t>
      </w:r>
      <w:r w:rsidRPr="00515293">
        <w:rPr>
          <w:rFonts w:asciiTheme="minorHAnsi" w:eastAsia="Times New Roman" w:hAnsiTheme="minorHAnsi" w:cs="Arial"/>
          <w:color w:val="000000"/>
          <w:sz w:val="22"/>
          <w:szCs w:val="22"/>
          <w:lang w:val="es-419" w:eastAsia="es-ES" w:bidi="he-IL"/>
        </w:rPr>
        <w:t xml:space="preserve"> BMI máximo ofertado entre todos los oferentes a la licitación. </w:t>
      </w:r>
    </w:p>
    <w:p w14:paraId="1B751C8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BMI </w:t>
      </w:r>
      <w:proofErr w:type="spellStart"/>
      <w:r w:rsidRPr="00515293">
        <w:rPr>
          <w:rFonts w:asciiTheme="minorHAnsi" w:eastAsia="Times New Roman" w:hAnsiTheme="minorHAnsi" w:cs="Arial"/>
          <w:b/>
          <w:bCs/>
          <w:color w:val="000000"/>
          <w:sz w:val="22"/>
          <w:szCs w:val="22"/>
          <w:lang w:val="es-419" w:eastAsia="es-ES" w:bidi="he-IL"/>
        </w:rPr>
        <w:t>mín</w:t>
      </w:r>
      <w:proofErr w:type="spellEnd"/>
      <w:r w:rsidRPr="00515293">
        <w:rPr>
          <w:rFonts w:asciiTheme="minorHAnsi" w:eastAsia="Times New Roman" w:hAnsiTheme="minorHAnsi" w:cs="Arial"/>
          <w:b/>
          <w:bCs/>
          <w:color w:val="000000"/>
          <w:sz w:val="22"/>
          <w:szCs w:val="22"/>
          <w:lang w:val="es-419" w:eastAsia="es-ES" w:bidi="he-IL"/>
        </w:rPr>
        <w:t>:</w:t>
      </w:r>
      <w:r w:rsidRPr="00515293">
        <w:rPr>
          <w:rFonts w:asciiTheme="minorHAnsi" w:eastAsia="Times New Roman" w:hAnsiTheme="minorHAnsi" w:cs="Arial"/>
          <w:color w:val="000000"/>
          <w:sz w:val="22"/>
          <w:szCs w:val="22"/>
          <w:lang w:val="es-419" w:eastAsia="es-ES" w:bidi="he-IL"/>
        </w:rPr>
        <w:t xml:space="preserve"> BMI mínimo ofertado entre todos oferentes a la licitación. </w:t>
      </w:r>
    </w:p>
    <w:p w14:paraId="76D4BAF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5A147D1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donde se le otorgará 100 puntos al proveedor que entregue menor % BMI.</w:t>
      </w:r>
    </w:p>
    <w:p w14:paraId="5F102848"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9E64A3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Continuando con el ejemplo, se obtiene los siguientes %BMI ofertados por los proveedores:</w:t>
      </w:r>
    </w:p>
    <w:p w14:paraId="62B91330"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7408" w:type="dxa"/>
        <w:jc w:val="center"/>
        <w:tblCellMar>
          <w:left w:w="70" w:type="dxa"/>
          <w:right w:w="70" w:type="dxa"/>
        </w:tblCellMar>
        <w:tblLook w:val="04A0" w:firstRow="1" w:lastRow="0" w:firstColumn="1" w:lastColumn="0" w:noHBand="0" w:noVBand="1"/>
      </w:tblPr>
      <w:tblGrid>
        <w:gridCol w:w="1218"/>
        <w:gridCol w:w="1240"/>
        <w:gridCol w:w="1235"/>
        <w:gridCol w:w="1240"/>
        <w:gridCol w:w="1240"/>
        <w:gridCol w:w="1235"/>
      </w:tblGrid>
      <w:tr w:rsidR="006F6F67" w:rsidRPr="00515293" w14:paraId="6A712FB0" w14:textId="77777777" w:rsidTr="002A47D1">
        <w:trPr>
          <w:trHeight w:val="1032"/>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20D06"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5A914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2784DCA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F12273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%BMI</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6786C4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BMI</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34DF028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 BMI [20%]</w:t>
            </w:r>
          </w:p>
        </w:tc>
      </w:tr>
      <w:tr w:rsidR="006F6F67" w:rsidRPr="00515293" w14:paraId="433AE5DE"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33F5EB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0120410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235" w:type="dxa"/>
            <w:tcBorders>
              <w:top w:val="nil"/>
              <w:left w:val="nil"/>
              <w:bottom w:val="single" w:sz="4" w:space="0" w:color="auto"/>
              <w:right w:val="single" w:sz="4" w:space="0" w:color="auto"/>
            </w:tcBorders>
            <w:shd w:val="clear" w:color="auto" w:fill="auto"/>
            <w:noWrap/>
            <w:vAlign w:val="center"/>
            <w:hideMark/>
          </w:tcPr>
          <w:p w14:paraId="4D6C9BF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240" w:type="dxa"/>
            <w:tcBorders>
              <w:top w:val="nil"/>
              <w:left w:val="nil"/>
              <w:bottom w:val="single" w:sz="4" w:space="0" w:color="auto"/>
              <w:right w:val="single" w:sz="4" w:space="0" w:color="auto"/>
            </w:tcBorders>
            <w:shd w:val="clear" w:color="auto" w:fill="auto"/>
            <w:noWrap/>
            <w:vAlign w:val="center"/>
            <w:hideMark/>
          </w:tcPr>
          <w:p w14:paraId="5AA913F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40" w:type="dxa"/>
            <w:tcBorders>
              <w:top w:val="nil"/>
              <w:left w:val="nil"/>
              <w:bottom w:val="single" w:sz="4" w:space="0" w:color="auto"/>
              <w:right w:val="single" w:sz="4" w:space="0" w:color="auto"/>
            </w:tcBorders>
            <w:shd w:val="clear" w:color="auto" w:fill="auto"/>
            <w:noWrap/>
            <w:vAlign w:val="center"/>
            <w:hideMark/>
          </w:tcPr>
          <w:p w14:paraId="236F2AD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235" w:type="dxa"/>
            <w:tcBorders>
              <w:top w:val="nil"/>
              <w:left w:val="nil"/>
              <w:bottom w:val="single" w:sz="4" w:space="0" w:color="auto"/>
              <w:right w:val="single" w:sz="4" w:space="0" w:color="auto"/>
            </w:tcBorders>
            <w:shd w:val="clear" w:color="auto" w:fill="auto"/>
            <w:noWrap/>
            <w:vAlign w:val="center"/>
            <w:hideMark/>
          </w:tcPr>
          <w:p w14:paraId="7ACA701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0,000</w:t>
            </w:r>
          </w:p>
        </w:tc>
      </w:tr>
      <w:tr w:rsidR="006F6F67" w:rsidRPr="00515293" w14:paraId="4ABC10C8"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591427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70AF169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235" w:type="dxa"/>
            <w:tcBorders>
              <w:top w:val="nil"/>
              <w:left w:val="nil"/>
              <w:bottom w:val="single" w:sz="4" w:space="0" w:color="auto"/>
              <w:right w:val="single" w:sz="4" w:space="0" w:color="auto"/>
            </w:tcBorders>
            <w:shd w:val="clear" w:color="auto" w:fill="auto"/>
            <w:noWrap/>
            <w:vAlign w:val="center"/>
            <w:hideMark/>
          </w:tcPr>
          <w:p w14:paraId="0802460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240" w:type="dxa"/>
            <w:tcBorders>
              <w:top w:val="nil"/>
              <w:left w:val="nil"/>
              <w:bottom w:val="single" w:sz="4" w:space="0" w:color="auto"/>
              <w:right w:val="single" w:sz="4" w:space="0" w:color="auto"/>
            </w:tcBorders>
            <w:shd w:val="clear" w:color="auto" w:fill="auto"/>
            <w:noWrap/>
            <w:vAlign w:val="center"/>
            <w:hideMark/>
          </w:tcPr>
          <w:p w14:paraId="5A45EDD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w:t>
            </w:r>
          </w:p>
        </w:tc>
        <w:tc>
          <w:tcPr>
            <w:tcW w:w="1240" w:type="dxa"/>
            <w:tcBorders>
              <w:top w:val="nil"/>
              <w:left w:val="nil"/>
              <w:bottom w:val="single" w:sz="4" w:space="0" w:color="auto"/>
              <w:right w:val="single" w:sz="4" w:space="0" w:color="auto"/>
            </w:tcBorders>
            <w:shd w:val="clear" w:color="auto" w:fill="auto"/>
            <w:noWrap/>
            <w:vAlign w:val="center"/>
            <w:hideMark/>
          </w:tcPr>
          <w:p w14:paraId="47C1FC6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w:t>
            </w:r>
          </w:p>
        </w:tc>
        <w:tc>
          <w:tcPr>
            <w:tcW w:w="1235" w:type="dxa"/>
            <w:tcBorders>
              <w:top w:val="nil"/>
              <w:left w:val="nil"/>
              <w:bottom w:val="single" w:sz="4" w:space="0" w:color="auto"/>
              <w:right w:val="single" w:sz="4" w:space="0" w:color="auto"/>
            </w:tcBorders>
            <w:shd w:val="clear" w:color="auto" w:fill="auto"/>
            <w:noWrap/>
            <w:vAlign w:val="center"/>
            <w:hideMark/>
          </w:tcPr>
          <w:p w14:paraId="77FD47E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5,000</w:t>
            </w:r>
          </w:p>
        </w:tc>
      </w:tr>
      <w:tr w:rsidR="006F6F67" w:rsidRPr="00515293" w14:paraId="7523F99B"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2BDC946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48364C1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235" w:type="dxa"/>
            <w:tcBorders>
              <w:top w:val="nil"/>
              <w:left w:val="nil"/>
              <w:bottom w:val="single" w:sz="4" w:space="0" w:color="auto"/>
              <w:right w:val="single" w:sz="4" w:space="0" w:color="auto"/>
            </w:tcBorders>
            <w:shd w:val="clear" w:color="auto" w:fill="auto"/>
            <w:noWrap/>
            <w:vAlign w:val="center"/>
            <w:hideMark/>
          </w:tcPr>
          <w:p w14:paraId="6613222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240" w:type="dxa"/>
            <w:tcBorders>
              <w:top w:val="nil"/>
              <w:left w:val="nil"/>
              <w:bottom w:val="single" w:sz="4" w:space="0" w:color="auto"/>
              <w:right w:val="single" w:sz="4" w:space="0" w:color="auto"/>
            </w:tcBorders>
            <w:shd w:val="clear" w:color="auto" w:fill="auto"/>
            <w:noWrap/>
            <w:vAlign w:val="center"/>
            <w:hideMark/>
          </w:tcPr>
          <w:p w14:paraId="0711B9F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w:t>
            </w:r>
          </w:p>
        </w:tc>
        <w:tc>
          <w:tcPr>
            <w:tcW w:w="1240" w:type="dxa"/>
            <w:tcBorders>
              <w:top w:val="nil"/>
              <w:left w:val="nil"/>
              <w:bottom w:val="single" w:sz="4" w:space="0" w:color="auto"/>
              <w:right w:val="single" w:sz="4" w:space="0" w:color="auto"/>
            </w:tcBorders>
            <w:shd w:val="clear" w:color="auto" w:fill="auto"/>
            <w:noWrap/>
            <w:vAlign w:val="center"/>
            <w:hideMark/>
          </w:tcPr>
          <w:p w14:paraId="4E17E80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w:t>
            </w:r>
          </w:p>
        </w:tc>
        <w:tc>
          <w:tcPr>
            <w:tcW w:w="1235" w:type="dxa"/>
            <w:tcBorders>
              <w:top w:val="nil"/>
              <w:left w:val="nil"/>
              <w:bottom w:val="single" w:sz="4" w:space="0" w:color="auto"/>
              <w:right w:val="single" w:sz="4" w:space="0" w:color="auto"/>
            </w:tcBorders>
            <w:shd w:val="clear" w:color="auto" w:fill="auto"/>
            <w:noWrap/>
            <w:vAlign w:val="center"/>
            <w:hideMark/>
          </w:tcPr>
          <w:p w14:paraId="062C862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15,000</w:t>
            </w:r>
          </w:p>
        </w:tc>
      </w:tr>
      <w:tr w:rsidR="006F6F67" w:rsidRPr="00515293" w14:paraId="403A8EDD"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02BB54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27D65C4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235" w:type="dxa"/>
            <w:tcBorders>
              <w:top w:val="nil"/>
              <w:left w:val="nil"/>
              <w:bottom w:val="single" w:sz="4" w:space="0" w:color="auto"/>
              <w:right w:val="single" w:sz="4" w:space="0" w:color="auto"/>
            </w:tcBorders>
            <w:shd w:val="clear" w:color="auto" w:fill="auto"/>
            <w:noWrap/>
            <w:vAlign w:val="center"/>
            <w:hideMark/>
          </w:tcPr>
          <w:p w14:paraId="659FEB4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240" w:type="dxa"/>
            <w:tcBorders>
              <w:top w:val="nil"/>
              <w:left w:val="nil"/>
              <w:bottom w:val="single" w:sz="4" w:space="0" w:color="auto"/>
              <w:right w:val="single" w:sz="4" w:space="0" w:color="auto"/>
            </w:tcBorders>
            <w:shd w:val="clear" w:color="auto" w:fill="auto"/>
            <w:noWrap/>
            <w:vAlign w:val="center"/>
            <w:hideMark/>
          </w:tcPr>
          <w:p w14:paraId="43132F2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240" w:type="dxa"/>
            <w:tcBorders>
              <w:top w:val="nil"/>
              <w:left w:val="nil"/>
              <w:bottom w:val="single" w:sz="4" w:space="0" w:color="auto"/>
              <w:right w:val="single" w:sz="4" w:space="0" w:color="auto"/>
            </w:tcBorders>
            <w:shd w:val="clear" w:color="auto" w:fill="auto"/>
            <w:noWrap/>
            <w:vAlign w:val="center"/>
            <w:hideMark/>
          </w:tcPr>
          <w:p w14:paraId="5204FC3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5" w:type="dxa"/>
            <w:tcBorders>
              <w:top w:val="nil"/>
              <w:left w:val="nil"/>
              <w:bottom w:val="single" w:sz="4" w:space="0" w:color="auto"/>
              <w:right w:val="single" w:sz="4" w:space="0" w:color="auto"/>
            </w:tcBorders>
            <w:shd w:val="clear" w:color="auto" w:fill="auto"/>
            <w:noWrap/>
            <w:vAlign w:val="center"/>
            <w:hideMark/>
          </w:tcPr>
          <w:p w14:paraId="244D301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20,000</w:t>
            </w:r>
          </w:p>
        </w:tc>
      </w:tr>
      <w:tr w:rsidR="006F6F67" w:rsidRPr="00515293" w14:paraId="75C96107"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21878A1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67C8FA4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235" w:type="dxa"/>
            <w:tcBorders>
              <w:top w:val="nil"/>
              <w:left w:val="nil"/>
              <w:bottom w:val="single" w:sz="4" w:space="0" w:color="auto"/>
              <w:right w:val="single" w:sz="4" w:space="0" w:color="auto"/>
            </w:tcBorders>
            <w:shd w:val="clear" w:color="auto" w:fill="auto"/>
            <w:noWrap/>
            <w:vAlign w:val="center"/>
            <w:hideMark/>
          </w:tcPr>
          <w:p w14:paraId="24366DE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240" w:type="dxa"/>
            <w:tcBorders>
              <w:top w:val="nil"/>
              <w:left w:val="nil"/>
              <w:bottom w:val="single" w:sz="4" w:space="0" w:color="auto"/>
              <w:right w:val="single" w:sz="4" w:space="0" w:color="auto"/>
            </w:tcBorders>
            <w:shd w:val="clear" w:color="auto" w:fill="auto"/>
            <w:noWrap/>
            <w:vAlign w:val="center"/>
            <w:hideMark/>
          </w:tcPr>
          <w:p w14:paraId="5723174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40" w:type="dxa"/>
            <w:tcBorders>
              <w:top w:val="nil"/>
              <w:left w:val="nil"/>
              <w:bottom w:val="single" w:sz="4" w:space="0" w:color="auto"/>
              <w:right w:val="single" w:sz="4" w:space="0" w:color="auto"/>
            </w:tcBorders>
            <w:shd w:val="clear" w:color="auto" w:fill="auto"/>
            <w:noWrap/>
            <w:vAlign w:val="center"/>
            <w:hideMark/>
          </w:tcPr>
          <w:p w14:paraId="7840C8E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235" w:type="dxa"/>
            <w:tcBorders>
              <w:top w:val="nil"/>
              <w:left w:val="nil"/>
              <w:bottom w:val="single" w:sz="4" w:space="0" w:color="auto"/>
              <w:right w:val="single" w:sz="4" w:space="0" w:color="auto"/>
            </w:tcBorders>
            <w:shd w:val="clear" w:color="auto" w:fill="auto"/>
            <w:noWrap/>
            <w:vAlign w:val="center"/>
            <w:hideMark/>
          </w:tcPr>
          <w:p w14:paraId="6867EBA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0,000</w:t>
            </w:r>
          </w:p>
        </w:tc>
      </w:tr>
    </w:tbl>
    <w:p w14:paraId="499C3C2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9BDAD9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 puede apreciar que el proveedor “K” es quien obtiene los 100 puntos, al ser el que entrega el menor % BMI en comparación al total de proveedores. </w:t>
      </w:r>
    </w:p>
    <w:p w14:paraId="4CBA585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23DD036A" w14:textId="77777777" w:rsidR="006F6F67" w:rsidRPr="00515293" w:rsidRDefault="006F6F67" w:rsidP="00515293">
      <w:pPr>
        <w:keepNext/>
        <w:keepLines/>
        <w:numPr>
          <w:ilvl w:val="3"/>
          <w:numId w:val="6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Cumplimiento de requisitos formales</w:t>
      </w:r>
    </w:p>
    <w:p w14:paraId="70D8B73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4FADF8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oferente que presente su oferta cumpliendo todos los requisitos formales de presentación de </w:t>
      </w:r>
      <w:proofErr w:type="gramStart"/>
      <w:r w:rsidRPr="00515293">
        <w:rPr>
          <w:rFonts w:asciiTheme="minorHAnsi" w:eastAsia="Times New Roman" w:hAnsiTheme="minorHAnsi" w:cstheme="minorHAnsi"/>
          <w:sz w:val="22"/>
          <w:szCs w:val="22"/>
          <w:lang w:val="es-419" w:eastAsia="es-ES" w:bidi="he-IL"/>
        </w:rPr>
        <w:t>la misma</w:t>
      </w:r>
      <w:proofErr w:type="gramEnd"/>
      <w:r w:rsidRPr="00515293">
        <w:rPr>
          <w:rFonts w:asciiTheme="minorHAnsi" w:eastAsia="Times New Roman" w:hAnsiTheme="minorHAnsi" w:cstheme="minorHAnsi"/>
          <w:sz w:val="22"/>
          <w:szCs w:val="22"/>
          <w:lang w:val="es-419" w:eastAsia="es-ES" w:bidi="he-IL"/>
        </w:rPr>
        <w:t xml:space="preserve"> y acompañando todos los antecedentes requeridos en la cláusula </w:t>
      </w:r>
      <w:proofErr w:type="spellStart"/>
      <w:r w:rsidRPr="00515293">
        <w:rPr>
          <w:rFonts w:asciiTheme="minorHAnsi" w:eastAsia="Times New Roman" w:hAnsiTheme="minorHAnsi" w:cstheme="minorHAnsi"/>
          <w:b/>
          <w:bCs/>
          <w:sz w:val="22"/>
          <w:szCs w:val="22"/>
          <w:lang w:val="es-419" w:eastAsia="es-ES" w:bidi="he-IL"/>
        </w:rPr>
        <w:t>cláusula</w:t>
      </w:r>
      <w:proofErr w:type="spellEnd"/>
      <w:r w:rsidRPr="00515293">
        <w:rPr>
          <w:rFonts w:asciiTheme="minorHAnsi" w:eastAsia="Times New Roman" w:hAnsiTheme="minorHAnsi" w:cstheme="minorHAnsi"/>
          <w:b/>
          <w:bCs/>
          <w:sz w:val="22"/>
          <w:szCs w:val="22"/>
          <w:lang w:val="es-419" w:eastAsia="es-ES" w:bidi="he-IL"/>
        </w:rPr>
        <w:t xml:space="preserve"> 6 “Instrucciones para la Presentación de Ofertas”</w:t>
      </w:r>
      <w:r w:rsidRPr="00515293">
        <w:rPr>
          <w:rFonts w:asciiTheme="minorHAnsi" w:eastAsia="Times New Roman" w:hAnsiTheme="minorHAnsi" w:cstheme="minorHAnsi"/>
          <w:sz w:val="22"/>
          <w:szCs w:val="22"/>
          <w:lang w:val="es-419" w:eastAsia="es-ES" w:bidi="he-IL"/>
        </w:rPr>
        <w:t xml:space="preserve"> antes del cierre de presentación de oferta, obtendrá </w:t>
      </w:r>
      <w:r w:rsidRPr="00515293">
        <w:rPr>
          <w:rFonts w:asciiTheme="minorHAnsi" w:eastAsia="Times New Roman" w:hAnsiTheme="minorHAnsi" w:cstheme="minorHAnsi"/>
          <w:b/>
          <w:bCs/>
          <w:sz w:val="22"/>
          <w:szCs w:val="22"/>
          <w:lang w:val="es-419" w:eastAsia="es-ES" w:bidi="he-IL"/>
        </w:rPr>
        <w:t>100 puntos</w:t>
      </w:r>
      <w:r w:rsidRPr="00515293">
        <w:rPr>
          <w:rFonts w:asciiTheme="minorHAnsi" w:eastAsia="Times New Roman" w:hAnsiTheme="minorHAnsi" w:cstheme="minorHAnsi"/>
          <w:sz w:val="22"/>
          <w:szCs w:val="22"/>
          <w:lang w:val="es-419" w:eastAsia="es-ES" w:bidi="he-IL"/>
        </w:rPr>
        <w:t xml:space="preserve">. </w:t>
      </w:r>
    </w:p>
    <w:p w14:paraId="675D15D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91B482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 el oferente ha incurrido en errores u omisiones formales o se han omitido certificaciones o antecedentes y se aplica lo dispuesto en la cláusula 9.6 “Solicitud de Aclaraciones y Antecedentes”, resultando subsanadas correctamente en el plazo allí indicado, obtendrá </w:t>
      </w:r>
      <w:r w:rsidRPr="00515293">
        <w:rPr>
          <w:rFonts w:asciiTheme="minorHAnsi" w:eastAsia="Times New Roman" w:hAnsiTheme="minorHAnsi" w:cstheme="minorHAnsi"/>
          <w:b/>
          <w:bCs/>
          <w:sz w:val="22"/>
          <w:szCs w:val="22"/>
          <w:lang w:val="es-419" w:eastAsia="es-ES" w:bidi="he-IL"/>
        </w:rPr>
        <w:t>50 puntos</w:t>
      </w:r>
      <w:r w:rsidRPr="00515293">
        <w:rPr>
          <w:rFonts w:asciiTheme="minorHAnsi" w:eastAsia="Times New Roman" w:hAnsiTheme="minorHAnsi" w:cstheme="minorHAnsi"/>
          <w:sz w:val="22"/>
          <w:szCs w:val="22"/>
          <w:lang w:val="es-419" w:eastAsia="es-ES" w:bidi="he-IL"/>
        </w:rPr>
        <w:t xml:space="preserve"> asignados al criterio.</w:t>
      </w:r>
    </w:p>
    <w:p w14:paraId="26AC97E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64B48C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Por último, si el oferente no subsana correctamente errores u omisiones formales, o certificaciones o antecedentes omitidos al momento de presentar su oferta, o lo hace fuera del plazo indicado en la cláusula 9.6 “Solicitud de Aclaraciones y Antecedentes”, obtendrá </w:t>
      </w:r>
      <w:r w:rsidRPr="00515293">
        <w:rPr>
          <w:rFonts w:asciiTheme="minorHAnsi" w:eastAsia="Times New Roman" w:hAnsiTheme="minorHAnsi" w:cstheme="minorHAnsi"/>
          <w:b/>
          <w:bCs/>
          <w:sz w:val="22"/>
          <w:szCs w:val="22"/>
          <w:lang w:val="es-419" w:eastAsia="es-ES" w:bidi="he-IL"/>
        </w:rPr>
        <w:t>0 puntos</w:t>
      </w:r>
      <w:r w:rsidRPr="00515293">
        <w:rPr>
          <w:rFonts w:asciiTheme="minorHAnsi" w:eastAsia="Times New Roman" w:hAnsiTheme="minorHAnsi" w:cstheme="minorHAnsi"/>
          <w:sz w:val="22"/>
          <w:szCs w:val="22"/>
          <w:lang w:val="es-419" w:eastAsia="es-ES" w:bidi="he-IL"/>
        </w:rPr>
        <w:t xml:space="preserve"> en este criterio.</w:t>
      </w:r>
    </w:p>
    <w:p w14:paraId="5133394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528595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roofErr w:type="gramStart"/>
      <w:r w:rsidRPr="00515293">
        <w:rPr>
          <w:rFonts w:asciiTheme="minorHAnsi" w:eastAsia="Times New Roman" w:hAnsiTheme="minorHAnsi" w:cstheme="minorHAnsi"/>
          <w:sz w:val="22"/>
          <w:szCs w:val="22"/>
          <w:lang w:val="es-419" w:eastAsia="es-ES" w:bidi="he-IL"/>
        </w:rPr>
        <w:t>De acuerdo a</w:t>
      </w:r>
      <w:proofErr w:type="gramEnd"/>
      <w:r w:rsidRPr="00515293">
        <w:rPr>
          <w:rFonts w:asciiTheme="minorHAnsi" w:eastAsia="Times New Roman" w:hAnsiTheme="minorHAnsi" w:cstheme="minorHAnsi"/>
          <w:sz w:val="22"/>
          <w:szCs w:val="22"/>
          <w:lang w:val="es-419" w:eastAsia="es-ES" w:bidi="he-IL"/>
        </w:rPr>
        <w:t xml:space="preserve"> lo señalado, la asignación de puntajes en este criterio se realizará de acuerdo a lo siguiente:</w:t>
      </w:r>
    </w:p>
    <w:p w14:paraId="67F8399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tbl>
      <w:tblPr>
        <w:tblStyle w:val="Tablaconcuadrcula1"/>
        <w:tblW w:w="0" w:type="auto"/>
        <w:jc w:val="center"/>
        <w:tblLook w:val="04A0" w:firstRow="1" w:lastRow="0" w:firstColumn="1" w:lastColumn="0" w:noHBand="0" w:noVBand="1"/>
      </w:tblPr>
      <w:tblGrid>
        <w:gridCol w:w="4815"/>
        <w:gridCol w:w="1559"/>
      </w:tblGrid>
      <w:tr w:rsidR="006F6F67" w:rsidRPr="00515293" w14:paraId="598E18DE" w14:textId="77777777" w:rsidTr="002A47D1">
        <w:trPr>
          <w:jc w:val="center"/>
        </w:trPr>
        <w:tc>
          <w:tcPr>
            <w:tcW w:w="4815" w:type="dxa"/>
            <w:hideMark/>
          </w:tcPr>
          <w:p w14:paraId="38C55D26"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559" w:type="dxa"/>
            <w:hideMark/>
          </w:tcPr>
          <w:p w14:paraId="06933CBF"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PUNTAJE</w:t>
            </w:r>
          </w:p>
        </w:tc>
      </w:tr>
      <w:tr w:rsidR="006F6F67" w:rsidRPr="00515293" w14:paraId="625E6DB2" w14:textId="77777777" w:rsidTr="002A47D1">
        <w:trPr>
          <w:jc w:val="center"/>
        </w:trPr>
        <w:tc>
          <w:tcPr>
            <w:tcW w:w="4815" w:type="dxa"/>
            <w:hideMark/>
          </w:tcPr>
          <w:p w14:paraId="3B5CE04E"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Cumple con requisitos formales y presentación de todos los antecedentes</w:t>
            </w:r>
          </w:p>
        </w:tc>
        <w:tc>
          <w:tcPr>
            <w:tcW w:w="1559" w:type="dxa"/>
            <w:hideMark/>
          </w:tcPr>
          <w:p w14:paraId="7515DA2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100</w:t>
            </w:r>
          </w:p>
        </w:tc>
      </w:tr>
      <w:tr w:rsidR="006F6F67" w:rsidRPr="00515293" w14:paraId="121C8F79" w14:textId="77777777" w:rsidTr="002A47D1">
        <w:trPr>
          <w:jc w:val="center"/>
        </w:trPr>
        <w:tc>
          <w:tcPr>
            <w:tcW w:w="4815" w:type="dxa"/>
            <w:hideMark/>
          </w:tcPr>
          <w:p w14:paraId="5BA31E9A"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pero subsana dentro de plazo</w:t>
            </w:r>
          </w:p>
        </w:tc>
        <w:tc>
          <w:tcPr>
            <w:tcW w:w="1559" w:type="dxa"/>
            <w:hideMark/>
          </w:tcPr>
          <w:p w14:paraId="1BD9EB1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50</w:t>
            </w:r>
          </w:p>
        </w:tc>
      </w:tr>
      <w:tr w:rsidR="006F6F67" w:rsidRPr="00515293" w14:paraId="4465B8A1" w14:textId="77777777" w:rsidTr="002A47D1">
        <w:trPr>
          <w:jc w:val="center"/>
        </w:trPr>
        <w:tc>
          <w:tcPr>
            <w:tcW w:w="4815" w:type="dxa"/>
          </w:tcPr>
          <w:p w14:paraId="6CB8DEAF" w14:textId="77777777" w:rsidR="006F6F67" w:rsidRPr="00515293" w:rsidRDefault="006F6F67" w:rsidP="00515293">
            <w:pPr>
              <w:spacing w:line="276" w:lineRule="auto"/>
              <w:ind w:right="49"/>
              <w:jc w:val="both"/>
              <w:rPr>
                <w:rFonts w:asciiTheme="minorHAnsi" w:eastAsia="Times New Roman" w:hAnsiTheme="minorHAnsi" w:cstheme="minorHAnsi"/>
                <w:i/>
                <w:sz w:val="22"/>
                <w:szCs w:val="22"/>
                <w:lang w:val="es-419" w:eastAsia="es-ES" w:bidi="he-IL"/>
              </w:rPr>
            </w:pPr>
            <w:r w:rsidRPr="00515293">
              <w:rPr>
                <w:rFonts w:asciiTheme="minorHAnsi" w:eastAsia="Times New Roman" w:hAnsiTheme="minorHAnsi" w:cstheme="minorHAnsi"/>
                <w:i/>
                <w:sz w:val="22"/>
                <w:szCs w:val="22"/>
                <w:lang w:val="es-419" w:eastAsia="es-ES" w:bidi="he-IL"/>
              </w:rPr>
              <w:t>No cumple con requisitos formales y/u omite algún antecedente, sin subsanar dentro de plazo</w:t>
            </w:r>
          </w:p>
        </w:tc>
        <w:tc>
          <w:tcPr>
            <w:tcW w:w="1559" w:type="dxa"/>
          </w:tcPr>
          <w:p w14:paraId="0B43D59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0</w:t>
            </w:r>
          </w:p>
        </w:tc>
      </w:tr>
    </w:tbl>
    <w:p w14:paraId="0D68C9D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814E0CE"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Siguiendo con el ejemplo, se considera que la totalidad de proveedores cumple los Requisitos formales, en los que se obtiene el siguiente resultado:</w:t>
      </w:r>
    </w:p>
    <w:p w14:paraId="2400F72F"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tbl>
      <w:tblPr>
        <w:tblW w:w="7605" w:type="dxa"/>
        <w:jc w:val="center"/>
        <w:tblCellMar>
          <w:left w:w="70" w:type="dxa"/>
          <w:right w:w="70" w:type="dxa"/>
        </w:tblCellMar>
        <w:tblLook w:val="04A0" w:firstRow="1" w:lastRow="0" w:firstColumn="1" w:lastColumn="0" w:noHBand="0" w:noVBand="1"/>
      </w:tblPr>
      <w:tblGrid>
        <w:gridCol w:w="1218"/>
        <w:gridCol w:w="1240"/>
        <w:gridCol w:w="1235"/>
        <w:gridCol w:w="1436"/>
        <w:gridCol w:w="1240"/>
        <w:gridCol w:w="1236"/>
      </w:tblGrid>
      <w:tr w:rsidR="006F6F67" w:rsidRPr="00515293" w14:paraId="1FC5A5F9" w14:textId="77777777" w:rsidTr="002A47D1">
        <w:trPr>
          <w:trHeight w:val="1032"/>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79054"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708C09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5D0D45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076F010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Cumplimiento RF</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88605F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RF</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58A07C1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RF [1%]</w:t>
            </w:r>
          </w:p>
        </w:tc>
      </w:tr>
      <w:tr w:rsidR="006F6F67" w:rsidRPr="00515293" w14:paraId="5687D50E"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C7D019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40" w:type="dxa"/>
            <w:tcBorders>
              <w:top w:val="nil"/>
              <w:left w:val="nil"/>
              <w:bottom w:val="single" w:sz="4" w:space="0" w:color="auto"/>
              <w:right w:val="single" w:sz="4" w:space="0" w:color="auto"/>
            </w:tcBorders>
            <w:shd w:val="clear" w:color="auto" w:fill="auto"/>
            <w:noWrap/>
            <w:vAlign w:val="center"/>
            <w:hideMark/>
          </w:tcPr>
          <w:p w14:paraId="62B310A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235" w:type="dxa"/>
            <w:tcBorders>
              <w:top w:val="nil"/>
              <w:left w:val="nil"/>
              <w:bottom w:val="single" w:sz="4" w:space="0" w:color="auto"/>
              <w:right w:val="single" w:sz="4" w:space="0" w:color="auto"/>
            </w:tcBorders>
            <w:shd w:val="clear" w:color="auto" w:fill="auto"/>
            <w:noWrap/>
            <w:vAlign w:val="center"/>
            <w:hideMark/>
          </w:tcPr>
          <w:p w14:paraId="0A9237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436" w:type="dxa"/>
            <w:tcBorders>
              <w:top w:val="nil"/>
              <w:left w:val="nil"/>
              <w:bottom w:val="single" w:sz="4" w:space="0" w:color="auto"/>
              <w:right w:val="single" w:sz="4" w:space="0" w:color="auto"/>
            </w:tcBorders>
            <w:shd w:val="clear" w:color="auto" w:fill="auto"/>
            <w:noWrap/>
            <w:vAlign w:val="center"/>
            <w:hideMark/>
          </w:tcPr>
          <w:p w14:paraId="26598E6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54B9061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6" w:type="dxa"/>
            <w:tcBorders>
              <w:top w:val="nil"/>
              <w:left w:val="nil"/>
              <w:bottom w:val="single" w:sz="4" w:space="0" w:color="auto"/>
              <w:right w:val="single" w:sz="4" w:space="0" w:color="auto"/>
            </w:tcBorders>
            <w:shd w:val="clear" w:color="auto" w:fill="auto"/>
            <w:noWrap/>
            <w:vAlign w:val="center"/>
            <w:hideMark/>
          </w:tcPr>
          <w:p w14:paraId="592AB5A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1B08463E"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40570E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40" w:type="dxa"/>
            <w:tcBorders>
              <w:top w:val="nil"/>
              <w:left w:val="nil"/>
              <w:bottom w:val="single" w:sz="4" w:space="0" w:color="auto"/>
              <w:right w:val="single" w:sz="4" w:space="0" w:color="auto"/>
            </w:tcBorders>
            <w:shd w:val="clear" w:color="auto" w:fill="auto"/>
            <w:noWrap/>
            <w:vAlign w:val="center"/>
            <w:hideMark/>
          </w:tcPr>
          <w:p w14:paraId="4FC9EAB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235" w:type="dxa"/>
            <w:tcBorders>
              <w:top w:val="nil"/>
              <w:left w:val="nil"/>
              <w:bottom w:val="single" w:sz="4" w:space="0" w:color="auto"/>
              <w:right w:val="single" w:sz="4" w:space="0" w:color="auto"/>
            </w:tcBorders>
            <w:shd w:val="clear" w:color="auto" w:fill="auto"/>
            <w:noWrap/>
            <w:vAlign w:val="center"/>
            <w:hideMark/>
          </w:tcPr>
          <w:p w14:paraId="103E7EA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436" w:type="dxa"/>
            <w:tcBorders>
              <w:top w:val="nil"/>
              <w:left w:val="nil"/>
              <w:bottom w:val="single" w:sz="4" w:space="0" w:color="auto"/>
              <w:right w:val="single" w:sz="4" w:space="0" w:color="auto"/>
            </w:tcBorders>
            <w:shd w:val="clear" w:color="auto" w:fill="auto"/>
            <w:noWrap/>
            <w:vAlign w:val="center"/>
            <w:hideMark/>
          </w:tcPr>
          <w:p w14:paraId="488D45B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EB7C1F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6" w:type="dxa"/>
            <w:tcBorders>
              <w:top w:val="nil"/>
              <w:left w:val="nil"/>
              <w:bottom w:val="single" w:sz="4" w:space="0" w:color="auto"/>
              <w:right w:val="single" w:sz="4" w:space="0" w:color="auto"/>
            </w:tcBorders>
            <w:shd w:val="clear" w:color="auto" w:fill="auto"/>
            <w:noWrap/>
            <w:vAlign w:val="center"/>
            <w:hideMark/>
          </w:tcPr>
          <w:p w14:paraId="1A99D83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52E47525"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277B7BF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40" w:type="dxa"/>
            <w:tcBorders>
              <w:top w:val="nil"/>
              <w:left w:val="nil"/>
              <w:bottom w:val="single" w:sz="4" w:space="0" w:color="auto"/>
              <w:right w:val="single" w:sz="4" w:space="0" w:color="auto"/>
            </w:tcBorders>
            <w:shd w:val="clear" w:color="auto" w:fill="auto"/>
            <w:noWrap/>
            <w:vAlign w:val="center"/>
            <w:hideMark/>
          </w:tcPr>
          <w:p w14:paraId="474F52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235" w:type="dxa"/>
            <w:tcBorders>
              <w:top w:val="nil"/>
              <w:left w:val="nil"/>
              <w:bottom w:val="single" w:sz="4" w:space="0" w:color="auto"/>
              <w:right w:val="single" w:sz="4" w:space="0" w:color="auto"/>
            </w:tcBorders>
            <w:shd w:val="clear" w:color="auto" w:fill="auto"/>
            <w:noWrap/>
            <w:vAlign w:val="center"/>
            <w:hideMark/>
          </w:tcPr>
          <w:p w14:paraId="490E739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436" w:type="dxa"/>
            <w:tcBorders>
              <w:top w:val="nil"/>
              <w:left w:val="nil"/>
              <w:bottom w:val="single" w:sz="4" w:space="0" w:color="auto"/>
              <w:right w:val="single" w:sz="4" w:space="0" w:color="auto"/>
            </w:tcBorders>
            <w:shd w:val="clear" w:color="auto" w:fill="auto"/>
            <w:noWrap/>
            <w:vAlign w:val="center"/>
            <w:hideMark/>
          </w:tcPr>
          <w:p w14:paraId="4A7512C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085EAC4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6" w:type="dxa"/>
            <w:tcBorders>
              <w:top w:val="nil"/>
              <w:left w:val="nil"/>
              <w:bottom w:val="single" w:sz="4" w:space="0" w:color="auto"/>
              <w:right w:val="single" w:sz="4" w:space="0" w:color="auto"/>
            </w:tcBorders>
            <w:shd w:val="clear" w:color="auto" w:fill="auto"/>
            <w:noWrap/>
            <w:vAlign w:val="center"/>
            <w:hideMark/>
          </w:tcPr>
          <w:p w14:paraId="33049C1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183A6CE0"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216EEA0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40" w:type="dxa"/>
            <w:tcBorders>
              <w:top w:val="nil"/>
              <w:left w:val="nil"/>
              <w:bottom w:val="single" w:sz="4" w:space="0" w:color="auto"/>
              <w:right w:val="single" w:sz="4" w:space="0" w:color="auto"/>
            </w:tcBorders>
            <w:shd w:val="clear" w:color="auto" w:fill="auto"/>
            <w:noWrap/>
            <w:vAlign w:val="center"/>
            <w:hideMark/>
          </w:tcPr>
          <w:p w14:paraId="3714E35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235" w:type="dxa"/>
            <w:tcBorders>
              <w:top w:val="nil"/>
              <w:left w:val="nil"/>
              <w:bottom w:val="single" w:sz="4" w:space="0" w:color="auto"/>
              <w:right w:val="single" w:sz="4" w:space="0" w:color="auto"/>
            </w:tcBorders>
            <w:shd w:val="clear" w:color="auto" w:fill="auto"/>
            <w:noWrap/>
            <w:vAlign w:val="center"/>
            <w:hideMark/>
          </w:tcPr>
          <w:p w14:paraId="376331F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436" w:type="dxa"/>
            <w:tcBorders>
              <w:top w:val="nil"/>
              <w:left w:val="nil"/>
              <w:bottom w:val="single" w:sz="4" w:space="0" w:color="auto"/>
              <w:right w:val="single" w:sz="4" w:space="0" w:color="auto"/>
            </w:tcBorders>
            <w:shd w:val="clear" w:color="auto" w:fill="auto"/>
            <w:noWrap/>
            <w:vAlign w:val="center"/>
            <w:hideMark/>
          </w:tcPr>
          <w:p w14:paraId="737FA52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02EF57E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6" w:type="dxa"/>
            <w:tcBorders>
              <w:top w:val="nil"/>
              <w:left w:val="nil"/>
              <w:bottom w:val="single" w:sz="4" w:space="0" w:color="auto"/>
              <w:right w:val="single" w:sz="4" w:space="0" w:color="auto"/>
            </w:tcBorders>
            <w:shd w:val="clear" w:color="auto" w:fill="auto"/>
            <w:noWrap/>
            <w:vAlign w:val="center"/>
            <w:hideMark/>
          </w:tcPr>
          <w:p w14:paraId="330D170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7276DD3F" w14:textId="77777777" w:rsidTr="002A47D1">
        <w:trPr>
          <w:trHeight w:val="288"/>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46F905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40" w:type="dxa"/>
            <w:tcBorders>
              <w:top w:val="nil"/>
              <w:left w:val="nil"/>
              <w:bottom w:val="single" w:sz="4" w:space="0" w:color="auto"/>
              <w:right w:val="single" w:sz="4" w:space="0" w:color="auto"/>
            </w:tcBorders>
            <w:shd w:val="clear" w:color="auto" w:fill="auto"/>
            <w:noWrap/>
            <w:vAlign w:val="center"/>
            <w:hideMark/>
          </w:tcPr>
          <w:p w14:paraId="170202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235" w:type="dxa"/>
            <w:tcBorders>
              <w:top w:val="nil"/>
              <w:left w:val="nil"/>
              <w:bottom w:val="single" w:sz="4" w:space="0" w:color="auto"/>
              <w:right w:val="single" w:sz="4" w:space="0" w:color="auto"/>
            </w:tcBorders>
            <w:shd w:val="clear" w:color="auto" w:fill="auto"/>
            <w:noWrap/>
            <w:vAlign w:val="center"/>
            <w:hideMark/>
          </w:tcPr>
          <w:p w14:paraId="4317496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436" w:type="dxa"/>
            <w:tcBorders>
              <w:top w:val="nil"/>
              <w:left w:val="nil"/>
              <w:bottom w:val="single" w:sz="4" w:space="0" w:color="auto"/>
              <w:right w:val="single" w:sz="4" w:space="0" w:color="auto"/>
            </w:tcBorders>
            <w:shd w:val="clear" w:color="auto" w:fill="auto"/>
            <w:noWrap/>
            <w:vAlign w:val="center"/>
            <w:hideMark/>
          </w:tcPr>
          <w:p w14:paraId="6F67E9D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SI</w:t>
            </w:r>
          </w:p>
        </w:tc>
        <w:tc>
          <w:tcPr>
            <w:tcW w:w="1240" w:type="dxa"/>
            <w:tcBorders>
              <w:top w:val="nil"/>
              <w:left w:val="nil"/>
              <w:bottom w:val="single" w:sz="4" w:space="0" w:color="auto"/>
              <w:right w:val="single" w:sz="4" w:space="0" w:color="auto"/>
            </w:tcBorders>
            <w:shd w:val="clear" w:color="auto" w:fill="auto"/>
            <w:noWrap/>
            <w:vAlign w:val="center"/>
            <w:hideMark/>
          </w:tcPr>
          <w:p w14:paraId="00825C1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236" w:type="dxa"/>
            <w:tcBorders>
              <w:top w:val="nil"/>
              <w:left w:val="nil"/>
              <w:bottom w:val="single" w:sz="4" w:space="0" w:color="auto"/>
              <w:right w:val="single" w:sz="4" w:space="0" w:color="auto"/>
            </w:tcBorders>
            <w:shd w:val="clear" w:color="auto" w:fill="auto"/>
            <w:noWrap/>
            <w:vAlign w:val="center"/>
            <w:hideMark/>
          </w:tcPr>
          <w:p w14:paraId="2412709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bl>
    <w:p w14:paraId="5512B7A7"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4A1C6A58"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3F28824B"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101B464C" w14:textId="77777777" w:rsidR="006F6F67" w:rsidRPr="00515293" w:rsidRDefault="006F6F67" w:rsidP="00515293">
      <w:pPr>
        <w:keepNext/>
        <w:keepLines/>
        <w:numPr>
          <w:ilvl w:val="0"/>
          <w:numId w:val="64"/>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01649D4B" w14:textId="77777777" w:rsidR="006F6F67" w:rsidRPr="00515293" w:rsidRDefault="006F6F67" w:rsidP="00515293">
      <w:pPr>
        <w:keepNext/>
        <w:keepLines/>
        <w:numPr>
          <w:ilvl w:val="3"/>
          <w:numId w:val="64"/>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0BF2E4E5" w14:textId="77777777" w:rsidR="006F6F67" w:rsidRPr="00515293" w:rsidRDefault="006F6F67" w:rsidP="00515293">
      <w:pPr>
        <w:keepNext/>
        <w:keepLines/>
        <w:numPr>
          <w:ilvl w:val="3"/>
          <w:numId w:val="64"/>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0043E3D6" w14:textId="77777777" w:rsidR="006F6F67" w:rsidRPr="00515293" w:rsidRDefault="006F6F67" w:rsidP="00515293">
      <w:pPr>
        <w:keepNext/>
        <w:keepLines/>
        <w:numPr>
          <w:ilvl w:val="3"/>
          <w:numId w:val="64"/>
        </w:numPr>
        <w:spacing w:line="276" w:lineRule="auto"/>
        <w:ind w:right="510"/>
        <w:jc w:val="both"/>
        <w:outlineLvl w:val="3"/>
        <w:rPr>
          <w:rFonts w:asciiTheme="minorHAnsi" w:eastAsiaTheme="majorEastAsia" w:hAnsiTheme="minorHAnsi" w:cstheme="minorHAnsi"/>
          <w:b/>
          <w:iCs/>
          <w:vanish/>
          <w:sz w:val="22"/>
          <w:szCs w:val="22"/>
          <w:lang w:val="es-419" w:eastAsia="es-ES" w:bidi="he-IL"/>
        </w:rPr>
      </w:pPr>
    </w:p>
    <w:p w14:paraId="47884206" w14:textId="77777777" w:rsidR="006F6F67" w:rsidRPr="00515293" w:rsidRDefault="006F6F67" w:rsidP="00515293">
      <w:pPr>
        <w:keepNext/>
        <w:keepLines/>
        <w:numPr>
          <w:ilvl w:val="3"/>
          <w:numId w:val="6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Precio</w:t>
      </w:r>
    </w:p>
    <w:p w14:paraId="5159C7F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C5A49B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ECAE7A5" w14:textId="0A19BB75"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 xml:space="preserve">Deberá entregar el valor de la prima en UF en el </w:t>
      </w:r>
      <w:r w:rsidRPr="00515293">
        <w:rPr>
          <w:rFonts w:asciiTheme="minorHAnsi" w:eastAsia="Times New Roman" w:hAnsiTheme="minorHAnsi" w:cs="Arial"/>
          <w:b/>
          <w:bCs/>
          <w:color w:val="000000"/>
          <w:sz w:val="22"/>
          <w:lang w:val="es-419" w:eastAsia="es-ES" w:bidi="he-IL"/>
        </w:rPr>
        <w:t>Anexo N°</w:t>
      </w:r>
      <w:r w:rsidR="00F63D80" w:rsidRPr="00515293">
        <w:rPr>
          <w:rFonts w:asciiTheme="minorHAnsi" w:eastAsia="Times New Roman" w:hAnsiTheme="minorHAnsi" w:cs="Arial"/>
          <w:b/>
          <w:bCs/>
          <w:color w:val="000000"/>
          <w:sz w:val="22"/>
          <w:lang w:val="es-419" w:eastAsia="es-ES" w:bidi="he-IL"/>
        </w:rPr>
        <w:t>6</w:t>
      </w:r>
      <w:r w:rsidRPr="00515293">
        <w:rPr>
          <w:rFonts w:asciiTheme="minorHAnsi" w:eastAsia="Times New Roman" w:hAnsiTheme="minorHAnsi" w:cs="Arial"/>
          <w:color w:val="000000"/>
          <w:sz w:val="22"/>
          <w:lang w:val="es-419" w:eastAsia="es-ES" w:bidi="he-IL"/>
        </w:rPr>
        <w:t xml:space="preserve"> (Excel), valor que deberá ser entregado mediante una </w:t>
      </w:r>
      <w:r w:rsidRPr="00515293">
        <w:rPr>
          <w:rFonts w:asciiTheme="minorHAnsi" w:eastAsia="Times New Roman" w:hAnsiTheme="minorHAnsi" w:cs="Arial"/>
          <w:b/>
          <w:bCs/>
          <w:color w:val="000000"/>
          <w:sz w:val="22"/>
          <w:lang w:val="es-419" w:eastAsia="es-ES" w:bidi="he-IL"/>
        </w:rPr>
        <w:t>coma “,”,</w:t>
      </w:r>
      <w:r w:rsidRPr="00515293">
        <w:rPr>
          <w:rFonts w:asciiTheme="minorHAnsi" w:eastAsia="Times New Roman" w:hAnsiTheme="minorHAnsi" w:cs="Arial"/>
          <w:color w:val="000000"/>
          <w:sz w:val="22"/>
          <w:lang w:val="es-419" w:eastAsia="es-ES" w:bidi="he-IL"/>
        </w:rPr>
        <w:t xml:space="preserve"> y considerando como </w:t>
      </w:r>
      <w:r w:rsidRPr="00515293">
        <w:rPr>
          <w:rFonts w:asciiTheme="minorHAnsi" w:eastAsia="Times New Roman" w:hAnsiTheme="minorHAnsi" w:cs="Arial"/>
          <w:b/>
          <w:bCs/>
          <w:color w:val="000000"/>
          <w:sz w:val="22"/>
          <w:lang w:val="es-419" w:eastAsia="es-ES" w:bidi="he-IL"/>
        </w:rPr>
        <w:t>máximo 3 decimales</w:t>
      </w:r>
      <w:r w:rsidRPr="00515293">
        <w:rPr>
          <w:rFonts w:asciiTheme="minorHAnsi" w:eastAsia="Times New Roman" w:hAnsiTheme="minorHAnsi" w:cs="Arial"/>
          <w:color w:val="000000"/>
          <w:sz w:val="22"/>
          <w:lang w:val="es-419" w:eastAsia="es-ES" w:bidi="he-IL"/>
        </w:rPr>
        <w:t>, es decir, “</w:t>
      </w:r>
      <w:proofErr w:type="gramStart"/>
      <w:r w:rsidRPr="00515293">
        <w:rPr>
          <w:rFonts w:asciiTheme="minorHAnsi" w:eastAsia="Times New Roman" w:hAnsiTheme="minorHAnsi" w:cs="Arial"/>
          <w:b/>
          <w:bCs/>
          <w:color w:val="000000"/>
          <w:sz w:val="22"/>
          <w:lang w:val="es-419" w:eastAsia="es-ES" w:bidi="he-IL"/>
        </w:rPr>
        <w:t>0,XXX</w:t>
      </w:r>
      <w:proofErr w:type="gramEnd"/>
      <w:r w:rsidRPr="00515293">
        <w:rPr>
          <w:rFonts w:asciiTheme="minorHAnsi" w:eastAsia="Times New Roman" w:hAnsiTheme="minorHAnsi" w:cs="Arial"/>
          <w:color w:val="000000"/>
          <w:sz w:val="22"/>
          <w:lang w:val="es-419" w:eastAsia="es-ES" w:bidi="he-IL"/>
        </w:rPr>
        <w:t xml:space="preserve">”. El valor máximo admisible es </w:t>
      </w:r>
      <w:r w:rsidRPr="00515293">
        <w:rPr>
          <w:rFonts w:asciiTheme="minorHAnsi" w:eastAsia="Times New Roman" w:hAnsiTheme="minorHAnsi" w:cs="Arial"/>
          <w:b/>
          <w:bCs/>
          <w:color w:val="000000"/>
          <w:sz w:val="22"/>
          <w:lang w:val="es-419" w:eastAsia="es-ES" w:bidi="he-IL"/>
        </w:rPr>
        <w:t>0,900 UF.</w:t>
      </w:r>
      <w:r w:rsidRPr="00515293">
        <w:rPr>
          <w:rFonts w:asciiTheme="minorHAnsi" w:eastAsia="Times New Roman" w:hAnsiTheme="minorHAnsi" w:cs="Arial"/>
          <w:color w:val="000000"/>
          <w:sz w:val="22"/>
          <w:lang w:val="es-419" w:eastAsia="es-ES" w:bidi="he-IL"/>
        </w:rPr>
        <w:t xml:space="preserve"> En caso de entregar un valor mayor al indicado, la oferta será declarada </w:t>
      </w:r>
      <w:r w:rsidRPr="00515293">
        <w:rPr>
          <w:rFonts w:asciiTheme="minorHAnsi" w:eastAsia="Times New Roman" w:hAnsiTheme="minorHAnsi" w:cs="Arial"/>
          <w:b/>
          <w:bCs/>
          <w:color w:val="000000"/>
          <w:sz w:val="22"/>
          <w:u w:val="single"/>
          <w:lang w:val="es-419" w:eastAsia="es-ES" w:bidi="he-IL"/>
        </w:rPr>
        <w:t>inadmisible.</w:t>
      </w:r>
    </w:p>
    <w:p w14:paraId="392569A7"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6B52F4C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distribución de puntajes será la siguiente:</w:t>
      </w:r>
    </w:p>
    <w:p w14:paraId="68861AB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BBC9C66"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m:oMathPara>
        <m:oMath>
          <m:r>
            <w:rPr>
              <w:rFonts w:ascii="Cambria Math" w:eastAsia="Times New Roman" w:hAnsi="Cambria Math" w:cs="Arial"/>
              <w:color w:val="000000"/>
              <w:sz w:val="22"/>
              <w:lang w:val="es-419" w:eastAsia="es-ES" w:bidi="he-IL"/>
            </w:rPr>
            <m:t>Puntaje Precio:  (Menor precio Ofertado)/(Precio ofertado proveedor)*100</m:t>
          </m:r>
        </m:oMath>
      </m:oMathPara>
    </w:p>
    <w:p w14:paraId="0DC8E9C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FBDEA9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Donde:</w:t>
      </w:r>
    </w:p>
    <w:p w14:paraId="63DD4E2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C0C7ACC"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Menor precio Ofertado: </w:t>
      </w:r>
      <w:r w:rsidRPr="00515293">
        <w:rPr>
          <w:rFonts w:asciiTheme="minorHAnsi" w:eastAsia="Times New Roman" w:hAnsiTheme="minorHAnsi" w:cs="Arial"/>
          <w:color w:val="000000"/>
          <w:sz w:val="22"/>
          <w:szCs w:val="22"/>
          <w:lang w:val="es-419" w:eastAsia="es-ES" w:bidi="he-IL"/>
        </w:rPr>
        <w:t>Menor precio ofertado entre todos los oferentes a la licitación.</w:t>
      </w:r>
    </w:p>
    <w:p w14:paraId="45CFC045"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Precio ofertado proveedor</w:t>
      </w:r>
      <w:r w:rsidRPr="00515293">
        <w:rPr>
          <w:rFonts w:asciiTheme="minorHAnsi" w:eastAsia="Times New Roman" w:hAnsiTheme="minorHAnsi" w:cs="Arial"/>
          <w:color w:val="000000"/>
          <w:sz w:val="22"/>
          <w:szCs w:val="22"/>
          <w:lang w:val="es-419" w:eastAsia="es-ES" w:bidi="he-IL"/>
        </w:rPr>
        <w:t>: Valor ofertado por proveedor a evaluar.</w:t>
      </w:r>
    </w:p>
    <w:p w14:paraId="4E1000F1" w14:textId="77777777" w:rsidR="006F6F67" w:rsidRPr="00515293" w:rsidRDefault="006F6F67" w:rsidP="00515293">
      <w:pPr>
        <w:spacing w:line="276" w:lineRule="auto"/>
        <w:ind w:left="720" w:right="49"/>
        <w:contextualSpacing/>
        <w:jc w:val="both"/>
        <w:rPr>
          <w:rFonts w:asciiTheme="minorHAnsi" w:eastAsia="Times New Roman" w:hAnsiTheme="minorHAnsi" w:cs="Arial"/>
          <w:color w:val="000000"/>
          <w:sz w:val="22"/>
          <w:lang w:val="es-419" w:eastAsia="es-ES" w:bidi="he-IL"/>
        </w:rPr>
      </w:pPr>
    </w:p>
    <w:p w14:paraId="5700EA4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donde se le otorgará 100 puntos al proveedor que entregue el menor precio.</w:t>
      </w:r>
    </w:p>
    <w:p w14:paraId="59287FA1"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01B53B8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Continuando con el ejemplo se obtiene la siguiente distribución:</w:t>
      </w:r>
    </w:p>
    <w:p w14:paraId="20B95D1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tbl>
      <w:tblPr>
        <w:tblW w:w="7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276"/>
        <w:gridCol w:w="1275"/>
        <w:gridCol w:w="1843"/>
        <w:gridCol w:w="1134"/>
        <w:gridCol w:w="1479"/>
      </w:tblGrid>
      <w:tr w:rsidR="006F6F67" w:rsidRPr="00515293" w14:paraId="514F010B" w14:textId="77777777" w:rsidTr="002A47D1">
        <w:trPr>
          <w:trHeight w:val="1032"/>
          <w:jc w:val="center"/>
        </w:trPr>
        <w:tc>
          <w:tcPr>
            <w:tcW w:w="846" w:type="dxa"/>
            <w:shd w:val="clear" w:color="auto" w:fill="auto"/>
            <w:vAlign w:val="center"/>
            <w:hideMark/>
          </w:tcPr>
          <w:p w14:paraId="023449C5"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276" w:type="dxa"/>
            <w:shd w:val="clear" w:color="auto" w:fill="auto"/>
            <w:noWrap/>
            <w:vAlign w:val="center"/>
            <w:hideMark/>
          </w:tcPr>
          <w:p w14:paraId="2AFEC6F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275" w:type="dxa"/>
            <w:shd w:val="clear" w:color="auto" w:fill="auto"/>
            <w:vAlign w:val="center"/>
            <w:hideMark/>
          </w:tcPr>
          <w:p w14:paraId="0B238E4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843" w:type="dxa"/>
            <w:shd w:val="clear" w:color="auto" w:fill="auto"/>
            <w:vAlign w:val="center"/>
            <w:hideMark/>
          </w:tcPr>
          <w:p w14:paraId="6E16328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Oferta económica Valor prima (UF)</w:t>
            </w:r>
          </w:p>
        </w:tc>
        <w:tc>
          <w:tcPr>
            <w:tcW w:w="1134" w:type="dxa"/>
            <w:shd w:val="clear" w:color="auto" w:fill="auto"/>
            <w:vAlign w:val="center"/>
            <w:hideMark/>
          </w:tcPr>
          <w:p w14:paraId="649C4A3D"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precio</w:t>
            </w:r>
          </w:p>
        </w:tc>
        <w:tc>
          <w:tcPr>
            <w:tcW w:w="1479" w:type="dxa"/>
            <w:shd w:val="clear" w:color="auto" w:fill="auto"/>
            <w:vAlign w:val="center"/>
            <w:hideMark/>
          </w:tcPr>
          <w:p w14:paraId="5AD8FC2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precio [39%]</w:t>
            </w:r>
          </w:p>
        </w:tc>
      </w:tr>
      <w:tr w:rsidR="006F6F67" w:rsidRPr="00515293" w14:paraId="35E12869" w14:textId="77777777" w:rsidTr="002A47D1">
        <w:trPr>
          <w:trHeight w:val="288"/>
          <w:jc w:val="center"/>
        </w:trPr>
        <w:tc>
          <w:tcPr>
            <w:tcW w:w="846" w:type="dxa"/>
            <w:shd w:val="clear" w:color="auto" w:fill="auto"/>
            <w:noWrap/>
            <w:vAlign w:val="center"/>
            <w:hideMark/>
          </w:tcPr>
          <w:p w14:paraId="5EE7F3C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276" w:type="dxa"/>
            <w:shd w:val="clear" w:color="auto" w:fill="auto"/>
            <w:noWrap/>
            <w:vAlign w:val="center"/>
            <w:hideMark/>
          </w:tcPr>
          <w:p w14:paraId="037F67D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275" w:type="dxa"/>
            <w:shd w:val="clear" w:color="auto" w:fill="auto"/>
            <w:noWrap/>
            <w:vAlign w:val="center"/>
            <w:hideMark/>
          </w:tcPr>
          <w:p w14:paraId="49BF817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43" w:type="dxa"/>
            <w:shd w:val="clear" w:color="auto" w:fill="auto"/>
            <w:noWrap/>
            <w:vAlign w:val="center"/>
            <w:hideMark/>
          </w:tcPr>
          <w:p w14:paraId="52D599D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0,9</w:t>
            </w:r>
          </w:p>
        </w:tc>
        <w:tc>
          <w:tcPr>
            <w:tcW w:w="1134" w:type="dxa"/>
            <w:shd w:val="clear" w:color="auto" w:fill="auto"/>
            <w:noWrap/>
            <w:vAlign w:val="center"/>
            <w:hideMark/>
          </w:tcPr>
          <w:p w14:paraId="677B225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90,000</w:t>
            </w:r>
          </w:p>
        </w:tc>
        <w:tc>
          <w:tcPr>
            <w:tcW w:w="1479" w:type="dxa"/>
            <w:shd w:val="clear" w:color="auto" w:fill="auto"/>
            <w:noWrap/>
            <w:vAlign w:val="center"/>
            <w:hideMark/>
          </w:tcPr>
          <w:p w14:paraId="79E0887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35,100</w:t>
            </w:r>
          </w:p>
        </w:tc>
      </w:tr>
      <w:tr w:rsidR="006F6F67" w:rsidRPr="00515293" w14:paraId="71E58784" w14:textId="77777777" w:rsidTr="002A47D1">
        <w:trPr>
          <w:trHeight w:val="288"/>
          <w:jc w:val="center"/>
        </w:trPr>
        <w:tc>
          <w:tcPr>
            <w:tcW w:w="846" w:type="dxa"/>
            <w:shd w:val="clear" w:color="auto" w:fill="auto"/>
            <w:noWrap/>
            <w:vAlign w:val="center"/>
            <w:hideMark/>
          </w:tcPr>
          <w:p w14:paraId="19D8078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276" w:type="dxa"/>
            <w:shd w:val="clear" w:color="auto" w:fill="auto"/>
            <w:noWrap/>
            <w:vAlign w:val="center"/>
            <w:hideMark/>
          </w:tcPr>
          <w:p w14:paraId="0FA4C50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275" w:type="dxa"/>
            <w:shd w:val="clear" w:color="auto" w:fill="auto"/>
            <w:noWrap/>
            <w:vAlign w:val="center"/>
            <w:hideMark/>
          </w:tcPr>
          <w:p w14:paraId="3F270C8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43" w:type="dxa"/>
            <w:shd w:val="clear" w:color="auto" w:fill="auto"/>
            <w:noWrap/>
            <w:vAlign w:val="center"/>
            <w:hideMark/>
          </w:tcPr>
          <w:p w14:paraId="5818B4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w:t>
            </w:r>
          </w:p>
        </w:tc>
        <w:tc>
          <w:tcPr>
            <w:tcW w:w="1134" w:type="dxa"/>
            <w:shd w:val="clear" w:color="auto" w:fill="auto"/>
            <w:noWrap/>
            <w:vAlign w:val="center"/>
            <w:hideMark/>
          </w:tcPr>
          <w:p w14:paraId="46D8CAB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91,011</w:t>
            </w:r>
          </w:p>
        </w:tc>
        <w:tc>
          <w:tcPr>
            <w:tcW w:w="1479" w:type="dxa"/>
            <w:shd w:val="clear" w:color="auto" w:fill="auto"/>
            <w:noWrap/>
            <w:vAlign w:val="center"/>
            <w:hideMark/>
          </w:tcPr>
          <w:p w14:paraId="05E65F6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35,494</w:t>
            </w:r>
          </w:p>
        </w:tc>
      </w:tr>
      <w:tr w:rsidR="006F6F67" w:rsidRPr="00515293" w14:paraId="4F64CE63" w14:textId="77777777" w:rsidTr="002A47D1">
        <w:trPr>
          <w:trHeight w:val="288"/>
          <w:jc w:val="center"/>
        </w:trPr>
        <w:tc>
          <w:tcPr>
            <w:tcW w:w="846" w:type="dxa"/>
            <w:shd w:val="clear" w:color="auto" w:fill="auto"/>
            <w:noWrap/>
            <w:vAlign w:val="center"/>
            <w:hideMark/>
          </w:tcPr>
          <w:p w14:paraId="0D8CC22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276" w:type="dxa"/>
            <w:shd w:val="clear" w:color="auto" w:fill="auto"/>
            <w:noWrap/>
            <w:vAlign w:val="center"/>
            <w:hideMark/>
          </w:tcPr>
          <w:p w14:paraId="6C00F48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275" w:type="dxa"/>
            <w:shd w:val="clear" w:color="auto" w:fill="auto"/>
            <w:noWrap/>
            <w:vAlign w:val="center"/>
            <w:hideMark/>
          </w:tcPr>
          <w:p w14:paraId="7BB2FA1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43" w:type="dxa"/>
            <w:shd w:val="clear" w:color="auto" w:fill="auto"/>
            <w:noWrap/>
            <w:vAlign w:val="center"/>
            <w:hideMark/>
          </w:tcPr>
          <w:p w14:paraId="1C317D8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0,888</w:t>
            </w:r>
          </w:p>
        </w:tc>
        <w:tc>
          <w:tcPr>
            <w:tcW w:w="1134" w:type="dxa"/>
            <w:shd w:val="clear" w:color="auto" w:fill="auto"/>
            <w:noWrap/>
            <w:vAlign w:val="center"/>
            <w:hideMark/>
          </w:tcPr>
          <w:p w14:paraId="31A8916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91,216</w:t>
            </w:r>
          </w:p>
        </w:tc>
        <w:tc>
          <w:tcPr>
            <w:tcW w:w="1479" w:type="dxa"/>
            <w:shd w:val="clear" w:color="auto" w:fill="auto"/>
            <w:noWrap/>
            <w:vAlign w:val="center"/>
            <w:hideMark/>
          </w:tcPr>
          <w:p w14:paraId="2ADF30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35,574</w:t>
            </w:r>
          </w:p>
        </w:tc>
      </w:tr>
      <w:tr w:rsidR="006F6F67" w:rsidRPr="00515293" w14:paraId="23202FA3" w14:textId="77777777" w:rsidTr="002A47D1">
        <w:trPr>
          <w:trHeight w:val="288"/>
          <w:jc w:val="center"/>
        </w:trPr>
        <w:tc>
          <w:tcPr>
            <w:tcW w:w="846" w:type="dxa"/>
            <w:shd w:val="clear" w:color="auto" w:fill="auto"/>
            <w:noWrap/>
            <w:vAlign w:val="center"/>
            <w:hideMark/>
          </w:tcPr>
          <w:p w14:paraId="694E811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276" w:type="dxa"/>
            <w:shd w:val="clear" w:color="auto" w:fill="auto"/>
            <w:noWrap/>
            <w:vAlign w:val="center"/>
            <w:hideMark/>
          </w:tcPr>
          <w:p w14:paraId="03BAE9A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275" w:type="dxa"/>
            <w:shd w:val="clear" w:color="auto" w:fill="auto"/>
            <w:noWrap/>
            <w:vAlign w:val="center"/>
            <w:hideMark/>
          </w:tcPr>
          <w:p w14:paraId="34A2A28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43" w:type="dxa"/>
            <w:shd w:val="clear" w:color="auto" w:fill="auto"/>
            <w:noWrap/>
            <w:vAlign w:val="center"/>
            <w:hideMark/>
          </w:tcPr>
          <w:p w14:paraId="5E410BD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0,82</w:t>
            </w:r>
          </w:p>
        </w:tc>
        <w:tc>
          <w:tcPr>
            <w:tcW w:w="1134" w:type="dxa"/>
            <w:shd w:val="clear" w:color="auto" w:fill="auto"/>
            <w:noWrap/>
            <w:vAlign w:val="center"/>
            <w:hideMark/>
          </w:tcPr>
          <w:p w14:paraId="00706DA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98,780</w:t>
            </w:r>
          </w:p>
        </w:tc>
        <w:tc>
          <w:tcPr>
            <w:tcW w:w="1479" w:type="dxa"/>
            <w:shd w:val="clear" w:color="auto" w:fill="auto"/>
            <w:noWrap/>
            <w:vAlign w:val="center"/>
            <w:hideMark/>
          </w:tcPr>
          <w:p w14:paraId="742AA59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38,524</w:t>
            </w:r>
          </w:p>
        </w:tc>
      </w:tr>
      <w:tr w:rsidR="006F6F67" w:rsidRPr="00515293" w14:paraId="105AEAB6" w14:textId="77777777" w:rsidTr="002A47D1">
        <w:trPr>
          <w:trHeight w:val="288"/>
          <w:jc w:val="center"/>
        </w:trPr>
        <w:tc>
          <w:tcPr>
            <w:tcW w:w="846" w:type="dxa"/>
            <w:shd w:val="clear" w:color="auto" w:fill="auto"/>
            <w:noWrap/>
            <w:vAlign w:val="center"/>
            <w:hideMark/>
          </w:tcPr>
          <w:p w14:paraId="24D036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276" w:type="dxa"/>
            <w:shd w:val="clear" w:color="auto" w:fill="auto"/>
            <w:noWrap/>
            <w:vAlign w:val="center"/>
            <w:hideMark/>
          </w:tcPr>
          <w:p w14:paraId="62CED9C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275" w:type="dxa"/>
            <w:shd w:val="clear" w:color="auto" w:fill="auto"/>
            <w:noWrap/>
            <w:vAlign w:val="center"/>
            <w:hideMark/>
          </w:tcPr>
          <w:p w14:paraId="34865B7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43" w:type="dxa"/>
            <w:shd w:val="clear" w:color="auto" w:fill="auto"/>
            <w:noWrap/>
            <w:vAlign w:val="center"/>
            <w:hideMark/>
          </w:tcPr>
          <w:p w14:paraId="21700E2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0,81</w:t>
            </w:r>
          </w:p>
        </w:tc>
        <w:tc>
          <w:tcPr>
            <w:tcW w:w="1134" w:type="dxa"/>
            <w:shd w:val="clear" w:color="auto" w:fill="auto"/>
            <w:noWrap/>
            <w:vAlign w:val="center"/>
            <w:hideMark/>
          </w:tcPr>
          <w:p w14:paraId="62DC5FF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100,000</w:t>
            </w:r>
          </w:p>
        </w:tc>
        <w:tc>
          <w:tcPr>
            <w:tcW w:w="1479" w:type="dxa"/>
            <w:shd w:val="clear" w:color="auto" w:fill="auto"/>
            <w:noWrap/>
            <w:vAlign w:val="center"/>
            <w:hideMark/>
          </w:tcPr>
          <w:p w14:paraId="3B5A40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39,000</w:t>
            </w:r>
          </w:p>
        </w:tc>
      </w:tr>
    </w:tbl>
    <w:p w14:paraId="0AEB0EDA"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76A586A7"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Según lo indicado en ejemplo, es el proveedor “L” quien obtiene los 100 puntos, al ser el que entrega la menor prima con un valor de 0,81 UF. </w:t>
      </w:r>
    </w:p>
    <w:p w14:paraId="472B9D1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F3769D4"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3BE3D35E" w14:textId="77777777" w:rsidR="006F6F67" w:rsidRPr="00515293" w:rsidRDefault="006F6F67" w:rsidP="00515293">
      <w:pPr>
        <w:keepNext/>
        <w:keepLines/>
        <w:numPr>
          <w:ilvl w:val="3"/>
          <w:numId w:val="66"/>
        </w:numPr>
        <w:spacing w:line="276" w:lineRule="auto"/>
        <w:ind w:right="510"/>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Puntaje y prima final Instituciones del rubro de seguros tipo no integrales</w:t>
      </w:r>
    </w:p>
    <w:p w14:paraId="2E307F9C"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59C61E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 xml:space="preserve">Para obtener el puntaje total </w:t>
      </w:r>
      <w:r w:rsidRPr="00515293">
        <w:rPr>
          <w:rFonts w:asciiTheme="minorHAnsi" w:eastAsia="Times New Roman" w:hAnsiTheme="minorHAnsi" w:cstheme="minorHAnsi"/>
          <w:sz w:val="22"/>
          <w:szCs w:val="22"/>
          <w:lang w:val="es-419" w:eastAsia="es-ES" w:bidi="he-IL"/>
        </w:rPr>
        <w:t xml:space="preserve">se sumarán los puntajes ponderados de la oferta técnica, % BMI, requisitos formales y precio respectivamente, esto es: </w:t>
      </w:r>
    </w:p>
    <w:p w14:paraId="2B65D4A2"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C9B1746" w14:textId="77777777" w:rsidR="006F6F67" w:rsidRPr="00515293" w:rsidRDefault="006F6F67" w:rsidP="00515293">
      <w:pPr>
        <w:spacing w:line="276" w:lineRule="auto"/>
        <w:ind w:right="510"/>
        <w:jc w:val="center"/>
        <w:rPr>
          <w:rFonts w:asciiTheme="minorHAnsi" w:eastAsia="Times New Roman" w:hAnsiTheme="minorHAnsi" w:cs="Arial"/>
          <w:sz w:val="22"/>
          <w:szCs w:val="22"/>
          <w:lang w:val="es-419" w:eastAsia="es-CL" w:bidi="he-IL"/>
        </w:rPr>
      </w:pPr>
      <m:oMath>
        <m:r>
          <m:rPr>
            <m:sty m:val="bi"/>
          </m:rPr>
          <w:rPr>
            <w:rFonts w:ascii="Cambria Math" w:eastAsia="Times New Roman" w:hAnsi="Cambria Math" w:cstheme="minorHAnsi"/>
            <w:sz w:val="22"/>
            <w:szCs w:val="22"/>
            <w:lang w:val="es-419" w:eastAsia="es-CL" w:bidi="he-IL"/>
          </w:rPr>
          <m:t>Total ptje. proveedor=</m:t>
        </m:r>
        <m:r>
          <w:rPr>
            <w:rFonts w:ascii="Cambria Math" w:eastAsia="Times New Roman" w:hAnsi="Cambria Math" w:cstheme="minorHAnsi"/>
            <w:sz w:val="22"/>
            <w:szCs w:val="22"/>
            <w:lang w:val="es-419" w:eastAsia="es-CL" w:bidi="he-IL"/>
          </w:rPr>
          <m:t>Ptje. Oferta técnica x 0,40+Ptje. %BMI x 0,20+Ptje. R.F x 0,01 x Ptje. Precio*0,39</m:t>
        </m:r>
      </m:oMath>
      <w:r w:rsidRPr="00515293">
        <w:rPr>
          <w:rFonts w:asciiTheme="minorHAnsi" w:eastAsia="Times New Roman" w:hAnsiTheme="minorHAnsi" w:cs="Arial"/>
          <w:sz w:val="22"/>
          <w:szCs w:val="22"/>
          <w:lang w:val="es-419" w:eastAsia="es-CL" w:bidi="he-IL"/>
        </w:rPr>
        <w:t xml:space="preserve"> </w:t>
      </w:r>
    </w:p>
    <w:p w14:paraId="64D8E31F" w14:textId="77777777" w:rsidR="006F6F67" w:rsidRPr="00515293" w:rsidRDefault="006F6F67" w:rsidP="00515293">
      <w:pPr>
        <w:spacing w:line="276" w:lineRule="auto"/>
        <w:ind w:right="49"/>
        <w:jc w:val="center"/>
        <w:rPr>
          <w:rFonts w:asciiTheme="minorHAnsi" w:eastAsia="Times New Roman" w:hAnsiTheme="minorHAnsi" w:cs="Arial"/>
          <w:color w:val="000000"/>
          <w:sz w:val="22"/>
          <w:lang w:val="es-419" w:eastAsia="es-ES" w:bidi="he-IL"/>
        </w:rPr>
      </w:pPr>
    </w:p>
    <w:p w14:paraId="6F8DFE7D"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Una vez calculado el puntaje final ponderado, estos serán ordenados de mayor a menor, en los que se seleccionarán los 2 primeros puntajes y se obtendrán las </w:t>
      </w:r>
      <w:r w:rsidRPr="00515293">
        <w:rPr>
          <w:rFonts w:asciiTheme="minorHAnsi" w:eastAsia="Times New Roman" w:hAnsiTheme="minorHAnsi" w:cs="Arial"/>
          <w:b/>
          <w:bCs/>
          <w:color w:val="000000"/>
          <w:sz w:val="22"/>
          <w:lang w:val="es-419" w:eastAsia="es-ES" w:bidi="he-IL"/>
        </w:rPr>
        <w:t>primas finales</w:t>
      </w:r>
      <w:r w:rsidRPr="00515293">
        <w:rPr>
          <w:rFonts w:asciiTheme="minorHAnsi" w:eastAsia="Times New Roman" w:hAnsiTheme="minorHAnsi" w:cs="Arial"/>
          <w:color w:val="000000"/>
          <w:sz w:val="22"/>
          <w:lang w:val="es-419" w:eastAsia="es-ES" w:bidi="he-IL"/>
        </w:rPr>
        <w:t xml:space="preserve"> según se indica a continuación: </w:t>
      </w:r>
    </w:p>
    <w:p w14:paraId="356906A2"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19304D32" w14:textId="77777777" w:rsidR="006F6F67" w:rsidRPr="00515293" w:rsidRDefault="006F6F67" w:rsidP="00515293">
      <w:pPr>
        <w:spacing w:line="276" w:lineRule="auto"/>
        <w:ind w:right="510"/>
        <w:jc w:val="center"/>
        <w:rPr>
          <w:rFonts w:asciiTheme="minorHAnsi" w:eastAsia="Times New Roman" w:hAnsiTheme="minorHAnsi" w:cs="Arial"/>
          <w:sz w:val="22"/>
          <w:szCs w:val="22"/>
          <w:lang w:val="es-419" w:eastAsia="es-CL" w:bidi="he-IL"/>
        </w:rPr>
      </w:pPr>
      <m:oMath>
        <m:r>
          <m:rPr>
            <m:sty m:val="bi"/>
          </m:rPr>
          <w:rPr>
            <w:rFonts w:ascii="Cambria Math" w:eastAsia="Times New Roman" w:hAnsi="Cambria Math" w:cstheme="minorHAnsi"/>
            <w:sz w:val="22"/>
            <w:szCs w:val="22"/>
            <w:lang w:val="es-419" w:eastAsia="es-CL" w:bidi="he-IL"/>
          </w:rPr>
          <m:t>Precio final 1° selección No integral =</m:t>
        </m:r>
        <m:r>
          <w:rPr>
            <w:rFonts w:ascii="Cambria Math" w:eastAsia="Times New Roman" w:hAnsi="Cambria Math" w:cstheme="minorHAnsi"/>
            <w:sz w:val="22"/>
            <w:szCs w:val="22"/>
            <w:lang w:val="es-419" w:eastAsia="es-CL" w:bidi="he-IL"/>
          </w:rPr>
          <m:t>Prima 1° lugar No integral + 1° lugar corredora</m:t>
        </m:r>
      </m:oMath>
      <w:r w:rsidRPr="00515293">
        <w:rPr>
          <w:rFonts w:asciiTheme="minorHAnsi" w:eastAsia="Times New Roman" w:hAnsiTheme="minorHAnsi" w:cs="Arial"/>
          <w:sz w:val="22"/>
          <w:szCs w:val="22"/>
          <w:lang w:val="es-419" w:eastAsia="es-CL" w:bidi="he-IL"/>
        </w:rPr>
        <w:t xml:space="preserve"> </w:t>
      </w:r>
    </w:p>
    <w:p w14:paraId="6D0E308F"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5469BD08" w14:textId="77777777" w:rsidR="006F6F67" w:rsidRPr="00515293" w:rsidRDefault="006F6F67" w:rsidP="00515293">
      <w:pPr>
        <w:spacing w:line="276" w:lineRule="auto"/>
        <w:ind w:right="510"/>
        <w:jc w:val="center"/>
        <w:rPr>
          <w:rFonts w:asciiTheme="minorHAnsi" w:eastAsia="Times New Roman" w:hAnsiTheme="minorHAnsi" w:cs="Arial"/>
          <w:sz w:val="22"/>
          <w:szCs w:val="22"/>
          <w:lang w:val="es-419" w:eastAsia="es-CL" w:bidi="he-IL"/>
        </w:rPr>
      </w:pPr>
      <m:oMath>
        <m:r>
          <m:rPr>
            <m:sty m:val="bi"/>
          </m:rPr>
          <w:rPr>
            <w:rFonts w:ascii="Cambria Math" w:eastAsia="Times New Roman" w:hAnsi="Cambria Math" w:cstheme="minorHAnsi"/>
            <w:sz w:val="22"/>
            <w:szCs w:val="22"/>
            <w:lang w:val="es-419" w:eastAsia="es-CL" w:bidi="he-IL"/>
          </w:rPr>
          <m:t>Precio final 2° selección No integral =</m:t>
        </m:r>
        <m:r>
          <w:rPr>
            <w:rFonts w:ascii="Cambria Math" w:eastAsia="Times New Roman" w:hAnsi="Cambria Math" w:cstheme="minorHAnsi"/>
            <w:sz w:val="22"/>
            <w:szCs w:val="22"/>
            <w:lang w:val="es-419" w:eastAsia="es-CL" w:bidi="he-IL"/>
          </w:rPr>
          <m:t>Prima 2° lugar No integral + 2° lugar corredora</m:t>
        </m:r>
      </m:oMath>
      <w:r w:rsidRPr="00515293">
        <w:rPr>
          <w:rFonts w:asciiTheme="minorHAnsi" w:eastAsia="Times New Roman" w:hAnsiTheme="minorHAnsi" w:cs="Arial"/>
          <w:sz w:val="22"/>
          <w:szCs w:val="22"/>
          <w:lang w:val="es-419" w:eastAsia="es-CL" w:bidi="he-IL"/>
        </w:rPr>
        <w:t xml:space="preserve"> </w:t>
      </w:r>
    </w:p>
    <w:p w14:paraId="7785C913"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627FD0B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Continuando con el ejemplo, se obtiene la siguiente distribución de puntaje total ponderado:</w:t>
      </w:r>
    </w:p>
    <w:p w14:paraId="5C75FAA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tbl>
      <w:tblPr>
        <w:tblW w:w="10060" w:type="dxa"/>
        <w:jc w:val="center"/>
        <w:tblCellMar>
          <w:left w:w="70" w:type="dxa"/>
          <w:right w:w="70" w:type="dxa"/>
        </w:tblCellMar>
        <w:tblLook w:val="04A0" w:firstRow="1" w:lastRow="0" w:firstColumn="1" w:lastColumn="0" w:noHBand="0" w:noVBand="1"/>
      </w:tblPr>
      <w:tblGrid>
        <w:gridCol w:w="704"/>
        <w:gridCol w:w="1134"/>
        <w:gridCol w:w="1134"/>
        <w:gridCol w:w="1712"/>
        <w:gridCol w:w="1174"/>
        <w:gridCol w:w="1174"/>
        <w:gridCol w:w="1174"/>
        <w:gridCol w:w="861"/>
        <w:gridCol w:w="993"/>
      </w:tblGrid>
      <w:tr w:rsidR="006F6F67" w:rsidRPr="00515293" w14:paraId="518359B5" w14:textId="77777777" w:rsidTr="002A47D1">
        <w:trPr>
          <w:trHeight w:val="73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CD4A5"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N°</w:t>
            </w:r>
            <w:proofErr w:type="spellEnd"/>
            <w:r w:rsidRPr="00515293">
              <w:rPr>
                <w:rFonts w:ascii="Calibri" w:eastAsia="Times New Roman" w:hAnsi="Calibri" w:cs="Calibri"/>
                <w:b/>
                <w:bCs/>
                <w:color w:val="000000"/>
                <w:sz w:val="22"/>
                <w:szCs w:val="22"/>
                <w:lang w:val="es-419" w:eastAsia="es-CL"/>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1695D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7EE8B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14:paraId="26B19FC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w:t>
            </w:r>
            <w:proofErr w:type="spellStart"/>
            <w:r w:rsidRPr="00515293">
              <w:rPr>
                <w:rFonts w:ascii="Calibri" w:eastAsia="Times New Roman" w:hAnsi="Calibri" w:cs="Calibri"/>
                <w:b/>
                <w:bCs/>
                <w:color w:val="000000"/>
                <w:sz w:val="22"/>
                <w:szCs w:val="22"/>
                <w:lang w:val="es-419" w:eastAsia="es-CL"/>
              </w:rPr>
              <w:t>Of</w:t>
            </w:r>
            <w:proofErr w:type="spellEnd"/>
            <w:r w:rsidRPr="00515293">
              <w:rPr>
                <w:rFonts w:ascii="Calibri" w:eastAsia="Times New Roman" w:hAnsi="Calibri" w:cs="Calibri"/>
                <w:b/>
                <w:bCs/>
                <w:color w:val="000000"/>
                <w:sz w:val="22"/>
                <w:szCs w:val="22"/>
                <w:lang w:val="es-419" w:eastAsia="es-CL"/>
              </w:rPr>
              <w:t xml:space="preserve">. Técnica </w:t>
            </w:r>
          </w:p>
          <w:p w14:paraId="074A4D3D"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[40%]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881D16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 BMI [20%]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74A8D9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ponderado RF </w:t>
            </w:r>
          </w:p>
          <w:p w14:paraId="4226D6C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709C8C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Puntaje ponderado precio [39%]</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D69A27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Puntaje Total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88A6CF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Ranking</w:t>
            </w:r>
          </w:p>
        </w:tc>
      </w:tr>
      <w:tr w:rsidR="006F6F67" w:rsidRPr="00515293" w14:paraId="5D0FFAFA" w14:textId="77777777" w:rsidTr="002A47D1">
        <w:trPr>
          <w:trHeight w:val="2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15590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047CE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w:t>
            </w:r>
          </w:p>
        </w:tc>
        <w:tc>
          <w:tcPr>
            <w:tcW w:w="1134" w:type="dxa"/>
            <w:tcBorders>
              <w:top w:val="nil"/>
              <w:left w:val="nil"/>
              <w:bottom w:val="single" w:sz="4" w:space="0" w:color="auto"/>
              <w:right w:val="single" w:sz="4" w:space="0" w:color="auto"/>
            </w:tcBorders>
            <w:shd w:val="clear" w:color="auto" w:fill="auto"/>
            <w:noWrap/>
            <w:vAlign w:val="center"/>
            <w:hideMark/>
          </w:tcPr>
          <w:p w14:paraId="4C38F90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712" w:type="dxa"/>
            <w:tcBorders>
              <w:top w:val="nil"/>
              <w:left w:val="nil"/>
              <w:bottom w:val="single" w:sz="4" w:space="0" w:color="auto"/>
              <w:right w:val="single" w:sz="4" w:space="0" w:color="auto"/>
            </w:tcBorders>
            <w:shd w:val="clear" w:color="auto" w:fill="auto"/>
            <w:noWrap/>
            <w:vAlign w:val="center"/>
            <w:hideMark/>
          </w:tcPr>
          <w:p w14:paraId="40B610C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174" w:type="dxa"/>
            <w:tcBorders>
              <w:top w:val="nil"/>
              <w:left w:val="nil"/>
              <w:bottom w:val="single" w:sz="4" w:space="0" w:color="auto"/>
              <w:right w:val="single" w:sz="4" w:space="0" w:color="auto"/>
            </w:tcBorders>
            <w:shd w:val="clear" w:color="auto" w:fill="auto"/>
            <w:noWrap/>
            <w:vAlign w:val="center"/>
            <w:hideMark/>
          </w:tcPr>
          <w:p w14:paraId="23AD911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0,000</w:t>
            </w:r>
          </w:p>
        </w:tc>
        <w:tc>
          <w:tcPr>
            <w:tcW w:w="1174" w:type="dxa"/>
            <w:tcBorders>
              <w:top w:val="nil"/>
              <w:left w:val="nil"/>
              <w:bottom w:val="single" w:sz="4" w:space="0" w:color="auto"/>
              <w:right w:val="single" w:sz="4" w:space="0" w:color="auto"/>
            </w:tcBorders>
            <w:shd w:val="clear" w:color="auto" w:fill="auto"/>
            <w:noWrap/>
            <w:vAlign w:val="center"/>
            <w:hideMark/>
          </w:tcPr>
          <w:p w14:paraId="54A3ABB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74" w:type="dxa"/>
            <w:tcBorders>
              <w:top w:val="nil"/>
              <w:left w:val="nil"/>
              <w:bottom w:val="single" w:sz="4" w:space="0" w:color="auto"/>
              <w:right w:val="single" w:sz="4" w:space="0" w:color="auto"/>
            </w:tcBorders>
            <w:shd w:val="clear" w:color="auto" w:fill="auto"/>
            <w:noWrap/>
            <w:vAlign w:val="center"/>
            <w:hideMark/>
          </w:tcPr>
          <w:p w14:paraId="25FF8A9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35,100</w:t>
            </w:r>
          </w:p>
        </w:tc>
        <w:tc>
          <w:tcPr>
            <w:tcW w:w="861" w:type="dxa"/>
            <w:tcBorders>
              <w:top w:val="nil"/>
              <w:left w:val="nil"/>
              <w:bottom w:val="single" w:sz="4" w:space="0" w:color="auto"/>
              <w:right w:val="single" w:sz="4" w:space="0" w:color="auto"/>
            </w:tcBorders>
            <w:shd w:val="clear" w:color="auto" w:fill="auto"/>
            <w:noWrap/>
            <w:vAlign w:val="center"/>
            <w:hideMark/>
          </w:tcPr>
          <w:p w14:paraId="57736C2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60,100</w:t>
            </w:r>
          </w:p>
        </w:tc>
        <w:tc>
          <w:tcPr>
            <w:tcW w:w="993" w:type="dxa"/>
            <w:tcBorders>
              <w:top w:val="nil"/>
              <w:left w:val="nil"/>
              <w:bottom w:val="single" w:sz="4" w:space="0" w:color="auto"/>
              <w:right w:val="single" w:sz="4" w:space="0" w:color="auto"/>
            </w:tcBorders>
            <w:shd w:val="clear" w:color="auto" w:fill="auto"/>
            <w:noWrap/>
            <w:vAlign w:val="center"/>
            <w:hideMark/>
          </w:tcPr>
          <w:p w14:paraId="020A37E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r>
      <w:tr w:rsidR="006F6F67" w:rsidRPr="00515293" w14:paraId="1D252B95" w14:textId="77777777" w:rsidTr="002A47D1">
        <w:trPr>
          <w:trHeight w:val="2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1C230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134" w:type="dxa"/>
            <w:tcBorders>
              <w:top w:val="nil"/>
              <w:left w:val="nil"/>
              <w:bottom w:val="single" w:sz="4" w:space="0" w:color="auto"/>
              <w:right w:val="single" w:sz="4" w:space="0" w:color="auto"/>
            </w:tcBorders>
            <w:shd w:val="clear" w:color="auto" w:fill="auto"/>
            <w:noWrap/>
            <w:vAlign w:val="center"/>
            <w:hideMark/>
          </w:tcPr>
          <w:p w14:paraId="5778F56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134" w:type="dxa"/>
            <w:tcBorders>
              <w:top w:val="nil"/>
              <w:left w:val="nil"/>
              <w:bottom w:val="single" w:sz="4" w:space="0" w:color="auto"/>
              <w:right w:val="single" w:sz="4" w:space="0" w:color="auto"/>
            </w:tcBorders>
            <w:shd w:val="clear" w:color="auto" w:fill="auto"/>
            <w:noWrap/>
            <w:vAlign w:val="center"/>
            <w:hideMark/>
          </w:tcPr>
          <w:p w14:paraId="566C125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712" w:type="dxa"/>
            <w:tcBorders>
              <w:top w:val="nil"/>
              <w:left w:val="nil"/>
              <w:bottom w:val="single" w:sz="4" w:space="0" w:color="auto"/>
              <w:right w:val="single" w:sz="4" w:space="0" w:color="auto"/>
            </w:tcBorders>
            <w:shd w:val="clear" w:color="auto" w:fill="auto"/>
            <w:noWrap/>
            <w:vAlign w:val="center"/>
            <w:hideMark/>
          </w:tcPr>
          <w:p w14:paraId="0B077E5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174" w:type="dxa"/>
            <w:tcBorders>
              <w:top w:val="nil"/>
              <w:left w:val="nil"/>
              <w:bottom w:val="single" w:sz="4" w:space="0" w:color="auto"/>
              <w:right w:val="single" w:sz="4" w:space="0" w:color="auto"/>
            </w:tcBorders>
            <w:shd w:val="clear" w:color="auto" w:fill="auto"/>
            <w:noWrap/>
            <w:vAlign w:val="center"/>
            <w:hideMark/>
          </w:tcPr>
          <w:p w14:paraId="3986FCC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5,000</w:t>
            </w:r>
          </w:p>
        </w:tc>
        <w:tc>
          <w:tcPr>
            <w:tcW w:w="1174" w:type="dxa"/>
            <w:tcBorders>
              <w:top w:val="nil"/>
              <w:left w:val="nil"/>
              <w:bottom w:val="single" w:sz="4" w:space="0" w:color="auto"/>
              <w:right w:val="single" w:sz="4" w:space="0" w:color="auto"/>
            </w:tcBorders>
            <w:shd w:val="clear" w:color="auto" w:fill="auto"/>
            <w:noWrap/>
            <w:vAlign w:val="center"/>
            <w:hideMark/>
          </w:tcPr>
          <w:p w14:paraId="0A9BBC4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74" w:type="dxa"/>
            <w:tcBorders>
              <w:top w:val="nil"/>
              <w:left w:val="nil"/>
              <w:bottom w:val="single" w:sz="4" w:space="0" w:color="auto"/>
              <w:right w:val="single" w:sz="4" w:space="0" w:color="auto"/>
            </w:tcBorders>
            <w:shd w:val="clear" w:color="auto" w:fill="auto"/>
            <w:noWrap/>
            <w:vAlign w:val="center"/>
            <w:hideMark/>
          </w:tcPr>
          <w:p w14:paraId="1392B7C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35,494</w:t>
            </w:r>
          </w:p>
        </w:tc>
        <w:tc>
          <w:tcPr>
            <w:tcW w:w="861" w:type="dxa"/>
            <w:tcBorders>
              <w:top w:val="nil"/>
              <w:left w:val="nil"/>
              <w:bottom w:val="single" w:sz="4" w:space="0" w:color="auto"/>
              <w:right w:val="single" w:sz="4" w:space="0" w:color="auto"/>
            </w:tcBorders>
            <w:shd w:val="clear" w:color="auto" w:fill="auto"/>
            <w:noWrap/>
            <w:vAlign w:val="center"/>
            <w:hideMark/>
          </w:tcPr>
          <w:p w14:paraId="7EA1FC4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81,494</w:t>
            </w:r>
          </w:p>
        </w:tc>
        <w:tc>
          <w:tcPr>
            <w:tcW w:w="993" w:type="dxa"/>
            <w:tcBorders>
              <w:top w:val="nil"/>
              <w:left w:val="nil"/>
              <w:bottom w:val="single" w:sz="4" w:space="0" w:color="auto"/>
              <w:right w:val="single" w:sz="4" w:space="0" w:color="auto"/>
            </w:tcBorders>
            <w:shd w:val="clear" w:color="auto" w:fill="auto"/>
            <w:noWrap/>
            <w:vAlign w:val="center"/>
            <w:hideMark/>
          </w:tcPr>
          <w:p w14:paraId="2759051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7758359D" w14:textId="77777777" w:rsidTr="002A47D1">
        <w:trPr>
          <w:trHeight w:val="2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05C00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134" w:type="dxa"/>
            <w:tcBorders>
              <w:top w:val="nil"/>
              <w:left w:val="nil"/>
              <w:bottom w:val="single" w:sz="4" w:space="0" w:color="auto"/>
              <w:right w:val="single" w:sz="4" w:space="0" w:color="auto"/>
            </w:tcBorders>
            <w:shd w:val="clear" w:color="auto" w:fill="auto"/>
            <w:noWrap/>
            <w:vAlign w:val="center"/>
            <w:hideMark/>
          </w:tcPr>
          <w:p w14:paraId="15A3CE2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J</w:t>
            </w:r>
          </w:p>
        </w:tc>
        <w:tc>
          <w:tcPr>
            <w:tcW w:w="1134" w:type="dxa"/>
            <w:tcBorders>
              <w:top w:val="nil"/>
              <w:left w:val="nil"/>
              <w:bottom w:val="single" w:sz="4" w:space="0" w:color="auto"/>
              <w:right w:val="single" w:sz="4" w:space="0" w:color="auto"/>
            </w:tcBorders>
            <w:shd w:val="clear" w:color="auto" w:fill="auto"/>
            <w:noWrap/>
            <w:vAlign w:val="center"/>
            <w:hideMark/>
          </w:tcPr>
          <w:p w14:paraId="4828048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712" w:type="dxa"/>
            <w:tcBorders>
              <w:top w:val="nil"/>
              <w:left w:val="nil"/>
              <w:bottom w:val="single" w:sz="4" w:space="0" w:color="auto"/>
              <w:right w:val="single" w:sz="4" w:space="0" w:color="auto"/>
            </w:tcBorders>
            <w:shd w:val="clear" w:color="auto" w:fill="auto"/>
            <w:noWrap/>
            <w:vAlign w:val="center"/>
            <w:hideMark/>
          </w:tcPr>
          <w:p w14:paraId="4241C95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174" w:type="dxa"/>
            <w:tcBorders>
              <w:top w:val="nil"/>
              <w:left w:val="nil"/>
              <w:bottom w:val="single" w:sz="4" w:space="0" w:color="auto"/>
              <w:right w:val="single" w:sz="4" w:space="0" w:color="auto"/>
            </w:tcBorders>
            <w:shd w:val="clear" w:color="auto" w:fill="auto"/>
            <w:noWrap/>
            <w:vAlign w:val="center"/>
            <w:hideMark/>
          </w:tcPr>
          <w:p w14:paraId="70D6E25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15,000</w:t>
            </w:r>
          </w:p>
        </w:tc>
        <w:tc>
          <w:tcPr>
            <w:tcW w:w="1174" w:type="dxa"/>
            <w:tcBorders>
              <w:top w:val="nil"/>
              <w:left w:val="nil"/>
              <w:bottom w:val="single" w:sz="4" w:space="0" w:color="auto"/>
              <w:right w:val="single" w:sz="4" w:space="0" w:color="auto"/>
            </w:tcBorders>
            <w:shd w:val="clear" w:color="auto" w:fill="auto"/>
            <w:noWrap/>
            <w:vAlign w:val="center"/>
            <w:hideMark/>
          </w:tcPr>
          <w:p w14:paraId="7EB59FC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74" w:type="dxa"/>
            <w:tcBorders>
              <w:top w:val="nil"/>
              <w:left w:val="nil"/>
              <w:bottom w:val="single" w:sz="4" w:space="0" w:color="auto"/>
              <w:right w:val="single" w:sz="4" w:space="0" w:color="auto"/>
            </w:tcBorders>
            <w:shd w:val="clear" w:color="auto" w:fill="auto"/>
            <w:noWrap/>
            <w:vAlign w:val="center"/>
            <w:hideMark/>
          </w:tcPr>
          <w:p w14:paraId="18BFB1D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35,574</w:t>
            </w:r>
          </w:p>
        </w:tc>
        <w:tc>
          <w:tcPr>
            <w:tcW w:w="861" w:type="dxa"/>
            <w:tcBorders>
              <w:top w:val="nil"/>
              <w:left w:val="nil"/>
              <w:bottom w:val="single" w:sz="4" w:space="0" w:color="auto"/>
              <w:right w:val="single" w:sz="4" w:space="0" w:color="auto"/>
            </w:tcBorders>
            <w:shd w:val="clear" w:color="auto" w:fill="auto"/>
            <w:noWrap/>
            <w:vAlign w:val="center"/>
            <w:hideMark/>
          </w:tcPr>
          <w:p w14:paraId="0D158A0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75,574</w:t>
            </w:r>
          </w:p>
        </w:tc>
        <w:tc>
          <w:tcPr>
            <w:tcW w:w="993" w:type="dxa"/>
            <w:tcBorders>
              <w:top w:val="nil"/>
              <w:left w:val="nil"/>
              <w:bottom w:val="single" w:sz="4" w:space="0" w:color="auto"/>
              <w:right w:val="single" w:sz="4" w:space="0" w:color="auto"/>
            </w:tcBorders>
            <w:shd w:val="clear" w:color="auto" w:fill="auto"/>
            <w:noWrap/>
            <w:vAlign w:val="center"/>
            <w:hideMark/>
          </w:tcPr>
          <w:p w14:paraId="0E5BEB2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r>
      <w:tr w:rsidR="006F6F67" w:rsidRPr="00515293" w14:paraId="147CD38E" w14:textId="77777777" w:rsidTr="002A47D1">
        <w:trPr>
          <w:trHeight w:val="2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0DC61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c>
          <w:tcPr>
            <w:tcW w:w="1134" w:type="dxa"/>
            <w:tcBorders>
              <w:top w:val="nil"/>
              <w:left w:val="nil"/>
              <w:bottom w:val="single" w:sz="4" w:space="0" w:color="auto"/>
              <w:right w:val="single" w:sz="4" w:space="0" w:color="auto"/>
            </w:tcBorders>
            <w:shd w:val="clear" w:color="auto" w:fill="auto"/>
            <w:noWrap/>
            <w:vAlign w:val="center"/>
            <w:hideMark/>
          </w:tcPr>
          <w:p w14:paraId="417441B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134" w:type="dxa"/>
            <w:tcBorders>
              <w:top w:val="nil"/>
              <w:left w:val="nil"/>
              <w:bottom w:val="single" w:sz="4" w:space="0" w:color="auto"/>
              <w:right w:val="single" w:sz="4" w:space="0" w:color="auto"/>
            </w:tcBorders>
            <w:shd w:val="clear" w:color="auto" w:fill="auto"/>
            <w:noWrap/>
            <w:vAlign w:val="center"/>
            <w:hideMark/>
          </w:tcPr>
          <w:p w14:paraId="240A8EA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712" w:type="dxa"/>
            <w:tcBorders>
              <w:top w:val="nil"/>
              <w:left w:val="nil"/>
              <w:bottom w:val="single" w:sz="4" w:space="0" w:color="auto"/>
              <w:right w:val="single" w:sz="4" w:space="0" w:color="auto"/>
            </w:tcBorders>
            <w:shd w:val="clear" w:color="auto" w:fill="auto"/>
            <w:noWrap/>
            <w:vAlign w:val="center"/>
            <w:hideMark/>
          </w:tcPr>
          <w:p w14:paraId="44108A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174" w:type="dxa"/>
            <w:tcBorders>
              <w:top w:val="nil"/>
              <w:left w:val="nil"/>
              <w:bottom w:val="single" w:sz="4" w:space="0" w:color="auto"/>
              <w:right w:val="single" w:sz="4" w:space="0" w:color="auto"/>
            </w:tcBorders>
            <w:shd w:val="clear" w:color="auto" w:fill="auto"/>
            <w:noWrap/>
            <w:vAlign w:val="center"/>
            <w:hideMark/>
          </w:tcPr>
          <w:p w14:paraId="49A58E3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20,000</w:t>
            </w:r>
          </w:p>
        </w:tc>
        <w:tc>
          <w:tcPr>
            <w:tcW w:w="1174" w:type="dxa"/>
            <w:tcBorders>
              <w:top w:val="nil"/>
              <w:left w:val="nil"/>
              <w:bottom w:val="single" w:sz="4" w:space="0" w:color="auto"/>
              <w:right w:val="single" w:sz="4" w:space="0" w:color="auto"/>
            </w:tcBorders>
            <w:shd w:val="clear" w:color="auto" w:fill="auto"/>
            <w:noWrap/>
            <w:vAlign w:val="center"/>
            <w:hideMark/>
          </w:tcPr>
          <w:p w14:paraId="6F4D3B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74" w:type="dxa"/>
            <w:tcBorders>
              <w:top w:val="nil"/>
              <w:left w:val="nil"/>
              <w:bottom w:val="single" w:sz="4" w:space="0" w:color="auto"/>
              <w:right w:val="single" w:sz="4" w:space="0" w:color="auto"/>
            </w:tcBorders>
            <w:shd w:val="clear" w:color="auto" w:fill="auto"/>
            <w:noWrap/>
            <w:vAlign w:val="center"/>
            <w:hideMark/>
          </w:tcPr>
          <w:p w14:paraId="0100E78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38,524</w:t>
            </w:r>
          </w:p>
        </w:tc>
        <w:tc>
          <w:tcPr>
            <w:tcW w:w="861" w:type="dxa"/>
            <w:tcBorders>
              <w:top w:val="nil"/>
              <w:left w:val="nil"/>
              <w:bottom w:val="single" w:sz="4" w:space="0" w:color="auto"/>
              <w:right w:val="single" w:sz="4" w:space="0" w:color="auto"/>
            </w:tcBorders>
            <w:shd w:val="clear" w:color="auto" w:fill="auto"/>
            <w:noWrap/>
            <w:vAlign w:val="center"/>
            <w:hideMark/>
          </w:tcPr>
          <w:p w14:paraId="1ABF571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99,524</w:t>
            </w:r>
          </w:p>
        </w:tc>
        <w:tc>
          <w:tcPr>
            <w:tcW w:w="993" w:type="dxa"/>
            <w:tcBorders>
              <w:top w:val="nil"/>
              <w:left w:val="nil"/>
              <w:bottom w:val="single" w:sz="4" w:space="0" w:color="auto"/>
              <w:right w:val="single" w:sz="4" w:space="0" w:color="auto"/>
            </w:tcBorders>
            <w:shd w:val="clear" w:color="auto" w:fill="auto"/>
            <w:noWrap/>
            <w:vAlign w:val="center"/>
            <w:hideMark/>
          </w:tcPr>
          <w:p w14:paraId="397D3C3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r w:rsidR="006F6F67" w:rsidRPr="00515293" w14:paraId="5C1DB323" w14:textId="77777777" w:rsidTr="002A47D1">
        <w:trPr>
          <w:trHeight w:val="2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CCB3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1134" w:type="dxa"/>
            <w:tcBorders>
              <w:top w:val="nil"/>
              <w:left w:val="nil"/>
              <w:bottom w:val="single" w:sz="4" w:space="0" w:color="auto"/>
              <w:right w:val="single" w:sz="4" w:space="0" w:color="auto"/>
            </w:tcBorders>
            <w:shd w:val="clear" w:color="auto" w:fill="auto"/>
            <w:noWrap/>
            <w:vAlign w:val="center"/>
            <w:hideMark/>
          </w:tcPr>
          <w:p w14:paraId="2F0453D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w:t>
            </w:r>
          </w:p>
        </w:tc>
        <w:tc>
          <w:tcPr>
            <w:tcW w:w="1134" w:type="dxa"/>
            <w:tcBorders>
              <w:top w:val="nil"/>
              <w:left w:val="nil"/>
              <w:bottom w:val="single" w:sz="4" w:space="0" w:color="auto"/>
              <w:right w:val="single" w:sz="4" w:space="0" w:color="auto"/>
            </w:tcBorders>
            <w:shd w:val="clear" w:color="auto" w:fill="auto"/>
            <w:noWrap/>
            <w:vAlign w:val="center"/>
            <w:hideMark/>
          </w:tcPr>
          <w:p w14:paraId="5412546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712" w:type="dxa"/>
            <w:tcBorders>
              <w:top w:val="nil"/>
              <w:left w:val="nil"/>
              <w:bottom w:val="single" w:sz="4" w:space="0" w:color="auto"/>
              <w:right w:val="single" w:sz="4" w:space="0" w:color="auto"/>
            </w:tcBorders>
            <w:shd w:val="clear" w:color="auto" w:fill="auto"/>
            <w:noWrap/>
            <w:vAlign w:val="center"/>
            <w:hideMark/>
          </w:tcPr>
          <w:p w14:paraId="5E3CA45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w:t>
            </w:r>
          </w:p>
        </w:tc>
        <w:tc>
          <w:tcPr>
            <w:tcW w:w="1174" w:type="dxa"/>
            <w:tcBorders>
              <w:top w:val="nil"/>
              <w:left w:val="nil"/>
              <w:bottom w:val="single" w:sz="4" w:space="0" w:color="auto"/>
              <w:right w:val="single" w:sz="4" w:space="0" w:color="auto"/>
            </w:tcBorders>
            <w:shd w:val="clear" w:color="auto" w:fill="auto"/>
            <w:noWrap/>
            <w:vAlign w:val="center"/>
            <w:hideMark/>
          </w:tcPr>
          <w:p w14:paraId="5779B54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0,000</w:t>
            </w:r>
          </w:p>
        </w:tc>
        <w:tc>
          <w:tcPr>
            <w:tcW w:w="1174" w:type="dxa"/>
            <w:tcBorders>
              <w:top w:val="nil"/>
              <w:left w:val="nil"/>
              <w:bottom w:val="single" w:sz="4" w:space="0" w:color="auto"/>
              <w:right w:val="single" w:sz="4" w:space="0" w:color="auto"/>
            </w:tcBorders>
            <w:shd w:val="clear" w:color="auto" w:fill="auto"/>
            <w:noWrap/>
            <w:vAlign w:val="center"/>
            <w:hideMark/>
          </w:tcPr>
          <w:p w14:paraId="732B976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174" w:type="dxa"/>
            <w:tcBorders>
              <w:top w:val="nil"/>
              <w:left w:val="nil"/>
              <w:bottom w:val="single" w:sz="4" w:space="0" w:color="auto"/>
              <w:right w:val="single" w:sz="4" w:space="0" w:color="auto"/>
            </w:tcBorders>
            <w:shd w:val="clear" w:color="auto" w:fill="auto"/>
            <w:noWrap/>
            <w:vAlign w:val="center"/>
            <w:hideMark/>
          </w:tcPr>
          <w:p w14:paraId="6A5BBF2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39,000</w:t>
            </w:r>
          </w:p>
        </w:tc>
        <w:tc>
          <w:tcPr>
            <w:tcW w:w="861" w:type="dxa"/>
            <w:tcBorders>
              <w:top w:val="nil"/>
              <w:left w:val="nil"/>
              <w:bottom w:val="single" w:sz="4" w:space="0" w:color="auto"/>
              <w:right w:val="single" w:sz="4" w:space="0" w:color="auto"/>
            </w:tcBorders>
            <w:shd w:val="clear" w:color="auto" w:fill="auto"/>
            <w:noWrap/>
            <w:vAlign w:val="center"/>
            <w:hideMark/>
          </w:tcPr>
          <w:p w14:paraId="5CC2184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64,000</w:t>
            </w:r>
          </w:p>
        </w:tc>
        <w:tc>
          <w:tcPr>
            <w:tcW w:w="993" w:type="dxa"/>
            <w:tcBorders>
              <w:top w:val="nil"/>
              <w:left w:val="nil"/>
              <w:bottom w:val="single" w:sz="4" w:space="0" w:color="auto"/>
              <w:right w:val="single" w:sz="4" w:space="0" w:color="auto"/>
            </w:tcBorders>
            <w:shd w:val="clear" w:color="auto" w:fill="auto"/>
            <w:noWrap/>
            <w:vAlign w:val="center"/>
            <w:hideMark/>
          </w:tcPr>
          <w:p w14:paraId="1D297FE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r>
    </w:tbl>
    <w:p w14:paraId="7A6E3235"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p>
    <w:p w14:paraId="70891C0E"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Según el Ranking obtenido, se seleccionan a los 2 mejores puntajes, es decir, los proveedores no integrales </w:t>
      </w:r>
      <w:r w:rsidRPr="00515293">
        <w:rPr>
          <w:rFonts w:asciiTheme="minorHAnsi" w:eastAsia="Times New Roman" w:hAnsiTheme="minorHAnsi" w:cs="Arial"/>
          <w:b/>
          <w:bCs/>
          <w:color w:val="000000"/>
          <w:sz w:val="22"/>
          <w:lang w:val="es-419" w:eastAsia="es-ES" w:bidi="he-IL"/>
        </w:rPr>
        <w:t>“K” e “I”,</w:t>
      </w:r>
      <w:r w:rsidRPr="00515293">
        <w:rPr>
          <w:rFonts w:asciiTheme="minorHAnsi" w:eastAsia="Times New Roman" w:hAnsiTheme="minorHAnsi" w:cs="Arial"/>
          <w:color w:val="000000"/>
          <w:sz w:val="22"/>
          <w:lang w:val="es-419" w:eastAsia="es-ES" w:bidi="he-IL"/>
        </w:rPr>
        <w:t xml:space="preserve"> los cuales continuarán en competencia considerando el </w:t>
      </w:r>
      <w:r w:rsidRPr="00515293">
        <w:rPr>
          <w:rFonts w:asciiTheme="minorHAnsi" w:eastAsia="Times New Roman" w:hAnsiTheme="minorHAnsi" w:cs="Arial"/>
          <w:b/>
          <w:bCs/>
          <w:color w:val="000000"/>
          <w:sz w:val="22"/>
          <w:lang w:val="es-419" w:eastAsia="es-ES" w:bidi="he-IL"/>
        </w:rPr>
        <w:t>valor de sus primas más la comisión de las corredoras de seguros seleccionadas</w:t>
      </w:r>
      <w:r w:rsidRPr="00515293">
        <w:rPr>
          <w:rFonts w:asciiTheme="minorHAnsi" w:eastAsia="Times New Roman" w:hAnsiTheme="minorHAnsi" w:cs="Arial"/>
          <w:color w:val="000000"/>
          <w:sz w:val="22"/>
          <w:lang w:val="es-419" w:eastAsia="es-ES" w:bidi="he-IL"/>
        </w:rPr>
        <w:t xml:space="preserve"> para la futura adjudicación final, tal como se presenta a continuación:</w:t>
      </w:r>
    </w:p>
    <w:p w14:paraId="57062837" w14:textId="77777777" w:rsidR="006F6F67" w:rsidRPr="00515293" w:rsidRDefault="006F6F67" w:rsidP="00515293">
      <w:pPr>
        <w:spacing w:line="276" w:lineRule="auto"/>
        <w:ind w:left="720" w:right="49"/>
        <w:contextualSpacing/>
        <w:jc w:val="both"/>
        <w:rPr>
          <w:rFonts w:asciiTheme="minorHAnsi" w:eastAsia="Times New Roman" w:hAnsiTheme="minorHAnsi" w:cs="Arial"/>
          <w:b/>
          <w:bCs/>
          <w:sz w:val="22"/>
          <w:szCs w:val="22"/>
          <w:lang w:val="es-419" w:eastAsia="es-CL" w:bidi="he-IL"/>
        </w:rPr>
      </w:pPr>
    </w:p>
    <w:p w14:paraId="2241ABCF" w14:textId="77777777" w:rsidR="006F6F67" w:rsidRPr="00515293" w:rsidRDefault="006F6F67" w:rsidP="00515293">
      <w:pPr>
        <w:spacing w:line="276" w:lineRule="auto"/>
        <w:ind w:left="720" w:right="49"/>
        <w:contextualSpacing/>
        <w:jc w:val="both"/>
        <w:rPr>
          <w:rFonts w:asciiTheme="minorHAnsi" w:eastAsia="Times New Roman" w:hAnsiTheme="minorHAnsi" w:cs="Arial"/>
          <w:b/>
          <w:bCs/>
          <w:sz w:val="22"/>
          <w:szCs w:val="22"/>
          <w:lang w:val="es-419" w:eastAsia="es-CL" w:bidi="he-IL"/>
        </w:rPr>
      </w:pPr>
      <w:r w:rsidRPr="00515293">
        <w:rPr>
          <w:rFonts w:asciiTheme="minorHAnsi" w:eastAsia="Times New Roman" w:hAnsiTheme="minorHAnsi" w:cs="Arial"/>
          <w:b/>
          <w:bCs/>
          <w:sz w:val="22"/>
          <w:szCs w:val="22"/>
          <w:lang w:val="es-419" w:eastAsia="es-CL" w:bidi="he-IL"/>
        </w:rPr>
        <w:t>Precio final 1° selección = Prima 1° lugar No integral + 1° lugar corredora</w:t>
      </w:r>
    </w:p>
    <w:p w14:paraId="4C68F845"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r w:rsidRPr="00515293">
        <w:rPr>
          <w:rFonts w:asciiTheme="minorHAnsi" w:eastAsia="Times New Roman" w:hAnsiTheme="minorHAnsi" w:cs="Arial"/>
          <w:b/>
          <w:bCs/>
          <w:sz w:val="22"/>
          <w:szCs w:val="22"/>
          <w:lang w:val="es-419" w:eastAsia="es-CL" w:bidi="he-IL"/>
        </w:rPr>
        <w:t xml:space="preserve">Precio final 1° selección </w:t>
      </w:r>
      <w:r w:rsidRPr="00515293">
        <w:rPr>
          <w:rFonts w:asciiTheme="minorHAnsi" w:eastAsia="Times New Roman" w:hAnsiTheme="minorHAnsi" w:cs="Arial"/>
          <w:sz w:val="22"/>
          <w:szCs w:val="22"/>
          <w:lang w:val="es-419" w:eastAsia="es-CL" w:bidi="he-IL"/>
        </w:rPr>
        <w:t>= Prima Proveedor "K" + comisión proveedor "Z"</w:t>
      </w:r>
    </w:p>
    <w:p w14:paraId="72094143"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r w:rsidRPr="00515293">
        <w:rPr>
          <w:rFonts w:asciiTheme="minorHAnsi" w:eastAsia="Times New Roman" w:hAnsiTheme="minorHAnsi" w:cs="Arial"/>
          <w:b/>
          <w:bCs/>
          <w:sz w:val="22"/>
          <w:szCs w:val="22"/>
          <w:lang w:val="es-419" w:eastAsia="es-CL" w:bidi="he-IL"/>
        </w:rPr>
        <w:t>Precio final 1° selección “K-Z”</w:t>
      </w:r>
      <w:r w:rsidRPr="00515293">
        <w:rPr>
          <w:rFonts w:asciiTheme="minorHAnsi" w:eastAsia="Times New Roman" w:hAnsiTheme="minorHAnsi" w:cs="Arial"/>
          <w:sz w:val="22"/>
          <w:szCs w:val="22"/>
          <w:lang w:val="es-419" w:eastAsia="es-CL" w:bidi="he-IL"/>
        </w:rPr>
        <w:t xml:space="preserve"> = 0,82 + 1,15%</w:t>
      </w:r>
    </w:p>
    <w:p w14:paraId="68198B24" w14:textId="77777777" w:rsidR="006F6F67" w:rsidRPr="00515293" w:rsidRDefault="006F6F67" w:rsidP="00515293">
      <w:pPr>
        <w:spacing w:line="276" w:lineRule="auto"/>
        <w:ind w:right="49"/>
        <w:jc w:val="center"/>
        <w:rPr>
          <w:rFonts w:asciiTheme="minorHAnsi" w:eastAsia="Times New Roman" w:hAnsiTheme="minorHAnsi" w:cs="Arial"/>
          <w:b/>
          <w:bCs/>
          <w:sz w:val="22"/>
          <w:szCs w:val="22"/>
          <w:u w:val="single"/>
          <w:lang w:val="es-419" w:eastAsia="es-CL" w:bidi="he-IL"/>
        </w:rPr>
      </w:pPr>
    </w:p>
    <w:p w14:paraId="36FBE22F" w14:textId="77777777" w:rsidR="006F6F67" w:rsidRPr="00515293" w:rsidRDefault="006F6F67" w:rsidP="00515293">
      <w:pPr>
        <w:spacing w:line="276" w:lineRule="auto"/>
        <w:ind w:right="49"/>
        <w:jc w:val="center"/>
        <w:rPr>
          <w:rFonts w:asciiTheme="minorHAnsi" w:eastAsia="Times New Roman" w:hAnsiTheme="minorHAnsi" w:cs="Arial"/>
          <w:b/>
          <w:bCs/>
          <w:sz w:val="22"/>
          <w:szCs w:val="22"/>
          <w:u w:val="single"/>
          <w:lang w:val="es-419" w:eastAsia="es-CL" w:bidi="he-IL"/>
        </w:rPr>
      </w:pPr>
      <w:r w:rsidRPr="00515293">
        <w:rPr>
          <w:rFonts w:asciiTheme="minorHAnsi" w:eastAsia="Times New Roman" w:hAnsiTheme="minorHAnsi" w:cs="Arial"/>
          <w:b/>
          <w:bCs/>
          <w:sz w:val="22"/>
          <w:szCs w:val="22"/>
          <w:u w:val="single"/>
          <w:lang w:val="es-419" w:eastAsia="es-CL" w:bidi="he-IL"/>
        </w:rPr>
        <w:t>Precio final 1° selección no integral “K-Z” = 0,829 UF</w:t>
      </w:r>
    </w:p>
    <w:p w14:paraId="7820F372"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CL" w:bidi="he-IL"/>
        </w:rPr>
      </w:pPr>
    </w:p>
    <w:p w14:paraId="23285C78" w14:textId="77777777" w:rsidR="006F6F67" w:rsidRPr="00515293" w:rsidRDefault="006F6F67" w:rsidP="00515293">
      <w:pPr>
        <w:spacing w:line="276" w:lineRule="auto"/>
        <w:ind w:right="49"/>
        <w:jc w:val="center"/>
        <w:rPr>
          <w:rFonts w:asciiTheme="minorHAnsi" w:eastAsia="Times New Roman" w:hAnsiTheme="minorHAnsi" w:cs="Arial"/>
          <w:b/>
          <w:bCs/>
          <w:sz w:val="22"/>
          <w:szCs w:val="22"/>
          <w:lang w:val="es-419" w:eastAsia="es-CL" w:bidi="he-IL"/>
        </w:rPr>
      </w:pPr>
      <w:r w:rsidRPr="00515293">
        <w:rPr>
          <w:rFonts w:asciiTheme="minorHAnsi" w:eastAsia="Times New Roman" w:hAnsiTheme="minorHAnsi" w:cs="Arial"/>
          <w:b/>
          <w:bCs/>
          <w:sz w:val="22"/>
          <w:szCs w:val="22"/>
          <w:lang w:val="es-419" w:eastAsia="es-CL" w:bidi="he-IL"/>
        </w:rPr>
        <w:t>Precio final 2° selección = Prima 2° lugar No integral + 2° lugar corredora</w:t>
      </w:r>
    </w:p>
    <w:p w14:paraId="5E702B67"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r w:rsidRPr="00515293">
        <w:rPr>
          <w:rFonts w:asciiTheme="minorHAnsi" w:eastAsia="Times New Roman" w:hAnsiTheme="minorHAnsi" w:cs="Arial"/>
          <w:b/>
          <w:bCs/>
          <w:sz w:val="22"/>
          <w:szCs w:val="22"/>
          <w:lang w:val="es-419" w:eastAsia="es-CL" w:bidi="he-IL"/>
        </w:rPr>
        <w:t xml:space="preserve">Precio final 2° selección </w:t>
      </w:r>
      <w:r w:rsidRPr="00515293">
        <w:rPr>
          <w:rFonts w:asciiTheme="minorHAnsi" w:eastAsia="Times New Roman" w:hAnsiTheme="minorHAnsi" w:cs="Arial"/>
          <w:sz w:val="22"/>
          <w:szCs w:val="22"/>
          <w:lang w:val="es-419" w:eastAsia="es-CL" w:bidi="he-IL"/>
        </w:rPr>
        <w:t>= Prima proveedor "I" + comisión proveedor "Y"</w:t>
      </w:r>
    </w:p>
    <w:p w14:paraId="103DF705"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r w:rsidRPr="00515293">
        <w:rPr>
          <w:rFonts w:asciiTheme="minorHAnsi" w:eastAsia="Times New Roman" w:hAnsiTheme="minorHAnsi" w:cs="Arial"/>
          <w:b/>
          <w:bCs/>
          <w:sz w:val="22"/>
          <w:szCs w:val="22"/>
          <w:lang w:val="es-419" w:eastAsia="es-CL" w:bidi="he-IL"/>
        </w:rPr>
        <w:t>Precio final 2° selección “I-Y”</w:t>
      </w:r>
      <w:r w:rsidRPr="00515293">
        <w:rPr>
          <w:rFonts w:asciiTheme="minorHAnsi" w:eastAsia="Times New Roman" w:hAnsiTheme="minorHAnsi" w:cs="Arial"/>
          <w:sz w:val="22"/>
          <w:szCs w:val="22"/>
          <w:lang w:val="es-419" w:eastAsia="es-CL" w:bidi="he-IL"/>
        </w:rPr>
        <w:t xml:space="preserve"> = 0,89 + 1,88%</w:t>
      </w:r>
    </w:p>
    <w:p w14:paraId="343A442C" w14:textId="77777777" w:rsidR="006F6F67" w:rsidRPr="00515293" w:rsidRDefault="006F6F67" w:rsidP="00515293">
      <w:pPr>
        <w:spacing w:line="276" w:lineRule="auto"/>
        <w:ind w:right="49"/>
        <w:jc w:val="center"/>
        <w:rPr>
          <w:rFonts w:asciiTheme="minorHAnsi" w:eastAsia="Times New Roman" w:hAnsiTheme="minorHAnsi" w:cs="Arial"/>
          <w:b/>
          <w:bCs/>
          <w:sz w:val="22"/>
          <w:szCs w:val="22"/>
          <w:u w:val="single"/>
          <w:lang w:val="es-419" w:eastAsia="es-CL" w:bidi="he-IL"/>
        </w:rPr>
      </w:pPr>
    </w:p>
    <w:p w14:paraId="3A561F28" w14:textId="77777777" w:rsidR="006F6F67" w:rsidRPr="00515293" w:rsidRDefault="006F6F67" w:rsidP="00515293">
      <w:pPr>
        <w:spacing w:line="276" w:lineRule="auto"/>
        <w:ind w:right="49"/>
        <w:jc w:val="center"/>
        <w:rPr>
          <w:rFonts w:asciiTheme="minorHAnsi" w:eastAsia="Times New Roman" w:hAnsiTheme="minorHAnsi" w:cs="Arial"/>
          <w:b/>
          <w:bCs/>
          <w:sz w:val="22"/>
          <w:szCs w:val="22"/>
          <w:u w:val="single"/>
          <w:lang w:val="es-419" w:eastAsia="es-CL" w:bidi="he-IL"/>
        </w:rPr>
      </w:pPr>
      <w:r w:rsidRPr="00515293">
        <w:rPr>
          <w:rFonts w:asciiTheme="minorHAnsi" w:eastAsia="Times New Roman" w:hAnsiTheme="minorHAnsi" w:cs="Arial"/>
          <w:b/>
          <w:bCs/>
          <w:sz w:val="22"/>
          <w:szCs w:val="22"/>
          <w:u w:val="single"/>
          <w:lang w:val="es-419" w:eastAsia="es-CL" w:bidi="he-IL"/>
        </w:rPr>
        <w:t>Precio final 2° selección no integral “I-Y” = 0,907 UF</w:t>
      </w:r>
    </w:p>
    <w:p w14:paraId="14F60CD6" w14:textId="77777777" w:rsidR="006F6F67" w:rsidRPr="00515293" w:rsidRDefault="006F6F67" w:rsidP="00515293">
      <w:pPr>
        <w:spacing w:line="276" w:lineRule="auto"/>
        <w:ind w:right="49"/>
        <w:jc w:val="center"/>
        <w:rPr>
          <w:rFonts w:asciiTheme="minorHAnsi" w:eastAsia="Times New Roman" w:hAnsiTheme="minorHAnsi" w:cs="Arial"/>
          <w:sz w:val="22"/>
          <w:szCs w:val="22"/>
          <w:lang w:val="es-419" w:eastAsia="es-CL" w:bidi="he-IL"/>
        </w:rPr>
      </w:pPr>
    </w:p>
    <w:p w14:paraId="3E573646"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Resolución de empate:</w:t>
      </w:r>
    </w:p>
    <w:p w14:paraId="32C9EEAD"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lang w:val="es-419" w:eastAsia="es-ES" w:bidi="he-IL"/>
        </w:rPr>
      </w:pPr>
    </w:p>
    <w:p w14:paraId="07D6351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existir un empate en la selección en el puntaje final de las instituciones del rubro de seguros integrales, primará el siguiente criterio: </w:t>
      </w:r>
    </w:p>
    <w:p w14:paraId="3FC0AAAC"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D605C1A"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Menor prima ofertada.</w:t>
      </w:r>
    </w:p>
    <w:p w14:paraId="54BA468F"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Menor % de BMI ofertado.</w:t>
      </w:r>
    </w:p>
    <w:p w14:paraId="0931B21F"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Orden de ingreso de Oferta. Será seleccionado el proveedor que primero haya realizado la oferta de acuerdo con lo indicado en su comprobante de oferta.</w:t>
      </w:r>
    </w:p>
    <w:p w14:paraId="528AFE6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94E25D5"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60E3E9D" w14:textId="77777777" w:rsidR="006F6F67" w:rsidRPr="00515293" w:rsidRDefault="006F6F67" w:rsidP="00515293">
      <w:pPr>
        <w:keepNext/>
        <w:keepLines/>
        <w:numPr>
          <w:ilvl w:val="1"/>
          <w:numId w:val="41"/>
        </w:numPr>
        <w:spacing w:line="276" w:lineRule="auto"/>
        <w:ind w:right="510"/>
        <w:jc w:val="both"/>
        <w:outlineLvl w:val="1"/>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Solicitud de Aclaraciones y Antecedentes</w:t>
      </w:r>
    </w:p>
    <w:p w14:paraId="6B84C587" w14:textId="77777777" w:rsidR="006F6F67" w:rsidRPr="00515293" w:rsidRDefault="006F6F67" w:rsidP="00515293">
      <w:pPr>
        <w:spacing w:line="276" w:lineRule="auto"/>
        <w:ind w:right="510"/>
        <w:jc w:val="both"/>
        <w:rPr>
          <w:rFonts w:asciiTheme="minorHAnsi" w:eastAsia="Times New Roman" w:hAnsiTheme="minorHAnsi" w:cstheme="minorHAnsi"/>
          <w:sz w:val="22"/>
          <w:szCs w:val="22"/>
          <w:lang w:val="es-419" w:eastAsia="es-ES" w:bidi="he-IL"/>
        </w:rPr>
      </w:pPr>
    </w:p>
    <w:p w14:paraId="5F9ACA98"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Una vez realizada las respectivas aperturas electrónicas de las ofertas, tanto técnica como económica, la DCCP podrá solicitar a los oferentes que salven errores u omisiones formales, siempre y cuando las rectificaciones de dichos vicios u omisiones no les confieran a esos oferentes una situación de privilegio respecto de los demás competidores, esto es, en tanto, no se afecten los principios de estricta sujeción a las bases y de igualdad de los oferentes, y se informe de dicha solicitud al resto de los oferentes a través del sistema de información. </w:t>
      </w:r>
      <w:r w:rsidRPr="00515293">
        <w:rPr>
          <w:rFonts w:asciiTheme="minorHAnsi" w:eastAsia="Times New Roman" w:hAnsiTheme="minorHAnsi" w:cstheme="minorHAnsi"/>
          <w:bCs/>
          <w:iCs/>
          <w:sz w:val="22"/>
          <w:szCs w:val="22"/>
          <w:lang w:val="es-419" w:eastAsia="es-ES" w:bidi="he-IL"/>
        </w:rPr>
        <w:t xml:space="preserve">(Art. 40, inciso 1° del Reglamento de la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19.886).</w:t>
      </w:r>
    </w:p>
    <w:p w14:paraId="505B217A"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5320339D"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Además, la DCCP podrá, durante la evaluación, solicitar aclaraciones a las ofertas presentadas por los proponentes, en caso de ser necesario.</w:t>
      </w:r>
    </w:p>
    <w:p w14:paraId="1568F643"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76BC3537"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Asimismo, se podrá permitir la presentación de las certificaciones y/o antecedentes que hayan omitido presentar al momento de efectuar la oferta, siempre que dichas certificaciones o antecedentes se hayan producido u obtenido con anterioridad al vencimiento del plazo para presentar ofertas o se refieran a situaciones no mutables entre el vencimiento del plazo para presentar ofertas y el periodo de evaluación (Art. 40, inciso 2° del Reglamento de la Ley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19.886).</w:t>
      </w:r>
    </w:p>
    <w:p w14:paraId="2D5266C2"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4D3CE9FB"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Los oferentes tendrán un plazo máximo de 48 horas corridas, contadas desde la notificación del respectivo requerimiento, para responder a lo solicitado por la DCCP o para acompañar los antecedentes requeridos por ésta. La DCCP no considerará las respuestas o los antecedentes recibidos una vez vencido dicho plazo o que no hayan sido enviados a través de la plataforma.</w:t>
      </w:r>
    </w:p>
    <w:p w14:paraId="34E9234B"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6EFBB74E"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 responsabilidad de revisar y responder adecuada y oportunamente el “foro inverso”, disponible en www.mercadopublico.cl, a través del cual se solicitan los antecedentes y aclaraciones durante el periodo de evaluación, recae exclusivamente en los oferentes. Cabe indicar que no se puede corregir o complementar lo que se respondió en primera instancia a través del “foro inverso”.</w:t>
      </w:r>
    </w:p>
    <w:p w14:paraId="49B41AFB"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1D7BDB8A"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33A1F422" w14:textId="77777777" w:rsidR="006F6F67" w:rsidRPr="00515293" w:rsidRDefault="006F6F67" w:rsidP="00515293">
      <w:pPr>
        <w:keepNext/>
        <w:keepLines/>
        <w:numPr>
          <w:ilvl w:val="1"/>
          <w:numId w:val="41"/>
        </w:numPr>
        <w:spacing w:line="276" w:lineRule="auto"/>
        <w:ind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Adjudicación</w:t>
      </w:r>
    </w:p>
    <w:p w14:paraId="671F7C43" w14:textId="77777777" w:rsidR="006F6F67" w:rsidRPr="00515293" w:rsidRDefault="006F6F67" w:rsidP="00515293">
      <w:pPr>
        <w:autoSpaceDE w:val="0"/>
        <w:autoSpaceDN w:val="0"/>
        <w:adjustRightInd w:val="0"/>
        <w:spacing w:line="276" w:lineRule="auto"/>
        <w:ind w:right="49"/>
        <w:jc w:val="both"/>
        <w:rPr>
          <w:rFonts w:asciiTheme="minorHAnsi" w:eastAsia="Times New Roman" w:hAnsiTheme="minorHAnsi" w:cs="Arial"/>
          <w:color w:val="000000"/>
          <w:sz w:val="22"/>
          <w:szCs w:val="22"/>
          <w:lang w:val="es-419" w:eastAsia="es-ES" w:bidi="he-IL"/>
        </w:rPr>
      </w:pPr>
    </w:p>
    <w:p w14:paraId="3DEF143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podrá declarar desierta la licitación cuando no se presenten ofertas, o cuando éstas no resulten convenientes a sus intereses. Asimismo, declarará </w:t>
      </w:r>
      <w:r w:rsidRPr="00515293">
        <w:rPr>
          <w:rFonts w:asciiTheme="minorHAnsi" w:eastAsia="Times New Roman" w:hAnsiTheme="minorHAnsi" w:cs="Arial"/>
          <w:b/>
          <w:bCs/>
          <w:color w:val="000000"/>
          <w:sz w:val="22"/>
          <w:szCs w:val="22"/>
          <w:u w:val="single"/>
          <w:lang w:val="es-419" w:eastAsia="es-ES" w:bidi="he-IL"/>
        </w:rPr>
        <w:t xml:space="preserve">inadmisibles </w:t>
      </w:r>
      <w:r w:rsidRPr="00515293">
        <w:rPr>
          <w:rFonts w:asciiTheme="minorHAnsi" w:eastAsia="Times New Roman" w:hAnsiTheme="minorHAnsi" w:cs="Arial"/>
          <w:color w:val="000000"/>
          <w:sz w:val="22"/>
          <w:szCs w:val="22"/>
          <w:lang w:val="es-419" w:eastAsia="es-ES" w:bidi="he-IL"/>
        </w:rPr>
        <w:t>las ofertas que no cumplieren los requisitos establecidos en las bases. Dichas declaraciones deberán ser por resolución fundada para ambos casos.</w:t>
      </w:r>
    </w:p>
    <w:p w14:paraId="17E7882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8600C6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adjudicará a través de una resolución fundada, que será publicada en www.mercadopublico.cl, una vez que se encuentre totalmente tramitada.</w:t>
      </w:r>
    </w:p>
    <w:p w14:paraId="07C88E0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3FD8EB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adjudicará la única categoría de esta licitación a </w:t>
      </w:r>
      <w:r w:rsidRPr="00515293">
        <w:rPr>
          <w:rFonts w:asciiTheme="minorHAnsi" w:eastAsia="Times New Roman" w:hAnsiTheme="minorHAnsi" w:cs="Arial"/>
          <w:b/>
          <w:bCs/>
          <w:color w:val="000000"/>
          <w:sz w:val="22"/>
          <w:szCs w:val="22"/>
          <w:lang w:val="es-419" w:eastAsia="es-ES" w:bidi="he-IL"/>
        </w:rPr>
        <w:t>las dos instituciones del rubro de seguros que obtengan las mejores primas finales</w:t>
      </w:r>
      <w:r w:rsidRPr="00515293">
        <w:rPr>
          <w:rFonts w:asciiTheme="minorHAnsi" w:eastAsia="Times New Roman" w:hAnsiTheme="minorHAnsi" w:cs="Arial"/>
          <w:color w:val="000000"/>
          <w:sz w:val="22"/>
          <w:szCs w:val="22"/>
          <w:lang w:val="es-419" w:eastAsia="es-ES" w:bidi="he-IL"/>
        </w:rPr>
        <w:t xml:space="preserve">, es decir, se realizará un ranking con todos los proveedores seleccionados del proceso de evaluación, tanto los 2 proveedores integrales como los 2 proveedores no integrales (junto con las 2 corredoras seleccionadas) y se realizará la adjudicación final. </w:t>
      </w:r>
    </w:p>
    <w:p w14:paraId="2159CD9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D30E70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A modo de ejemplo, se presentan los proveedores seleccionados en las evaluaciones anteriormente descritas:</w:t>
      </w:r>
    </w:p>
    <w:p w14:paraId="281BFB32"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tbl>
      <w:tblPr>
        <w:tblW w:w="8926" w:type="dxa"/>
        <w:tblCellMar>
          <w:left w:w="70" w:type="dxa"/>
          <w:right w:w="70" w:type="dxa"/>
        </w:tblCellMar>
        <w:tblLook w:val="04A0" w:firstRow="1" w:lastRow="0" w:firstColumn="1" w:lastColumn="0" w:noHBand="0" w:noVBand="1"/>
      </w:tblPr>
      <w:tblGrid>
        <w:gridCol w:w="1120"/>
        <w:gridCol w:w="1520"/>
        <w:gridCol w:w="1800"/>
        <w:gridCol w:w="2076"/>
        <w:gridCol w:w="1417"/>
        <w:gridCol w:w="993"/>
      </w:tblGrid>
      <w:tr w:rsidR="006F6F67" w:rsidRPr="00515293" w14:paraId="3900839D" w14:textId="77777777" w:rsidTr="002A47D1">
        <w:trPr>
          <w:trHeight w:val="288"/>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0661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Proveedor</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CDA1BC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Tipo proveedor</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3669B3A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Prima ofertada (UF)</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101E1D9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Comisión seleccionada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629A8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Prima final (UF)</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7CEF10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Ranking</w:t>
            </w:r>
          </w:p>
        </w:tc>
      </w:tr>
      <w:tr w:rsidR="006F6F67" w:rsidRPr="00515293" w14:paraId="18B85884" w14:textId="77777777" w:rsidTr="002A47D1">
        <w:trPr>
          <w:trHeight w:val="288"/>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C5E61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w:t>
            </w:r>
          </w:p>
        </w:tc>
        <w:tc>
          <w:tcPr>
            <w:tcW w:w="1520" w:type="dxa"/>
            <w:tcBorders>
              <w:top w:val="nil"/>
              <w:left w:val="nil"/>
              <w:bottom w:val="single" w:sz="4" w:space="0" w:color="auto"/>
              <w:right w:val="single" w:sz="4" w:space="0" w:color="auto"/>
            </w:tcBorders>
            <w:shd w:val="clear" w:color="auto" w:fill="auto"/>
            <w:noWrap/>
            <w:vAlign w:val="center"/>
            <w:hideMark/>
          </w:tcPr>
          <w:p w14:paraId="3A19DCB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800" w:type="dxa"/>
            <w:tcBorders>
              <w:top w:val="nil"/>
              <w:left w:val="nil"/>
              <w:bottom w:val="single" w:sz="4" w:space="0" w:color="auto"/>
              <w:right w:val="single" w:sz="4" w:space="0" w:color="auto"/>
            </w:tcBorders>
            <w:shd w:val="clear" w:color="auto" w:fill="auto"/>
            <w:noWrap/>
            <w:vAlign w:val="center"/>
            <w:hideMark/>
          </w:tcPr>
          <w:p w14:paraId="0D3483A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w:t>
            </w:r>
          </w:p>
        </w:tc>
        <w:tc>
          <w:tcPr>
            <w:tcW w:w="2076" w:type="dxa"/>
            <w:tcBorders>
              <w:top w:val="nil"/>
              <w:left w:val="nil"/>
              <w:bottom w:val="single" w:sz="4" w:space="0" w:color="auto"/>
              <w:right w:val="single" w:sz="4" w:space="0" w:color="auto"/>
            </w:tcBorders>
            <w:shd w:val="clear" w:color="auto" w:fill="auto"/>
            <w:noWrap/>
            <w:vAlign w:val="center"/>
            <w:hideMark/>
          </w:tcPr>
          <w:p w14:paraId="32ABD2E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N/A</w:t>
            </w:r>
          </w:p>
        </w:tc>
        <w:tc>
          <w:tcPr>
            <w:tcW w:w="1417" w:type="dxa"/>
            <w:tcBorders>
              <w:top w:val="nil"/>
              <w:left w:val="nil"/>
              <w:bottom w:val="single" w:sz="4" w:space="0" w:color="auto"/>
              <w:right w:val="single" w:sz="4" w:space="0" w:color="auto"/>
            </w:tcBorders>
            <w:shd w:val="clear" w:color="auto" w:fill="auto"/>
            <w:noWrap/>
            <w:vAlign w:val="center"/>
            <w:hideMark/>
          </w:tcPr>
          <w:p w14:paraId="04C76A2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0,890</w:t>
            </w:r>
          </w:p>
        </w:tc>
        <w:tc>
          <w:tcPr>
            <w:tcW w:w="993" w:type="dxa"/>
            <w:tcBorders>
              <w:top w:val="nil"/>
              <w:left w:val="nil"/>
              <w:bottom w:val="single" w:sz="4" w:space="0" w:color="auto"/>
              <w:right w:val="single" w:sz="4" w:space="0" w:color="auto"/>
            </w:tcBorders>
            <w:shd w:val="clear" w:color="auto" w:fill="auto"/>
            <w:noWrap/>
            <w:vAlign w:val="center"/>
            <w:hideMark/>
          </w:tcPr>
          <w:p w14:paraId="713EFE8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r>
      <w:tr w:rsidR="006F6F67" w:rsidRPr="00515293" w14:paraId="2BD9DF98" w14:textId="77777777" w:rsidTr="002A47D1">
        <w:trPr>
          <w:trHeight w:val="288"/>
        </w:trPr>
        <w:tc>
          <w:tcPr>
            <w:tcW w:w="1120" w:type="dxa"/>
            <w:tcBorders>
              <w:top w:val="nil"/>
              <w:left w:val="single" w:sz="4" w:space="0" w:color="auto"/>
              <w:bottom w:val="single" w:sz="4" w:space="0" w:color="auto"/>
              <w:right w:val="single" w:sz="4" w:space="0" w:color="auto"/>
            </w:tcBorders>
            <w:shd w:val="clear" w:color="000000" w:fill="92D050"/>
            <w:noWrap/>
            <w:vAlign w:val="center"/>
            <w:hideMark/>
          </w:tcPr>
          <w:p w14:paraId="73288C0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w:t>
            </w:r>
          </w:p>
        </w:tc>
        <w:tc>
          <w:tcPr>
            <w:tcW w:w="1520" w:type="dxa"/>
            <w:tcBorders>
              <w:top w:val="nil"/>
              <w:left w:val="nil"/>
              <w:bottom w:val="single" w:sz="4" w:space="0" w:color="auto"/>
              <w:right w:val="single" w:sz="4" w:space="0" w:color="auto"/>
            </w:tcBorders>
            <w:shd w:val="clear" w:color="000000" w:fill="92D050"/>
            <w:noWrap/>
            <w:vAlign w:val="center"/>
            <w:hideMark/>
          </w:tcPr>
          <w:p w14:paraId="758FEA3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Integral</w:t>
            </w:r>
          </w:p>
        </w:tc>
        <w:tc>
          <w:tcPr>
            <w:tcW w:w="1800" w:type="dxa"/>
            <w:tcBorders>
              <w:top w:val="nil"/>
              <w:left w:val="nil"/>
              <w:bottom w:val="single" w:sz="4" w:space="0" w:color="auto"/>
              <w:right w:val="single" w:sz="4" w:space="0" w:color="auto"/>
            </w:tcBorders>
            <w:shd w:val="clear" w:color="000000" w:fill="92D050"/>
            <w:noWrap/>
            <w:vAlign w:val="center"/>
            <w:hideMark/>
          </w:tcPr>
          <w:p w14:paraId="2D19108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0,865</w:t>
            </w:r>
          </w:p>
        </w:tc>
        <w:tc>
          <w:tcPr>
            <w:tcW w:w="2076" w:type="dxa"/>
            <w:tcBorders>
              <w:top w:val="nil"/>
              <w:left w:val="nil"/>
              <w:bottom w:val="single" w:sz="4" w:space="0" w:color="auto"/>
              <w:right w:val="single" w:sz="4" w:space="0" w:color="auto"/>
            </w:tcBorders>
            <w:shd w:val="clear" w:color="000000" w:fill="92D050"/>
            <w:noWrap/>
            <w:vAlign w:val="center"/>
            <w:hideMark/>
          </w:tcPr>
          <w:p w14:paraId="359BEF1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N/A</w:t>
            </w:r>
          </w:p>
        </w:tc>
        <w:tc>
          <w:tcPr>
            <w:tcW w:w="1417" w:type="dxa"/>
            <w:tcBorders>
              <w:top w:val="nil"/>
              <w:left w:val="nil"/>
              <w:bottom w:val="single" w:sz="4" w:space="0" w:color="auto"/>
              <w:right w:val="single" w:sz="4" w:space="0" w:color="auto"/>
            </w:tcBorders>
            <w:shd w:val="clear" w:color="000000" w:fill="92D050"/>
            <w:noWrap/>
            <w:vAlign w:val="center"/>
            <w:hideMark/>
          </w:tcPr>
          <w:p w14:paraId="3A2F72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0,865</w:t>
            </w:r>
          </w:p>
        </w:tc>
        <w:tc>
          <w:tcPr>
            <w:tcW w:w="993" w:type="dxa"/>
            <w:tcBorders>
              <w:top w:val="nil"/>
              <w:left w:val="nil"/>
              <w:bottom w:val="single" w:sz="4" w:space="0" w:color="auto"/>
              <w:right w:val="single" w:sz="4" w:space="0" w:color="auto"/>
            </w:tcBorders>
            <w:shd w:val="clear" w:color="000000" w:fill="92D050"/>
            <w:noWrap/>
            <w:vAlign w:val="center"/>
            <w:hideMark/>
          </w:tcPr>
          <w:p w14:paraId="493C5D7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r>
      <w:tr w:rsidR="006F6F67" w:rsidRPr="00515293" w14:paraId="1B4DFA5F" w14:textId="77777777" w:rsidTr="002A47D1">
        <w:trPr>
          <w:trHeight w:val="288"/>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063836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w:t>
            </w:r>
          </w:p>
        </w:tc>
        <w:tc>
          <w:tcPr>
            <w:tcW w:w="1520" w:type="dxa"/>
            <w:tcBorders>
              <w:top w:val="nil"/>
              <w:left w:val="nil"/>
              <w:bottom w:val="single" w:sz="4" w:space="0" w:color="auto"/>
              <w:right w:val="single" w:sz="4" w:space="0" w:color="auto"/>
            </w:tcBorders>
            <w:shd w:val="clear" w:color="auto" w:fill="auto"/>
            <w:noWrap/>
            <w:vAlign w:val="center"/>
            <w:hideMark/>
          </w:tcPr>
          <w:p w14:paraId="64B45D8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00" w:type="dxa"/>
            <w:tcBorders>
              <w:top w:val="nil"/>
              <w:left w:val="nil"/>
              <w:bottom w:val="single" w:sz="4" w:space="0" w:color="auto"/>
              <w:right w:val="single" w:sz="4" w:space="0" w:color="auto"/>
            </w:tcBorders>
            <w:shd w:val="clear" w:color="auto" w:fill="auto"/>
            <w:noWrap/>
            <w:vAlign w:val="center"/>
            <w:hideMark/>
          </w:tcPr>
          <w:p w14:paraId="7674175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0,89</w:t>
            </w:r>
          </w:p>
        </w:tc>
        <w:tc>
          <w:tcPr>
            <w:tcW w:w="2076" w:type="dxa"/>
            <w:tcBorders>
              <w:top w:val="nil"/>
              <w:left w:val="nil"/>
              <w:bottom w:val="single" w:sz="4" w:space="0" w:color="auto"/>
              <w:right w:val="single" w:sz="4" w:space="0" w:color="auto"/>
            </w:tcBorders>
            <w:shd w:val="clear" w:color="auto" w:fill="auto"/>
            <w:noWrap/>
            <w:vAlign w:val="center"/>
            <w:hideMark/>
          </w:tcPr>
          <w:p w14:paraId="5EAF8F7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1,88 (corredora "Y")</w:t>
            </w:r>
          </w:p>
        </w:tc>
        <w:tc>
          <w:tcPr>
            <w:tcW w:w="1417" w:type="dxa"/>
            <w:tcBorders>
              <w:top w:val="nil"/>
              <w:left w:val="nil"/>
              <w:bottom w:val="single" w:sz="4" w:space="0" w:color="auto"/>
              <w:right w:val="single" w:sz="4" w:space="0" w:color="auto"/>
            </w:tcBorders>
            <w:shd w:val="clear" w:color="auto" w:fill="auto"/>
            <w:noWrap/>
            <w:vAlign w:val="center"/>
            <w:hideMark/>
          </w:tcPr>
          <w:p w14:paraId="10207B1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0,907</w:t>
            </w:r>
          </w:p>
        </w:tc>
        <w:tc>
          <w:tcPr>
            <w:tcW w:w="993" w:type="dxa"/>
            <w:tcBorders>
              <w:top w:val="nil"/>
              <w:left w:val="nil"/>
              <w:bottom w:val="single" w:sz="4" w:space="0" w:color="auto"/>
              <w:right w:val="single" w:sz="4" w:space="0" w:color="auto"/>
            </w:tcBorders>
            <w:shd w:val="clear" w:color="auto" w:fill="auto"/>
            <w:noWrap/>
            <w:vAlign w:val="center"/>
            <w:hideMark/>
          </w:tcPr>
          <w:p w14:paraId="491DE7A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w:t>
            </w:r>
          </w:p>
        </w:tc>
      </w:tr>
      <w:tr w:rsidR="006F6F67" w:rsidRPr="00515293" w14:paraId="0922E8BD" w14:textId="77777777" w:rsidTr="002A47D1">
        <w:trPr>
          <w:trHeight w:val="288"/>
        </w:trPr>
        <w:tc>
          <w:tcPr>
            <w:tcW w:w="1120" w:type="dxa"/>
            <w:tcBorders>
              <w:top w:val="nil"/>
              <w:left w:val="single" w:sz="4" w:space="0" w:color="auto"/>
              <w:bottom w:val="single" w:sz="4" w:space="0" w:color="auto"/>
              <w:right w:val="single" w:sz="4" w:space="0" w:color="auto"/>
            </w:tcBorders>
            <w:shd w:val="clear" w:color="000000" w:fill="92D050"/>
            <w:noWrap/>
            <w:vAlign w:val="center"/>
            <w:hideMark/>
          </w:tcPr>
          <w:p w14:paraId="198AC12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w:t>
            </w:r>
          </w:p>
        </w:tc>
        <w:tc>
          <w:tcPr>
            <w:tcW w:w="1520" w:type="dxa"/>
            <w:tcBorders>
              <w:top w:val="nil"/>
              <w:left w:val="nil"/>
              <w:bottom w:val="single" w:sz="4" w:space="0" w:color="auto"/>
              <w:right w:val="single" w:sz="4" w:space="0" w:color="auto"/>
            </w:tcBorders>
            <w:shd w:val="clear" w:color="000000" w:fill="92D050"/>
            <w:noWrap/>
            <w:vAlign w:val="center"/>
            <w:hideMark/>
          </w:tcPr>
          <w:p w14:paraId="7B213A0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No integral</w:t>
            </w:r>
          </w:p>
        </w:tc>
        <w:tc>
          <w:tcPr>
            <w:tcW w:w="1800" w:type="dxa"/>
            <w:tcBorders>
              <w:top w:val="nil"/>
              <w:left w:val="nil"/>
              <w:bottom w:val="single" w:sz="4" w:space="0" w:color="auto"/>
              <w:right w:val="single" w:sz="4" w:space="0" w:color="auto"/>
            </w:tcBorders>
            <w:shd w:val="clear" w:color="000000" w:fill="92D050"/>
            <w:noWrap/>
            <w:vAlign w:val="center"/>
            <w:hideMark/>
          </w:tcPr>
          <w:p w14:paraId="44BB18B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0,82</w:t>
            </w:r>
          </w:p>
        </w:tc>
        <w:tc>
          <w:tcPr>
            <w:tcW w:w="2076" w:type="dxa"/>
            <w:tcBorders>
              <w:top w:val="nil"/>
              <w:left w:val="nil"/>
              <w:bottom w:val="single" w:sz="4" w:space="0" w:color="auto"/>
              <w:right w:val="single" w:sz="4" w:space="0" w:color="auto"/>
            </w:tcBorders>
            <w:shd w:val="clear" w:color="000000" w:fill="92D050"/>
            <w:noWrap/>
            <w:vAlign w:val="center"/>
            <w:hideMark/>
          </w:tcPr>
          <w:p w14:paraId="58B03B7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1,15 (corredora "Z")</w:t>
            </w:r>
          </w:p>
        </w:tc>
        <w:tc>
          <w:tcPr>
            <w:tcW w:w="1417" w:type="dxa"/>
            <w:tcBorders>
              <w:top w:val="nil"/>
              <w:left w:val="nil"/>
              <w:bottom w:val="single" w:sz="4" w:space="0" w:color="auto"/>
              <w:right w:val="single" w:sz="4" w:space="0" w:color="auto"/>
            </w:tcBorders>
            <w:shd w:val="clear" w:color="000000" w:fill="92D050"/>
            <w:noWrap/>
            <w:vAlign w:val="center"/>
            <w:hideMark/>
          </w:tcPr>
          <w:p w14:paraId="7BE5F7E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0,829</w:t>
            </w:r>
          </w:p>
        </w:tc>
        <w:tc>
          <w:tcPr>
            <w:tcW w:w="993" w:type="dxa"/>
            <w:tcBorders>
              <w:top w:val="nil"/>
              <w:left w:val="nil"/>
              <w:bottom w:val="single" w:sz="4" w:space="0" w:color="auto"/>
              <w:right w:val="single" w:sz="4" w:space="0" w:color="auto"/>
            </w:tcBorders>
            <w:shd w:val="clear" w:color="000000" w:fill="92D050"/>
            <w:noWrap/>
            <w:vAlign w:val="center"/>
            <w:hideMark/>
          </w:tcPr>
          <w:p w14:paraId="40654C0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bl>
    <w:p w14:paraId="1B474A9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19064C7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Finalmente, para el ejemplo adjudican los proveedores “D” de tipo integral y el proveedor “K” de tipo no integral, el cual trabajará junto con la corredora “Z”. </w:t>
      </w:r>
    </w:p>
    <w:p w14:paraId="21B04C7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37360C2" w14:textId="77777777" w:rsidR="006F6F67" w:rsidRPr="00515293" w:rsidRDefault="006F6F67" w:rsidP="00515293">
      <w:pPr>
        <w:spacing w:line="276" w:lineRule="auto"/>
        <w:ind w:right="49"/>
        <w:jc w:val="both"/>
        <w:rPr>
          <w:rFonts w:asciiTheme="minorHAnsi" w:eastAsia="Times New Roman" w:hAnsiTheme="minorHAnsi" w:cs="Arial"/>
          <w:b/>
          <w:bCs/>
          <w:color w:val="000000"/>
          <w:sz w:val="22"/>
          <w:szCs w:val="22"/>
          <w:u w:val="single"/>
          <w:lang w:val="es-419" w:eastAsia="es-ES" w:bidi="he-IL"/>
        </w:rPr>
      </w:pPr>
      <w:r w:rsidRPr="00515293">
        <w:rPr>
          <w:rFonts w:asciiTheme="minorHAnsi" w:eastAsia="Times New Roman" w:hAnsiTheme="minorHAnsi" w:cs="Arial"/>
          <w:b/>
          <w:bCs/>
          <w:color w:val="000000"/>
          <w:sz w:val="22"/>
          <w:szCs w:val="22"/>
          <w:u w:val="single"/>
          <w:lang w:val="es-419" w:eastAsia="es-ES" w:bidi="he-IL"/>
        </w:rPr>
        <w:t>Consideraciones:</w:t>
      </w:r>
    </w:p>
    <w:p w14:paraId="7C53A3E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FC4B6CE" w14:textId="77777777" w:rsidR="006F6F67" w:rsidRPr="00515293" w:rsidRDefault="006F6F67" w:rsidP="00515293">
      <w:pPr>
        <w:numPr>
          <w:ilvl w:val="0"/>
          <w:numId w:val="65"/>
        </w:numPr>
        <w:tabs>
          <w:tab w:val="left" w:pos="8505"/>
        </w:tabs>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En caso de recibir </w:t>
      </w:r>
      <w:r w:rsidRPr="00515293">
        <w:rPr>
          <w:rFonts w:asciiTheme="minorHAnsi" w:eastAsia="Times New Roman" w:hAnsiTheme="minorHAnsi" w:cs="Arial"/>
          <w:b/>
          <w:bCs/>
          <w:color w:val="000000"/>
          <w:sz w:val="22"/>
          <w:lang w:val="es-419" w:eastAsia="es-ES" w:bidi="he-IL"/>
        </w:rPr>
        <w:t xml:space="preserve">sólo propuestas </w:t>
      </w:r>
      <w:r w:rsidRPr="00515293">
        <w:rPr>
          <w:rFonts w:asciiTheme="minorHAnsi" w:eastAsia="Times New Roman" w:hAnsiTheme="minorHAnsi" w:cs="Arial"/>
          <w:color w:val="000000"/>
          <w:sz w:val="22"/>
          <w:lang w:val="es-419" w:eastAsia="es-ES" w:bidi="he-IL"/>
        </w:rPr>
        <w:t>de instituciones del rubro</w:t>
      </w:r>
      <w:r w:rsidRPr="00515293">
        <w:rPr>
          <w:rFonts w:asciiTheme="minorHAnsi" w:eastAsia="Times New Roman" w:hAnsiTheme="minorHAnsi" w:cs="Arial"/>
          <w:b/>
          <w:bCs/>
          <w:color w:val="000000"/>
          <w:sz w:val="22"/>
          <w:lang w:val="es-419" w:eastAsia="es-ES" w:bidi="he-IL"/>
        </w:rPr>
        <w:t xml:space="preserve"> integrales</w:t>
      </w:r>
      <w:r w:rsidRPr="00515293">
        <w:rPr>
          <w:rFonts w:asciiTheme="minorHAnsi" w:eastAsia="Times New Roman" w:hAnsiTheme="minorHAnsi" w:cs="Arial"/>
          <w:color w:val="000000"/>
          <w:sz w:val="22"/>
          <w:lang w:val="es-419" w:eastAsia="es-ES" w:bidi="he-IL"/>
        </w:rPr>
        <w:t xml:space="preserve"> se seleccionarán a los dos proveedores con mejores puntajes, es decir, los 2 proveedores seleccionados serán los adjudicados.</w:t>
      </w:r>
    </w:p>
    <w:p w14:paraId="28A5D27B" w14:textId="77777777" w:rsidR="006F6F67" w:rsidRPr="00515293" w:rsidRDefault="006F6F67" w:rsidP="00515293">
      <w:pPr>
        <w:ind w:left="720" w:right="510"/>
        <w:contextualSpacing/>
        <w:jc w:val="both"/>
        <w:rPr>
          <w:rFonts w:asciiTheme="minorHAnsi" w:eastAsia="Times New Roman" w:hAnsiTheme="minorHAnsi" w:cs="Arial"/>
          <w:sz w:val="22"/>
          <w:lang w:val="es-419" w:eastAsia="es-ES" w:bidi="he-IL"/>
        </w:rPr>
      </w:pPr>
    </w:p>
    <w:p w14:paraId="7C8883C2" w14:textId="77777777" w:rsidR="006F6F67" w:rsidRPr="00515293" w:rsidRDefault="006F6F67" w:rsidP="00515293">
      <w:pPr>
        <w:numPr>
          <w:ilvl w:val="0"/>
          <w:numId w:val="65"/>
        </w:numPr>
        <w:tabs>
          <w:tab w:val="left" w:pos="8505"/>
        </w:tabs>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En caso de recibir </w:t>
      </w:r>
      <w:r w:rsidRPr="00515293">
        <w:rPr>
          <w:rFonts w:asciiTheme="minorHAnsi" w:eastAsia="Times New Roman" w:hAnsiTheme="minorHAnsi" w:cs="Arial"/>
          <w:b/>
          <w:bCs/>
          <w:color w:val="000000"/>
          <w:sz w:val="22"/>
          <w:lang w:val="es-419" w:eastAsia="es-ES" w:bidi="he-IL"/>
        </w:rPr>
        <w:t xml:space="preserve">sólo propuestas </w:t>
      </w:r>
      <w:r w:rsidRPr="00515293">
        <w:rPr>
          <w:rFonts w:asciiTheme="minorHAnsi" w:eastAsia="Times New Roman" w:hAnsiTheme="minorHAnsi" w:cs="Arial"/>
          <w:color w:val="000000"/>
          <w:sz w:val="22"/>
          <w:lang w:val="es-419" w:eastAsia="es-ES" w:bidi="he-IL"/>
        </w:rPr>
        <w:t>de instituciones del rubro de seguros</w:t>
      </w:r>
      <w:r w:rsidRPr="00515293">
        <w:rPr>
          <w:rFonts w:asciiTheme="minorHAnsi" w:eastAsia="Times New Roman" w:hAnsiTheme="minorHAnsi" w:cs="Arial"/>
          <w:b/>
          <w:bCs/>
          <w:color w:val="000000"/>
          <w:sz w:val="22"/>
          <w:lang w:val="es-419" w:eastAsia="es-ES" w:bidi="he-IL"/>
        </w:rPr>
        <w:t xml:space="preserve"> no integrales</w:t>
      </w:r>
      <w:r w:rsidRPr="00515293">
        <w:rPr>
          <w:rFonts w:asciiTheme="minorHAnsi" w:eastAsia="Times New Roman" w:hAnsiTheme="minorHAnsi" w:cs="Arial"/>
          <w:color w:val="000000"/>
          <w:sz w:val="22"/>
          <w:lang w:val="es-419" w:eastAsia="es-ES" w:bidi="he-IL"/>
        </w:rPr>
        <w:t xml:space="preserve">, se realizará la adjudicación a los dos mejores puntajes junto a los dos mejores puntajes de corredoras de seguros, tal como se detalla a continuación: </w:t>
      </w:r>
    </w:p>
    <w:p w14:paraId="1C33A9D5"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050709B4" w14:textId="77777777" w:rsidR="006F6F67" w:rsidRPr="00515293" w:rsidRDefault="006F6F67" w:rsidP="00515293">
      <w:pPr>
        <w:tabs>
          <w:tab w:val="left" w:pos="8505"/>
        </w:tabs>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1° Proveedor no integral adjudicado = prima de 1° lugar no integral + comisión 1° lugar corredoras</w:t>
      </w:r>
    </w:p>
    <w:p w14:paraId="7A0BF024" w14:textId="77777777" w:rsidR="006F6F67" w:rsidRPr="00515293" w:rsidRDefault="006F6F67" w:rsidP="00515293">
      <w:pPr>
        <w:tabs>
          <w:tab w:val="left" w:pos="8505"/>
        </w:tabs>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  2° Proveedor no integral adjudicado = prima de 2° lugar no integral + comisión 2° lugar corredoras</w:t>
      </w:r>
    </w:p>
    <w:p w14:paraId="3708864C" w14:textId="77777777" w:rsidR="006F6F67" w:rsidRPr="00515293" w:rsidRDefault="006F6F67" w:rsidP="00515293">
      <w:pPr>
        <w:tabs>
          <w:tab w:val="left" w:pos="8505"/>
        </w:tabs>
        <w:ind w:right="-2"/>
        <w:jc w:val="both"/>
        <w:rPr>
          <w:rFonts w:asciiTheme="minorHAnsi" w:eastAsia="Times New Roman" w:hAnsiTheme="minorHAnsi" w:cs="Arial"/>
          <w:color w:val="000000"/>
          <w:sz w:val="22"/>
          <w:lang w:val="es-419" w:eastAsia="es-ES" w:bidi="he-IL"/>
        </w:rPr>
      </w:pPr>
    </w:p>
    <w:p w14:paraId="5D14D6C4" w14:textId="1EC49CED" w:rsidR="006F6F67" w:rsidRPr="00515293" w:rsidRDefault="006F6F67" w:rsidP="00515293">
      <w:pPr>
        <w:numPr>
          <w:ilvl w:val="0"/>
          <w:numId w:val="65"/>
        </w:numPr>
        <w:tabs>
          <w:tab w:val="left" w:pos="8505"/>
        </w:tabs>
        <w:ind w:right="-2"/>
        <w:contextualSpacing/>
        <w:jc w:val="both"/>
        <w:rPr>
          <w:rFonts w:asciiTheme="minorHAnsi" w:eastAsia="Times New Roman" w:hAnsiTheme="minorHAnsi" w:cs="Arial"/>
          <w:sz w:val="22"/>
          <w:lang w:val="es-419" w:eastAsia="es-ES" w:bidi="he-IL"/>
        </w:rPr>
      </w:pPr>
      <w:r w:rsidRPr="00515293">
        <w:rPr>
          <w:rFonts w:asciiTheme="minorHAnsi" w:eastAsia="Times New Roman" w:hAnsiTheme="minorHAnsi" w:cs="Arial"/>
          <w:sz w:val="22"/>
          <w:lang w:val="es-419" w:eastAsia="es-ES" w:bidi="he-IL"/>
        </w:rPr>
        <w:t xml:space="preserve">En caso de recibir </w:t>
      </w:r>
      <w:r w:rsidRPr="00515293">
        <w:rPr>
          <w:rFonts w:asciiTheme="minorHAnsi" w:eastAsia="Times New Roman" w:hAnsiTheme="minorHAnsi" w:cs="Arial"/>
          <w:b/>
          <w:bCs/>
          <w:sz w:val="22"/>
          <w:lang w:val="es-419" w:eastAsia="es-ES" w:bidi="he-IL"/>
        </w:rPr>
        <w:t>sólo una oferta de corredora de seguros</w:t>
      </w:r>
      <w:r w:rsidRPr="00515293">
        <w:rPr>
          <w:rFonts w:asciiTheme="minorHAnsi" w:eastAsia="Times New Roman" w:hAnsiTheme="minorHAnsi" w:cs="Arial"/>
          <w:sz w:val="22"/>
          <w:lang w:val="es-419" w:eastAsia="es-ES" w:bidi="he-IL"/>
        </w:rPr>
        <w:t xml:space="preserve">, y un mayor número de instituciones del rubro de seguros no integrales, </w:t>
      </w:r>
      <w:r w:rsidRPr="00515293">
        <w:rPr>
          <w:rFonts w:asciiTheme="minorHAnsi" w:eastAsia="Times New Roman" w:hAnsiTheme="minorHAnsi" w:cs="Arial"/>
          <w:b/>
          <w:bCs/>
          <w:sz w:val="22"/>
          <w:lang w:val="es-419" w:eastAsia="es-ES" w:bidi="he-IL"/>
        </w:rPr>
        <w:t>se</w:t>
      </w:r>
      <w:r w:rsidRPr="00515293">
        <w:rPr>
          <w:rFonts w:asciiTheme="minorHAnsi" w:eastAsia="Times New Roman" w:hAnsiTheme="minorHAnsi" w:cs="Arial"/>
          <w:sz w:val="22"/>
          <w:lang w:val="es-419" w:eastAsia="es-ES" w:bidi="he-IL"/>
        </w:rPr>
        <w:t xml:space="preserve"> </w:t>
      </w:r>
      <w:r w:rsidRPr="00515293">
        <w:rPr>
          <w:rFonts w:asciiTheme="minorHAnsi" w:eastAsia="Times New Roman" w:hAnsiTheme="minorHAnsi" w:cs="Arial"/>
          <w:b/>
          <w:bCs/>
          <w:sz w:val="22"/>
          <w:lang w:val="es-419" w:eastAsia="es-ES" w:bidi="he-IL"/>
        </w:rPr>
        <w:t>seleccionará sólo a un proveedor del tipo no integral</w:t>
      </w:r>
      <w:r w:rsidRPr="00515293">
        <w:rPr>
          <w:rFonts w:asciiTheme="minorHAnsi" w:eastAsia="Times New Roman" w:hAnsiTheme="minorHAnsi" w:cs="Arial"/>
          <w:sz w:val="22"/>
          <w:lang w:val="es-419" w:eastAsia="es-ES" w:bidi="he-IL"/>
        </w:rPr>
        <w:t xml:space="preserve">, el que obtenga el mayor puntaje, ya que la </w:t>
      </w:r>
      <w:r w:rsidRPr="00515293">
        <w:rPr>
          <w:rFonts w:asciiTheme="minorHAnsi" w:eastAsia="Times New Roman" w:hAnsiTheme="minorHAnsi" w:cs="Arial"/>
          <w:b/>
          <w:bCs/>
          <w:sz w:val="22"/>
          <w:lang w:val="es-419" w:eastAsia="es-ES" w:bidi="he-IL"/>
        </w:rPr>
        <w:t>corredora no puede trabajar con más de una institución de seguros no integrales a la vez</w:t>
      </w:r>
      <w:r w:rsidRPr="00515293">
        <w:rPr>
          <w:rFonts w:asciiTheme="minorHAnsi" w:eastAsia="Times New Roman" w:hAnsiTheme="minorHAnsi" w:cs="Arial"/>
          <w:sz w:val="22"/>
          <w:lang w:val="es-419" w:eastAsia="es-ES" w:bidi="he-IL"/>
        </w:rPr>
        <w:t xml:space="preserve">. </w:t>
      </w:r>
      <w:r w:rsidR="007856A7" w:rsidRPr="00515293">
        <w:rPr>
          <w:rFonts w:asciiTheme="minorHAnsi" w:eastAsia="Times New Roman" w:hAnsiTheme="minorHAnsi" w:cs="Arial"/>
          <w:sz w:val="22"/>
          <w:lang w:val="es-419" w:eastAsia="es-ES" w:bidi="he-IL"/>
        </w:rPr>
        <w:t xml:space="preserve">En este sentido, cabe aclarar que </w:t>
      </w:r>
      <w:r w:rsidR="00AD494B" w:rsidRPr="00515293">
        <w:rPr>
          <w:rFonts w:asciiTheme="minorHAnsi" w:eastAsia="Times New Roman" w:hAnsiTheme="minorHAnsi" w:cs="Arial"/>
          <w:sz w:val="22"/>
          <w:lang w:val="es-419" w:eastAsia="es-ES" w:bidi="he-IL"/>
        </w:rPr>
        <w:t xml:space="preserve">si resultare adjudicado un proveedor del tipo no integral solo podrá contratar los servicios de corretaje solo con </w:t>
      </w:r>
      <w:proofErr w:type="gramStart"/>
      <w:r w:rsidR="00AD494B" w:rsidRPr="00515293">
        <w:rPr>
          <w:rFonts w:asciiTheme="minorHAnsi" w:eastAsia="Times New Roman" w:hAnsiTheme="minorHAnsi" w:cs="Arial"/>
          <w:sz w:val="22"/>
          <w:lang w:val="es-419" w:eastAsia="es-ES" w:bidi="he-IL"/>
        </w:rPr>
        <w:t>la corredoras</w:t>
      </w:r>
      <w:proofErr w:type="gramEnd"/>
      <w:r w:rsidR="00AD494B" w:rsidRPr="00515293">
        <w:rPr>
          <w:rFonts w:asciiTheme="minorHAnsi" w:eastAsia="Times New Roman" w:hAnsiTheme="minorHAnsi" w:cs="Arial"/>
          <w:sz w:val="22"/>
          <w:lang w:val="es-419" w:eastAsia="es-ES" w:bidi="he-IL"/>
        </w:rPr>
        <w:t xml:space="preserve"> que hubiese sido adjudicada en este mismo proceso licitatorio.</w:t>
      </w:r>
    </w:p>
    <w:p w14:paraId="32AA9816" w14:textId="77777777" w:rsidR="00211EFA" w:rsidRPr="00515293" w:rsidRDefault="00211EFA" w:rsidP="00515293">
      <w:pPr>
        <w:tabs>
          <w:tab w:val="left" w:pos="8505"/>
        </w:tabs>
        <w:ind w:right="-2"/>
        <w:contextualSpacing/>
        <w:jc w:val="both"/>
        <w:rPr>
          <w:rFonts w:asciiTheme="minorHAnsi" w:eastAsia="Times New Roman" w:hAnsiTheme="minorHAnsi" w:cs="Arial"/>
          <w:sz w:val="22"/>
          <w:lang w:val="es-419" w:eastAsia="es-ES" w:bidi="he-IL"/>
        </w:rPr>
      </w:pPr>
    </w:p>
    <w:p w14:paraId="62F82758" w14:textId="77777777" w:rsidR="006F6F67" w:rsidRPr="00515293" w:rsidRDefault="006F6F67" w:rsidP="00515293">
      <w:pPr>
        <w:numPr>
          <w:ilvl w:val="0"/>
          <w:numId w:val="65"/>
        </w:numPr>
        <w:tabs>
          <w:tab w:val="left" w:pos="8505"/>
        </w:tabs>
        <w:ind w:right="-2"/>
        <w:contextualSpacing/>
        <w:jc w:val="both"/>
        <w:rPr>
          <w:rFonts w:asciiTheme="minorHAnsi" w:eastAsia="Times New Roman" w:hAnsiTheme="minorHAnsi" w:cs="Arial"/>
          <w:sz w:val="22"/>
          <w:lang w:val="es-419" w:eastAsia="es-ES" w:bidi="he-IL"/>
        </w:rPr>
      </w:pPr>
      <w:r w:rsidRPr="00515293">
        <w:rPr>
          <w:rFonts w:asciiTheme="minorHAnsi" w:eastAsia="Times New Roman" w:hAnsiTheme="minorHAnsi" w:cs="Arial"/>
          <w:sz w:val="22"/>
          <w:lang w:val="es-419" w:eastAsia="es-ES" w:bidi="he-IL"/>
        </w:rPr>
        <w:t xml:space="preserve">En caso de </w:t>
      </w:r>
      <w:r w:rsidRPr="00515293">
        <w:rPr>
          <w:rFonts w:asciiTheme="minorHAnsi" w:eastAsia="Times New Roman" w:hAnsiTheme="minorHAnsi" w:cs="Arial"/>
          <w:b/>
          <w:bCs/>
          <w:sz w:val="22"/>
          <w:lang w:val="es-419" w:eastAsia="es-ES" w:bidi="he-IL"/>
        </w:rPr>
        <w:t>no recibir ofertas de corredoras de seguros</w:t>
      </w:r>
      <w:r w:rsidRPr="00515293">
        <w:rPr>
          <w:rFonts w:asciiTheme="minorHAnsi" w:eastAsia="Times New Roman" w:hAnsiTheme="minorHAnsi" w:cs="Arial"/>
          <w:sz w:val="22"/>
          <w:lang w:val="es-419" w:eastAsia="es-ES" w:bidi="he-IL"/>
        </w:rPr>
        <w:t xml:space="preserve">, las ofertas de instituciones del rubro de seguros no integral serán descartadas en su totalidad, ya que éstas dependen de la intermediación de dichas corredoras para su operación. </w:t>
      </w:r>
    </w:p>
    <w:p w14:paraId="650A34E1" w14:textId="77777777" w:rsidR="006F6F67" w:rsidRPr="00515293" w:rsidRDefault="006F6F67" w:rsidP="00515293">
      <w:pPr>
        <w:ind w:left="720" w:right="510"/>
        <w:contextualSpacing/>
        <w:jc w:val="both"/>
        <w:rPr>
          <w:rFonts w:asciiTheme="minorHAnsi" w:eastAsia="Times New Roman" w:hAnsiTheme="minorHAnsi" w:cs="Arial"/>
          <w:sz w:val="22"/>
          <w:lang w:val="es-419" w:eastAsia="es-ES" w:bidi="he-IL"/>
        </w:rPr>
      </w:pPr>
    </w:p>
    <w:p w14:paraId="539B9ABE" w14:textId="77777777" w:rsidR="006F6F67" w:rsidRPr="00515293" w:rsidRDefault="006F6F67" w:rsidP="00515293">
      <w:pPr>
        <w:numPr>
          <w:ilvl w:val="0"/>
          <w:numId w:val="65"/>
        </w:numPr>
        <w:tabs>
          <w:tab w:val="left" w:pos="8505"/>
        </w:tabs>
        <w:ind w:right="-2"/>
        <w:contextualSpacing/>
        <w:jc w:val="both"/>
        <w:rPr>
          <w:rFonts w:asciiTheme="minorHAnsi" w:eastAsia="Times New Roman" w:hAnsiTheme="minorHAnsi" w:cs="Arial"/>
          <w:sz w:val="22"/>
          <w:lang w:val="es-419" w:eastAsia="es-ES" w:bidi="he-IL"/>
        </w:rPr>
      </w:pPr>
      <w:r w:rsidRPr="00515293">
        <w:rPr>
          <w:rFonts w:asciiTheme="minorHAnsi" w:eastAsia="Times New Roman" w:hAnsiTheme="minorHAnsi" w:cs="Arial"/>
          <w:sz w:val="22"/>
          <w:lang w:val="es-419" w:eastAsia="es-ES" w:bidi="he-IL"/>
        </w:rPr>
        <w:t xml:space="preserve">En caso de </w:t>
      </w:r>
      <w:r w:rsidRPr="00515293">
        <w:rPr>
          <w:rFonts w:asciiTheme="minorHAnsi" w:eastAsia="Times New Roman" w:hAnsiTheme="minorHAnsi" w:cs="Arial"/>
          <w:b/>
          <w:bCs/>
          <w:sz w:val="22"/>
          <w:lang w:val="es-419" w:eastAsia="es-ES" w:bidi="he-IL"/>
        </w:rPr>
        <w:t>no recibir ofertas de instituciones del rubro de seguros No integrales</w:t>
      </w:r>
      <w:r w:rsidRPr="00515293">
        <w:rPr>
          <w:rFonts w:asciiTheme="minorHAnsi" w:eastAsia="Times New Roman" w:hAnsiTheme="minorHAnsi" w:cs="Arial"/>
          <w:sz w:val="22"/>
          <w:lang w:val="es-419" w:eastAsia="es-ES" w:bidi="he-IL"/>
        </w:rPr>
        <w:t xml:space="preserve">, las ofertas de corredoras de seguros serán descartadas en su totalidad, ya que éstas dependen de las instituciones del rubro de seguros no integrales para su operación. </w:t>
      </w:r>
    </w:p>
    <w:p w14:paraId="0EE365F2" w14:textId="77777777" w:rsidR="00817243" w:rsidRPr="00515293" w:rsidRDefault="00817243" w:rsidP="00515293">
      <w:pPr>
        <w:pStyle w:val="Prrafodelista"/>
        <w:rPr>
          <w:rFonts w:asciiTheme="minorHAnsi" w:hAnsiTheme="minorHAnsi" w:cs="Arial"/>
          <w:sz w:val="22"/>
          <w:lang w:val="es-419"/>
        </w:rPr>
      </w:pPr>
    </w:p>
    <w:p w14:paraId="138C404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68B4BDA"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Cabe señalar que, en caso de proceder la reincorporación de una oferta no adjudicada originalmente, por ordenarlo un Tribunal de Justicia, la Contraloría General de la República o producto de un proceso de revisión originado en alguna reclamación, dicha situación no afectará la situación jurídica de los proveedores originalmente adjudicados, que hubiesen obrado de buena fe.</w:t>
      </w:r>
    </w:p>
    <w:p w14:paraId="28E98C1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2AF1F8D" w14:textId="77777777" w:rsidR="006F6F67" w:rsidRPr="00515293" w:rsidRDefault="006F6F67" w:rsidP="00515293">
      <w:pPr>
        <w:keepNext/>
        <w:keepLines/>
        <w:spacing w:line="276" w:lineRule="auto"/>
        <w:ind w:right="49"/>
        <w:jc w:val="both"/>
        <w:outlineLvl w:val="1"/>
        <w:rPr>
          <w:rFonts w:asciiTheme="minorHAnsi" w:eastAsiaTheme="majorEastAsia" w:hAnsiTheme="minorHAnsi" w:cstheme="minorHAnsi"/>
          <w:b/>
          <w:i/>
          <w:sz w:val="22"/>
          <w:szCs w:val="22"/>
          <w:u w:val="single"/>
          <w:lang w:val="es-419" w:eastAsia="es-ES" w:bidi="he-IL"/>
        </w:rPr>
      </w:pPr>
      <w:r w:rsidRPr="00515293">
        <w:rPr>
          <w:rFonts w:asciiTheme="minorHAnsi" w:eastAsiaTheme="majorEastAsia" w:hAnsiTheme="minorHAnsi" w:cstheme="minorHAnsi"/>
          <w:b/>
          <w:i/>
          <w:sz w:val="22"/>
          <w:szCs w:val="22"/>
          <w:u w:val="single"/>
          <w:lang w:val="es-419" w:eastAsia="es-ES" w:bidi="he-IL"/>
        </w:rPr>
        <w:t xml:space="preserve">Resolución de empates: </w:t>
      </w:r>
    </w:p>
    <w:p w14:paraId="335A209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3A2105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existir </w:t>
      </w:r>
      <w:r w:rsidRPr="00515293">
        <w:rPr>
          <w:rFonts w:asciiTheme="minorHAnsi" w:eastAsia="Times New Roman" w:hAnsiTheme="minorHAnsi" w:cs="Arial"/>
          <w:b/>
          <w:bCs/>
          <w:color w:val="000000"/>
          <w:sz w:val="22"/>
          <w:szCs w:val="22"/>
          <w:lang w:val="es-419" w:eastAsia="es-ES" w:bidi="he-IL"/>
        </w:rPr>
        <w:t>empate en las primas finales</w:t>
      </w:r>
      <w:r w:rsidRPr="00515293">
        <w:rPr>
          <w:rFonts w:asciiTheme="minorHAnsi" w:eastAsia="Times New Roman" w:hAnsiTheme="minorHAnsi" w:cs="Arial"/>
          <w:color w:val="000000"/>
          <w:sz w:val="22"/>
          <w:szCs w:val="22"/>
          <w:lang w:val="es-419" w:eastAsia="es-ES" w:bidi="he-IL"/>
        </w:rPr>
        <w:t xml:space="preserve"> en la adjudicación, en el que queden dos o más proveedores en el mismo Ranking, primarán los siguientes criterios, los cuales serán aplicados por separado y según el orden a continuación descritos hasta obtener desempate (no aplica para corredoras de seguros): </w:t>
      </w:r>
    </w:p>
    <w:p w14:paraId="1B58886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E75D23A"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Menor % de BMI ofertado.</w:t>
      </w:r>
    </w:p>
    <w:p w14:paraId="790EC9BE"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Proveedor que tenga mejoras en la oferta Técnica (en el caso que existan dos proveedores, y sólo uno de ellos tenga mejoras en la oferta, se seleccionará a dicho proveedor).</w:t>
      </w:r>
    </w:p>
    <w:p w14:paraId="475E7396" w14:textId="77777777" w:rsidR="006F6F67" w:rsidRPr="00515293" w:rsidRDefault="006F6F67" w:rsidP="00515293">
      <w:pPr>
        <w:numPr>
          <w:ilvl w:val="0"/>
          <w:numId w:val="37"/>
        </w:numPr>
        <w:spacing w:line="276" w:lineRule="auto"/>
        <w:ind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Orden de ingreso de Oferta. Será seleccionado el proveedor que primero haya realizado la oferta de acuerdo con lo indicado en su comprobante de oferta.</w:t>
      </w:r>
    </w:p>
    <w:p w14:paraId="0D851B2F" w14:textId="77777777" w:rsidR="006F6F67" w:rsidRPr="00515293" w:rsidRDefault="006F6F67" w:rsidP="00515293">
      <w:pPr>
        <w:spacing w:line="276" w:lineRule="auto"/>
        <w:ind w:right="49"/>
        <w:jc w:val="both"/>
        <w:rPr>
          <w:rFonts w:asciiTheme="minorHAnsi" w:eastAsia="Times New Roman" w:hAnsiTheme="minorHAnsi" w:cstheme="minorBidi"/>
          <w:sz w:val="22"/>
          <w:lang w:val="es-419" w:eastAsia="es-ES" w:bidi="he-IL"/>
        </w:rPr>
      </w:pPr>
    </w:p>
    <w:p w14:paraId="46709DCF" w14:textId="77777777" w:rsidR="006F6F67" w:rsidRPr="00515293" w:rsidRDefault="006F6F67" w:rsidP="00515293">
      <w:pPr>
        <w:spacing w:line="276" w:lineRule="auto"/>
        <w:ind w:right="49"/>
        <w:jc w:val="both"/>
        <w:rPr>
          <w:rFonts w:asciiTheme="minorHAnsi" w:eastAsia="Times New Roman" w:hAnsiTheme="minorHAnsi" w:cstheme="minorBidi"/>
          <w:sz w:val="22"/>
          <w:lang w:val="es-419" w:eastAsia="es-ES" w:bidi="he-IL"/>
        </w:rPr>
      </w:pPr>
    </w:p>
    <w:p w14:paraId="6962EFD4" w14:textId="77777777" w:rsidR="006F6F67" w:rsidRPr="00515293" w:rsidRDefault="006F6F67" w:rsidP="00515293">
      <w:pPr>
        <w:keepNext/>
        <w:keepLines/>
        <w:numPr>
          <w:ilvl w:val="1"/>
          <w:numId w:val="41"/>
        </w:numPr>
        <w:spacing w:line="276" w:lineRule="auto"/>
        <w:ind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Resolución de consultas respecto de la Adjudicación</w:t>
      </w:r>
    </w:p>
    <w:p w14:paraId="13978BDC" w14:textId="77777777" w:rsidR="006F6F67" w:rsidRPr="00515293" w:rsidRDefault="006F6F67" w:rsidP="00515293">
      <w:pPr>
        <w:autoSpaceDE w:val="0"/>
        <w:autoSpaceDN w:val="0"/>
        <w:adjustRightInd w:val="0"/>
        <w:spacing w:line="276" w:lineRule="auto"/>
        <w:ind w:right="49"/>
        <w:jc w:val="both"/>
        <w:rPr>
          <w:rFonts w:asciiTheme="minorHAnsi" w:eastAsia="Times New Roman" w:hAnsiTheme="minorHAnsi" w:cs="Arial"/>
          <w:color w:val="000000"/>
          <w:sz w:val="22"/>
          <w:lang w:val="es-419" w:eastAsia="es-ES" w:bidi="he-IL"/>
        </w:rPr>
      </w:pPr>
    </w:p>
    <w:p w14:paraId="37DD235B" w14:textId="77777777" w:rsidR="006F6F67" w:rsidRPr="00515293" w:rsidRDefault="006F6F67" w:rsidP="00515293">
      <w:pPr>
        <w:spacing w:line="276" w:lineRule="auto"/>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sz w:val="22"/>
          <w:szCs w:val="22"/>
          <w:lang w:val="es-419" w:eastAsia="es-ES" w:bidi="he-IL"/>
        </w:rPr>
        <w:t xml:space="preserve">“Las consultas sobre la adjudicación deberán realizarse dentro del plazo fatal de 5 días hábiles contados desde la publicación en el Sistema de Información </w:t>
      </w:r>
      <w:hyperlink r:id="rId26">
        <w:r w:rsidRPr="00515293">
          <w:rPr>
            <w:rFonts w:ascii="Calibri" w:eastAsia="Calibri" w:hAnsi="Calibri" w:cs="Calibri"/>
            <w:color w:val="1F86FF"/>
            <w:sz w:val="22"/>
            <w:szCs w:val="22"/>
            <w:u w:val="single"/>
            <w:lang w:val="es-419" w:eastAsia="es-ES" w:bidi="he-IL"/>
          </w:rPr>
          <w:t>www.mercadopublico.cl</w:t>
        </w:r>
      </w:hyperlink>
      <w:r w:rsidRPr="00515293">
        <w:rPr>
          <w:rFonts w:ascii="Calibri" w:eastAsia="Calibri" w:hAnsi="Calibri" w:cs="Calibri"/>
          <w:color w:val="000000"/>
          <w:sz w:val="22"/>
          <w:szCs w:val="22"/>
          <w:lang w:val="es-419" w:eastAsia="es-ES" w:bidi="he-IL"/>
        </w:rPr>
        <w:t xml:space="preserve"> a través del siguiente enlace: </w:t>
      </w:r>
      <w:hyperlink r:id="rId27">
        <w:r w:rsidRPr="00515293">
          <w:rPr>
            <w:rFonts w:ascii="Segoe UI" w:eastAsia="Segoe UI" w:hAnsi="Segoe UI" w:cs="Segoe UI"/>
            <w:color w:val="1F86FF"/>
            <w:sz w:val="21"/>
            <w:szCs w:val="21"/>
            <w:u w:val="single"/>
            <w:lang w:val="es-419" w:eastAsia="es-ES" w:bidi="he-IL"/>
          </w:rPr>
          <w:t>https://ayuda.mercadopublico.cl/ingresosolicitudes/</w:t>
        </w:r>
      </w:hyperlink>
    </w:p>
    <w:p w14:paraId="39A228E2" w14:textId="77777777" w:rsidR="006F6F67" w:rsidRPr="00515293" w:rsidRDefault="006F6F67" w:rsidP="00515293">
      <w:pPr>
        <w:spacing w:line="276" w:lineRule="auto"/>
        <w:jc w:val="both"/>
        <w:rPr>
          <w:rFonts w:asciiTheme="minorHAnsi" w:eastAsia="Times New Roman" w:hAnsiTheme="minorHAnsi" w:cstheme="minorHAnsi"/>
          <w:sz w:val="22"/>
          <w:lang w:val="es-419" w:eastAsia="es-ES" w:bidi="he-IL"/>
        </w:rPr>
      </w:pPr>
    </w:p>
    <w:p w14:paraId="1D07433D"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sz w:val="22"/>
          <w:lang w:val="es-419" w:eastAsia="es-ES" w:bidi="he-IL"/>
        </w:rPr>
        <w:t xml:space="preserve">Cabe señalar que </w:t>
      </w:r>
      <w:r w:rsidRPr="00515293">
        <w:rPr>
          <w:rFonts w:asciiTheme="minorHAnsi" w:eastAsia="Times New Roman" w:hAnsiTheme="minorHAnsi" w:cstheme="minorHAnsi"/>
          <w:bCs/>
          <w:iCs/>
          <w:sz w:val="22"/>
          <w:szCs w:val="22"/>
          <w:lang w:val="es-419" w:eastAsia="es-ES" w:bidi="he-IL"/>
        </w:rPr>
        <w:t>la DCCP dispondrá de 10 días hábiles</w:t>
      </w:r>
      <w:r w:rsidRPr="00515293">
        <w:rPr>
          <w:rFonts w:asciiTheme="minorHAnsi" w:eastAsia="Times New Roman" w:hAnsiTheme="minorHAnsi" w:cstheme="minorHAnsi"/>
          <w:sz w:val="22"/>
          <w:szCs w:val="22"/>
          <w:lang w:val="es-419" w:eastAsia="es-ES" w:bidi="he-IL"/>
        </w:rPr>
        <w:t xml:space="preserve"> desde la publicación de la adjudicación en el Sistema de Información</w:t>
      </w:r>
      <w:r w:rsidRPr="00515293">
        <w:rPr>
          <w:rFonts w:asciiTheme="minorHAnsi" w:eastAsia="Times New Roman" w:hAnsiTheme="minorHAnsi" w:cstheme="minorHAnsi"/>
          <w:bCs/>
          <w:iCs/>
          <w:sz w:val="22"/>
          <w:szCs w:val="22"/>
          <w:lang w:val="es-419" w:eastAsia="es-ES" w:bidi="he-IL"/>
        </w:rPr>
        <w:t xml:space="preserve"> para dar respuesta a dichas consultas. </w:t>
      </w:r>
    </w:p>
    <w:p w14:paraId="3AAB4C88"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58A3E149" w14:textId="3F0498E9" w:rsidR="006F6F67" w:rsidRPr="00515293" w:rsidRDefault="006F6F67" w:rsidP="00515293">
      <w:pPr>
        <w:pStyle w:val="Prrafodelista"/>
        <w:keepNext/>
        <w:keepLines/>
        <w:numPr>
          <w:ilvl w:val="0"/>
          <w:numId w:val="39"/>
        </w:numPr>
        <w:spacing w:line="276" w:lineRule="auto"/>
        <w:ind w:right="49"/>
        <w:outlineLvl w:val="0"/>
        <w:rPr>
          <w:rFonts w:asciiTheme="minorHAnsi" w:eastAsiaTheme="majorEastAsia" w:hAnsiTheme="minorHAnsi" w:cstheme="minorHAnsi"/>
          <w:b/>
          <w:i/>
          <w:sz w:val="22"/>
          <w:szCs w:val="22"/>
          <w:lang w:val="es-419"/>
        </w:rPr>
      </w:pPr>
      <w:r w:rsidRPr="00515293">
        <w:rPr>
          <w:rFonts w:asciiTheme="minorHAnsi" w:eastAsiaTheme="majorEastAsia" w:hAnsiTheme="minorHAnsi" w:cstheme="minorHAnsi"/>
          <w:b/>
          <w:i/>
          <w:sz w:val="22"/>
          <w:szCs w:val="22"/>
          <w:lang w:val="es-419"/>
        </w:rPr>
        <w:t>Condiciones Contractuales, Vigencia de las Condiciones Comerciales, Operatoria del Convenio Marco y Otras Cláusulas</w:t>
      </w:r>
    </w:p>
    <w:p w14:paraId="22068C3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03E7DAF" w14:textId="77777777" w:rsidR="006F6F67" w:rsidRPr="00515293" w:rsidRDefault="006F6F67" w:rsidP="00515293">
      <w:pPr>
        <w:keepNext/>
        <w:keepLines/>
        <w:numPr>
          <w:ilvl w:val="1"/>
          <w:numId w:val="13"/>
        </w:numPr>
        <w:spacing w:line="276" w:lineRule="auto"/>
        <w:ind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Regulación de la Licitación de Convenio Marco</w:t>
      </w:r>
    </w:p>
    <w:p w14:paraId="2868A30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1421DBA" w14:textId="77777777" w:rsidR="006F6F67" w:rsidRPr="00515293" w:rsidRDefault="006F6F67" w:rsidP="00515293">
      <w:pPr>
        <w:spacing w:line="276" w:lineRule="auto"/>
        <w:ind w:right="49"/>
        <w:jc w:val="both"/>
        <w:rPr>
          <w:rFonts w:asciiTheme="minorHAnsi" w:eastAsia="Times New Roman" w:hAnsiTheme="minorHAnsi" w:cs="Arial"/>
          <w:bCs/>
          <w:iCs/>
          <w:color w:val="000000"/>
          <w:sz w:val="22"/>
          <w:szCs w:val="22"/>
          <w:lang w:val="es-419" w:eastAsia="es-ES" w:bidi="he-IL"/>
        </w:rPr>
      </w:pPr>
      <w:r w:rsidRPr="00515293">
        <w:rPr>
          <w:rFonts w:asciiTheme="minorHAnsi" w:eastAsia="Times New Roman" w:hAnsiTheme="minorHAnsi" w:cs="Arial"/>
          <w:bCs/>
          <w:iCs/>
          <w:color w:val="000000"/>
          <w:sz w:val="22"/>
          <w:szCs w:val="22"/>
          <w:lang w:val="es-419" w:eastAsia="es-ES" w:bidi="he-IL"/>
        </w:rPr>
        <w:t xml:space="preserve">Las licitaciones se regirán en todo momento por lo dispuesto en la ley </w:t>
      </w:r>
      <w:proofErr w:type="spellStart"/>
      <w:r w:rsidRPr="00515293">
        <w:rPr>
          <w:rFonts w:asciiTheme="minorHAnsi" w:eastAsia="Times New Roman" w:hAnsiTheme="minorHAnsi" w:cs="Arial"/>
          <w:bCs/>
          <w:iCs/>
          <w:color w:val="000000"/>
          <w:sz w:val="22"/>
          <w:szCs w:val="22"/>
          <w:lang w:val="es-419" w:eastAsia="es-ES" w:bidi="he-IL"/>
        </w:rPr>
        <w:t>N°</w:t>
      </w:r>
      <w:proofErr w:type="spellEnd"/>
      <w:r w:rsidRPr="00515293">
        <w:rPr>
          <w:rFonts w:asciiTheme="minorHAnsi" w:eastAsia="Times New Roman" w:hAnsiTheme="minorHAnsi" w:cs="Arial"/>
          <w:bCs/>
          <w:iCs/>
          <w:color w:val="000000"/>
          <w:sz w:val="22"/>
          <w:szCs w:val="22"/>
          <w:lang w:val="es-419" w:eastAsia="es-ES" w:bidi="he-IL"/>
        </w:rPr>
        <w:t xml:space="preserve"> 19.886, su reglamento, las presentes bases y sus Anexos. Asimismo, formarán parte de las bases, las modificaciones y las aclaraciones escritas que emita la Dirección </w:t>
      </w:r>
      <w:proofErr w:type="spellStart"/>
      <w:r w:rsidRPr="00515293">
        <w:rPr>
          <w:rFonts w:asciiTheme="minorHAnsi" w:eastAsia="Times New Roman" w:hAnsiTheme="minorHAnsi" w:cs="Arial"/>
          <w:bCs/>
          <w:iCs/>
          <w:color w:val="000000"/>
          <w:sz w:val="22"/>
          <w:szCs w:val="22"/>
          <w:lang w:val="es-419" w:eastAsia="es-ES" w:bidi="he-IL"/>
        </w:rPr>
        <w:t>ChileCompra</w:t>
      </w:r>
      <w:proofErr w:type="spellEnd"/>
      <w:r w:rsidRPr="00515293">
        <w:rPr>
          <w:rFonts w:asciiTheme="minorHAnsi" w:eastAsia="Times New Roman" w:hAnsiTheme="minorHAnsi" w:cs="Arial"/>
          <w:bCs/>
          <w:iCs/>
          <w:color w:val="000000"/>
          <w:sz w:val="22"/>
          <w:szCs w:val="22"/>
          <w:lang w:val="es-419" w:eastAsia="es-ES" w:bidi="he-IL"/>
        </w:rPr>
        <w:t>, sea que ellas fueren requeridas por los mismos participantes, o bien, impartidas por esta Dirección de oficio.</w:t>
      </w:r>
    </w:p>
    <w:p w14:paraId="707B438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3DAA5E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convenio marco se ceñirá a la normativa y a los documentos que se señalan a continuación, según el siguiente orden de prelación:</w:t>
      </w:r>
    </w:p>
    <w:p w14:paraId="361A6AC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A99B599"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 xml:space="preserve">La ley N°19.886 y su reglamento. </w:t>
      </w:r>
    </w:p>
    <w:p w14:paraId="5BC7DE4D"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Las Bases de Licitación, sus Anexos, Aclaraciones, Respuestas y Modificaciones a las bases, si las hubiere.</w:t>
      </w:r>
    </w:p>
    <w:p w14:paraId="1B9586E7"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La resolución de adjudicación.</w:t>
      </w:r>
    </w:p>
    <w:p w14:paraId="49A7B64A"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Las ofertas adjudicadas.</w:t>
      </w:r>
    </w:p>
    <w:p w14:paraId="6D687DDC"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 xml:space="preserve">Convenio Marco celebrado entre la Dirección </w:t>
      </w:r>
      <w:proofErr w:type="spellStart"/>
      <w:r w:rsidRPr="00515293">
        <w:rPr>
          <w:rFonts w:asciiTheme="minorHAnsi" w:hAnsiTheme="minorHAnsi" w:cs="Arial"/>
          <w:color w:val="000000"/>
          <w:sz w:val="22"/>
          <w:szCs w:val="22"/>
          <w:lang w:val="es-419"/>
        </w:rPr>
        <w:t>ChileCompra</w:t>
      </w:r>
      <w:proofErr w:type="spellEnd"/>
      <w:r w:rsidRPr="00515293">
        <w:rPr>
          <w:rFonts w:asciiTheme="minorHAnsi" w:hAnsiTheme="minorHAnsi" w:cs="Arial"/>
          <w:color w:val="000000"/>
          <w:sz w:val="22"/>
          <w:szCs w:val="22"/>
          <w:lang w:val="es-419"/>
        </w:rPr>
        <w:t xml:space="preserve"> y el respectivo adjudicatario.</w:t>
      </w:r>
    </w:p>
    <w:p w14:paraId="10B21629" w14:textId="77777777" w:rsidR="00031055" w:rsidRPr="00515293" w:rsidRDefault="00031055" w:rsidP="00515293">
      <w:pPr>
        <w:pStyle w:val="Prrafodelista"/>
        <w:numPr>
          <w:ilvl w:val="0"/>
          <w:numId w:val="37"/>
        </w:numPr>
        <w:spacing w:line="276" w:lineRule="auto"/>
        <w:ind w:right="49"/>
        <w:rPr>
          <w:rFonts w:asciiTheme="minorHAnsi" w:hAnsiTheme="minorHAnsi" w:cs="Arial"/>
          <w:color w:val="000000"/>
          <w:sz w:val="22"/>
          <w:szCs w:val="22"/>
          <w:lang w:val="es-419"/>
        </w:rPr>
      </w:pPr>
      <w:r w:rsidRPr="00515293">
        <w:rPr>
          <w:rFonts w:asciiTheme="minorHAnsi" w:hAnsiTheme="minorHAnsi" w:cs="Arial"/>
          <w:color w:val="000000"/>
          <w:sz w:val="22"/>
          <w:szCs w:val="22"/>
          <w:lang w:val="es-419"/>
        </w:rPr>
        <w:t>Condiciones de uso del Sistema</w:t>
      </w:r>
    </w:p>
    <w:p w14:paraId="38EFC200" w14:textId="06349BBA" w:rsidR="006F6F67" w:rsidRPr="00515293" w:rsidRDefault="00031055" w:rsidP="00515293">
      <w:pPr>
        <w:pStyle w:val="Prrafodelista"/>
        <w:numPr>
          <w:ilvl w:val="0"/>
          <w:numId w:val="37"/>
        </w:numPr>
        <w:spacing w:line="276" w:lineRule="auto"/>
      </w:pPr>
      <w:r w:rsidRPr="00515293">
        <w:rPr>
          <w:rFonts w:asciiTheme="minorHAnsi" w:hAnsiTheme="minorHAnsi" w:cs="Arial"/>
          <w:color w:val="000000"/>
          <w:sz w:val="22"/>
          <w:szCs w:val="22"/>
          <w:lang w:val="es-419"/>
        </w:rPr>
        <w:t xml:space="preserve">Órdenes de Compra que emitan los organismos públicos habilitados para usar el sitio www.mercadopublico.cl </w:t>
      </w:r>
    </w:p>
    <w:p w14:paraId="60F24FC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AEBF7C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Los interesados en conocer los documentos señalados anteriormente podrán hacerlo a través del sitio www.mercadopublico.cl, desde donde podrán acceder a dicha documentación.</w:t>
      </w:r>
    </w:p>
    <w:p w14:paraId="598CC59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884EBD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Sin perjuicio de lo expuesto precedentemente, los adjudicatarios deberán cumplir con toda la normativa y/o instrucciones específicas vigentes aplicables a los bienes y servicios que son materia de esta licitación, durante toda la vigencia del convenio marco.</w:t>
      </w:r>
    </w:p>
    <w:p w14:paraId="6E58D44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rPr>
      </w:pPr>
    </w:p>
    <w:p w14:paraId="60D55A19" w14:textId="77777777" w:rsidR="006F6F67" w:rsidRPr="00515293" w:rsidRDefault="006F6F67" w:rsidP="00515293">
      <w:pPr>
        <w:keepNext/>
        <w:keepLines/>
        <w:numPr>
          <w:ilvl w:val="1"/>
          <w:numId w:val="14"/>
        </w:numPr>
        <w:tabs>
          <w:tab w:val="left" w:pos="851"/>
          <w:tab w:val="left" w:pos="2835"/>
        </w:tabs>
        <w:spacing w:line="276" w:lineRule="auto"/>
        <w:ind w:left="426"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Acuerdo Complementario</w:t>
      </w:r>
    </w:p>
    <w:p w14:paraId="73EE5FE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AE1ED3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Podrá suscribirse un Acuerdo Complementario entre el organismo comprador y el adjudicatario, en el cual se consigne la garantía de fiel cumplimiento, si corresponde, cuyo monto no podrá ser inferior a un 5% del monto del contrato, según lo establecido en artículo 68 del Reglamento de la Ley de Compras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19.886, y se especifiquen las condiciones particulares de la adquisición, tales como, oportunidad y forma de entrega, precio y forma de pago, características específicas de los productos, vigencia, efectos derivados del incumplimiento, entre otros.</w:t>
      </w:r>
    </w:p>
    <w:p w14:paraId="68556DB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05E8AB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Tales condiciones particulares, no podrán apartarse de los aspectos regulados por las presentes bases y por el Convenio Marco suscrito entre la DCCP y el respectivo adjudicatario.</w:t>
      </w:r>
    </w:p>
    <w:p w14:paraId="35FCD079"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ED66FB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El plazo de vigencia del acuerdo complementario no podrá ser superior a 24 meses.</w:t>
      </w:r>
    </w:p>
    <w:p w14:paraId="4387F347"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518CCF0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Para la firma del Acuerdo Complementario, el organismo comprador deberá exigir al proveedor una declaración jurada simple que acredite que no se encuentra afecto a las inhabilidades contempladas en los incisos 1° y 6° del artículo 4° de la ley 19.886, que no ha sido condenado con la prohibición de celebrar actos y contratos con organismos del Estado, conforme lo dispuesto en la ley </w:t>
      </w:r>
      <w:proofErr w:type="spellStart"/>
      <w:r w:rsidRPr="00515293">
        <w:rPr>
          <w:rFonts w:asciiTheme="minorHAnsi" w:eastAsia="Times New Roman" w:hAnsiTheme="minorHAnsi" w:cs="Calibri"/>
          <w:bCs/>
          <w:iCs/>
          <w:sz w:val="22"/>
          <w:szCs w:val="22"/>
          <w:lang w:val="es-419" w:eastAsia="es-ES" w:bidi="he-IL"/>
        </w:rPr>
        <w:t>N°</w:t>
      </w:r>
      <w:proofErr w:type="spellEnd"/>
      <w:r w:rsidRPr="00515293">
        <w:rPr>
          <w:rFonts w:asciiTheme="minorHAnsi" w:eastAsia="Times New Roman" w:hAnsiTheme="minorHAnsi" w:cs="Calibri"/>
          <w:bCs/>
          <w:iCs/>
          <w:sz w:val="22"/>
          <w:szCs w:val="22"/>
          <w:lang w:val="es-419" w:eastAsia="es-ES" w:bidi="he-IL"/>
        </w:rPr>
        <w:t xml:space="preserve"> 20.393, que establece la responsabilidad penal de las personas jurídicas en los delitos que indica y que no ha sido condenado por el Tribunal de Defensa de la Libre Competencia </w:t>
      </w:r>
      <w:r w:rsidRPr="00515293">
        <w:rPr>
          <w:rFonts w:asciiTheme="minorHAnsi" w:eastAsia="Times New Roman" w:hAnsiTheme="minorHAnsi" w:cstheme="minorHAnsi"/>
          <w:bCs/>
          <w:iCs/>
          <w:sz w:val="22"/>
          <w:szCs w:val="22"/>
          <w:lang w:val="es-419" w:eastAsia="es-ES" w:bidi="he-IL"/>
        </w:rPr>
        <w:t xml:space="preserve">a la medida dispuesta en la letra d), del artículo 26 del Decreto con Fuerza de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 de 2004, del Ministerio de Economía, Fomento y Reconstrucción, que Fija el texto refundido, coordinado y sistematizado del Decreto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211, de 1973, que fija normas para la defensa de la libre competencia, hasta por el plazo de cinco años contado desde que la sentencia definitiva quede ejecutoriada.</w:t>
      </w:r>
    </w:p>
    <w:p w14:paraId="21EFDA8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09A008E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En conformidad con el artículo 4, inciso 2°, de la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19.886, durante la vigencia del acuerdo complementario, el adjudicatario deberá acreditar que no registra saldos insolutos de remuneraciones o cotizaciones de seguridad social con sus actuales trabajadores o con trabajadores contratados en los últimos dos años (Modelo Anexo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 Esta circunstancia deberá acreditarse a la mitad del período de ejecución del acuerdo complementario, con un máximo de seis meses.</w:t>
      </w:r>
    </w:p>
    <w:p w14:paraId="5B812EF3"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05F2F54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Una vez firmado el acuerdo complementario, el organismo comprador deberá adjuntar el mencionado acuerdo a la Orden de Compra respectiva.</w:t>
      </w:r>
    </w:p>
    <w:p w14:paraId="54B74AF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16C4318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Será responsabilidad del Comprador solicitar las debidas cauciones (garantías) que aseguren el cumplimiento de los respectivos acuerdos complementarios, así como también las certificaciones y resoluciones correspondientes para los ítems adquiridos a través de este Convenio Marco.</w:t>
      </w:r>
    </w:p>
    <w:p w14:paraId="7FAD3101"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23DE435" w14:textId="77777777" w:rsidR="006F6F67" w:rsidRPr="00515293" w:rsidRDefault="006F6F67" w:rsidP="00515293">
      <w:pPr>
        <w:keepNext/>
        <w:keepLines/>
        <w:numPr>
          <w:ilvl w:val="1"/>
          <w:numId w:val="14"/>
        </w:numPr>
        <w:tabs>
          <w:tab w:val="left" w:pos="709"/>
          <w:tab w:val="left" w:pos="2835"/>
        </w:tabs>
        <w:spacing w:line="276" w:lineRule="auto"/>
        <w:ind w:left="851" w:right="49" w:hanging="851"/>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Vigencia de las Condiciones Comerciales</w:t>
      </w:r>
    </w:p>
    <w:p w14:paraId="0B688E0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51CCAE0"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bookmarkStart w:id="3" w:name="_Hlk40183172"/>
      <w:r w:rsidRPr="00515293">
        <w:rPr>
          <w:rFonts w:asciiTheme="minorHAnsi" w:eastAsia="Times New Roman" w:hAnsiTheme="minorHAnsi" w:cs="Calibri"/>
          <w:bCs/>
          <w:iCs/>
          <w:sz w:val="22"/>
          <w:szCs w:val="22"/>
          <w:lang w:val="es-419" w:eastAsia="es-ES" w:bidi="he-IL"/>
        </w:rPr>
        <w:t>Las condiciones comerciales ofertadas por los adjudicatarios serán publicadas en la tienda electrónica que la DCCP disponga para este Convenio Marco y se mantendrán vigentes por toda la duración del convenio, salvo que se produzca una modificación de acuerdo con las modalidades establecidas en el presente convenio. Asimismo, esta tienda electrónica contendrá los valores para los montos que serán solicitados a través de las órdenes de compra.</w:t>
      </w:r>
    </w:p>
    <w:p w14:paraId="7C9FDFA5"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p>
    <w:p w14:paraId="1C53A8D7"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sz w:val="22"/>
          <w:lang w:val="es-419" w:eastAsia="es-ES" w:bidi="he-IL"/>
        </w:rPr>
      </w:pPr>
      <w:r w:rsidRPr="00515293">
        <w:rPr>
          <w:rFonts w:asciiTheme="minorHAnsi" w:eastAsia="Times New Roman" w:hAnsiTheme="minorHAnsi" w:cs="Calibri"/>
          <w:sz w:val="22"/>
          <w:lang w:val="es-419" w:eastAsia="es-ES" w:bidi="he-IL"/>
        </w:rPr>
        <w:t xml:space="preserve">El adjudicatario se compromete a mantener en Convenio Marco, las mejores condiciones comerciales ofertadas a sus clientes respecto de los bienes y/o servicios pertinentes a este Convenio Marco en el territorio nacional, incluidas las ofertas que realice en sus tiendas físicas o electrónicas. En caso de que un comprador detecte que el precio en la tienda física o electrónica de un determinado proveedor es menor que el precio publicado en la tienda electrónica, habiendo ya emitido una orden de compra </w:t>
      </w:r>
      <w:proofErr w:type="gramStart"/>
      <w:r w:rsidRPr="00515293">
        <w:rPr>
          <w:rFonts w:asciiTheme="minorHAnsi" w:eastAsia="Times New Roman" w:hAnsiTheme="minorHAnsi" w:cs="Calibri"/>
          <w:sz w:val="22"/>
          <w:lang w:val="es-419" w:eastAsia="es-ES" w:bidi="he-IL"/>
        </w:rPr>
        <w:t>en relación a</w:t>
      </w:r>
      <w:proofErr w:type="gramEnd"/>
      <w:r w:rsidRPr="00515293">
        <w:rPr>
          <w:rFonts w:asciiTheme="minorHAnsi" w:eastAsia="Times New Roman" w:hAnsiTheme="minorHAnsi" w:cs="Calibri"/>
          <w:sz w:val="22"/>
          <w:lang w:val="es-419" w:eastAsia="es-ES" w:bidi="he-IL"/>
        </w:rPr>
        <w:t xml:space="preserve"> este producto, el adjudicatario deberá, mediante nota de crédito u otro medio, ajustar el valor de la orden de compra emitida, respetando el menor precio encontrado.</w:t>
      </w:r>
    </w:p>
    <w:p w14:paraId="50810929"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p>
    <w:p w14:paraId="0149478F"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proofErr w:type="gramStart"/>
      <w:r w:rsidRPr="00515293">
        <w:rPr>
          <w:rFonts w:asciiTheme="minorHAnsi" w:eastAsia="Times New Roman" w:hAnsiTheme="minorHAnsi" w:cs="Calibri"/>
          <w:bCs/>
          <w:iCs/>
          <w:sz w:val="22"/>
          <w:szCs w:val="22"/>
          <w:lang w:val="es-419" w:eastAsia="es-ES" w:bidi="he-IL"/>
        </w:rPr>
        <w:t>De acuerdo a</w:t>
      </w:r>
      <w:proofErr w:type="gramEnd"/>
      <w:r w:rsidRPr="00515293">
        <w:rPr>
          <w:rFonts w:asciiTheme="minorHAnsi" w:eastAsia="Times New Roman" w:hAnsiTheme="minorHAnsi" w:cs="Calibri"/>
          <w:bCs/>
          <w:iCs/>
          <w:sz w:val="22"/>
          <w:szCs w:val="22"/>
          <w:lang w:val="es-419" w:eastAsia="es-ES" w:bidi="he-IL"/>
        </w:rPr>
        <w:t xml:space="preserve"> lo anterior, durante la vigencia del Convenio Marco, él o los proveedores adjudicados podrán aumentar sus descuentos o rebajar los precios para todas las Entidades, de todos o algunos de los productos adjudicados. Estas rebajas y descuentos se mantendrán hasta el término del Convenio Marco, salvo que el proveedor mejore nuevamente las condiciones comerciales de acuerdo con lo establecido en esta cláusula. </w:t>
      </w:r>
    </w:p>
    <w:p w14:paraId="734AEE5F"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p>
    <w:p w14:paraId="1CA79FE9"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La DCCP publicará en la tienda electrónica que la DCCP disponga para este Convenio Marco</w:t>
      </w:r>
      <w:r w:rsidRPr="00515293" w:rsidDel="00E71400">
        <w:rPr>
          <w:rFonts w:asciiTheme="minorHAnsi" w:eastAsia="Times New Roman" w:hAnsiTheme="minorHAnsi" w:cs="Calibri"/>
          <w:bCs/>
          <w:iCs/>
          <w:sz w:val="22"/>
          <w:szCs w:val="22"/>
          <w:lang w:val="es-419" w:eastAsia="es-ES" w:bidi="he-IL"/>
        </w:rPr>
        <w:t xml:space="preserve"> </w:t>
      </w:r>
      <w:r w:rsidRPr="00515293">
        <w:rPr>
          <w:rFonts w:asciiTheme="minorHAnsi" w:eastAsia="Times New Roman" w:hAnsiTheme="minorHAnsi" w:cs="Calibri"/>
          <w:bCs/>
          <w:iCs/>
          <w:sz w:val="22"/>
          <w:szCs w:val="22"/>
          <w:lang w:val="es-419" w:eastAsia="es-ES" w:bidi="he-IL"/>
        </w:rPr>
        <w:t>los nuevos valores en el plazo máximo de 15 días hábiles contados desde la recepción de la solicitud del Adjudicatario.</w:t>
      </w:r>
    </w:p>
    <w:p w14:paraId="65AE7426"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p>
    <w:p w14:paraId="70AAD315"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Se deja expresa constancia que la DCCP, en su misión de mantener precios competitivos en la Tienda Electrónica, y con el objetivo de generar ahorros significativos en el proceso de contratación de los Organismos Públicos, podrá realizar un monitoreo continuo de los precios de los productos adjudicados por cada proveedor. </w:t>
      </w:r>
      <w:r w:rsidRPr="00515293">
        <w:rPr>
          <w:rFonts w:asciiTheme="minorHAnsi" w:eastAsia="Times New Roman" w:hAnsiTheme="minorHAnsi" w:cs="Arial"/>
          <w:sz w:val="22"/>
          <w:szCs w:val="22"/>
          <w:lang w:val="es-419" w:eastAsia="es-ES" w:bidi="he-IL"/>
        </w:rPr>
        <w:t>Cuando defina realizar esta labor, esta Dirección efectuará un levantamiento de precios de los productos disponibles en la tienda electrónica que esta Dirección disponga para que los organismos públicos puedan adquirir productos y servicios, y los comparará con precios disponibles en páginas web de catálogos electrónicos, listas de precios por internet u otros que estime conveniente.</w:t>
      </w:r>
    </w:p>
    <w:p w14:paraId="6470C171"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p>
    <w:p w14:paraId="54B9ECC8"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Asimismo, durante la operatoria, la DCCP se reserva el derecho de verificar todos los precios (incluido el recargo por despacho en todas sus modalidades) con el fin de comprobar que los mismos correspondan a aquellos propios de las transacciones normales del negocio, contrastando los precios de los productos y/o servicios activos en la tienda electrónica de la DCCP con los precios del mercado. Para esto la DCCP realizará la labor de monitoreo de precios en base principalmente en tres ejes: </w:t>
      </w:r>
    </w:p>
    <w:p w14:paraId="7BBDA199"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p>
    <w:p w14:paraId="34ED6ED5"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1.-Monitoreo muestral mensual: Canasta estudio de precios </w:t>
      </w:r>
    </w:p>
    <w:p w14:paraId="13C1ABC9"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2.-Muestreo selectivo: Detección de dispersión de precios en una misma ficha </w:t>
      </w:r>
    </w:p>
    <w:p w14:paraId="07E7FFA9"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3.-Monitoreo a través de notificaciones por parte de los usuarios de reporte de precio caro.</w:t>
      </w:r>
    </w:p>
    <w:p w14:paraId="6A47AE5D" w14:textId="77777777" w:rsidR="006F6F67" w:rsidRPr="00515293" w:rsidRDefault="006F6F67" w:rsidP="00515293">
      <w:pPr>
        <w:tabs>
          <w:tab w:val="left" w:pos="360"/>
          <w:tab w:val="right" w:leader="dot" w:pos="8833"/>
        </w:tabs>
        <w:spacing w:line="276" w:lineRule="auto"/>
        <w:ind w:right="49"/>
        <w:jc w:val="both"/>
        <w:rPr>
          <w:rFonts w:asciiTheme="minorHAnsi" w:eastAsia="Times New Roman" w:hAnsiTheme="minorHAnsi" w:cstheme="minorHAnsi"/>
          <w:sz w:val="22"/>
          <w:szCs w:val="22"/>
          <w:lang w:val="es-419" w:eastAsia="es-CL" w:bidi="he-IL"/>
        </w:rPr>
      </w:pPr>
    </w:p>
    <w:p w14:paraId="5AF919EC"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Arial"/>
          <w:sz w:val="22"/>
          <w:szCs w:val="22"/>
          <w:lang w:val="es-419" w:eastAsia="es-ES" w:bidi="he-IL"/>
        </w:rPr>
        <w:t>En caso de detectar que el proveedor adjudicado no mantiene los mejores precios</w:t>
      </w:r>
      <w:r w:rsidRPr="00515293">
        <w:rPr>
          <w:rFonts w:asciiTheme="minorHAnsi" w:eastAsia="Times New Roman" w:hAnsiTheme="minorHAnsi" w:cs="Calibri"/>
          <w:bCs/>
          <w:iCs/>
          <w:sz w:val="22"/>
          <w:szCs w:val="22"/>
          <w:lang w:val="es-419" w:eastAsia="es-ES" w:bidi="he-IL"/>
        </w:rPr>
        <w:t xml:space="preserve"> a</w:t>
      </w:r>
      <w:r w:rsidRPr="00515293">
        <w:rPr>
          <w:rFonts w:asciiTheme="minorHAnsi" w:eastAsia="Times New Roman" w:hAnsiTheme="minorHAnsi" w:cs="Arial"/>
          <w:sz w:val="22"/>
          <w:szCs w:val="22"/>
          <w:lang w:val="es-419" w:eastAsia="es-ES" w:bidi="he-IL"/>
        </w:rPr>
        <w:t xml:space="preserve"> través de la tienda de Convenio Marco, o que en el mercado los precios son más favorables que al contratar a través de la tienda electrónica, la DCCP pondrá en conocimiento del proveedor la situación indicada y se procederá, en caso de no considerar sus descargos como suficientes, a aplicar la medida de bloqueo de aquellos productos que luego de comparar los precios resulten ser menos convenientes. Sólo serán habilitados una vez que el proveedor refleje dicho valor como un precio permanente dentro de la tienda electrónica y no por medio de una </w:t>
      </w:r>
      <w:r w:rsidRPr="00515293">
        <w:rPr>
          <w:rFonts w:asciiTheme="minorHAnsi" w:eastAsia="Times New Roman" w:hAnsiTheme="minorHAnsi" w:cs="Calibri"/>
          <w:b/>
          <w:bCs/>
          <w:iCs/>
          <w:sz w:val="22"/>
          <w:szCs w:val="22"/>
          <w:lang w:val="es-419" w:eastAsia="es-ES" w:bidi="he-IL"/>
        </w:rPr>
        <w:t>oferta especial</w:t>
      </w:r>
      <w:r w:rsidRPr="00515293">
        <w:rPr>
          <w:rFonts w:asciiTheme="minorHAnsi" w:eastAsia="Times New Roman" w:hAnsiTheme="minorHAnsi" w:cs="Calibri"/>
          <w:bCs/>
          <w:iCs/>
          <w:sz w:val="22"/>
          <w:szCs w:val="22"/>
          <w:vertAlign w:val="superscript"/>
          <w:lang w:val="es-419" w:eastAsia="es-ES" w:bidi="he-IL"/>
        </w:rPr>
        <w:footnoteReference w:id="4"/>
      </w:r>
      <w:r w:rsidRPr="00515293">
        <w:rPr>
          <w:rFonts w:asciiTheme="minorHAnsi" w:eastAsia="Times New Roman" w:hAnsiTheme="minorHAnsi" w:cs="Calibri"/>
          <w:bCs/>
          <w:iCs/>
          <w:sz w:val="22"/>
          <w:szCs w:val="22"/>
          <w:lang w:val="es-419" w:eastAsia="es-ES" w:bidi="he-IL"/>
        </w:rPr>
        <w:t>. Adicionalmente, la DCCP podrá solicitar facturas que avalen el precio de transacción del bien en la tienda electrónica, la cuales deberán ser legibles en su totalidad.</w:t>
      </w:r>
    </w:p>
    <w:bookmarkEnd w:id="3"/>
    <w:p w14:paraId="2164616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2F99120" w14:textId="77777777" w:rsidR="006F6F67" w:rsidRPr="00515293" w:rsidRDefault="006F6F67" w:rsidP="00515293">
      <w:pPr>
        <w:keepNext/>
        <w:keepLines/>
        <w:numPr>
          <w:ilvl w:val="1"/>
          <w:numId w:val="14"/>
        </w:numPr>
        <w:spacing w:line="276" w:lineRule="auto"/>
        <w:ind w:left="851" w:right="49" w:hanging="851"/>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Operatoria general del convenio</w:t>
      </w:r>
    </w:p>
    <w:p w14:paraId="5B4130E5"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EFDAAD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Una vez que comience la vigencia del Convenio Marco, éste operará a través del catálogo electrónico que esta Dirección disponga para que los organismos públicos afectos a la ley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19.886 puedan acceder y contratar los productos dispuestos en el Convenio. </w:t>
      </w:r>
    </w:p>
    <w:p w14:paraId="148FD84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D697528" w14:textId="77777777" w:rsidR="006F6F67" w:rsidRPr="00515293" w:rsidRDefault="006F6F67" w:rsidP="00515293">
      <w:pPr>
        <w:spacing w:line="276" w:lineRule="auto"/>
        <w:jc w:val="both"/>
        <w:rPr>
          <w:rFonts w:ascii="Calibri" w:eastAsia="Calibri" w:hAnsi="Calibri" w:cs="Calibri"/>
          <w:color w:val="000000"/>
          <w:sz w:val="22"/>
          <w:lang w:val="es-419" w:eastAsia="es-ES" w:bidi="he-IL"/>
        </w:rPr>
      </w:pPr>
      <w:r w:rsidRPr="00515293">
        <w:rPr>
          <w:rFonts w:asciiTheme="minorHAnsi" w:eastAsia="Times New Roman" w:hAnsiTheme="minorHAnsi" w:cs="Calibri"/>
          <w:sz w:val="22"/>
          <w:lang w:val="es-419" w:eastAsia="es-ES" w:bidi="he-IL"/>
        </w:rPr>
        <w:t xml:space="preserve">Para los efectos del presente convenio marco, las Entidades deberán asegurar que, en cada una de las órdenes de compra que emitan, consten las autorizaciones presupuestarias que sean pertinentes, acreditando, de esta manera, la disponibilidad presupuestaria que posee el organismo requirente para realizar la respectiva contratación. </w:t>
      </w:r>
    </w:p>
    <w:p w14:paraId="01C07D6A" w14:textId="77777777" w:rsidR="006F6F67" w:rsidRPr="00515293" w:rsidRDefault="006F6F67" w:rsidP="00515293">
      <w:pPr>
        <w:spacing w:line="276" w:lineRule="auto"/>
        <w:ind w:right="510"/>
        <w:jc w:val="both"/>
        <w:rPr>
          <w:rFonts w:ascii="Calibri" w:eastAsia="Calibri" w:hAnsi="Calibri" w:cs="Calibri"/>
          <w:color w:val="000000"/>
          <w:sz w:val="22"/>
          <w:lang w:val="es-419" w:eastAsia="es-ES" w:bidi="he-IL"/>
        </w:rPr>
      </w:pPr>
      <w:r w:rsidRPr="00515293">
        <w:rPr>
          <w:rFonts w:ascii="Calibri" w:eastAsia="Calibri" w:hAnsi="Calibri" w:cs="Calibri"/>
          <w:color w:val="000000"/>
          <w:sz w:val="22"/>
          <w:lang w:val="es-419" w:eastAsia="es-ES" w:bidi="he-IL"/>
        </w:rPr>
        <w:t xml:space="preserve"> </w:t>
      </w:r>
    </w:p>
    <w:p w14:paraId="509804FA"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Arial"/>
          <w:sz w:val="22"/>
          <w:szCs w:val="22"/>
          <w:lang w:val="es-419" w:eastAsia="es-ES" w:bidi="he-IL"/>
        </w:rPr>
        <w:t xml:space="preserve">Cuando en la tienda electrónica que esta Dirección disponga para que los organismos públicos puedan adquirir productos y servicios, existan productos que, en un periodo de 6 meses o más, no experimenten transacciones, estos productos podrán ser </w:t>
      </w:r>
      <w:r w:rsidRPr="00515293">
        <w:rPr>
          <w:rFonts w:asciiTheme="minorHAnsi" w:eastAsia="Times New Roman" w:hAnsiTheme="minorHAnsi" w:cs="Arial"/>
          <w:b/>
          <w:sz w:val="22"/>
          <w:szCs w:val="22"/>
          <w:lang w:val="es-419" w:eastAsia="es-ES" w:bidi="he-IL"/>
        </w:rPr>
        <w:t>bloqueados en dicha tienda electrónica.</w:t>
      </w:r>
    </w:p>
    <w:p w14:paraId="7303D0DF"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r w:rsidRPr="00515293">
        <w:rPr>
          <w:rFonts w:asciiTheme="minorHAnsi" w:eastAsia="Times New Roman" w:hAnsiTheme="minorHAnsi" w:cs="Arial"/>
          <w:sz w:val="22"/>
          <w:szCs w:val="22"/>
          <w:lang w:val="es-419" w:eastAsia="es-ES" w:bidi="he-IL"/>
        </w:rPr>
        <w:t xml:space="preserve">De igual forma, durante la vigencia del convenio, se permitirá una dispersión de precios determinada entre el precio mínimo y el precio máximo del producto publicado en la tienda electrónica, pudiendo ser estos porcentajes modificados por parte de la DCCP </w:t>
      </w:r>
      <w:proofErr w:type="gramStart"/>
      <w:r w:rsidRPr="00515293">
        <w:rPr>
          <w:rFonts w:asciiTheme="minorHAnsi" w:eastAsia="Times New Roman" w:hAnsiTheme="minorHAnsi" w:cs="Arial"/>
          <w:sz w:val="22"/>
          <w:szCs w:val="22"/>
          <w:lang w:val="es-419" w:eastAsia="es-ES" w:bidi="he-IL"/>
        </w:rPr>
        <w:t>de acuerdo al</w:t>
      </w:r>
      <w:proofErr w:type="gramEnd"/>
      <w:r w:rsidRPr="00515293">
        <w:rPr>
          <w:rFonts w:asciiTheme="minorHAnsi" w:eastAsia="Times New Roman" w:hAnsiTheme="minorHAnsi" w:cs="Arial"/>
          <w:sz w:val="22"/>
          <w:szCs w:val="22"/>
          <w:lang w:val="es-419" w:eastAsia="es-ES" w:bidi="he-IL"/>
        </w:rPr>
        <w:t xml:space="preserve"> comportamiento del mercado para alguno o todos los productos del convenio.</w:t>
      </w:r>
    </w:p>
    <w:p w14:paraId="7470FAFD"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p>
    <w:p w14:paraId="2D599F0B"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r w:rsidRPr="00515293">
        <w:rPr>
          <w:rFonts w:asciiTheme="minorHAnsi" w:eastAsia="Times New Roman" w:hAnsiTheme="minorHAnsi" w:cs="Arial"/>
          <w:sz w:val="22"/>
          <w:szCs w:val="22"/>
          <w:lang w:val="es-419" w:eastAsia="es-ES" w:bidi="he-IL"/>
        </w:rPr>
        <w:t>La DCCP se reserva la facultad de bloquear aquellos productos cuya diferencia de precio supere el porcentaje permitido y sólo serán habilitados una vez que el proveedor rebaje el valor de dicho producto en forma permanente, no por oferta especial, hasta alcanzar como máximo, la dispersión de precio antes definida. Asimismo, la DCCP podrá bloquear aquellos productos cuyo precio corresponda a un error evidente, que supere el precio promedio de mercado y/o corresponda a un precio predatorio (precio menor al costo).</w:t>
      </w:r>
    </w:p>
    <w:p w14:paraId="62372875"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p>
    <w:p w14:paraId="79180AEF"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r w:rsidRPr="00515293">
        <w:rPr>
          <w:rFonts w:asciiTheme="minorHAnsi" w:eastAsia="Times New Roman" w:hAnsiTheme="minorHAnsi" w:cs="Arial"/>
          <w:sz w:val="22"/>
          <w:szCs w:val="22"/>
          <w:lang w:val="es-419" w:eastAsia="es-ES" w:bidi="he-IL"/>
        </w:rPr>
        <w:t>Asimismo, las ofertas de los adjudicatarios podrán ser bloqueadas de las fichas de los productos en la tienda electrónica cuando no correspondan a precios más convenientes dentro de Convenio Marco en comparación con los precios de mercado. Para ello, la DCCP podrá monitorear, a lo menos una vez al año, los precios de los productos de este Convenio Marco, bien sea contrastando con los precios del sitio de venta del mismo proveedor a particulares, mediante cotizaciones de terceros por productos idénticos; a través de reportes de ahorro y/o informes de comportamiento de los precios de Convenio Marco vs. la industria.</w:t>
      </w:r>
    </w:p>
    <w:p w14:paraId="2A686B63" w14:textId="77777777" w:rsidR="006F6F67" w:rsidRPr="00515293" w:rsidRDefault="006F6F67" w:rsidP="00515293">
      <w:pPr>
        <w:spacing w:line="276" w:lineRule="auto"/>
        <w:ind w:right="49"/>
        <w:jc w:val="both"/>
        <w:rPr>
          <w:rFonts w:asciiTheme="minorHAnsi" w:eastAsia="Times New Roman" w:hAnsiTheme="minorHAnsi" w:cs="Arial"/>
          <w:sz w:val="22"/>
          <w:szCs w:val="22"/>
          <w:lang w:val="es-419" w:eastAsia="es-ES" w:bidi="he-IL"/>
        </w:rPr>
      </w:pPr>
    </w:p>
    <w:p w14:paraId="02EC727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En el caso de que la DCCP solicite a un determinado proveedor información respecto a sus precios, este deberá presentar dicha información dentro del plazo de los 7 días hábiles, contados a partir de la fecha de la notificación </w:t>
      </w:r>
      <w:proofErr w:type="gramStart"/>
      <w:r w:rsidRPr="00515293">
        <w:rPr>
          <w:rFonts w:asciiTheme="minorHAnsi" w:eastAsia="Times New Roman" w:hAnsiTheme="minorHAnsi" w:cstheme="minorHAnsi"/>
          <w:sz w:val="22"/>
          <w:szCs w:val="22"/>
          <w:lang w:val="es-419" w:eastAsia="es-ES" w:bidi="he-IL"/>
        </w:rPr>
        <w:t>del mismo</w:t>
      </w:r>
      <w:proofErr w:type="gramEnd"/>
      <w:r w:rsidRPr="00515293">
        <w:rPr>
          <w:rFonts w:asciiTheme="minorHAnsi" w:eastAsia="Times New Roman" w:hAnsiTheme="minorHAnsi" w:cstheme="minorHAnsi"/>
          <w:sz w:val="22"/>
          <w:szCs w:val="22"/>
          <w:lang w:val="es-419" w:eastAsia="es-ES" w:bidi="he-IL"/>
        </w:rPr>
        <w:t xml:space="preserve"> de parte de la DCCP, la cual podrá ser efectuada a través del correo electrónico indicado en las condiciones comerciales del proveedor como correo de contacto.</w:t>
      </w:r>
    </w:p>
    <w:p w14:paraId="43F0B76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4B867F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Sin perjuicio de lo antes mencionado, y para dar cumplimiento a lo establecido en los artículos 14 y 15 del reglamento de la ley N°19.886, se destaca que la responsabilidad final del proceso de adquisición mediante Convenio Marco, específicamente en la de lograr las condiciones más ventajosas</w:t>
      </w:r>
      <w:r w:rsidRPr="00515293">
        <w:rPr>
          <w:rFonts w:asciiTheme="minorHAnsi" w:eastAsia="Times New Roman" w:hAnsiTheme="minorHAnsi" w:cstheme="minorHAnsi"/>
          <w:sz w:val="22"/>
          <w:szCs w:val="22"/>
          <w:vertAlign w:val="superscript"/>
          <w:lang w:val="es-419" w:eastAsia="es-CL" w:bidi="he-IL"/>
        </w:rPr>
        <w:footnoteReference w:id="5"/>
      </w:r>
      <w:r w:rsidRPr="00515293">
        <w:rPr>
          <w:rFonts w:asciiTheme="minorHAnsi" w:eastAsia="Times New Roman" w:hAnsiTheme="minorHAnsi" w:cstheme="minorHAnsi"/>
          <w:sz w:val="22"/>
          <w:szCs w:val="22"/>
          <w:lang w:val="es-419" w:eastAsia="es-CL" w:bidi="he-IL"/>
        </w:rPr>
        <w:t xml:space="preserve">, recae en cada Organismo Público, entendiendo que la DCCP es sólo una institución facilitadora y mediadora de los procesos de adquisición del Estado. Se recomienda revisar en este punto la Directiva de Contratación Pública </w:t>
      </w:r>
      <w:proofErr w:type="spellStart"/>
      <w:r w:rsidRPr="00515293">
        <w:rPr>
          <w:rFonts w:asciiTheme="minorHAnsi" w:eastAsia="Times New Roman" w:hAnsiTheme="minorHAnsi" w:cstheme="minorHAnsi"/>
          <w:sz w:val="22"/>
          <w:szCs w:val="22"/>
          <w:lang w:val="es-419" w:eastAsia="es-CL" w:bidi="he-IL"/>
        </w:rPr>
        <w:t>N°</w:t>
      </w:r>
      <w:proofErr w:type="spellEnd"/>
      <w:r w:rsidRPr="00515293">
        <w:rPr>
          <w:rFonts w:asciiTheme="minorHAnsi" w:eastAsia="Times New Roman" w:hAnsiTheme="minorHAnsi" w:cstheme="minorHAnsi"/>
          <w:sz w:val="22"/>
          <w:szCs w:val="22"/>
          <w:lang w:val="es-419" w:eastAsia="es-CL" w:bidi="he-IL"/>
        </w:rPr>
        <w:t xml:space="preserve"> 26 “Recomendaciones para una mayor eficiencia en la contratación de bienes y servicios”. </w:t>
      </w:r>
    </w:p>
    <w:p w14:paraId="31789FF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p w14:paraId="7B9E3DB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Cuando los productos no den cumplimiento durante cualquier momento del proceso de evaluación, adjudicación u operatoria del Convenio Marco, respecto normativa vigente, éstos serán bloqueados de la tienda electrónica por la DCCP, sin perjuicio de otras medidas por incumplimiento que puedan aplicarse a los proveedores en conformidad a las presentes bases de licitación.</w:t>
      </w:r>
    </w:p>
    <w:p w14:paraId="00B1A38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p w14:paraId="39DACE4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Cuando la especificidad y característica de la compra así lo requieran, las entidades podrán coordinarse con el adjudicatario para establecer un plazo de entrega mayor al ofertado.</w:t>
      </w:r>
    </w:p>
    <w:p w14:paraId="1A29478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p w14:paraId="3CA9C608"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Cabe destacar que en virtud del presente convenio marco sólo se podrán emitir órdenes de compra o suscribir acuerdos complementarios por montos </w:t>
      </w:r>
      <w:r w:rsidRPr="00515293">
        <w:rPr>
          <w:rFonts w:asciiTheme="minorHAnsi" w:eastAsia="Times New Roman" w:hAnsiTheme="minorHAnsi" w:cstheme="minorHAnsi"/>
          <w:b/>
          <w:bCs/>
          <w:sz w:val="22"/>
          <w:szCs w:val="22"/>
          <w:lang w:val="es-419" w:eastAsia="es-CL" w:bidi="he-IL"/>
        </w:rPr>
        <w:t>hasta 25.000 UTM</w:t>
      </w:r>
      <w:r w:rsidRPr="00515293">
        <w:rPr>
          <w:rFonts w:asciiTheme="minorHAnsi" w:eastAsia="Times New Roman" w:hAnsiTheme="minorHAnsi" w:cstheme="minorHAnsi"/>
          <w:sz w:val="22"/>
          <w:szCs w:val="22"/>
          <w:lang w:val="es-419" w:eastAsia="es-CL" w:bidi="he-IL"/>
        </w:rPr>
        <w:t>, como monto máximo.</w:t>
      </w:r>
    </w:p>
    <w:p w14:paraId="581EFF64" w14:textId="77777777" w:rsidR="006F6F67" w:rsidRPr="00515293" w:rsidRDefault="006F6F67" w:rsidP="00515293">
      <w:pPr>
        <w:spacing w:line="276" w:lineRule="auto"/>
        <w:ind w:right="49"/>
        <w:jc w:val="both"/>
        <w:rPr>
          <w:rFonts w:asciiTheme="minorHAnsi" w:eastAsia="Times New Roman" w:hAnsiTheme="minorHAnsi" w:cs="Calibri"/>
          <w:color w:val="000000"/>
          <w:sz w:val="22"/>
          <w:szCs w:val="22"/>
          <w:lang w:val="es-419" w:eastAsia="es-ES" w:bidi="he-IL"/>
        </w:rPr>
      </w:pPr>
    </w:p>
    <w:p w14:paraId="38387B0B" w14:textId="77777777" w:rsidR="006F6F67" w:rsidRPr="00515293" w:rsidRDefault="006F6F67" w:rsidP="00515293">
      <w:pPr>
        <w:keepNext/>
        <w:keepLines/>
        <w:numPr>
          <w:ilvl w:val="2"/>
          <w:numId w:val="14"/>
        </w:numPr>
        <w:spacing w:before="240" w:line="276" w:lineRule="auto"/>
        <w:ind w:left="709" w:right="49"/>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Informe Trimestral</w:t>
      </w:r>
    </w:p>
    <w:p w14:paraId="69D5150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E95C5E7"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Durante la vigencia y al término del presente convenio, las instituciones del rubro de seguros adjudicadas tendrán la responsabilidad de entregar a la DCCP un informe que dé cuenta de la gestión del trimestre anterior, con las tendencias y recomendaciones de mejora, con el objeto de mejorar la siniestralidad del servicio, junto con esto deberá entregar la base de datos completa respecto de los titulares y cargas vigentes. El no cumplimiento de esta cláusula será causal de cobro de la garantía de Fiel Cumplimiento de Contrato.</w:t>
      </w:r>
    </w:p>
    <w:p w14:paraId="42D60682"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27C49008"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proveedor deberá entregar trimestralmente un informe de siniestralidad del periodo anterior y acumulado del año. El informe deberá contener al menos los siguientes ítems:</w:t>
      </w:r>
    </w:p>
    <w:p w14:paraId="3AD63E7A"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4827914E"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Código de póliza</w:t>
      </w:r>
    </w:p>
    <w:p w14:paraId="30FE4603"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Organismo Comprador</w:t>
      </w:r>
    </w:p>
    <w:p w14:paraId="25D0B16A"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Rut Asegurado</w:t>
      </w:r>
    </w:p>
    <w:p w14:paraId="5232FE8E"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Edad</w:t>
      </w:r>
    </w:p>
    <w:p w14:paraId="095C7FA1"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Sexo</w:t>
      </w:r>
    </w:p>
    <w:p w14:paraId="3C99087F"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de Cargas registradas</w:t>
      </w:r>
    </w:p>
    <w:p w14:paraId="55E7D524"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Apellido paterno asegurado</w:t>
      </w:r>
    </w:p>
    <w:p w14:paraId="39E89A39"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Apellido Materno asegurado</w:t>
      </w:r>
    </w:p>
    <w:p w14:paraId="2B7155E0"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Nombre Asegurado</w:t>
      </w:r>
    </w:p>
    <w:p w14:paraId="35F82BB2"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Rut paciente</w:t>
      </w:r>
    </w:p>
    <w:p w14:paraId="0CB123C8"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Parentesco</w:t>
      </w:r>
    </w:p>
    <w:p w14:paraId="02B67A84"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Código diagnóstico</w:t>
      </w:r>
    </w:p>
    <w:p w14:paraId="2D86B8AD"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Descuento diagnostico</w:t>
      </w:r>
    </w:p>
    <w:p w14:paraId="24678A76"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Rut prestador</w:t>
      </w:r>
    </w:p>
    <w:p w14:paraId="33379188"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Nombre prestador</w:t>
      </w:r>
    </w:p>
    <w:p w14:paraId="75D6DEE0"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Tipo documento</w:t>
      </w:r>
    </w:p>
    <w:p w14:paraId="4F313AB9"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Periodo anterior</w:t>
      </w:r>
    </w:p>
    <w:p w14:paraId="2EA6B515"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Descuento grupo prestador</w:t>
      </w:r>
    </w:p>
    <w:p w14:paraId="4C7DB35B"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Cantidad prestación</w:t>
      </w:r>
    </w:p>
    <w:p w14:paraId="0D5683E7"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Estado (si esta liquidada o no)</w:t>
      </w:r>
    </w:p>
    <w:p w14:paraId="4B0EE03A"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Isapre (o Fonasa o sin cobertura)</w:t>
      </w:r>
    </w:p>
    <w:p w14:paraId="14BCEA76"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Código plan de salud</w:t>
      </w:r>
    </w:p>
    <w:p w14:paraId="2E7B7F18"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Descuento grupo</w:t>
      </w:r>
    </w:p>
    <w:p w14:paraId="52C78778"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Periodo contable</w:t>
      </w:r>
    </w:p>
    <w:p w14:paraId="4BA4F8EF"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Tipo reembolso</w:t>
      </w:r>
    </w:p>
    <w:p w14:paraId="12EEC9B6"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prestación UF</w:t>
      </w:r>
    </w:p>
    <w:p w14:paraId="6DBCF945"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Isapre UF</w:t>
      </w:r>
    </w:p>
    <w:p w14:paraId="05B3C814"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solicitado UF</w:t>
      </w:r>
    </w:p>
    <w:p w14:paraId="5D0F4C0E"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deducible UF</w:t>
      </w:r>
    </w:p>
    <w:p w14:paraId="2EE5960B"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pago UF</w:t>
      </w:r>
    </w:p>
    <w:p w14:paraId="38B9FF7C" w14:textId="77777777" w:rsidR="006F6F67" w:rsidRPr="00515293" w:rsidRDefault="006F6F67" w:rsidP="00515293">
      <w:pPr>
        <w:numPr>
          <w:ilvl w:val="0"/>
          <w:numId w:val="58"/>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Monto rechazo UF</w:t>
      </w:r>
    </w:p>
    <w:p w14:paraId="528B0991"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3AFAF17E"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Además, los proveedores adjudicados deberán hacer entrega junto con el informe detallado trimestral un análisis de siniestralidad por organismo comprador, de manera tal de conocer la siniestralidad que tiene cada organismo y con esto obtener la siniestralidad global que posee el convenio marco.</w:t>
      </w:r>
    </w:p>
    <w:p w14:paraId="480F453E" w14:textId="77777777" w:rsidR="006F6F67" w:rsidRPr="00515293" w:rsidRDefault="006F6F67" w:rsidP="00515293">
      <w:pPr>
        <w:keepNext/>
        <w:keepLines/>
        <w:numPr>
          <w:ilvl w:val="2"/>
          <w:numId w:val="14"/>
        </w:numPr>
        <w:spacing w:before="240" w:line="276" w:lineRule="auto"/>
        <w:ind w:left="709" w:right="-2"/>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Capacitación e información a Bienestares</w:t>
      </w:r>
    </w:p>
    <w:p w14:paraId="0CE02688"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0E32DC11"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El adjudicatario tendrá por obligación entregar a cada organismo comprador un informe trimestral con el comportamiento que posea su servicio incluyendo los campos indicados en el informe de cláusula 10.4.1. </w:t>
      </w:r>
    </w:p>
    <w:p w14:paraId="5031358B"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0ADFE646"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Es importante señalar que la información deberá ser diferenciada por cada organismo comprador y entregar de manera independiente a cada bienestar, de manera tal que la información confidencial y privada de cada asegurado no sea divulgada a otros servicios.</w:t>
      </w:r>
    </w:p>
    <w:p w14:paraId="4A91B790"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533BE8A0"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Además, el informe deberá contener lo siguiente:</w:t>
      </w:r>
    </w:p>
    <w:p w14:paraId="3C582FBF"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1E2C8243" w14:textId="77777777" w:rsidR="006F6F67" w:rsidRPr="00515293" w:rsidRDefault="006F6F67" w:rsidP="00515293">
      <w:pPr>
        <w:numPr>
          <w:ilvl w:val="0"/>
          <w:numId w:val="37"/>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Reporte de siniestralidad del organismo comprador de manera mensual donde se refleje el monto total reembolsado más los gastos observados y no reportados.</w:t>
      </w:r>
    </w:p>
    <w:p w14:paraId="2C8E0FF2" w14:textId="77777777" w:rsidR="006F6F67" w:rsidRPr="00515293" w:rsidRDefault="006F6F67" w:rsidP="00515293">
      <w:pPr>
        <w:numPr>
          <w:ilvl w:val="0"/>
          <w:numId w:val="37"/>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Siniestralidad que posee el seguro de vida v/s el seguro complementario de salud</w:t>
      </w:r>
    </w:p>
    <w:p w14:paraId="610674F4" w14:textId="77777777" w:rsidR="006F6F67" w:rsidRPr="00515293" w:rsidRDefault="006F6F67" w:rsidP="00515293">
      <w:pPr>
        <w:numPr>
          <w:ilvl w:val="0"/>
          <w:numId w:val="37"/>
        </w:numPr>
        <w:spacing w:line="276" w:lineRule="auto"/>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Informe de deducible por asegurado y saldo disponible (en caso de adjudicar el plan con cobro de deducible)</w:t>
      </w:r>
    </w:p>
    <w:p w14:paraId="4FC19DC4" w14:textId="77777777" w:rsidR="006F6F67" w:rsidRPr="00515293" w:rsidRDefault="006F6F67" w:rsidP="00515293">
      <w:pPr>
        <w:spacing w:line="276" w:lineRule="auto"/>
        <w:ind w:left="720" w:right="-2"/>
        <w:contextualSpacing/>
        <w:jc w:val="both"/>
        <w:rPr>
          <w:rFonts w:asciiTheme="minorHAnsi" w:eastAsia="Times New Roman" w:hAnsiTheme="minorHAnsi" w:cs="Arial"/>
          <w:color w:val="000000"/>
          <w:sz w:val="22"/>
          <w:lang w:val="es-419" w:eastAsia="es-ES" w:bidi="he-IL"/>
        </w:rPr>
      </w:pPr>
    </w:p>
    <w:p w14:paraId="51CE3BF9"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Además, junto con la entrega del informe trimestral, la institución del rubro de seguros adjudicada deberá realizar capacitaciones a los organismos compradores con el objetivo de mostrar mejoras en los servicios, metodologías de utilización del seguro con el propósito de lograr una disminución en las siniestralidades futuras.</w:t>
      </w:r>
    </w:p>
    <w:p w14:paraId="6FDF9C24" w14:textId="77777777" w:rsidR="006F6F67" w:rsidRPr="00515293" w:rsidRDefault="006F6F67" w:rsidP="00515293">
      <w:pPr>
        <w:spacing w:line="276" w:lineRule="auto"/>
        <w:ind w:right="49"/>
        <w:jc w:val="both"/>
        <w:rPr>
          <w:rFonts w:asciiTheme="minorHAnsi" w:eastAsia="Times New Roman" w:hAnsiTheme="minorHAnsi" w:cs="Calibri"/>
          <w:color w:val="000000"/>
          <w:sz w:val="22"/>
          <w:szCs w:val="22"/>
          <w:lang w:val="es-419" w:eastAsia="es-ES" w:bidi="he-IL"/>
        </w:rPr>
      </w:pPr>
    </w:p>
    <w:p w14:paraId="7076055D" w14:textId="77777777" w:rsidR="006F6F67" w:rsidRPr="00515293" w:rsidRDefault="006F6F67" w:rsidP="00515293">
      <w:pPr>
        <w:keepNext/>
        <w:keepLines/>
        <w:numPr>
          <w:ilvl w:val="1"/>
          <w:numId w:val="14"/>
        </w:numPr>
        <w:spacing w:line="276" w:lineRule="auto"/>
        <w:ind w:left="851" w:right="49" w:hanging="851"/>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inorHAnsi"/>
          <w:b/>
          <w:sz w:val="22"/>
          <w:szCs w:val="22"/>
          <w:lang w:val="es-419" w:eastAsia="es-ES" w:bidi="he-IL"/>
        </w:rPr>
        <w:t>Habilitación del Convenio Marco</w:t>
      </w:r>
    </w:p>
    <w:p w14:paraId="7AB8BD6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C4681D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adjudicatario con sus categorías adjudicadas y las correspondientes condiciones contractuales serán publicadas en la tienda electrónica de Convenio Marco, disponible en el sitio </w:t>
      </w:r>
      <w:hyperlink r:id="rId28" w:history="1">
        <w:r w:rsidRPr="00515293">
          <w:rPr>
            <w:rFonts w:asciiTheme="minorHAnsi" w:eastAsia="Times New Roman"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sz w:val="22"/>
          <w:szCs w:val="22"/>
          <w:lang w:val="es-419" w:eastAsia="es-ES" w:bidi="he-IL"/>
        </w:rPr>
        <w:t>, lo cual quedará a disposición de las entidades, siempre y cuando el adjudicatario cumpla con lo siguiente:</w:t>
      </w:r>
    </w:p>
    <w:p w14:paraId="57F0E1B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F0FE892" w14:textId="77777777" w:rsidR="006F6F67" w:rsidRPr="00515293" w:rsidRDefault="006F6F67" w:rsidP="00515293">
      <w:pPr>
        <w:numPr>
          <w:ilvl w:val="0"/>
          <w:numId w:val="15"/>
        </w:numPr>
        <w:autoSpaceDE w:val="0"/>
        <w:autoSpaceDN w:val="0"/>
        <w:adjustRightInd w:val="0"/>
        <w:spacing w:line="276" w:lineRule="auto"/>
        <w:ind w:left="426" w:right="49" w:hanging="426"/>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sz w:val="22"/>
          <w:szCs w:val="22"/>
          <w:lang w:val="es-419" w:eastAsia="es-CL" w:bidi="he-IL"/>
        </w:rPr>
        <w:t xml:space="preserve">Se encuentre hábil en el </w:t>
      </w:r>
      <w:r w:rsidRPr="00515293">
        <w:rPr>
          <w:rFonts w:asciiTheme="minorHAnsi" w:eastAsia="Times New Roman" w:hAnsiTheme="minorHAnsi" w:cstheme="minorHAnsi"/>
          <w:bCs/>
          <w:iCs/>
          <w:sz w:val="22"/>
          <w:szCs w:val="22"/>
          <w:lang w:val="es-419" w:eastAsia="es-ES" w:bidi="he-IL"/>
        </w:rPr>
        <w:t>Registro Electrónico Oficial de Contratistas de la Administración</w:t>
      </w:r>
      <w:r w:rsidRPr="00515293">
        <w:rPr>
          <w:rFonts w:asciiTheme="minorHAnsi" w:eastAsia="Times New Roman" w:hAnsiTheme="minorHAnsi" w:cstheme="minorHAnsi"/>
          <w:bCs/>
          <w:sz w:val="22"/>
          <w:szCs w:val="22"/>
          <w:lang w:val="es-419" w:eastAsia="es-CL" w:bidi="he-IL"/>
        </w:rPr>
        <w:t xml:space="preserve">, </w:t>
      </w:r>
      <w:hyperlink r:id="rId29" w:history="1">
        <w:r w:rsidRPr="00515293">
          <w:rPr>
            <w:rFonts w:asciiTheme="minorHAnsi" w:eastAsia="Times New Roman" w:hAnsiTheme="minorHAnsi" w:cstheme="minorHAnsi"/>
            <w:bCs/>
            <w:sz w:val="22"/>
            <w:szCs w:val="22"/>
            <w:u w:val="single"/>
            <w:lang w:val="es-419" w:eastAsia="es-CL" w:bidi="he-IL"/>
          </w:rPr>
          <w:t>www.chileproveedores.cl</w:t>
        </w:r>
      </w:hyperlink>
      <w:r w:rsidRPr="00515293">
        <w:rPr>
          <w:rFonts w:asciiTheme="minorHAnsi" w:eastAsia="Times New Roman" w:hAnsiTheme="minorHAnsi" w:cstheme="minorHAnsi"/>
          <w:bCs/>
          <w:sz w:val="22"/>
          <w:szCs w:val="22"/>
          <w:lang w:val="es-419" w:eastAsia="es-CL" w:bidi="he-IL"/>
        </w:rPr>
        <w:t xml:space="preserve">, </w:t>
      </w:r>
      <w:proofErr w:type="gramStart"/>
      <w:r w:rsidRPr="00515293">
        <w:rPr>
          <w:rFonts w:asciiTheme="minorHAnsi" w:eastAsia="Times New Roman" w:hAnsiTheme="minorHAnsi" w:cstheme="minorHAnsi"/>
          <w:bCs/>
          <w:sz w:val="22"/>
          <w:szCs w:val="22"/>
          <w:lang w:val="es-419" w:eastAsia="es-CL" w:bidi="he-IL"/>
        </w:rPr>
        <w:t>de acuerdo a</w:t>
      </w:r>
      <w:proofErr w:type="gramEnd"/>
      <w:r w:rsidRPr="00515293">
        <w:rPr>
          <w:rFonts w:asciiTheme="minorHAnsi" w:eastAsia="Times New Roman" w:hAnsiTheme="minorHAnsi" w:cstheme="minorHAnsi"/>
          <w:bCs/>
          <w:sz w:val="22"/>
          <w:szCs w:val="22"/>
          <w:lang w:val="es-419" w:eastAsia="es-CL" w:bidi="he-IL"/>
        </w:rPr>
        <w:t xml:space="preserve"> lo señalado en las presentes bases de licitación. Esta condición de habilidad deberá mantenerla durante toda la vigencia del convenio respectivo. En el caso de una UTP, esta habilidad será exigida para cada uno de sus miembros.</w:t>
      </w:r>
    </w:p>
    <w:p w14:paraId="305A00A2" w14:textId="77777777" w:rsidR="006F6F67" w:rsidRPr="00515293" w:rsidRDefault="006F6F67" w:rsidP="00515293">
      <w:pPr>
        <w:autoSpaceDE w:val="0"/>
        <w:autoSpaceDN w:val="0"/>
        <w:adjustRightInd w:val="0"/>
        <w:spacing w:line="276" w:lineRule="auto"/>
        <w:ind w:left="502" w:right="49"/>
        <w:contextualSpacing/>
        <w:jc w:val="both"/>
        <w:rPr>
          <w:rFonts w:asciiTheme="minorHAnsi" w:eastAsia="Times New Roman" w:hAnsiTheme="minorHAnsi" w:cstheme="minorHAnsi"/>
          <w:bCs/>
          <w:sz w:val="22"/>
          <w:szCs w:val="22"/>
          <w:lang w:val="es-419" w:eastAsia="es-CL" w:bidi="he-IL"/>
        </w:rPr>
      </w:pPr>
    </w:p>
    <w:p w14:paraId="07D7074B" w14:textId="77777777" w:rsidR="006F6F67" w:rsidRPr="00515293" w:rsidRDefault="006F6F67" w:rsidP="00515293">
      <w:pPr>
        <w:numPr>
          <w:ilvl w:val="0"/>
          <w:numId w:val="15"/>
        </w:numPr>
        <w:autoSpaceDE w:val="0"/>
        <w:autoSpaceDN w:val="0"/>
        <w:adjustRightInd w:val="0"/>
        <w:spacing w:line="276" w:lineRule="auto"/>
        <w:ind w:left="426" w:right="49" w:hanging="426"/>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sz w:val="22"/>
          <w:szCs w:val="22"/>
          <w:lang w:val="es-419" w:eastAsia="es-CL" w:bidi="he-IL"/>
        </w:rPr>
        <w:t xml:space="preserve">Haber entregado la garantía por fiel cumplimiento de contrato, </w:t>
      </w:r>
      <w:proofErr w:type="gramStart"/>
      <w:r w:rsidRPr="00515293">
        <w:rPr>
          <w:rFonts w:asciiTheme="minorHAnsi" w:eastAsia="Times New Roman" w:hAnsiTheme="minorHAnsi" w:cstheme="minorHAnsi"/>
          <w:bCs/>
          <w:sz w:val="22"/>
          <w:szCs w:val="22"/>
          <w:lang w:val="es-419" w:eastAsia="es-CL" w:bidi="he-IL"/>
        </w:rPr>
        <w:t>de acuerdo a</w:t>
      </w:r>
      <w:proofErr w:type="gramEnd"/>
      <w:r w:rsidRPr="00515293">
        <w:rPr>
          <w:rFonts w:asciiTheme="minorHAnsi" w:eastAsia="Times New Roman" w:hAnsiTheme="minorHAnsi" w:cstheme="minorHAnsi"/>
          <w:bCs/>
          <w:sz w:val="22"/>
          <w:szCs w:val="22"/>
          <w:lang w:val="es-419" w:eastAsia="es-CL" w:bidi="he-IL"/>
        </w:rPr>
        <w:t xml:space="preserve"> lo establecido en las presentes bases.</w:t>
      </w:r>
    </w:p>
    <w:p w14:paraId="5F3F83D0" w14:textId="77777777" w:rsidR="006F6F67" w:rsidRPr="00515293" w:rsidRDefault="006F6F67" w:rsidP="00515293">
      <w:pPr>
        <w:autoSpaceDE w:val="0"/>
        <w:autoSpaceDN w:val="0"/>
        <w:adjustRightInd w:val="0"/>
        <w:spacing w:line="276" w:lineRule="auto"/>
        <w:ind w:left="502" w:right="49"/>
        <w:contextualSpacing/>
        <w:jc w:val="both"/>
        <w:rPr>
          <w:rFonts w:asciiTheme="minorHAnsi" w:eastAsia="Times New Roman" w:hAnsiTheme="minorHAnsi" w:cstheme="minorHAnsi"/>
          <w:bCs/>
          <w:sz w:val="22"/>
          <w:szCs w:val="22"/>
          <w:lang w:val="es-419" w:eastAsia="es-CL" w:bidi="he-IL"/>
        </w:rPr>
      </w:pPr>
    </w:p>
    <w:p w14:paraId="22B0ABEA" w14:textId="77777777" w:rsidR="006F6F67" w:rsidRPr="00515293" w:rsidRDefault="006F6F67" w:rsidP="00515293">
      <w:pPr>
        <w:numPr>
          <w:ilvl w:val="0"/>
          <w:numId w:val="15"/>
        </w:numPr>
        <w:autoSpaceDE w:val="0"/>
        <w:autoSpaceDN w:val="0"/>
        <w:adjustRightInd w:val="0"/>
        <w:spacing w:line="276" w:lineRule="auto"/>
        <w:ind w:left="426" w:right="49" w:hanging="426"/>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sz w:val="22"/>
          <w:szCs w:val="22"/>
          <w:lang w:val="es-419" w:eastAsia="es-CL" w:bidi="he-IL"/>
        </w:rPr>
        <w:t xml:space="preserve">Haber dado cumplimiento a los requerimientos de catalogación que la DCCP establezca para todos los adjudicatarios de la licitación a que se refiere el convenio. Para ello deberá completar toda la información que la DCCP le requiera respecto de los </w:t>
      </w:r>
      <w:r w:rsidRPr="00515293">
        <w:rPr>
          <w:rFonts w:asciiTheme="minorHAnsi" w:eastAsia="Times New Roman" w:hAnsiTheme="minorHAnsi" w:cstheme="minorHAnsi"/>
          <w:sz w:val="22"/>
          <w:szCs w:val="22"/>
          <w:lang w:val="es-419" w:eastAsia="es-ES" w:bidi="he-IL"/>
        </w:rPr>
        <w:t xml:space="preserve">productos </w:t>
      </w:r>
      <w:r w:rsidRPr="00515293">
        <w:rPr>
          <w:rFonts w:asciiTheme="minorHAnsi" w:eastAsia="Times New Roman" w:hAnsiTheme="minorHAnsi" w:cstheme="minorHAnsi"/>
          <w:bCs/>
          <w:sz w:val="22"/>
          <w:szCs w:val="22"/>
          <w:lang w:val="es-419" w:eastAsia="es-CL" w:bidi="he-IL"/>
        </w:rPr>
        <w:t>adjudicados.</w:t>
      </w:r>
    </w:p>
    <w:p w14:paraId="6EBFF251" w14:textId="77777777" w:rsidR="006F6F67" w:rsidRPr="00515293" w:rsidRDefault="006F6F67" w:rsidP="00515293">
      <w:pPr>
        <w:ind w:left="720" w:right="510"/>
        <w:contextualSpacing/>
        <w:jc w:val="both"/>
        <w:rPr>
          <w:rFonts w:asciiTheme="minorHAnsi" w:eastAsia="Times New Roman" w:hAnsiTheme="minorHAnsi" w:cstheme="minorHAnsi"/>
          <w:bCs/>
          <w:sz w:val="22"/>
          <w:szCs w:val="22"/>
          <w:lang w:val="es-419" w:eastAsia="es-CL" w:bidi="he-IL"/>
        </w:rPr>
      </w:pPr>
    </w:p>
    <w:p w14:paraId="54C0041C" w14:textId="77777777" w:rsidR="006F6F67" w:rsidRPr="00515293" w:rsidRDefault="006F6F67" w:rsidP="00515293">
      <w:pPr>
        <w:numPr>
          <w:ilvl w:val="0"/>
          <w:numId w:val="15"/>
        </w:numPr>
        <w:spacing w:line="276" w:lineRule="auto"/>
        <w:ind w:right="510"/>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sz w:val="22"/>
          <w:szCs w:val="22"/>
          <w:lang w:val="es-419" w:eastAsia="es-CL" w:bidi="he-IL"/>
        </w:rPr>
        <w:t>Manual Aplicación Móvil: Las instituciones del rubro de seguros oferentes a esta licitación deberán contar con una aplicación móvil que permita realizar reembolsos en línea de manera tal de evitar en todo momento la utilización de documentación adicional en formato papel, para la solicitud de reembolsos, por ello, y como documento técnico, cada institución del rubro de seguros deberá entregar en formato PDF el manual de uso de la respectiva aplicación móvil.</w:t>
      </w:r>
    </w:p>
    <w:p w14:paraId="656A9B95"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lang w:val="es-419" w:eastAsia="es-CL" w:bidi="he-IL"/>
        </w:rPr>
      </w:pPr>
    </w:p>
    <w:p w14:paraId="45DF952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Para el cumplimiento de los requisitos indicados en los numerales I y II precedentes, el adjudicatario tendrá el plazo de </w:t>
      </w:r>
      <w:r w:rsidRPr="00515293">
        <w:rPr>
          <w:rFonts w:asciiTheme="minorHAnsi" w:eastAsia="Times New Roman" w:hAnsiTheme="minorHAnsi" w:cstheme="minorHAnsi"/>
          <w:b/>
          <w:bCs/>
          <w:sz w:val="22"/>
          <w:szCs w:val="22"/>
          <w:lang w:val="es-419" w:eastAsia="es-ES" w:bidi="he-IL"/>
        </w:rPr>
        <w:t>20 días hábiles</w:t>
      </w:r>
      <w:r w:rsidRPr="00515293">
        <w:rPr>
          <w:rFonts w:asciiTheme="minorHAnsi" w:eastAsia="Times New Roman" w:hAnsiTheme="minorHAnsi" w:cstheme="minorHAnsi"/>
          <w:sz w:val="22"/>
          <w:szCs w:val="22"/>
          <w:lang w:val="es-419" w:eastAsia="es-ES" w:bidi="he-IL"/>
        </w:rPr>
        <w:t xml:space="preserve">, </w:t>
      </w:r>
      <w:r w:rsidRPr="00515293">
        <w:rPr>
          <w:rFonts w:asciiTheme="minorHAnsi" w:eastAsia="Times New Roman" w:hAnsiTheme="minorHAnsi" w:cs="Arial"/>
          <w:color w:val="000000"/>
          <w:sz w:val="22"/>
          <w:szCs w:val="22"/>
          <w:lang w:val="es-419" w:eastAsia="es-ES" w:bidi="he-IL"/>
        </w:rPr>
        <w:t>contados desde la notificación de la resolución de adjudicación</w:t>
      </w:r>
      <w:r w:rsidRPr="00515293">
        <w:rPr>
          <w:rFonts w:asciiTheme="minorHAnsi" w:eastAsia="Times New Roman" w:hAnsiTheme="minorHAnsi" w:cstheme="minorHAnsi"/>
          <w:sz w:val="22"/>
          <w:szCs w:val="22"/>
          <w:lang w:val="es-419" w:eastAsia="es-ES" w:bidi="he-IL"/>
        </w:rPr>
        <w:t>, acorde a lo señalado en la cláusula 7 de las presentes bases de licitación. En caso de no dar cumplimiento a alguno de ellos, procederá la medida de Término Anticipado del Convenio Marco en virtud de la cláusula 10.15.2, numeral IV, número XIII, de estas bases de licitación.</w:t>
      </w:r>
    </w:p>
    <w:p w14:paraId="2D6A7DF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9705E46"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Por su parte, los proveedores adjudicados dispondrán de un plazo de </w:t>
      </w:r>
      <w:r w:rsidRPr="00515293">
        <w:rPr>
          <w:rFonts w:asciiTheme="minorHAnsi" w:eastAsia="Times New Roman" w:hAnsiTheme="minorHAnsi" w:cstheme="minorHAnsi"/>
          <w:b/>
          <w:bCs/>
          <w:sz w:val="22"/>
          <w:szCs w:val="22"/>
          <w:lang w:val="es-419" w:eastAsia="es-ES" w:bidi="he-IL"/>
        </w:rPr>
        <w:t>20 días hábiles</w:t>
      </w:r>
      <w:r w:rsidRPr="00515293">
        <w:rPr>
          <w:rFonts w:asciiTheme="minorHAnsi" w:eastAsia="Times New Roman" w:hAnsiTheme="minorHAnsi" w:cstheme="minorHAnsi"/>
          <w:sz w:val="22"/>
          <w:szCs w:val="22"/>
          <w:lang w:val="es-419" w:eastAsia="es-ES" w:bidi="he-IL"/>
        </w:rPr>
        <w:t>, contados desde la notificación de la resolución de adjudicación, para entregar toda la información respecto a los productos adjudicados a la DCCP, de conformidad a lo indicado en el numeral III de esta cláusula. En caso de no dar cumplimiento a lo solicitado, se aplicará la medida de Término Anticipado del Convenio Marco en virtud de la cláusula 10.15.2, numeral IV, número XVII, de estas bases de licitación.</w:t>
      </w:r>
    </w:p>
    <w:p w14:paraId="16DD9DF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F00D95A"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 propiedad de la ficha será de la DCCP, quien se reservará el derecho para utilizar uno o más componentes de ella para lo que estime conveniente dentro del ámbito del presente convenio marco. Con todo, la veracidad de la información contenida en la plataforma electrónica de Convenio Marco </w:t>
      </w:r>
      <w:r w:rsidRPr="00515293">
        <w:rPr>
          <w:rFonts w:asciiTheme="minorHAnsi" w:eastAsia="Times New Roman" w:hAnsiTheme="minorHAnsi" w:cstheme="minorHAnsi"/>
          <w:b/>
          <w:bCs/>
          <w:sz w:val="22"/>
          <w:szCs w:val="22"/>
          <w:lang w:val="es-419" w:eastAsia="es-ES" w:bidi="he-IL"/>
        </w:rPr>
        <w:t>“Mis Condiciones Comerciales para Convenio Marco”</w:t>
      </w:r>
      <w:r w:rsidRPr="00515293">
        <w:rPr>
          <w:rFonts w:asciiTheme="minorHAnsi" w:eastAsia="Times New Roman" w:hAnsiTheme="minorHAnsi" w:cstheme="minorHAnsi"/>
          <w:sz w:val="22"/>
          <w:szCs w:val="22"/>
          <w:lang w:val="es-419" w:eastAsia="es-ES" w:bidi="he-IL"/>
        </w:rPr>
        <w:t xml:space="preserve"> será de responsabilidad de cada proveedor al momento de entregarla.</w:t>
      </w:r>
    </w:p>
    <w:p w14:paraId="6E9F316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C362E5A" w14:textId="77777777" w:rsidR="006F6F67" w:rsidRPr="00515293" w:rsidRDefault="006F6F67" w:rsidP="00515293">
      <w:pPr>
        <w:adjustRightInd w:val="0"/>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 DCCP se reserva el derecho a deshabilitar productos cuyas fichas estén con quiebre de stock informado por la marca o bien se encuentren defectuosas, es decir, con fotos en blanco o mal dimensionadas, fichas incompletas, datos falsos, servicios que por su naturaleza no correspondan a este convenio marco, productos que no se transan en el mercado y/o que no registren transacción en convenio marco durante </w:t>
      </w:r>
      <w:r w:rsidRPr="00515293">
        <w:rPr>
          <w:rFonts w:asciiTheme="minorHAnsi" w:eastAsia="Times New Roman" w:hAnsiTheme="minorHAnsi" w:cstheme="minorHAnsi"/>
          <w:b/>
          <w:bCs/>
          <w:sz w:val="22"/>
          <w:szCs w:val="22"/>
          <w:lang w:val="es-419" w:eastAsia="es-ES" w:bidi="he-IL"/>
        </w:rPr>
        <w:t>6 meses</w:t>
      </w:r>
      <w:r w:rsidRPr="00515293">
        <w:rPr>
          <w:rFonts w:asciiTheme="minorHAnsi" w:eastAsia="Times New Roman" w:hAnsiTheme="minorHAnsi" w:cstheme="minorHAnsi"/>
          <w:sz w:val="22"/>
          <w:szCs w:val="22"/>
          <w:lang w:val="es-419" w:eastAsia="es-ES" w:bidi="he-IL"/>
        </w:rPr>
        <w:t xml:space="preserve"> u otros que estime conveniente para el buen funcionamiento de la tienda electrónica de Convenios Marco de la DCCP. </w:t>
      </w:r>
    </w:p>
    <w:p w14:paraId="759D23E9" w14:textId="77777777" w:rsidR="006F6F67" w:rsidRPr="00515293" w:rsidRDefault="006F6F67" w:rsidP="00515293">
      <w:pPr>
        <w:adjustRightInd w:val="0"/>
        <w:spacing w:line="276" w:lineRule="auto"/>
        <w:ind w:right="49"/>
        <w:jc w:val="both"/>
        <w:rPr>
          <w:rFonts w:asciiTheme="minorHAnsi" w:eastAsia="Calibri" w:hAnsiTheme="minorHAnsi" w:cstheme="minorHAnsi"/>
          <w:sz w:val="22"/>
          <w:szCs w:val="22"/>
          <w:lang w:val="es-419" w:eastAsia="es-ES" w:bidi="he-IL"/>
        </w:rPr>
      </w:pPr>
    </w:p>
    <w:p w14:paraId="28778D2B" w14:textId="77777777" w:rsidR="006F6F67" w:rsidRPr="00515293" w:rsidRDefault="006F6F67" w:rsidP="00515293">
      <w:pPr>
        <w:keepNext/>
        <w:keepLines/>
        <w:numPr>
          <w:ilvl w:val="1"/>
          <w:numId w:val="14"/>
        </w:numPr>
        <w:spacing w:line="276" w:lineRule="auto"/>
        <w:ind w:right="49"/>
        <w:jc w:val="both"/>
        <w:outlineLvl w:val="3"/>
        <w:rPr>
          <w:rFonts w:asciiTheme="minorHAnsi" w:eastAsiaTheme="majorEastAsia" w:hAnsiTheme="minorHAnsi" w:cstheme="minorHAnsi"/>
          <w:b/>
          <w:iCs/>
          <w:sz w:val="22"/>
          <w:szCs w:val="22"/>
          <w:lang w:val="es-419" w:eastAsia="es-ES" w:bidi="he-IL"/>
        </w:rPr>
      </w:pPr>
      <w:r w:rsidRPr="00515293">
        <w:rPr>
          <w:rFonts w:asciiTheme="minorHAnsi" w:eastAsiaTheme="majorEastAsia" w:hAnsiTheme="minorHAnsi" w:cstheme="minorHAnsi"/>
          <w:b/>
          <w:iCs/>
          <w:sz w:val="22"/>
          <w:szCs w:val="22"/>
          <w:lang w:val="es-419" w:eastAsia="es-ES" w:bidi="he-IL"/>
        </w:rPr>
        <w:t>Rechazo de Órdenes de Compra.</w:t>
      </w:r>
    </w:p>
    <w:p w14:paraId="0D6F774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83F8B4E" w14:textId="77777777" w:rsidR="006F6F67" w:rsidRPr="00515293" w:rsidRDefault="006F6F67" w:rsidP="00515293">
      <w:pPr>
        <w:spacing w:line="276" w:lineRule="auto"/>
        <w:ind w:left="709" w:right="49" w:hanging="425"/>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 xml:space="preserve">El adjudicatario sólo </w:t>
      </w:r>
      <w:r w:rsidRPr="00515293">
        <w:rPr>
          <w:rFonts w:asciiTheme="minorHAnsi" w:eastAsia="Times New Roman" w:hAnsiTheme="minorHAnsi" w:cstheme="minorHAnsi"/>
          <w:b/>
          <w:bCs/>
          <w:sz w:val="22"/>
          <w:szCs w:val="22"/>
          <w:u w:val="single"/>
          <w:lang w:val="es-419" w:eastAsia="es-ES"/>
        </w:rPr>
        <w:t>podrá</w:t>
      </w:r>
      <w:r w:rsidRPr="00515293">
        <w:rPr>
          <w:rFonts w:asciiTheme="minorHAnsi" w:eastAsia="Times New Roman" w:hAnsiTheme="minorHAnsi" w:cstheme="minorHAnsi"/>
          <w:sz w:val="22"/>
          <w:szCs w:val="22"/>
          <w:lang w:val="es-419" w:eastAsia="es-ES"/>
        </w:rPr>
        <w:t xml:space="preserve"> rechazar las Órdenes de Compra válidamente emitidas en conformidad a este convenio, en los siguientes casos: </w:t>
      </w:r>
    </w:p>
    <w:p w14:paraId="08CFDEC5" w14:textId="77777777" w:rsidR="006F6F67" w:rsidRPr="00515293" w:rsidRDefault="006F6F67" w:rsidP="00515293">
      <w:pPr>
        <w:spacing w:line="276" w:lineRule="auto"/>
        <w:ind w:left="709" w:right="49"/>
        <w:contextualSpacing/>
        <w:jc w:val="both"/>
        <w:rPr>
          <w:rFonts w:asciiTheme="minorHAnsi" w:eastAsia="Times New Roman" w:hAnsiTheme="minorHAnsi" w:cstheme="minorHAnsi"/>
          <w:color w:val="FF0000"/>
          <w:sz w:val="22"/>
          <w:szCs w:val="22"/>
          <w:lang w:val="es-419" w:eastAsia="es-CL" w:bidi="he-IL"/>
        </w:rPr>
      </w:pPr>
    </w:p>
    <w:p w14:paraId="29A1DE38" w14:textId="77777777" w:rsidR="006F6F67" w:rsidRPr="00515293" w:rsidRDefault="006F6F67" w:rsidP="00515293">
      <w:pPr>
        <w:numPr>
          <w:ilvl w:val="0"/>
          <w:numId w:val="16"/>
        </w:numPr>
        <w:spacing w:line="276" w:lineRule="auto"/>
        <w:ind w:left="709"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Que la Entidad que emite la orden de compra, tenga una deuda vencida con el adjudicatario, situación que deberá ser acreditada.</w:t>
      </w:r>
    </w:p>
    <w:p w14:paraId="41D6DC17"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color w:val="FF0000"/>
          <w:sz w:val="22"/>
          <w:szCs w:val="22"/>
          <w:lang w:val="es-419" w:eastAsia="es-CL" w:bidi="he-IL"/>
        </w:rPr>
      </w:pPr>
    </w:p>
    <w:p w14:paraId="6AC63EB6" w14:textId="77777777" w:rsidR="006F6F67" w:rsidRPr="00515293" w:rsidRDefault="006F6F67" w:rsidP="00515293">
      <w:pPr>
        <w:numPr>
          <w:ilvl w:val="0"/>
          <w:numId w:val="16"/>
        </w:numPr>
        <w:spacing w:line="276" w:lineRule="auto"/>
        <w:ind w:left="709"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Cuando no conste en la orden de compra la autorización presupuestaria que posee el organismo requirente para adquirir los </w:t>
      </w:r>
      <w:r w:rsidRPr="00515293">
        <w:rPr>
          <w:rFonts w:asciiTheme="minorHAnsi" w:eastAsia="Times New Roman" w:hAnsiTheme="minorHAnsi" w:cstheme="minorHAnsi"/>
          <w:sz w:val="22"/>
          <w:szCs w:val="22"/>
          <w:lang w:val="es-419" w:eastAsia="es-ES" w:bidi="he-IL"/>
        </w:rPr>
        <w:t xml:space="preserve">productos </w:t>
      </w:r>
      <w:r w:rsidRPr="00515293">
        <w:rPr>
          <w:rFonts w:asciiTheme="minorHAnsi" w:eastAsia="Times New Roman" w:hAnsiTheme="minorHAnsi" w:cstheme="minorHAnsi"/>
          <w:sz w:val="22"/>
          <w:szCs w:val="22"/>
          <w:lang w:val="es-419" w:eastAsia="es-CL" w:bidi="he-IL"/>
        </w:rPr>
        <w:t>consignados en ella.</w:t>
      </w:r>
    </w:p>
    <w:p w14:paraId="5260BC95" w14:textId="77777777" w:rsidR="006F6F67" w:rsidRPr="00515293" w:rsidRDefault="006F6F67" w:rsidP="00515293">
      <w:pPr>
        <w:spacing w:line="276" w:lineRule="auto"/>
        <w:ind w:left="709" w:right="49"/>
        <w:contextualSpacing/>
        <w:jc w:val="both"/>
        <w:rPr>
          <w:rFonts w:asciiTheme="minorHAnsi" w:eastAsia="Times New Roman" w:hAnsiTheme="minorHAnsi" w:cstheme="minorHAnsi"/>
          <w:color w:val="FF0000"/>
          <w:sz w:val="22"/>
          <w:szCs w:val="22"/>
          <w:lang w:val="es-419" w:eastAsia="es-CL" w:bidi="he-IL"/>
        </w:rPr>
      </w:pPr>
    </w:p>
    <w:p w14:paraId="642F92B1" w14:textId="77777777" w:rsidR="006F6F67" w:rsidRPr="00515293" w:rsidRDefault="006F6F67" w:rsidP="00515293">
      <w:pPr>
        <w:numPr>
          <w:ilvl w:val="0"/>
          <w:numId w:val="16"/>
        </w:numPr>
        <w:spacing w:line="276" w:lineRule="auto"/>
        <w:ind w:left="709"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Si hay inconsistencias entre los valores y cantidades de la orden de compra y las condiciones ofertadas por el proveedor, o aquellas comprometidas a través del Acuerdo Complementario suscrito entre las partes, en caso de que exista.</w:t>
      </w:r>
    </w:p>
    <w:p w14:paraId="101B8617" w14:textId="77777777" w:rsidR="006F6F67" w:rsidRPr="00515293" w:rsidRDefault="006F6F67" w:rsidP="00515293">
      <w:pPr>
        <w:spacing w:line="276" w:lineRule="auto"/>
        <w:ind w:left="709" w:right="49"/>
        <w:contextualSpacing/>
        <w:jc w:val="both"/>
        <w:rPr>
          <w:rFonts w:asciiTheme="minorHAnsi" w:eastAsia="Times New Roman" w:hAnsiTheme="minorHAnsi" w:cstheme="minorHAnsi"/>
          <w:color w:val="FF0000"/>
          <w:sz w:val="22"/>
          <w:szCs w:val="22"/>
          <w:lang w:val="es-419" w:eastAsia="es-CL" w:bidi="he-IL"/>
        </w:rPr>
      </w:pPr>
    </w:p>
    <w:p w14:paraId="0AF3E884" w14:textId="77777777" w:rsidR="006F6F67" w:rsidRPr="00515293" w:rsidRDefault="006F6F67" w:rsidP="00515293">
      <w:pPr>
        <w:numPr>
          <w:ilvl w:val="0"/>
          <w:numId w:val="16"/>
        </w:numPr>
        <w:spacing w:line="276" w:lineRule="auto"/>
        <w:ind w:left="709"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Si el </w:t>
      </w:r>
      <w:r w:rsidRPr="00515293">
        <w:rPr>
          <w:rFonts w:asciiTheme="minorHAnsi" w:eastAsia="Times New Roman" w:hAnsiTheme="minorHAnsi" w:cstheme="minorHAnsi"/>
          <w:sz w:val="22"/>
          <w:szCs w:val="22"/>
          <w:lang w:val="es-419" w:eastAsia="es-ES" w:bidi="he-IL"/>
        </w:rPr>
        <w:t xml:space="preserve">producto </w:t>
      </w:r>
      <w:r w:rsidRPr="00515293">
        <w:rPr>
          <w:rFonts w:asciiTheme="minorHAnsi" w:eastAsia="Times New Roman" w:hAnsiTheme="minorHAnsi" w:cstheme="minorHAnsi"/>
          <w:sz w:val="22"/>
          <w:szCs w:val="22"/>
          <w:lang w:val="es-419" w:eastAsia="es-CL" w:bidi="he-IL"/>
        </w:rPr>
        <w:t xml:space="preserve">respecto del cual es emitida la orden de compra está fuera del alcance definido por estas bases dentro de la descripción de éste. Esta situación también considera casos en que el proveedor deba incurrir en costos adicionales para la entrega de los </w:t>
      </w:r>
      <w:r w:rsidRPr="00515293">
        <w:rPr>
          <w:rFonts w:asciiTheme="minorHAnsi" w:eastAsia="Times New Roman" w:hAnsiTheme="minorHAnsi" w:cstheme="minorHAnsi"/>
          <w:sz w:val="22"/>
          <w:szCs w:val="22"/>
          <w:lang w:val="es-419" w:eastAsia="es-ES" w:bidi="he-IL"/>
        </w:rPr>
        <w:t>productos</w:t>
      </w:r>
      <w:r w:rsidRPr="00515293">
        <w:rPr>
          <w:rFonts w:asciiTheme="minorHAnsi" w:eastAsia="Times New Roman" w:hAnsiTheme="minorHAnsi" w:cstheme="minorHAnsi"/>
          <w:sz w:val="22"/>
          <w:szCs w:val="22"/>
          <w:lang w:val="es-419" w:eastAsia="es-CL" w:bidi="he-IL"/>
        </w:rPr>
        <w:t>, fuera de los declarados vía sistema en las garantías generales de la oferta.</w:t>
      </w:r>
    </w:p>
    <w:p w14:paraId="4A2BC05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CL" w:bidi="he-IL"/>
        </w:rPr>
      </w:pPr>
    </w:p>
    <w:p w14:paraId="33857106" w14:textId="77777777" w:rsidR="00C01581" w:rsidRPr="00515293" w:rsidRDefault="00C01581" w:rsidP="00515293">
      <w:pPr>
        <w:spacing w:line="276" w:lineRule="auto"/>
        <w:ind w:right="49"/>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sz w:val="22"/>
          <w:szCs w:val="22"/>
          <w:lang w:val="es-419" w:eastAsia="es-CL" w:bidi="he-IL"/>
        </w:rPr>
        <w:t xml:space="preserve">Sin embargo, el adjudicatario </w:t>
      </w:r>
      <w:r w:rsidRPr="00515293">
        <w:rPr>
          <w:rFonts w:asciiTheme="minorHAnsi" w:eastAsia="Times New Roman" w:hAnsiTheme="minorHAnsi" w:cstheme="minorHAnsi"/>
          <w:b/>
          <w:bCs/>
          <w:sz w:val="22"/>
          <w:szCs w:val="22"/>
          <w:u w:val="single"/>
          <w:lang w:val="es-419" w:eastAsia="es-CL" w:bidi="he-IL"/>
        </w:rPr>
        <w:t>deberá</w:t>
      </w:r>
      <w:r w:rsidRPr="00515293">
        <w:rPr>
          <w:rFonts w:asciiTheme="minorHAnsi" w:eastAsia="Times New Roman" w:hAnsiTheme="minorHAnsi" w:cstheme="minorHAnsi"/>
          <w:sz w:val="22"/>
          <w:szCs w:val="22"/>
          <w:lang w:val="es-419" w:eastAsia="es-CL" w:bidi="he-IL"/>
        </w:rPr>
        <w:t xml:space="preserve"> rechazar las Órdenes de Compra emitidas en conformidad a este convenio, en los siguientes casos:</w:t>
      </w:r>
    </w:p>
    <w:p w14:paraId="214DB1BF" w14:textId="77777777" w:rsidR="00C01581" w:rsidRPr="00515293" w:rsidRDefault="00C01581" w:rsidP="00515293">
      <w:pPr>
        <w:spacing w:line="276" w:lineRule="auto"/>
        <w:ind w:right="49"/>
        <w:jc w:val="both"/>
        <w:rPr>
          <w:rFonts w:asciiTheme="minorHAnsi" w:eastAsia="Times New Roman" w:hAnsiTheme="minorHAnsi" w:cstheme="minorHAnsi"/>
          <w:sz w:val="22"/>
          <w:szCs w:val="22"/>
          <w:lang w:val="es-419" w:eastAsia="es-CL" w:bidi="he-IL"/>
        </w:rPr>
      </w:pPr>
    </w:p>
    <w:p w14:paraId="31C95095" w14:textId="77777777" w:rsidR="00C01581" w:rsidRPr="00515293" w:rsidRDefault="00C01581" w:rsidP="00515293">
      <w:pPr>
        <w:pStyle w:val="Prrafodelista"/>
        <w:numPr>
          <w:ilvl w:val="0"/>
          <w:numId w:val="77"/>
        </w:numPr>
        <w:spacing w:line="276" w:lineRule="auto"/>
        <w:ind w:right="49"/>
        <w:rPr>
          <w:rFonts w:asciiTheme="minorHAnsi" w:hAnsiTheme="minorHAnsi" w:cstheme="minorHAnsi"/>
          <w:sz w:val="22"/>
          <w:szCs w:val="22"/>
          <w:lang w:val="es-419" w:eastAsia="es-CL"/>
        </w:rPr>
      </w:pPr>
      <w:r w:rsidRPr="00515293">
        <w:rPr>
          <w:rFonts w:asciiTheme="minorHAnsi" w:hAnsiTheme="minorHAnsi" w:cstheme="minorHAnsi"/>
          <w:sz w:val="22"/>
          <w:szCs w:val="22"/>
          <w:lang w:val="es-419" w:eastAsia="es-CL"/>
        </w:rPr>
        <w:t>Si el producto respecto del cual es emitida la orden de compra está fuera del alcance definido por estas bases dentro de la descripción de éste.</w:t>
      </w:r>
    </w:p>
    <w:p w14:paraId="16C4BA25" w14:textId="77777777" w:rsidR="00C01581" w:rsidRPr="00515293" w:rsidRDefault="00C01581" w:rsidP="00515293">
      <w:pPr>
        <w:pStyle w:val="Prrafodelista"/>
        <w:spacing w:line="276" w:lineRule="auto"/>
        <w:ind w:left="1080" w:right="49"/>
        <w:rPr>
          <w:rFonts w:asciiTheme="minorHAnsi" w:hAnsiTheme="minorHAnsi" w:cstheme="minorHAnsi"/>
          <w:sz w:val="22"/>
          <w:szCs w:val="22"/>
          <w:lang w:val="es-419" w:eastAsia="es-CL"/>
        </w:rPr>
      </w:pPr>
    </w:p>
    <w:p w14:paraId="4F86B58B" w14:textId="5C558918" w:rsidR="00C01581" w:rsidRPr="00515293" w:rsidRDefault="00C01581" w:rsidP="00515293">
      <w:pPr>
        <w:pStyle w:val="Prrafodelista"/>
        <w:numPr>
          <w:ilvl w:val="0"/>
          <w:numId w:val="77"/>
        </w:numPr>
        <w:spacing w:line="276" w:lineRule="auto"/>
        <w:ind w:right="49"/>
        <w:rPr>
          <w:rFonts w:asciiTheme="minorHAnsi" w:hAnsiTheme="minorHAnsi" w:cstheme="minorHAnsi"/>
          <w:sz w:val="22"/>
          <w:szCs w:val="22"/>
          <w:lang w:val="es-419" w:eastAsia="es-CL"/>
        </w:rPr>
      </w:pPr>
      <w:r w:rsidRPr="00515293">
        <w:rPr>
          <w:rFonts w:asciiTheme="minorHAnsi" w:hAnsiTheme="minorHAnsi" w:cstheme="minorHAnsi"/>
          <w:sz w:val="22"/>
          <w:szCs w:val="22"/>
          <w:lang w:val="es-419" w:eastAsia="es-CL"/>
        </w:rPr>
        <w:t>Si la orden de compra es superior a las 25.000 UTM.</w:t>
      </w:r>
    </w:p>
    <w:p w14:paraId="0B7F49F0"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CL" w:bidi="he-IL"/>
        </w:rPr>
      </w:pPr>
    </w:p>
    <w:p w14:paraId="2D443EBA" w14:textId="77777777" w:rsidR="006F6F67" w:rsidRPr="00515293" w:rsidRDefault="006F6F67" w:rsidP="00515293">
      <w:pPr>
        <w:keepNext/>
        <w:widowControl w:val="0"/>
        <w:numPr>
          <w:ilvl w:val="1"/>
          <w:numId w:val="14"/>
        </w:numPr>
        <w:suppressAutoHyphens/>
        <w:spacing w:line="276" w:lineRule="auto"/>
        <w:ind w:right="49"/>
        <w:jc w:val="both"/>
        <w:outlineLvl w:val="2"/>
        <w:rPr>
          <w:rFonts w:ascii="Calibri" w:eastAsia="Calibri" w:hAnsi="Calibri" w:cstheme="minorHAnsi"/>
          <w:b/>
          <w:i/>
          <w:iCs/>
          <w:sz w:val="22"/>
          <w:szCs w:val="22"/>
          <w:u w:val="single"/>
          <w:lang w:val="es-419" w:eastAsia="es-ES" w:bidi="he-IL"/>
        </w:rPr>
      </w:pPr>
      <w:r w:rsidRPr="00515293">
        <w:rPr>
          <w:rFonts w:ascii="Calibri" w:eastAsia="Calibri" w:hAnsi="Calibri" w:cstheme="minorHAnsi"/>
          <w:b/>
          <w:i/>
          <w:iCs/>
          <w:sz w:val="22"/>
          <w:szCs w:val="22"/>
          <w:u w:val="single"/>
          <w:lang w:val="es-419" w:eastAsia="es-ES" w:bidi="he-IL"/>
        </w:rPr>
        <w:t>Responsabilidades y obligaciones del Adjudicatario</w:t>
      </w:r>
    </w:p>
    <w:p w14:paraId="2E27247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EAD9F6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bookmarkStart w:id="4" w:name="_Hlk40183601"/>
      <w:r w:rsidRPr="00515293">
        <w:rPr>
          <w:rFonts w:asciiTheme="minorHAnsi" w:eastAsia="Times New Roman" w:hAnsiTheme="minorHAnsi" w:cs="Arial"/>
          <w:color w:val="000000"/>
          <w:sz w:val="22"/>
          <w:szCs w:val="22"/>
          <w:lang w:val="es-419" w:eastAsia="es-ES" w:bidi="he-IL"/>
        </w:rPr>
        <w:t xml:space="preserve">Se deja constancia que, durante la vigencia del Convenio Marco y a través de la presentación y adjudicación de una oferta, el adjudicatario asume las siguientes responsabilidades y obligaciones, las cuales declara estar en conocimiento al momento de ingresar una oferta en este proceso de Licitación de Convenio Marco: </w:t>
      </w:r>
    </w:p>
    <w:p w14:paraId="55C7F2A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72B5B7A7"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No haber disminuido su evaluación de Riesgo a una no requerida en esta licitación (bajo B). lo anterior será causal de término anticipado según lo definido en la cláusula 10.15.2 numeral </w:t>
      </w:r>
      <w:proofErr w:type="spellStart"/>
      <w:r w:rsidRPr="00515293">
        <w:rPr>
          <w:rFonts w:asciiTheme="minorHAnsi" w:eastAsia="Times New Roman" w:hAnsiTheme="minorHAnsi" w:cs="Arial"/>
          <w:color w:val="000000"/>
          <w:sz w:val="22"/>
          <w:szCs w:val="22"/>
          <w:lang w:val="es-419" w:eastAsia="es-ES" w:bidi="he-IL"/>
        </w:rPr>
        <w:t>iv</w:t>
      </w:r>
      <w:proofErr w:type="spellEnd"/>
      <w:r w:rsidRPr="00515293">
        <w:rPr>
          <w:rFonts w:asciiTheme="minorHAnsi" w:eastAsia="Times New Roman" w:hAnsiTheme="minorHAnsi" w:cs="Arial"/>
          <w:color w:val="000000"/>
          <w:sz w:val="22"/>
          <w:szCs w:val="22"/>
          <w:lang w:val="es-419" w:eastAsia="es-ES" w:bidi="he-IL"/>
        </w:rPr>
        <w:t xml:space="preserve"> numero XIX.</w:t>
      </w:r>
    </w:p>
    <w:p w14:paraId="40537595" w14:textId="77777777" w:rsidR="006F6F67" w:rsidRPr="00515293" w:rsidRDefault="006F6F67" w:rsidP="00515293">
      <w:pPr>
        <w:spacing w:line="276" w:lineRule="auto"/>
        <w:ind w:left="709" w:right="49"/>
        <w:contextualSpacing/>
        <w:jc w:val="both"/>
        <w:rPr>
          <w:rFonts w:asciiTheme="minorHAnsi" w:eastAsia="Times New Roman" w:hAnsiTheme="minorHAnsi" w:cs="Arial"/>
          <w:color w:val="000000"/>
          <w:sz w:val="22"/>
          <w:szCs w:val="22"/>
          <w:lang w:val="es-419" w:eastAsia="es-ES" w:bidi="he-IL"/>
        </w:rPr>
      </w:pPr>
    </w:p>
    <w:p w14:paraId="5CD2AEF7"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adjudicatario deberá mantener vigente las pólizas que desea habilitar en tienda, </w:t>
      </w:r>
      <w:proofErr w:type="gramStart"/>
      <w:r w:rsidRPr="00515293">
        <w:rPr>
          <w:rFonts w:asciiTheme="minorHAnsi" w:eastAsia="Times New Roman" w:hAnsiTheme="minorHAnsi" w:cs="Arial"/>
          <w:color w:val="000000"/>
          <w:sz w:val="22"/>
          <w:szCs w:val="22"/>
          <w:lang w:val="es-419" w:eastAsia="es-ES" w:bidi="he-IL"/>
        </w:rPr>
        <w:t>de acuerdo a</w:t>
      </w:r>
      <w:proofErr w:type="gramEnd"/>
      <w:r w:rsidRPr="00515293">
        <w:rPr>
          <w:rFonts w:asciiTheme="minorHAnsi" w:eastAsia="Times New Roman" w:hAnsiTheme="minorHAnsi" w:cs="Arial"/>
          <w:color w:val="000000"/>
          <w:sz w:val="22"/>
          <w:szCs w:val="22"/>
          <w:lang w:val="es-419" w:eastAsia="es-ES" w:bidi="he-IL"/>
        </w:rPr>
        <w:t xml:space="preserve"> lo señalado por la Comisión del Mercado Financiero, en el caso que corresponda.</w:t>
      </w:r>
    </w:p>
    <w:p w14:paraId="198F31C5"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25750598"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adjudicatario no podrá establecer diferencias arbitrarias en el trato que dé a las entidades públicas que requieran sus productos a través de las emisiones de Órdenes de Compra que se ajusten al presente convenio. </w:t>
      </w:r>
    </w:p>
    <w:p w14:paraId="15646672" w14:textId="77777777" w:rsidR="006F6F67" w:rsidRPr="00515293" w:rsidRDefault="006F6F67" w:rsidP="00515293">
      <w:pPr>
        <w:spacing w:line="276" w:lineRule="auto"/>
        <w:ind w:left="709" w:right="49"/>
        <w:contextualSpacing/>
        <w:jc w:val="both"/>
        <w:rPr>
          <w:rFonts w:asciiTheme="minorHAnsi" w:eastAsia="Times New Roman" w:hAnsiTheme="minorHAnsi" w:cs="Arial"/>
          <w:color w:val="000000"/>
          <w:sz w:val="22"/>
          <w:szCs w:val="22"/>
          <w:lang w:val="es-419" w:eastAsia="es-ES" w:bidi="he-IL"/>
        </w:rPr>
      </w:pPr>
    </w:p>
    <w:p w14:paraId="47BAEF2B"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Será responsabilidad del adjudicatario aceptar la orden de compra por Sistema en un plazo no superior a 5 días hábiles desde su emisión o el rechazar en presencia de algunas de las causales definidas en la cláusula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w:t>
      </w:r>
      <w:proofErr w:type="gramStart"/>
      <w:r w:rsidRPr="00515293">
        <w:rPr>
          <w:rFonts w:asciiTheme="minorHAnsi" w:eastAsia="Times New Roman" w:hAnsiTheme="minorHAnsi" w:cs="Arial"/>
          <w:color w:val="000000"/>
          <w:sz w:val="22"/>
          <w:szCs w:val="22"/>
          <w:lang w:val="es-419" w:eastAsia="es-ES" w:bidi="he-IL"/>
        </w:rPr>
        <w:t>10.6  “</w:t>
      </w:r>
      <w:proofErr w:type="gramEnd"/>
      <w:r w:rsidRPr="00515293">
        <w:rPr>
          <w:rFonts w:asciiTheme="minorHAnsi" w:eastAsia="Times New Roman" w:hAnsiTheme="minorHAnsi" w:cs="Arial"/>
          <w:color w:val="000000"/>
          <w:sz w:val="22"/>
          <w:szCs w:val="22"/>
          <w:lang w:val="es-419" w:eastAsia="es-ES" w:bidi="he-IL"/>
        </w:rPr>
        <w:t>Rechazo de órdenes de compra” de estas Bases de Licitación.</w:t>
      </w:r>
    </w:p>
    <w:p w14:paraId="6976109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71679E76"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adjudicatario deberá velar por la calidad y oportunidad en la entrega de los </w:t>
      </w:r>
      <w:r w:rsidRPr="00515293">
        <w:rPr>
          <w:rFonts w:asciiTheme="minorHAnsi" w:eastAsia="Times New Roman" w:hAnsiTheme="minorHAnsi" w:cstheme="minorHAnsi"/>
          <w:sz w:val="22"/>
          <w:szCs w:val="22"/>
          <w:lang w:val="es-419" w:eastAsia="es-CL" w:bidi="he-IL"/>
        </w:rPr>
        <w:t>informes de precios u otros</w:t>
      </w:r>
      <w:r w:rsidRPr="00515293">
        <w:rPr>
          <w:rFonts w:asciiTheme="minorHAnsi" w:eastAsia="Times New Roman" w:hAnsiTheme="minorHAnsi" w:cs="Arial"/>
          <w:color w:val="000000"/>
          <w:sz w:val="22"/>
          <w:szCs w:val="22"/>
          <w:lang w:val="es-419" w:eastAsia="es-ES" w:bidi="he-IL"/>
        </w:rPr>
        <w:t xml:space="preserve"> requerimientos que puedan definirse durante la operatoria como necesarios para su funcionamiento, asumiendo la posible medida que pueda aplicar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en caso de no dar cumplimiento a lo solicitado.</w:t>
      </w:r>
    </w:p>
    <w:p w14:paraId="2F370FC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E640E64"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Será responsabilidad del adjudicatario velar por mantenerse habilitado en el Registro Electrónico Oficial de Contratistas de la Administración.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bloqueará de la tienda electrónica al adjudicatario que se encuentre inhábil en el referido Registro y será habilitado nuevamente cuando se encuentre hábil en el registro para lo cual deberá informar a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de dicho estado por los medios que esta estime.</w:t>
      </w:r>
    </w:p>
    <w:p w14:paraId="0F8903C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166276B5"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proveedor deberá estar disponible para capacitarse en la operatoria del Convenio Marco, así como conocer y respetar los términos de usabilidad de la tienda electrónica que esta Dirección disponga para que los organismos públicos puedan adquirir productos. Para ello es obligatorio que mantenga sus datos de contacto actualizados en su BackOffice.</w:t>
      </w:r>
    </w:p>
    <w:p w14:paraId="5A70C4E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33FF418"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cumplimiento de la ley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17.336 sobre propiedad intelectual y en la legislación sobre propiedad industrial, como el respeto de los derechos intelectuales, de patente, marca registrada y de diseños, entre otros contemplados en la legislación vigente, será de responsabilidad del proveedor, no cabiendo responsabilidad alguna de ello para el organismo contratante. </w:t>
      </w:r>
    </w:p>
    <w:p w14:paraId="37840C7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FDE2F14"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lang w:val="es-419" w:eastAsia="es-ES" w:bidi="he-IL"/>
        </w:rPr>
        <w:t>El proveedor que resulte adjudicado deberá actuar de buena fe, efectuando todas las acciones pertinentes para asegurar el cumplimiento de sus obligaciones provenientes del presente convenio marco.</w:t>
      </w:r>
    </w:p>
    <w:p w14:paraId="69C0FEE9"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2C001905"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Las reuniones que se soliciten durante la ejecución de los Convenios Marco deberán ser requeridas por el representante legal de la empresa adjudicada o por la persona debidamente autorizada por aquél, lo que deberá documentarse fehacientemente.</w:t>
      </w:r>
    </w:p>
    <w:p w14:paraId="1ACCAFA2" w14:textId="77777777" w:rsidR="006F6F67" w:rsidRPr="00515293" w:rsidRDefault="006F6F67" w:rsidP="00515293">
      <w:pPr>
        <w:spacing w:line="276" w:lineRule="auto"/>
        <w:ind w:left="720" w:right="49"/>
        <w:contextualSpacing/>
        <w:jc w:val="both"/>
        <w:rPr>
          <w:rFonts w:asciiTheme="minorHAnsi" w:eastAsia="Calibri" w:hAnsiTheme="minorHAnsi" w:cstheme="minorHAnsi"/>
          <w:sz w:val="22"/>
          <w:szCs w:val="22"/>
          <w:lang w:val="es-419" w:eastAsia="es-ES" w:bidi="he-IL"/>
        </w:rPr>
      </w:pPr>
    </w:p>
    <w:p w14:paraId="397A9306"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Calibri" w:hAnsiTheme="minorHAnsi" w:cstheme="minorHAnsi"/>
          <w:sz w:val="22"/>
          <w:szCs w:val="22"/>
          <w:lang w:val="es-419" w:eastAsia="es-ES" w:bidi="he-IL"/>
        </w:rPr>
        <w:t>Entregar toda la información que sea necesaria para la catalogación de los productos adjudicados, tales como descripciones, especificaciones, fotografías u otros datos que correspondan, en los plazos y formatos establecidos por la DCCP. Para estos efectos, el Adjudicatario podrá trabajar en forma directa, o a través de alguna fábrica de contenidos disponible en el mercado, cuya elección será de su absoluta responsabilidad.</w:t>
      </w:r>
    </w:p>
    <w:p w14:paraId="2E67175C" w14:textId="77777777" w:rsidR="006F6F67" w:rsidRPr="00515293" w:rsidRDefault="006F6F67" w:rsidP="00515293">
      <w:pPr>
        <w:spacing w:line="276" w:lineRule="auto"/>
        <w:ind w:left="720" w:right="49"/>
        <w:contextualSpacing/>
        <w:jc w:val="both"/>
        <w:rPr>
          <w:rFonts w:asciiTheme="minorHAnsi" w:eastAsia="Calibri" w:hAnsiTheme="minorHAnsi" w:cstheme="minorHAnsi"/>
          <w:sz w:val="22"/>
          <w:szCs w:val="22"/>
          <w:lang w:val="es-419" w:eastAsia="es-ES" w:bidi="he-IL"/>
        </w:rPr>
      </w:pPr>
    </w:p>
    <w:p w14:paraId="43F7F784"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Calibri" w:hAnsiTheme="minorHAnsi" w:cstheme="minorHAnsi"/>
          <w:sz w:val="22"/>
          <w:szCs w:val="22"/>
          <w:lang w:val="es-419" w:eastAsia="es-ES" w:bidi="he-IL"/>
        </w:rPr>
        <w:t>Disponer de los recursos humanos y técnicos que sean necesarios para mantener actualizados los productos catalogados, asegurando que las Entidades dispongan de los mejores precios y de las listas de productos vigentes, reduciendo al mínimo la probabilidad de ocurrencia de problemas por discontinuidad o por falta de stock.</w:t>
      </w:r>
    </w:p>
    <w:p w14:paraId="1ADF6DA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87E6C53"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Mantener vigente todas las condiciones comerciales y de contactos en el Sistema con el objetivo de lograr buena comunicación con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w:t>
      </w:r>
    </w:p>
    <w:p w14:paraId="750E58A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26C2130"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Conocer y operar adecuadamente el Sistema de Administración de la tienda electrónica, disponible para los proveedores de Convenio Marco, a través del sitio www.mercadopublico.cl. Para dar cumplimiento a lo anterior los proveedores podrán asistir a todas aquellas capacitaciones y/o cursos que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eventualmente disponga. </w:t>
      </w:r>
    </w:p>
    <w:p w14:paraId="4942078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5279EC3"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Responder y gestionar, según corresponda, todos los casos de reclamos y/o </w:t>
      </w:r>
      <w:proofErr w:type="gramStart"/>
      <w:r w:rsidRPr="00515293">
        <w:rPr>
          <w:rFonts w:asciiTheme="minorHAnsi" w:eastAsia="Times New Roman" w:hAnsiTheme="minorHAnsi" w:cs="Arial"/>
          <w:color w:val="000000"/>
          <w:sz w:val="22"/>
          <w:szCs w:val="22"/>
          <w:lang w:val="es-419" w:eastAsia="es-ES" w:bidi="he-IL"/>
        </w:rPr>
        <w:t>consultas reportados</w:t>
      </w:r>
      <w:proofErr w:type="gramEnd"/>
      <w:r w:rsidRPr="00515293">
        <w:rPr>
          <w:rFonts w:asciiTheme="minorHAnsi" w:eastAsia="Times New Roman" w:hAnsiTheme="minorHAnsi" w:cs="Arial"/>
          <w:color w:val="000000"/>
          <w:sz w:val="22"/>
          <w:szCs w:val="22"/>
          <w:lang w:val="es-419" w:eastAsia="es-ES" w:bidi="he-IL"/>
        </w:rPr>
        <w:t xml:space="preserve"> por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y/o las entidades contratantes, en un máximo de 2 días hábiles.</w:t>
      </w:r>
    </w:p>
    <w:p w14:paraId="5C0254B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078BAF5"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Los adjudicatarios durante la vigencia del presente convenio serán responsables por el estricto respeto de la legislación laboral vigente para con sus trabajadores dependientes, además de supervisar su cumplimiento. Asimismo, deberán respetar y garantizar los derechos laborales de sus trabajadores consignados en la legislación laboral vigente. </w:t>
      </w:r>
    </w:p>
    <w:p w14:paraId="12A937FA"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0D525AD"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Ingresar las facturas que emita en ejecución del presente convenio marco al módulo “Mis Pagos”, o aquel que lo reemplace, disponible en el Sistema de Información, indicando el código de la orden de compra en la glosa de ésta. </w:t>
      </w:r>
    </w:p>
    <w:p w14:paraId="0C1305A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0CC0300"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Cumplir con las Políticas y Condiciones de Uso del Sistema de Información.</w:t>
      </w:r>
    </w:p>
    <w:p w14:paraId="3D9BF29A"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2B6C6C7"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Los adjudicatarios serán responsables de velar por el buen uso del convenio marco por parte de los compradores, so pena que en caso de detectarse una irregularidad se aplique el término anticipado del convenio marco.</w:t>
      </w:r>
    </w:p>
    <w:p w14:paraId="58F4890C" w14:textId="77777777" w:rsidR="006F6F67" w:rsidRPr="00515293" w:rsidRDefault="006F6F67" w:rsidP="00515293">
      <w:pPr>
        <w:spacing w:line="276" w:lineRule="auto"/>
        <w:ind w:left="720" w:right="49"/>
        <w:contextualSpacing/>
        <w:jc w:val="both"/>
        <w:rPr>
          <w:rFonts w:asciiTheme="minorHAnsi" w:eastAsia="Times New Roman" w:hAnsiTheme="minorHAnsi" w:cs="Arial"/>
          <w:color w:val="000000"/>
          <w:sz w:val="22"/>
          <w:szCs w:val="22"/>
          <w:lang w:val="es-419" w:eastAsia="es-ES" w:bidi="he-IL"/>
        </w:rPr>
      </w:pPr>
    </w:p>
    <w:p w14:paraId="383A7983"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Cumplir con todas las especificaciones indicadas en cada ficha de producto, y su adjunto técnico.</w:t>
      </w:r>
    </w:p>
    <w:p w14:paraId="36545C8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D6D6008" w14:textId="77777777" w:rsidR="006F6F67" w:rsidRPr="00515293" w:rsidRDefault="006F6F67" w:rsidP="00515293">
      <w:pPr>
        <w:numPr>
          <w:ilvl w:val="1"/>
          <w:numId w:val="17"/>
        </w:numPr>
        <w:spacing w:line="276" w:lineRule="auto"/>
        <w:ind w:left="709" w:right="49"/>
        <w:contextualSpacing/>
        <w:jc w:val="both"/>
        <w:rPr>
          <w:rFonts w:asciiTheme="minorHAnsi" w:eastAsia="Times New Roman" w:hAnsiTheme="minorHAnsi" w:cs="Arial"/>
          <w:color w:val="000000"/>
          <w:sz w:val="22"/>
          <w:szCs w:val="22"/>
          <w:lang w:val="es-419" w:eastAsia="es-ES" w:bidi="he-IL"/>
        </w:rPr>
      </w:pPr>
      <w:bookmarkStart w:id="5" w:name="_Hlk29551665"/>
      <w:r w:rsidRPr="00515293">
        <w:rPr>
          <w:rFonts w:asciiTheme="minorHAnsi" w:eastAsia="Times New Roman" w:hAnsiTheme="minorHAnsi" w:cs="Arial"/>
          <w:color w:val="000000"/>
          <w:sz w:val="22"/>
          <w:szCs w:val="22"/>
          <w:lang w:val="es-419" w:eastAsia="es-ES" w:bidi="he-IL"/>
        </w:rPr>
        <w:t xml:space="preserve">El oferente adjudicado deberá ser el que efectivamente suministre los bienes o preste los servicios contratados con motivo de este convenio marco, durante la vigencia de éste, no pudiendo ceder a un tercero la ejecución de aquéllos, sin perjuicio de lo indicado en la cláusula 10.14 sobre “Cesión y Subcontratación”. </w:t>
      </w:r>
    </w:p>
    <w:bookmarkEnd w:id="5"/>
    <w:p w14:paraId="480A025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30807D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Se deja constancia que el oferente y eventual adjudicatario es el único responsable del pleno cumplimiento de lo señalado en estas Bases de Licitación y los acuerdos complementarios que se firmen con las entidades compradoras y que emanen de este convenio (Art.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76, Reglamento de la Ley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19.886). El no cumplimiento de esta cláusula se entenderá como un incumplimiento grave y por tanto se aplicarán las medidas definidas para ello en las presentes bases.</w:t>
      </w:r>
    </w:p>
    <w:p w14:paraId="2620925A" w14:textId="77777777" w:rsidR="006F6F67" w:rsidRPr="00515293" w:rsidRDefault="006F6F67" w:rsidP="00515293">
      <w:pPr>
        <w:spacing w:line="276" w:lineRule="auto"/>
        <w:ind w:left="720" w:right="49"/>
        <w:jc w:val="both"/>
        <w:rPr>
          <w:rFonts w:asciiTheme="minorHAnsi" w:eastAsia="Calibri" w:hAnsiTheme="minorHAnsi" w:cstheme="minorHAnsi"/>
          <w:sz w:val="22"/>
          <w:szCs w:val="22"/>
          <w:lang w:val="es-419" w:eastAsia="es-ES" w:bidi="he-IL"/>
        </w:rPr>
      </w:pPr>
    </w:p>
    <w:bookmarkEnd w:id="4"/>
    <w:p w14:paraId="4A9B4DBA" w14:textId="77777777" w:rsidR="006F6F67" w:rsidRPr="00515293" w:rsidRDefault="006F6F67" w:rsidP="00515293">
      <w:pPr>
        <w:keepNext/>
        <w:keepLines/>
        <w:numPr>
          <w:ilvl w:val="1"/>
          <w:numId w:val="14"/>
        </w:numPr>
        <w:spacing w:line="276" w:lineRule="auto"/>
        <w:ind w:right="49"/>
        <w:jc w:val="both"/>
        <w:outlineLvl w:val="3"/>
        <w:rPr>
          <w:rFonts w:asciiTheme="minorHAnsi" w:eastAsiaTheme="majorEastAsia" w:hAnsiTheme="minorHAnsi" w:cstheme="majorBidi"/>
          <w:b/>
          <w:iCs/>
          <w:sz w:val="22"/>
          <w:szCs w:val="22"/>
          <w:lang w:val="es-419" w:eastAsia="es-ES" w:bidi="he-IL"/>
        </w:rPr>
      </w:pPr>
      <w:r w:rsidRPr="00515293">
        <w:rPr>
          <w:rFonts w:asciiTheme="minorHAnsi" w:eastAsiaTheme="majorEastAsia" w:hAnsiTheme="minorHAnsi" w:cstheme="majorBidi"/>
          <w:b/>
          <w:iCs/>
          <w:sz w:val="22"/>
          <w:szCs w:val="22"/>
          <w:lang w:val="es-419" w:eastAsia="es-ES" w:bidi="he-IL"/>
        </w:rPr>
        <w:t>Responsabilidades y Obligaciones de la entidad compradora</w:t>
      </w:r>
    </w:p>
    <w:p w14:paraId="4301B9E7" w14:textId="77777777" w:rsidR="006F6F67" w:rsidRPr="00515293" w:rsidRDefault="006F6F67" w:rsidP="00515293">
      <w:pPr>
        <w:autoSpaceDE w:val="0"/>
        <w:autoSpaceDN w:val="0"/>
        <w:adjustRightInd w:val="0"/>
        <w:spacing w:line="276" w:lineRule="auto"/>
        <w:ind w:right="49"/>
        <w:contextualSpacing/>
        <w:jc w:val="both"/>
        <w:rPr>
          <w:rFonts w:asciiTheme="minorHAnsi" w:eastAsia="Times New Roman" w:hAnsiTheme="minorHAnsi" w:cstheme="minorHAnsi"/>
          <w:sz w:val="22"/>
          <w:szCs w:val="22"/>
          <w:lang w:val="es-419" w:eastAsia="es-CL" w:bidi="he-IL"/>
        </w:rPr>
      </w:pPr>
    </w:p>
    <w:p w14:paraId="3445AAE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Durante la vigencia del Convenio Marco, las entidades compradoras asumen las siguientes responsabilidades y obligaciones: </w:t>
      </w:r>
    </w:p>
    <w:p w14:paraId="6FB98361" w14:textId="77777777" w:rsidR="006F6F67" w:rsidRPr="00515293" w:rsidRDefault="006F6F67" w:rsidP="00515293">
      <w:pPr>
        <w:autoSpaceDE w:val="0"/>
        <w:autoSpaceDN w:val="0"/>
        <w:adjustRightInd w:val="0"/>
        <w:spacing w:line="276" w:lineRule="auto"/>
        <w:ind w:right="49"/>
        <w:contextualSpacing/>
        <w:jc w:val="both"/>
        <w:rPr>
          <w:rFonts w:asciiTheme="minorHAnsi" w:eastAsia="Times New Roman" w:hAnsiTheme="minorHAnsi" w:cstheme="minorHAnsi"/>
          <w:sz w:val="22"/>
          <w:szCs w:val="22"/>
          <w:lang w:val="es-419" w:eastAsia="es-CL" w:bidi="he-IL"/>
        </w:rPr>
      </w:pPr>
    </w:p>
    <w:p w14:paraId="3AF213EE" w14:textId="77777777" w:rsidR="006F6F67" w:rsidRPr="00515293" w:rsidRDefault="006F6F67" w:rsidP="00515293">
      <w:pPr>
        <w:numPr>
          <w:ilvl w:val="0"/>
          <w:numId w:val="18"/>
        </w:numPr>
        <w:autoSpaceDE w:val="0"/>
        <w:autoSpaceDN w:val="0"/>
        <w:adjustRightInd w:val="0"/>
        <w:spacing w:line="276" w:lineRule="auto"/>
        <w:ind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i/>
          <w:iCs/>
          <w:sz w:val="22"/>
          <w:szCs w:val="22"/>
          <w:u w:val="single"/>
          <w:lang w:val="es-419" w:eastAsia="es-CL" w:bidi="he-IL"/>
        </w:rPr>
        <w:t>Uso del Convenio</w:t>
      </w:r>
      <w:r w:rsidRPr="00515293">
        <w:rPr>
          <w:rFonts w:asciiTheme="minorHAnsi" w:eastAsia="Times New Roman" w:hAnsiTheme="minorHAnsi" w:cstheme="minorHAnsi"/>
          <w:i/>
          <w:iCs/>
          <w:sz w:val="22"/>
          <w:szCs w:val="22"/>
          <w:lang w:val="es-419" w:eastAsia="es-CL" w:bidi="he-IL"/>
        </w:rPr>
        <w:t>:</w:t>
      </w:r>
      <w:r w:rsidRPr="00515293">
        <w:rPr>
          <w:rFonts w:asciiTheme="minorHAnsi" w:eastAsia="Times New Roman" w:hAnsiTheme="minorHAnsi" w:cstheme="minorHAnsi"/>
          <w:bCs/>
          <w:sz w:val="22"/>
          <w:szCs w:val="22"/>
          <w:lang w:val="es-419" w:eastAsia="es-CL" w:bidi="he-IL"/>
        </w:rPr>
        <w:t xml:space="preserve"> La entidad compradora deberá velar por el buen uso de este convenio marco por parte de sus usuarios.</w:t>
      </w:r>
    </w:p>
    <w:p w14:paraId="73F35651" w14:textId="77777777" w:rsidR="006F6F67" w:rsidRPr="00515293" w:rsidRDefault="006F6F67" w:rsidP="00515293">
      <w:pPr>
        <w:autoSpaceDE w:val="0"/>
        <w:autoSpaceDN w:val="0"/>
        <w:adjustRightInd w:val="0"/>
        <w:spacing w:line="276" w:lineRule="auto"/>
        <w:ind w:left="720" w:right="49"/>
        <w:contextualSpacing/>
        <w:jc w:val="both"/>
        <w:rPr>
          <w:rFonts w:asciiTheme="minorHAnsi" w:eastAsia="Times New Roman" w:hAnsiTheme="minorHAnsi" w:cstheme="minorHAnsi"/>
          <w:bCs/>
          <w:sz w:val="22"/>
          <w:szCs w:val="22"/>
          <w:lang w:val="es-419" w:eastAsia="es-CL" w:bidi="he-IL"/>
        </w:rPr>
      </w:pPr>
    </w:p>
    <w:p w14:paraId="59435EDB" w14:textId="77777777" w:rsidR="006F6F67" w:rsidRPr="00515293" w:rsidRDefault="006F6F67" w:rsidP="00515293">
      <w:pPr>
        <w:numPr>
          <w:ilvl w:val="0"/>
          <w:numId w:val="18"/>
        </w:numPr>
        <w:autoSpaceDE w:val="0"/>
        <w:autoSpaceDN w:val="0"/>
        <w:adjustRightInd w:val="0"/>
        <w:spacing w:line="276" w:lineRule="auto"/>
        <w:ind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i/>
          <w:sz w:val="22"/>
          <w:szCs w:val="22"/>
          <w:u w:val="single"/>
          <w:lang w:val="es-419" w:eastAsia="es-CL" w:bidi="he-IL"/>
        </w:rPr>
        <w:t>Calidad en la compra:</w:t>
      </w:r>
      <w:r w:rsidRPr="00515293">
        <w:rPr>
          <w:rFonts w:asciiTheme="minorHAnsi" w:eastAsia="Times New Roman" w:hAnsiTheme="minorHAnsi" w:cstheme="minorHAnsi"/>
          <w:bCs/>
          <w:sz w:val="22"/>
          <w:szCs w:val="22"/>
          <w:lang w:val="es-419" w:eastAsia="es-CL" w:bidi="he-IL"/>
        </w:rPr>
        <w:t xml:space="preserve"> Durante la operatoria del Convenio Marco, las entidades compradoras podrán solicitar a los adjudicatarios:</w:t>
      </w:r>
    </w:p>
    <w:p w14:paraId="089AD419" w14:textId="77777777" w:rsidR="006F6F67" w:rsidRPr="00515293" w:rsidRDefault="006F6F67" w:rsidP="00515293">
      <w:pPr>
        <w:autoSpaceDE w:val="0"/>
        <w:autoSpaceDN w:val="0"/>
        <w:adjustRightInd w:val="0"/>
        <w:spacing w:line="276" w:lineRule="auto"/>
        <w:ind w:left="720" w:right="49"/>
        <w:contextualSpacing/>
        <w:jc w:val="both"/>
        <w:rPr>
          <w:rFonts w:asciiTheme="minorHAnsi" w:eastAsia="Times New Roman" w:hAnsiTheme="minorHAnsi" w:cstheme="minorHAnsi"/>
          <w:bCs/>
          <w:sz w:val="22"/>
          <w:szCs w:val="22"/>
          <w:lang w:val="es-419" w:eastAsia="es-CL" w:bidi="he-IL"/>
        </w:rPr>
      </w:pPr>
    </w:p>
    <w:p w14:paraId="36C78312" w14:textId="77777777" w:rsidR="006F6F67" w:rsidRPr="00515293" w:rsidRDefault="006F6F67" w:rsidP="00515293">
      <w:pPr>
        <w:numPr>
          <w:ilvl w:val="0"/>
          <w:numId w:val="19"/>
        </w:num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sz w:val="22"/>
          <w:szCs w:val="22"/>
          <w:lang w:val="es-419" w:eastAsia="es-ES" w:bidi="he-IL"/>
        </w:rPr>
        <w:t>Autorizaciones sanitarias y/o certificaciones para comercialización y transporte de los productos pertenecientes a las categorías de esta licitación que están obligados por ley a contar con ellas, tales como los productos químicos en general.</w:t>
      </w:r>
    </w:p>
    <w:p w14:paraId="1EFC2807" w14:textId="77777777" w:rsidR="006F6F67" w:rsidRPr="00515293" w:rsidRDefault="006F6F67" w:rsidP="00515293">
      <w:pPr>
        <w:numPr>
          <w:ilvl w:val="0"/>
          <w:numId w:val="19"/>
        </w:num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sz w:val="22"/>
          <w:szCs w:val="22"/>
          <w:lang w:val="es-419" w:eastAsia="es-ES" w:bidi="he-IL"/>
        </w:rPr>
        <w:t>Manuales de internación o autorizaciones de uso y disposición o documentos relacionados, para el caso de los productos importados.</w:t>
      </w:r>
    </w:p>
    <w:p w14:paraId="4A9849E4" w14:textId="77777777" w:rsidR="006F6F67" w:rsidRPr="00515293" w:rsidRDefault="006F6F67" w:rsidP="00515293">
      <w:pPr>
        <w:numPr>
          <w:ilvl w:val="0"/>
          <w:numId w:val="19"/>
        </w:num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sz w:val="22"/>
          <w:szCs w:val="22"/>
          <w:lang w:val="es-419" w:eastAsia="es-ES" w:bidi="he-IL"/>
        </w:rPr>
        <w:t>Certificaciones.</w:t>
      </w:r>
    </w:p>
    <w:p w14:paraId="4F579641" w14:textId="77777777" w:rsidR="006F6F67" w:rsidRPr="00515293" w:rsidRDefault="006F6F67" w:rsidP="00515293">
      <w:pPr>
        <w:numPr>
          <w:ilvl w:val="0"/>
          <w:numId w:val="19"/>
        </w:num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sz w:val="22"/>
          <w:szCs w:val="22"/>
          <w:lang w:val="es-419" w:eastAsia="es-ES" w:bidi="he-IL"/>
        </w:rPr>
        <w:t>Otros antecedentes.</w:t>
      </w:r>
    </w:p>
    <w:p w14:paraId="6E2C2110" w14:textId="77777777" w:rsidR="006F6F67" w:rsidRPr="00515293" w:rsidRDefault="006F6F67" w:rsidP="00515293">
      <w:p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p>
    <w:p w14:paraId="2DFD60C5" w14:textId="77777777" w:rsidR="006F6F67" w:rsidRPr="00515293" w:rsidRDefault="006F6F67" w:rsidP="00515293">
      <w:pPr>
        <w:numPr>
          <w:ilvl w:val="0"/>
          <w:numId w:val="18"/>
        </w:numPr>
        <w:spacing w:line="276" w:lineRule="auto"/>
        <w:ind w:right="49"/>
        <w:contextualSpacing/>
        <w:jc w:val="both"/>
        <w:rPr>
          <w:rFonts w:asciiTheme="minorHAnsi" w:eastAsia="Times New Roman" w:hAnsiTheme="minorHAnsi" w:cs="Arial"/>
          <w:b/>
          <w:bCs/>
          <w:i/>
          <w:iCs/>
          <w:color w:val="000000"/>
          <w:sz w:val="22"/>
          <w:szCs w:val="22"/>
          <w:lang w:val="es-419" w:eastAsia="es-ES" w:bidi="he-IL"/>
        </w:rPr>
      </w:pPr>
      <w:r w:rsidRPr="00515293">
        <w:rPr>
          <w:rFonts w:asciiTheme="minorHAnsi" w:eastAsia="Times New Roman" w:hAnsiTheme="minorHAnsi" w:cs="Arial"/>
          <w:i/>
          <w:iCs/>
          <w:color w:val="000000"/>
          <w:sz w:val="22"/>
          <w:szCs w:val="22"/>
          <w:u w:val="single"/>
          <w:lang w:val="es-419" w:eastAsia="es-ES" w:bidi="he-IL"/>
        </w:rPr>
        <w:t>Conflictos de interés</w:t>
      </w:r>
      <w:r w:rsidRPr="00515293">
        <w:rPr>
          <w:rFonts w:asciiTheme="minorHAnsi" w:eastAsia="Times New Roman" w:hAnsiTheme="minorHAnsi" w:cs="Arial"/>
          <w:b/>
          <w:bCs/>
          <w:i/>
          <w:iCs/>
          <w:color w:val="000000"/>
          <w:sz w:val="22"/>
          <w:szCs w:val="22"/>
          <w:lang w:val="es-419" w:eastAsia="es-ES" w:bidi="he-IL"/>
        </w:rPr>
        <w:t xml:space="preserve">: </w:t>
      </w:r>
      <w:r w:rsidRPr="00515293">
        <w:rPr>
          <w:rFonts w:asciiTheme="minorHAnsi" w:eastAsia="Times New Roman" w:hAnsiTheme="minorHAnsi" w:cs="Arial"/>
          <w:color w:val="000000"/>
          <w:sz w:val="22"/>
          <w:lang w:val="es-419" w:eastAsia="es-ES" w:bidi="he-IL"/>
        </w:rPr>
        <w:t xml:space="preserve">el comprador deberá exigir al adjudicatario, ya sea al momento de suscribir los respectivos acuerdos complementarios, como al momento de emitir la orden de compra en los casos en que la adquisición se formalice mediante su aceptación, que acredite que no posee conflictos de interés con el organismo contratante, de acuerdo al artículo 4°, inciso 6°, de la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19.886, y que no ha sido condenado de acuerdo con el Decreto Ley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211, de 1973, que fija normas para la defensa de la libre competencia en los últimos cinco años, contado desde que la sentencia definitiva quede ejecutoriada. Para ello, deberá solicitar al proveedor seleccionado la presentación de una declaración jurada. Asimismo, tratándose </w:t>
      </w:r>
      <w:r w:rsidRPr="00515293">
        <w:rPr>
          <w:rFonts w:asciiTheme="minorHAnsi" w:eastAsia="Times New Roman" w:hAnsiTheme="minorHAnsi" w:cstheme="minorHAnsi"/>
          <w:bCs/>
          <w:iCs/>
          <w:color w:val="000000"/>
          <w:sz w:val="22"/>
          <w:lang w:val="es-419" w:eastAsia="es-ES" w:bidi="he-IL"/>
        </w:rPr>
        <w:t xml:space="preserve">exclusivamente de una persona jurídica, el organismo contratante deberá verificar que el proveedor no haya sido condenado conforme a la ley </w:t>
      </w:r>
      <w:proofErr w:type="spellStart"/>
      <w:r w:rsidRPr="00515293">
        <w:rPr>
          <w:rFonts w:asciiTheme="minorHAnsi" w:eastAsia="Times New Roman" w:hAnsiTheme="minorHAnsi" w:cstheme="minorHAnsi"/>
          <w:bCs/>
          <w:iCs/>
          <w:color w:val="000000"/>
          <w:sz w:val="22"/>
          <w:lang w:val="es-419" w:eastAsia="es-ES" w:bidi="he-IL"/>
        </w:rPr>
        <w:t>N°</w:t>
      </w:r>
      <w:proofErr w:type="spellEnd"/>
      <w:r w:rsidRPr="00515293">
        <w:rPr>
          <w:rFonts w:asciiTheme="minorHAnsi" w:eastAsia="Times New Roman" w:hAnsiTheme="minorHAnsi" w:cstheme="minorHAnsi"/>
          <w:bCs/>
          <w:iCs/>
          <w:color w:val="000000"/>
          <w:sz w:val="22"/>
          <w:lang w:val="es-419" w:eastAsia="es-ES" w:bidi="he-IL"/>
        </w:rPr>
        <w:t xml:space="preserve"> 20.393 a la pena de prohibición de celebrar actos y contratos con el Estado, a través del registro público que lleva la Dirección </w:t>
      </w:r>
      <w:proofErr w:type="spellStart"/>
      <w:r w:rsidRPr="00515293">
        <w:rPr>
          <w:rFonts w:asciiTheme="minorHAnsi" w:eastAsia="Times New Roman" w:hAnsiTheme="minorHAnsi" w:cstheme="minorHAnsi"/>
          <w:bCs/>
          <w:iCs/>
          <w:color w:val="000000"/>
          <w:sz w:val="22"/>
          <w:lang w:val="es-419" w:eastAsia="es-ES" w:bidi="he-IL"/>
        </w:rPr>
        <w:t>ChileCompra</w:t>
      </w:r>
      <w:proofErr w:type="spellEnd"/>
      <w:r w:rsidRPr="00515293">
        <w:rPr>
          <w:rFonts w:asciiTheme="minorHAnsi" w:eastAsia="Times New Roman" w:hAnsiTheme="minorHAnsi" w:cstheme="minorHAnsi"/>
          <w:bCs/>
          <w:iCs/>
          <w:color w:val="000000"/>
          <w:sz w:val="22"/>
          <w:lang w:val="es-419" w:eastAsia="es-ES" w:bidi="he-IL"/>
        </w:rPr>
        <w:t xml:space="preserve"> para tal efecto. </w:t>
      </w:r>
      <w:r w:rsidRPr="00515293">
        <w:rPr>
          <w:rFonts w:asciiTheme="minorHAnsi" w:eastAsia="Times New Roman" w:hAnsiTheme="minorHAnsi" w:cs="Arial"/>
          <w:color w:val="000000"/>
          <w:sz w:val="22"/>
          <w:lang w:val="es-419" w:eastAsia="es-ES" w:bidi="he-IL"/>
        </w:rPr>
        <w:t xml:space="preserve">En caso de que el proveedor no presente la declaración jurada referida, que declare que sí posee conflictos de interés con el organismo contratante o que ha sido condenado por prácticas contra la libre competencia según lo antes señalado, o bien, que se verifique que ha sido condenado por la ley N°20.393, el organismo deberá abstenerse de contratar y enviar un oficio a esta Dirección con los antecedentes del caso para su resolución. </w:t>
      </w:r>
    </w:p>
    <w:p w14:paraId="6C762614" w14:textId="77777777" w:rsidR="006F6F67" w:rsidRPr="00515293" w:rsidRDefault="006F6F67" w:rsidP="00515293">
      <w:pPr>
        <w:autoSpaceDE w:val="0"/>
        <w:autoSpaceDN w:val="0"/>
        <w:adjustRightInd w:val="0"/>
        <w:spacing w:line="276" w:lineRule="auto"/>
        <w:ind w:left="993" w:right="49"/>
        <w:contextualSpacing/>
        <w:jc w:val="both"/>
        <w:rPr>
          <w:rFonts w:asciiTheme="minorHAnsi" w:eastAsia="Times New Roman" w:hAnsiTheme="minorHAnsi" w:cstheme="minorHAnsi"/>
          <w:bCs/>
          <w:sz w:val="22"/>
          <w:szCs w:val="22"/>
          <w:lang w:val="es-419" w:eastAsia="es-CL" w:bidi="he-IL"/>
        </w:rPr>
      </w:pPr>
    </w:p>
    <w:p w14:paraId="0B9FB62B" w14:textId="77777777" w:rsidR="006F6F67" w:rsidRPr="00515293" w:rsidRDefault="006F6F67" w:rsidP="00515293">
      <w:pPr>
        <w:numPr>
          <w:ilvl w:val="0"/>
          <w:numId w:val="18"/>
        </w:numPr>
        <w:autoSpaceDE w:val="0"/>
        <w:autoSpaceDN w:val="0"/>
        <w:adjustRightInd w:val="0"/>
        <w:spacing w:line="276" w:lineRule="auto"/>
        <w:ind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i/>
          <w:sz w:val="22"/>
          <w:szCs w:val="22"/>
          <w:u w:val="single"/>
          <w:lang w:val="es-419" w:eastAsia="es-CL" w:bidi="he-IL"/>
        </w:rPr>
        <w:t>Saldos Insolutos:</w:t>
      </w:r>
      <w:r w:rsidRPr="00515293">
        <w:rPr>
          <w:rFonts w:asciiTheme="minorHAnsi" w:eastAsia="Times New Roman" w:hAnsiTheme="minorHAnsi" w:cstheme="minorHAnsi"/>
          <w:bCs/>
          <w:sz w:val="22"/>
          <w:szCs w:val="22"/>
          <w:lang w:val="es-419" w:eastAsia="es-CL" w:bidi="he-IL"/>
        </w:rPr>
        <w:t xml:space="preserve"> Cabe señalar que, en caso de requerir los productos, el comprador deberá exigir al adjudicatario que acredite si registra o no saldos insolutos de remuneraciones o cotizaciones de seguridad social con sus actuales trabajadores o con trabajadores contratados en los últimos dos años (Modelo Anexo </w:t>
      </w:r>
      <w:proofErr w:type="spellStart"/>
      <w:r w:rsidRPr="00515293">
        <w:rPr>
          <w:rFonts w:asciiTheme="minorHAnsi" w:eastAsia="Times New Roman" w:hAnsiTheme="minorHAnsi" w:cstheme="minorHAnsi"/>
          <w:bCs/>
          <w:sz w:val="22"/>
          <w:szCs w:val="22"/>
          <w:lang w:val="es-419" w:eastAsia="es-CL" w:bidi="he-IL"/>
        </w:rPr>
        <w:t>N°</w:t>
      </w:r>
      <w:proofErr w:type="spellEnd"/>
      <w:r w:rsidRPr="00515293">
        <w:rPr>
          <w:rFonts w:asciiTheme="minorHAnsi" w:eastAsia="Times New Roman" w:hAnsiTheme="minorHAnsi" w:cstheme="minorHAnsi"/>
          <w:bCs/>
          <w:sz w:val="22"/>
          <w:szCs w:val="22"/>
          <w:lang w:val="es-419" w:eastAsia="es-CL" w:bidi="he-IL"/>
        </w:rPr>
        <w:t xml:space="preserve"> 1 Esta circunstancia deberá acreditarse a la mitad del período de ejecución del acuerdo complementario, con un máximo de seis meses.</w:t>
      </w:r>
    </w:p>
    <w:p w14:paraId="091C4E7D"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1DFBD419"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Además, la DCCP podrá solicitar, durante la operatoria del Convenio Marco, el Anexo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1 al adjudicatario con el fin de acreditar que no registra saldos insolutos de remuneraciones o cotizaciones de seguridad social con sus actuales trabajadores o con trabajadores contratados en los últimos dos años, en conformidad con el artículo 4, Inciso 2°, de la ley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19.886.</w:t>
      </w:r>
    </w:p>
    <w:p w14:paraId="61048FE2"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0710B1EA" w14:textId="77777777" w:rsidR="006F6F67" w:rsidRPr="00515293" w:rsidRDefault="006F6F67" w:rsidP="00515293">
      <w:pPr>
        <w:numPr>
          <w:ilvl w:val="0"/>
          <w:numId w:val="18"/>
        </w:numPr>
        <w:autoSpaceDE w:val="0"/>
        <w:autoSpaceDN w:val="0"/>
        <w:adjustRightInd w:val="0"/>
        <w:spacing w:line="276" w:lineRule="auto"/>
        <w:ind w:right="49"/>
        <w:contextualSpacing/>
        <w:jc w:val="both"/>
        <w:rPr>
          <w:rFonts w:asciiTheme="minorHAnsi" w:eastAsia="Times New Roman" w:hAnsiTheme="minorHAnsi" w:cstheme="minorHAnsi"/>
          <w:bCs/>
          <w:color w:val="000000"/>
          <w:sz w:val="22"/>
          <w:szCs w:val="22"/>
          <w:lang w:val="es-419" w:eastAsia="es-CL" w:bidi="he-IL"/>
        </w:rPr>
      </w:pPr>
      <w:r w:rsidRPr="00515293">
        <w:rPr>
          <w:rFonts w:asciiTheme="minorHAnsi" w:eastAsia="Times New Roman" w:hAnsiTheme="minorHAnsi" w:cstheme="minorHAnsi"/>
          <w:i/>
          <w:iCs/>
          <w:sz w:val="22"/>
          <w:szCs w:val="22"/>
          <w:u w:val="single"/>
          <w:lang w:val="es-419" w:eastAsia="es-CL" w:bidi="he-IL"/>
        </w:rPr>
        <w:t>Concordancia entre el producto adquirido y el producto recibido</w:t>
      </w:r>
      <w:r w:rsidRPr="00515293">
        <w:rPr>
          <w:rFonts w:asciiTheme="minorHAnsi" w:eastAsia="Times New Roman" w:hAnsiTheme="minorHAnsi" w:cstheme="minorHAnsi"/>
          <w:i/>
          <w:sz w:val="22"/>
          <w:szCs w:val="22"/>
          <w:lang w:val="es-419" w:eastAsia="es-CL" w:bidi="he-IL"/>
        </w:rPr>
        <w:t>:</w:t>
      </w:r>
      <w:r w:rsidRPr="00515293">
        <w:rPr>
          <w:rFonts w:asciiTheme="minorHAnsi" w:eastAsia="Times New Roman" w:hAnsiTheme="minorHAnsi" w:cstheme="minorHAnsi"/>
          <w:sz w:val="22"/>
          <w:szCs w:val="22"/>
          <w:lang w:val="es-419" w:eastAsia="es-CL" w:bidi="he-IL"/>
        </w:rPr>
        <w:t xml:space="preserve"> </w:t>
      </w:r>
      <w:r w:rsidRPr="00515293">
        <w:rPr>
          <w:rFonts w:asciiTheme="minorHAnsi" w:eastAsia="Times New Roman" w:hAnsiTheme="minorHAnsi" w:cstheme="minorHAnsi"/>
          <w:bCs/>
          <w:sz w:val="22"/>
          <w:szCs w:val="22"/>
          <w:lang w:val="es-419" w:eastAsia="es-CL" w:bidi="he-IL"/>
        </w:rPr>
        <w:t xml:space="preserve">Será responsabilidad de la entidad compradora que los proveedores no realicen homologación de productos, es decir, los productos ofrecidos en la tienda electrónica deben ser finalmente los que el comprador reciba conforme, de acuerdo con lo establecido en la cláusula </w:t>
      </w:r>
      <w:r w:rsidRPr="00515293">
        <w:rPr>
          <w:rFonts w:asciiTheme="minorHAnsi" w:eastAsia="Times New Roman" w:hAnsiTheme="minorHAnsi" w:cstheme="minorHAnsi"/>
          <w:bCs/>
          <w:color w:val="000000"/>
          <w:sz w:val="22"/>
          <w:szCs w:val="22"/>
          <w:lang w:val="es-419" w:eastAsia="es-CL" w:bidi="he-IL"/>
        </w:rPr>
        <w:t>10.21 “Concordancia entre el producto ofertado y el producto entregado”.</w:t>
      </w:r>
    </w:p>
    <w:p w14:paraId="26860532" w14:textId="77777777" w:rsidR="006F6F67" w:rsidRPr="00515293" w:rsidRDefault="006F6F67" w:rsidP="00515293">
      <w:pPr>
        <w:spacing w:line="276" w:lineRule="auto"/>
        <w:ind w:right="49"/>
        <w:contextualSpacing/>
        <w:jc w:val="both"/>
        <w:rPr>
          <w:rFonts w:asciiTheme="minorHAnsi" w:eastAsia="Times New Roman" w:hAnsiTheme="minorHAnsi" w:cstheme="minorHAnsi"/>
          <w:bCs/>
          <w:sz w:val="22"/>
          <w:szCs w:val="22"/>
          <w:lang w:val="es-419" w:eastAsia="es-CL" w:bidi="he-IL"/>
        </w:rPr>
      </w:pPr>
    </w:p>
    <w:p w14:paraId="7E8228ED" w14:textId="77777777" w:rsidR="006F6F67" w:rsidRPr="00515293" w:rsidRDefault="006F6F67" w:rsidP="00515293">
      <w:pPr>
        <w:numPr>
          <w:ilvl w:val="0"/>
          <w:numId w:val="18"/>
        </w:numPr>
        <w:autoSpaceDE w:val="0"/>
        <w:autoSpaceDN w:val="0"/>
        <w:adjustRightInd w:val="0"/>
        <w:spacing w:line="276" w:lineRule="auto"/>
        <w:ind w:right="49"/>
        <w:contextualSpacing/>
        <w:jc w:val="both"/>
        <w:rPr>
          <w:rFonts w:asciiTheme="minorHAnsi" w:eastAsia="Times New Roman" w:hAnsiTheme="minorHAnsi" w:cstheme="minorHAnsi"/>
          <w:sz w:val="22"/>
          <w:szCs w:val="22"/>
          <w:lang w:val="es-419" w:eastAsia="es-CL" w:bidi="he-IL"/>
        </w:rPr>
      </w:pPr>
      <w:r w:rsidRPr="00515293">
        <w:rPr>
          <w:rFonts w:asciiTheme="minorHAnsi" w:eastAsia="Times New Roman" w:hAnsiTheme="minorHAnsi" w:cstheme="minorHAnsi"/>
          <w:bCs/>
          <w:i/>
          <w:sz w:val="22"/>
          <w:szCs w:val="22"/>
          <w:u w:val="single"/>
          <w:lang w:val="es-419" w:eastAsia="es-CL" w:bidi="he-IL"/>
        </w:rPr>
        <w:t>Cumplimiento Contractual del Proveedor</w:t>
      </w:r>
      <w:r w:rsidRPr="00515293">
        <w:rPr>
          <w:rFonts w:asciiTheme="minorHAnsi" w:eastAsia="Times New Roman" w:hAnsiTheme="minorHAnsi" w:cstheme="minorHAnsi"/>
          <w:bCs/>
          <w:i/>
          <w:sz w:val="22"/>
          <w:szCs w:val="22"/>
          <w:lang w:val="es-419" w:eastAsia="es-CL" w:bidi="he-IL"/>
        </w:rPr>
        <w:t>:</w:t>
      </w:r>
      <w:r w:rsidRPr="00515293">
        <w:rPr>
          <w:rFonts w:asciiTheme="minorHAnsi" w:eastAsia="Times New Roman" w:hAnsiTheme="minorHAnsi" w:cstheme="minorHAnsi"/>
          <w:bCs/>
          <w:sz w:val="22"/>
          <w:szCs w:val="22"/>
          <w:lang w:val="es-419" w:eastAsia="es-CL" w:bidi="he-IL"/>
        </w:rPr>
        <w:t xml:space="preserve"> La entidad compradora deberá velar por el cumplimiento contractual del proveedor, especialmente del cumplimiento de las condiciones comerciales ofertadas y vigentes en la Tienda electrónica durante todo el proceso de compra. En caso de incumplimiento contractual, deberá aplicar las multas correspondientes o notificar a la DCCP según corresponda, </w:t>
      </w:r>
      <w:proofErr w:type="gramStart"/>
      <w:r w:rsidRPr="00515293">
        <w:rPr>
          <w:rFonts w:asciiTheme="minorHAnsi" w:eastAsia="Times New Roman" w:hAnsiTheme="minorHAnsi" w:cstheme="minorHAnsi"/>
          <w:bCs/>
          <w:sz w:val="22"/>
          <w:szCs w:val="22"/>
          <w:lang w:val="es-419" w:eastAsia="es-CL" w:bidi="he-IL"/>
        </w:rPr>
        <w:t>de acuerdo a</w:t>
      </w:r>
      <w:proofErr w:type="gramEnd"/>
      <w:r w:rsidRPr="00515293">
        <w:rPr>
          <w:rFonts w:asciiTheme="minorHAnsi" w:eastAsia="Times New Roman" w:hAnsiTheme="minorHAnsi" w:cstheme="minorHAnsi"/>
          <w:bCs/>
          <w:sz w:val="22"/>
          <w:szCs w:val="22"/>
          <w:lang w:val="es-419" w:eastAsia="es-CL" w:bidi="he-IL"/>
        </w:rPr>
        <w:t xml:space="preserve"> lo establecido en la cláusula 10.15 de las presentes bases de licitación.</w:t>
      </w:r>
    </w:p>
    <w:p w14:paraId="6268FD2A" w14:textId="77777777" w:rsidR="006F6F67" w:rsidRPr="00515293" w:rsidRDefault="006F6F67" w:rsidP="00515293">
      <w:pPr>
        <w:autoSpaceDE w:val="0"/>
        <w:autoSpaceDN w:val="0"/>
        <w:adjustRightInd w:val="0"/>
        <w:spacing w:line="276" w:lineRule="auto"/>
        <w:ind w:left="720" w:right="49"/>
        <w:contextualSpacing/>
        <w:jc w:val="both"/>
        <w:rPr>
          <w:rFonts w:asciiTheme="minorHAnsi" w:eastAsia="Times New Roman" w:hAnsiTheme="minorHAnsi" w:cstheme="minorHAnsi"/>
          <w:bCs/>
          <w:sz w:val="22"/>
          <w:szCs w:val="22"/>
          <w:lang w:val="es-419" w:eastAsia="es-CL" w:bidi="he-IL"/>
        </w:rPr>
      </w:pPr>
    </w:p>
    <w:p w14:paraId="70C511D7" w14:textId="77777777" w:rsidR="006F6F67" w:rsidRPr="00515293" w:rsidRDefault="006F6F67" w:rsidP="00515293">
      <w:pPr>
        <w:numPr>
          <w:ilvl w:val="0"/>
          <w:numId w:val="18"/>
        </w:numPr>
        <w:spacing w:line="276" w:lineRule="auto"/>
        <w:ind w:right="49"/>
        <w:contextualSpacing/>
        <w:jc w:val="both"/>
        <w:rPr>
          <w:rFonts w:asciiTheme="minorHAnsi" w:eastAsia="Calibri" w:hAnsiTheme="minorHAnsi" w:cstheme="minorHAnsi"/>
          <w:sz w:val="22"/>
          <w:szCs w:val="22"/>
          <w:lang w:val="es-419" w:eastAsia="es-ES" w:bidi="he-IL"/>
        </w:rPr>
      </w:pPr>
      <w:r w:rsidRPr="00515293">
        <w:rPr>
          <w:rFonts w:asciiTheme="minorHAnsi" w:eastAsia="Times New Roman" w:hAnsiTheme="minorHAnsi" w:cstheme="minorHAnsi"/>
          <w:i/>
          <w:iCs/>
          <w:sz w:val="22"/>
          <w:szCs w:val="22"/>
          <w:u w:val="single"/>
          <w:lang w:val="es-419" w:eastAsia="es-CL" w:bidi="he-IL"/>
        </w:rPr>
        <w:t>Aceptación OC por parte del Proveedor</w:t>
      </w:r>
      <w:r w:rsidRPr="00515293">
        <w:rPr>
          <w:rFonts w:asciiTheme="minorHAnsi" w:eastAsia="Times New Roman" w:hAnsiTheme="minorHAnsi" w:cstheme="minorHAnsi"/>
          <w:i/>
          <w:iCs/>
          <w:sz w:val="22"/>
          <w:szCs w:val="22"/>
          <w:lang w:val="es-419" w:eastAsia="es-CL" w:bidi="he-IL"/>
        </w:rPr>
        <w:t xml:space="preserve">: </w:t>
      </w:r>
      <w:r w:rsidRPr="00515293">
        <w:rPr>
          <w:rFonts w:asciiTheme="minorHAnsi" w:eastAsia="Times New Roman" w:hAnsiTheme="minorHAnsi" w:cstheme="minorHAnsi"/>
          <w:bCs/>
          <w:sz w:val="22"/>
          <w:szCs w:val="22"/>
          <w:lang w:val="es-419" w:eastAsia="es-CL" w:bidi="he-IL"/>
        </w:rPr>
        <w:t>La entidad compradora deberá procurar la aceptación a través del Sistema de Información de la orden de compra por parte del proveedor en un plazo de 2 días hábiles. En caso de que el proveedor se niegue a realizar la aceptación de la orden de compra, el comprador deberá solicitar su rechazo, entendiéndose definitivamente rechazada una vez transcurridas 24 horas desde dicha solicitud, según lo establecido en el artículo 63 del Reglamento de Compras, procediendo en ese caso el comprador a efectuar la correspondiente cancelación de dicha orden de compra.</w:t>
      </w:r>
    </w:p>
    <w:p w14:paraId="534A6049" w14:textId="77777777" w:rsidR="006F6F67" w:rsidRPr="00515293" w:rsidRDefault="006F6F67" w:rsidP="00515293">
      <w:pPr>
        <w:spacing w:line="276" w:lineRule="auto"/>
        <w:ind w:left="720" w:right="49"/>
        <w:contextualSpacing/>
        <w:jc w:val="both"/>
        <w:rPr>
          <w:rFonts w:asciiTheme="minorHAnsi" w:eastAsia="Calibri" w:hAnsiTheme="minorHAnsi" w:cstheme="minorHAnsi"/>
          <w:sz w:val="22"/>
          <w:szCs w:val="22"/>
          <w:lang w:val="es-419" w:eastAsia="es-ES" w:bidi="he-IL"/>
        </w:rPr>
      </w:pPr>
    </w:p>
    <w:p w14:paraId="675CC209" w14:textId="77777777" w:rsidR="006F6F67" w:rsidRPr="00515293" w:rsidRDefault="006F6F67" w:rsidP="00515293">
      <w:pPr>
        <w:numPr>
          <w:ilvl w:val="0"/>
          <w:numId w:val="18"/>
        </w:numPr>
        <w:spacing w:line="276" w:lineRule="auto"/>
        <w:ind w:right="49"/>
        <w:contextualSpacing/>
        <w:jc w:val="both"/>
        <w:rPr>
          <w:rFonts w:asciiTheme="minorHAnsi" w:eastAsia="Times New Roman" w:hAnsiTheme="minorHAnsi" w:cstheme="minorHAnsi"/>
          <w:bCs/>
          <w:sz w:val="22"/>
          <w:szCs w:val="22"/>
          <w:lang w:val="es-419" w:eastAsia="es-CL" w:bidi="he-IL"/>
        </w:rPr>
      </w:pPr>
      <w:r w:rsidRPr="00515293">
        <w:rPr>
          <w:rFonts w:asciiTheme="minorHAnsi" w:eastAsia="Times New Roman" w:hAnsiTheme="minorHAnsi" w:cstheme="minorHAnsi"/>
          <w:bCs/>
          <w:i/>
          <w:sz w:val="22"/>
          <w:szCs w:val="22"/>
          <w:u w:val="single"/>
          <w:lang w:val="es-419" w:eastAsia="es-CL" w:bidi="he-IL"/>
        </w:rPr>
        <w:t>Condiciones de compra:</w:t>
      </w:r>
      <w:r w:rsidRPr="00515293">
        <w:rPr>
          <w:rFonts w:asciiTheme="minorHAnsi" w:eastAsia="Times New Roman" w:hAnsiTheme="minorHAnsi" w:cstheme="minorHAnsi"/>
          <w:bCs/>
          <w:sz w:val="22"/>
          <w:szCs w:val="22"/>
          <w:lang w:val="es-419" w:eastAsia="es-CL" w:bidi="he-IL"/>
        </w:rPr>
        <w:t xml:space="preserve"> La entidad compradora, deberá velar por obtener las mejores condiciones para su compra, razón por la cual deberá cotizar y comparar los precios de los productos ofrecidos en este convenio marco previo a la emisión de la orden de compra. Para lo anterior se recomienda revisar los precios disponibles en catálogos electrónicos, listas de precios por internet u otros que estime conveniente y compararlo con la ficha de la tienda electrónica de Convenio Marco, en igualdad de condiciones. En caso de detectar que el (los) proveedor(es) adjudicado(s) no mantiene(n) las condiciones más ventajosas en la tienda electrónica del Convenio Marco, o que en el mercado las condiciones económicas son más favorables que al contratar a través de Convenio Marco, la entidad compradora deberá notificar dicha situación a la DCCP, a través de los medios que esta dispone para ello. </w:t>
      </w:r>
    </w:p>
    <w:p w14:paraId="6C8CB439"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bCs/>
          <w:i/>
          <w:iCs/>
          <w:sz w:val="22"/>
          <w:szCs w:val="22"/>
          <w:u w:val="single"/>
          <w:lang w:val="es-419" w:eastAsia="es-ES" w:bidi="he-IL"/>
        </w:rPr>
      </w:pPr>
    </w:p>
    <w:p w14:paraId="6CEAF08E" w14:textId="77777777" w:rsidR="006F6F67" w:rsidRPr="00515293" w:rsidRDefault="006F6F67" w:rsidP="00515293">
      <w:pPr>
        <w:spacing w:line="276" w:lineRule="auto"/>
        <w:ind w:left="720" w:right="49"/>
        <w:contextualSpacing/>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Cualquier mejora en las condiciones de compra para un comprador deberán extenderse a todos los compradores.</w:t>
      </w:r>
    </w:p>
    <w:p w14:paraId="0C1B6F8D"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bCs/>
          <w:i/>
          <w:iCs/>
          <w:sz w:val="22"/>
          <w:szCs w:val="22"/>
          <w:u w:val="single"/>
          <w:lang w:val="es-419" w:eastAsia="es-ES" w:bidi="he-IL"/>
        </w:rPr>
      </w:pPr>
    </w:p>
    <w:p w14:paraId="1393205C" w14:textId="77777777" w:rsidR="006F6F67" w:rsidRPr="00515293" w:rsidRDefault="006F6F67" w:rsidP="00515293">
      <w:pPr>
        <w:numPr>
          <w:ilvl w:val="0"/>
          <w:numId w:val="18"/>
        </w:numPr>
        <w:spacing w:line="276" w:lineRule="auto"/>
        <w:ind w:right="49"/>
        <w:contextualSpacing/>
        <w:jc w:val="both"/>
        <w:rPr>
          <w:rFonts w:asciiTheme="minorHAnsi" w:eastAsia="Times New Roman" w:hAnsiTheme="minorHAnsi" w:cstheme="minorHAnsi"/>
          <w:bCs/>
          <w:i/>
          <w:iCs/>
          <w:sz w:val="22"/>
          <w:szCs w:val="22"/>
          <w:lang w:val="es-419" w:eastAsia="es-ES" w:bidi="he-IL"/>
        </w:rPr>
      </w:pPr>
      <w:r w:rsidRPr="00515293">
        <w:rPr>
          <w:rFonts w:asciiTheme="minorHAnsi" w:eastAsia="Times New Roman" w:hAnsiTheme="minorHAnsi" w:cstheme="minorHAnsi"/>
          <w:bCs/>
          <w:i/>
          <w:iCs/>
          <w:sz w:val="22"/>
          <w:szCs w:val="22"/>
          <w:u w:val="single"/>
          <w:lang w:val="es-419" w:eastAsia="es-ES" w:bidi="he-IL"/>
        </w:rPr>
        <w:t>Grandes Compras</w:t>
      </w:r>
      <w:r w:rsidRPr="00515293">
        <w:rPr>
          <w:rFonts w:asciiTheme="minorHAnsi" w:eastAsia="Times New Roman" w:hAnsiTheme="minorHAnsi" w:cstheme="minorHAnsi"/>
          <w:bCs/>
          <w:i/>
          <w:iCs/>
          <w:sz w:val="22"/>
          <w:szCs w:val="22"/>
          <w:lang w:val="es-419" w:eastAsia="es-ES" w:bidi="he-IL"/>
        </w:rPr>
        <w:t>:</w:t>
      </w:r>
      <w:r w:rsidRPr="00515293">
        <w:rPr>
          <w:rFonts w:asciiTheme="minorHAnsi" w:eastAsia="Times New Roman" w:hAnsiTheme="minorHAnsi" w:cstheme="minorHAnsi"/>
          <w:bCs/>
          <w:iCs/>
          <w:sz w:val="22"/>
          <w:szCs w:val="22"/>
          <w:lang w:val="es-419" w:eastAsia="es-ES" w:bidi="he-IL"/>
        </w:rPr>
        <w:t xml:space="preserve"> La entidad </w:t>
      </w:r>
      <w:r w:rsidRPr="00515293">
        <w:rPr>
          <w:rFonts w:asciiTheme="minorHAnsi" w:eastAsia="Times New Roman" w:hAnsiTheme="minorHAnsi" w:cs="Calibri"/>
          <w:bCs/>
          <w:iCs/>
          <w:sz w:val="22"/>
          <w:szCs w:val="22"/>
          <w:lang w:val="es-419" w:eastAsia="es-ES" w:bidi="he-IL"/>
        </w:rPr>
        <w:t xml:space="preserve">compradora deberá iniciar el proceso de gran compra con la suficiente antelación para poder otorgar los tiempos necesarios para la oferta y la entrega de los productos a fin de promover una mayor competencia. Se deberá permitir las ofertas de productos equivalentes que cumplan con las especificaciones técnicas requeridas, </w:t>
      </w:r>
      <w:proofErr w:type="gramStart"/>
      <w:r w:rsidRPr="00515293">
        <w:rPr>
          <w:rFonts w:asciiTheme="minorHAnsi" w:eastAsia="Times New Roman" w:hAnsiTheme="minorHAnsi" w:cs="Calibri"/>
          <w:bCs/>
          <w:iCs/>
          <w:sz w:val="22"/>
          <w:szCs w:val="22"/>
          <w:lang w:val="es-419" w:eastAsia="es-ES" w:bidi="he-IL"/>
        </w:rPr>
        <w:t>de acuerdo a</w:t>
      </w:r>
      <w:proofErr w:type="gramEnd"/>
      <w:r w:rsidRPr="00515293">
        <w:rPr>
          <w:rFonts w:asciiTheme="minorHAnsi" w:eastAsia="Times New Roman" w:hAnsiTheme="minorHAnsi" w:cs="Calibri"/>
          <w:bCs/>
          <w:iCs/>
          <w:sz w:val="22"/>
          <w:szCs w:val="22"/>
          <w:lang w:val="es-419" w:eastAsia="es-ES" w:bidi="he-IL"/>
        </w:rPr>
        <w:t xml:space="preserve"> lo señalado en el dictamen </w:t>
      </w:r>
      <w:proofErr w:type="spellStart"/>
      <w:r w:rsidRPr="00515293">
        <w:rPr>
          <w:rFonts w:asciiTheme="minorHAnsi" w:eastAsia="Times New Roman" w:hAnsiTheme="minorHAnsi" w:cs="Calibri"/>
          <w:bCs/>
          <w:iCs/>
          <w:sz w:val="22"/>
          <w:szCs w:val="22"/>
          <w:lang w:val="es-419" w:eastAsia="es-ES" w:bidi="he-IL"/>
        </w:rPr>
        <w:t>N°</w:t>
      </w:r>
      <w:proofErr w:type="spellEnd"/>
      <w:r w:rsidRPr="00515293">
        <w:rPr>
          <w:rFonts w:asciiTheme="minorHAnsi" w:eastAsia="Times New Roman" w:hAnsiTheme="minorHAnsi" w:cs="Calibri"/>
          <w:bCs/>
          <w:iCs/>
          <w:sz w:val="22"/>
          <w:szCs w:val="22"/>
          <w:lang w:val="es-419" w:eastAsia="es-ES" w:bidi="he-IL"/>
        </w:rPr>
        <w:t xml:space="preserve"> 7.505/2019 de la Contraloría General de la República, no pudiendo limitar las ofertas a marcas específicas</w:t>
      </w:r>
      <w:r w:rsidRPr="00515293">
        <w:rPr>
          <w:rFonts w:asciiTheme="minorHAnsi" w:eastAsia="Times New Roman" w:hAnsiTheme="minorHAnsi" w:cstheme="minorHAnsi"/>
          <w:bCs/>
          <w:iCs/>
          <w:sz w:val="22"/>
          <w:szCs w:val="22"/>
          <w:lang w:val="es-419" w:eastAsia="es-ES" w:bidi="he-IL"/>
        </w:rPr>
        <w:t>.</w:t>
      </w:r>
    </w:p>
    <w:p w14:paraId="0E4D1C60"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bCs/>
          <w:iCs/>
          <w:sz w:val="22"/>
          <w:szCs w:val="22"/>
          <w:lang w:val="es-419" w:eastAsia="es-ES" w:bidi="he-IL"/>
        </w:rPr>
      </w:pPr>
    </w:p>
    <w:p w14:paraId="3F465622" w14:textId="77777777" w:rsidR="006F6F67" w:rsidRPr="00515293" w:rsidRDefault="006F6F67" w:rsidP="00515293">
      <w:pPr>
        <w:numPr>
          <w:ilvl w:val="0"/>
          <w:numId w:val="18"/>
        </w:numPr>
        <w:spacing w:line="276" w:lineRule="auto"/>
        <w:ind w:right="49"/>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
          <w:iCs/>
          <w:sz w:val="22"/>
          <w:szCs w:val="22"/>
          <w:u w:val="single"/>
          <w:lang w:val="es-419" w:eastAsia="es-ES" w:bidi="he-IL"/>
        </w:rPr>
        <w:t>Compras Conjuntas</w:t>
      </w:r>
      <w:r w:rsidRPr="00515293">
        <w:rPr>
          <w:rFonts w:asciiTheme="minorHAnsi" w:eastAsia="Times New Roman" w:hAnsiTheme="minorHAnsi" w:cstheme="minorHAnsi"/>
          <w:bCs/>
          <w:i/>
          <w:iCs/>
          <w:sz w:val="22"/>
          <w:szCs w:val="22"/>
          <w:lang w:val="es-419" w:eastAsia="es-ES" w:bidi="he-IL"/>
        </w:rPr>
        <w:t>:</w:t>
      </w:r>
      <w:r w:rsidRPr="00515293">
        <w:rPr>
          <w:rFonts w:asciiTheme="minorHAnsi" w:eastAsia="Times New Roman" w:hAnsiTheme="minorHAnsi" w:cstheme="minorHAnsi"/>
          <w:bCs/>
          <w:iCs/>
          <w:sz w:val="22"/>
          <w:szCs w:val="22"/>
          <w:lang w:val="es-419" w:eastAsia="es-ES" w:bidi="he-IL"/>
        </w:rPr>
        <w:t xml:space="preserve"> Atendidos </w:t>
      </w:r>
      <w:r w:rsidRPr="00515293">
        <w:rPr>
          <w:rFonts w:asciiTheme="minorHAnsi" w:eastAsia="Times New Roman" w:hAnsiTheme="minorHAnsi" w:cs="Calibri"/>
          <w:bCs/>
          <w:iCs/>
          <w:sz w:val="22"/>
          <w:szCs w:val="22"/>
          <w:lang w:val="es-419" w:eastAsia="es-ES" w:bidi="he-IL"/>
        </w:rPr>
        <w:t xml:space="preserve">los principios de eficiencia, eficacia y colaboración establecidos en la ley </w:t>
      </w:r>
      <w:proofErr w:type="spellStart"/>
      <w:r w:rsidRPr="00515293">
        <w:rPr>
          <w:rFonts w:asciiTheme="minorHAnsi" w:eastAsia="Times New Roman" w:hAnsiTheme="minorHAnsi" w:cs="Calibri"/>
          <w:bCs/>
          <w:iCs/>
          <w:sz w:val="22"/>
          <w:szCs w:val="22"/>
          <w:lang w:val="es-419" w:eastAsia="es-ES" w:bidi="he-IL"/>
        </w:rPr>
        <w:t>N°</w:t>
      </w:r>
      <w:proofErr w:type="spellEnd"/>
      <w:r w:rsidRPr="00515293">
        <w:rPr>
          <w:rFonts w:asciiTheme="minorHAnsi" w:eastAsia="Times New Roman" w:hAnsiTheme="minorHAnsi" w:cs="Calibri"/>
          <w:bCs/>
          <w:iCs/>
          <w:sz w:val="22"/>
          <w:szCs w:val="22"/>
          <w:lang w:val="es-419" w:eastAsia="es-ES" w:bidi="he-IL"/>
        </w:rPr>
        <w:t xml:space="preserve"> 18.575, Orgánica Constitucional de Bases Generales de la Administración del Estado, se sugiere que las entidades compradoras, en aquellos casos en que estimen conveniente, efectúen compras conjuntas, esto es, compras coordinadas que realiza un grupo de compradores, con el objetivo de obtener mejores precios y/o condiciones comerciales al usar un mayor poder de compra. Estas compras conjuntas en la Administración del Estado buscan lograr la agregación de demanda, es decir, incrementando el volumen de compra y permitiendo acceder a beneficios como la obtención de mejores precios y condiciones comerciales. </w:t>
      </w:r>
    </w:p>
    <w:p w14:paraId="0863263B"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bCs/>
          <w:iCs/>
          <w:sz w:val="22"/>
          <w:szCs w:val="22"/>
          <w:lang w:val="es-419" w:eastAsia="es-ES" w:bidi="he-IL"/>
        </w:rPr>
      </w:pPr>
    </w:p>
    <w:p w14:paraId="5EBE4AAC" w14:textId="77777777" w:rsidR="006F6F67" w:rsidRPr="00515293" w:rsidRDefault="006F6F67" w:rsidP="00515293">
      <w:pPr>
        <w:numPr>
          <w:ilvl w:val="0"/>
          <w:numId w:val="18"/>
        </w:numPr>
        <w:spacing w:line="276" w:lineRule="auto"/>
        <w:ind w:right="49"/>
        <w:contextualSpacing/>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bCs/>
          <w:i/>
          <w:iCs/>
          <w:sz w:val="22"/>
          <w:szCs w:val="22"/>
          <w:u w:val="single"/>
          <w:lang w:val="es-419" w:eastAsia="es-ES" w:bidi="he-IL"/>
        </w:rPr>
        <w:t>Planificación</w:t>
      </w:r>
      <w:r w:rsidRPr="00515293">
        <w:rPr>
          <w:rFonts w:asciiTheme="minorHAnsi" w:eastAsia="Times New Roman" w:hAnsiTheme="minorHAnsi" w:cstheme="minorHAnsi"/>
          <w:bCs/>
          <w:i/>
          <w:iCs/>
          <w:sz w:val="22"/>
          <w:szCs w:val="22"/>
          <w:lang w:val="es-419" w:eastAsia="es-ES" w:bidi="he-IL"/>
        </w:rPr>
        <w:t>:</w:t>
      </w:r>
      <w:r w:rsidRPr="00515293">
        <w:rPr>
          <w:rFonts w:asciiTheme="minorHAnsi" w:eastAsia="Times New Roman" w:hAnsiTheme="minorHAnsi" w:cstheme="minorHAnsi"/>
          <w:bCs/>
          <w:iCs/>
          <w:sz w:val="22"/>
          <w:szCs w:val="22"/>
          <w:lang w:val="es-419" w:eastAsia="es-ES" w:bidi="he-IL"/>
        </w:rPr>
        <w:t xml:space="preserve"> Atendidos los principios de eficiencia y eficacia, ya citados, las entidades compradoras deberán procurar planificar sus procedimientos de adquisiciones con la antelación suficiente que permita velar por una eficiente e idónea administración de los medios públicos para un adecuado cumplimiento de la función pública.</w:t>
      </w:r>
    </w:p>
    <w:p w14:paraId="45438CE3" w14:textId="77777777" w:rsidR="006F6F67" w:rsidRPr="00515293" w:rsidRDefault="006F6F67" w:rsidP="00515293">
      <w:pPr>
        <w:spacing w:line="276" w:lineRule="auto"/>
        <w:ind w:right="49"/>
        <w:jc w:val="both"/>
        <w:rPr>
          <w:rFonts w:asciiTheme="minorHAnsi" w:eastAsia="Times New Roman" w:hAnsiTheme="minorHAnsi" w:cstheme="minorHAnsi"/>
          <w:color w:val="000000"/>
          <w:sz w:val="22"/>
          <w:szCs w:val="22"/>
          <w:lang w:val="es-419" w:eastAsia="es-ES" w:bidi="he-IL"/>
        </w:rPr>
      </w:pPr>
    </w:p>
    <w:p w14:paraId="4B80C997" w14:textId="77777777" w:rsidR="006F6F67" w:rsidRPr="00515293" w:rsidRDefault="006F6F67" w:rsidP="00515293">
      <w:pPr>
        <w:keepNext/>
        <w:widowControl w:val="0"/>
        <w:numPr>
          <w:ilvl w:val="1"/>
          <w:numId w:val="14"/>
        </w:numPr>
        <w:suppressAutoHyphens/>
        <w:spacing w:line="276" w:lineRule="auto"/>
        <w:ind w:right="49"/>
        <w:jc w:val="both"/>
        <w:outlineLvl w:val="2"/>
        <w:rPr>
          <w:rFonts w:ascii="Calibri" w:eastAsia="Calibri" w:hAnsi="Calibri" w:cstheme="minorHAnsi"/>
          <w:b/>
          <w:i/>
          <w:iCs/>
          <w:sz w:val="22"/>
          <w:szCs w:val="22"/>
          <w:u w:val="single"/>
          <w:lang w:val="es-419" w:eastAsia="es-ES" w:bidi="he-IL"/>
        </w:rPr>
      </w:pPr>
      <w:r w:rsidRPr="00515293">
        <w:rPr>
          <w:rFonts w:ascii="Calibri" w:eastAsia="Calibri" w:hAnsi="Calibri" w:cstheme="minorHAnsi"/>
          <w:b/>
          <w:i/>
          <w:iCs/>
          <w:sz w:val="22"/>
          <w:szCs w:val="22"/>
          <w:u w:val="single"/>
          <w:lang w:val="es-419" w:eastAsia="es-ES" w:bidi="he-IL"/>
        </w:rPr>
        <w:t>Derechos e impuestos</w:t>
      </w:r>
    </w:p>
    <w:p w14:paraId="26C279A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DC0CBD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Todos los gastos como los impuestos que se generen o produzcan por causa o con ocasión de este Convenio Marco, tales como los gastos notariales de celebración de contratos, y/o cualesquiera otros que se originen en el cumplimiento de obligaciones que, según el Convenio o las Bases, ha contraído el oferente adjudicado, serán de cargo exclusivo de éste.</w:t>
      </w:r>
    </w:p>
    <w:p w14:paraId="3857B87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184D69A8"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Será responsabilidad del Comprador solicitar las debidas cauciones (garantías) que aseguren el cumplimiento de los respectivos Acuerdos según lo indicado en la cláusula N°10.2 “Acuerdo Complementario”, así como también las certificaciones y resoluciones correspondientes para los ítems adquiridos a través de este Convenio Marco.</w:t>
      </w:r>
    </w:p>
    <w:p w14:paraId="6CDB082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9D3B960" w14:textId="77777777" w:rsidR="006F6F67" w:rsidRPr="00515293" w:rsidRDefault="006F6F67" w:rsidP="00515293">
      <w:pPr>
        <w:keepNext/>
        <w:keepLines/>
        <w:numPr>
          <w:ilvl w:val="1"/>
          <w:numId w:val="14"/>
        </w:numPr>
        <w:tabs>
          <w:tab w:val="left" w:pos="851"/>
          <w:tab w:val="left" w:pos="2835"/>
        </w:tabs>
        <w:spacing w:line="276" w:lineRule="auto"/>
        <w:ind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Descuentos Especiales (Ofertas)</w:t>
      </w:r>
    </w:p>
    <w:p w14:paraId="3A7B5431"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2859BE1C"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El adjudicatario, cuando lo estime conveniente, podrá otorgar descuentos especiales en favor de todos las Entidades sobre los precios vigentes en el convenio, independiente del monto de la compra que se trate. Con todo, estos descuentos especiales tendrán el carácter de oferta especial la que en ningún caso podrá ser inferior a un 5% de descuento sobre su precio catalogado, y se deberá mantener por un plazo mínimo de 1 día corrido y un plazo máximo de 4 días corridos desde su publicación en </w:t>
      </w:r>
      <w:r w:rsidRPr="00515293">
        <w:rPr>
          <w:rFonts w:asciiTheme="minorHAnsi" w:eastAsia="Calibri" w:hAnsiTheme="minorHAnsi" w:cs="Calibri"/>
          <w:bCs/>
          <w:sz w:val="22"/>
          <w:szCs w:val="22"/>
          <w:lang w:val="es-419" w:eastAsia="es-CL" w:bidi="he-IL"/>
        </w:rPr>
        <w:t>la tienda electrónica que esta Dirección disponga</w:t>
      </w:r>
      <w:r w:rsidRPr="00515293">
        <w:rPr>
          <w:rFonts w:asciiTheme="minorHAnsi" w:eastAsia="Times New Roman" w:hAnsiTheme="minorHAnsi" w:cs="Calibri"/>
          <w:bCs/>
          <w:iCs/>
          <w:sz w:val="22"/>
          <w:szCs w:val="22"/>
          <w:lang w:val="es-419" w:eastAsia="es-ES" w:bidi="he-IL"/>
        </w:rPr>
        <w:t>. La DCCP, publicará en la tienda electrónica dichas ofertas especiales, al día siguiente corrido, contado desde la recepción de la solicitud del adjudicatario. Una vez transcurridos los días hábiles de publicación de los descuentos especiales, no se podrá republicar este mismo descuento especial en dos períodos consecutivos, por lo que, si el proveedor desea hacer el descuento extensivo a un período superior a los 4 días, entonces deberá solicitar la publicación de un descuento especial dentro de la Tienda de Promociones.</w:t>
      </w:r>
    </w:p>
    <w:p w14:paraId="15DEF7A4"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25CEFC49"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roofErr w:type="gramStart"/>
      <w:r w:rsidRPr="00515293">
        <w:rPr>
          <w:rFonts w:asciiTheme="minorHAnsi" w:eastAsia="Times New Roman" w:hAnsiTheme="minorHAnsi" w:cs="Arial"/>
          <w:color w:val="000000"/>
          <w:sz w:val="22"/>
          <w:szCs w:val="22"/>
          <w:lang w:val="es-419" w:eastAsia="es-ES" w:bidi="he-IL"/>
        </w:rPr>
        <w:t>En relación a</w:t>
      </w:r>
      <w:proofErr w:type="gramEnd"/>
      <w:r w:rsidRPr="00515293">
        <w:rPr>
          <w:rFonts w:asciiTheme="minorHAnsi" w:eastAsia="Times New Roman" w:hAnsiTheme="minorHAnsi" w:cs="Arial"/>
          <w:color w:val="000000"/>
          <w:sz w:val="22"/>
          <w:szCs w:val="22"/>
          <w:lang w:val="es-419" w:eastAsia="es-ES" w:bidi="he-IL"/>
        </w:rPr>
        <w:t xml:space="preserve"> lo anterior y con el objetivo de garantizar la entrega de descuentos especiales, fomentar la competencia y la transparencia de las adquisiciones, la DCCP podrá poner a disposición herramientas y aplicativos tecnológicos para estos efectos.</w:t>
      </w:r>
    </w:p>
    <w:p w14:paraId="10B14EB8"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7D25A648" w14:textId="77777777" w:rsidR="006F6F67" w:rsidRPr="00515293" w:rsidRDefault="006F6F67" w:rsidP="00515293">
      <w:pPr>
        <w:keepNext/>
        <w:keepLines/>
        <w:numPr>
          <w:ilvl w:val="1"/>
          <w:numId w:val="14"/>
        </w:numPr>
        <w:tabs>
          <w:tab w:val="left" w:pos="851"/>
          <w:tab w:val="left" w:pos="2835"/>
        </w:tabs>
        <w:spacing w:line="276" w:lineRule="auto"/>
        <w:ind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 xml:space="preserve">Grandes Compras (Compras mayores a 1.000 UTM) </w:t>
      </w:r>
    </w:p>
    <w:p w14:paraId="2869164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287D6C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En las adquisiciones vía convenio marco superiores a 1.000 UTM, el organismo público requirente deberá comunicar a través del Sistema de Información, </w:t>
      </w:r>
      <w:hyperlink r:id="rId30" w:history="1">
        <w:r w:rsidRPr="00515293">
          <w:rPr>
            <w:rFonts w:asciiTheme="minorHAnsi" w:eastAsia="Times New Roman" w:hAnsiTheme="minorHAnsi" w:cstheme="minorHAnsi"/>
            <w:bCs/>
            <w:iCs/>
            <w:sz w:val="22"/>
            <w:szCs w:val="22"/>
            <w:u w:val="single"/>
            <w:lang w:val="es-419" w:eastAsia="es-ES" w:bidi="he-IL"/>
          </w:rPr>
          <w:t>www.mercadopublico.cl</w:t>
        </w:r>
      </w:hyperlink>
      <w:r w:rsidRPr="00515293">
        <w:rPr>
          <w:rFonts w:asciiTheme="minorHAnsi" w:eastAsia="Times New Roman" w:hAnsiTheme="minorHAnsi" w:cstheme="minorHAnsi"/>
          <w:bCs/>
          <w:iCs/>
          <w:sz w:val="22"/>
          <w:szCs w:val="22"/>
          <w:u w:val="single"/>
          <w:lang w:val="es-419" w:eastAsia="es-ES" w:bidi="he-IL"/>
        </w:rPr>
        <w:t>,</w:t>
      </w:r>
      <w:r w:rsidRPr="00515293">
        <w:rPr>
          <w:rFonts w:asciiTheme="minorHAnsi" w:eastAsia="Times New Roman" w:hAnsiTheme="minorHAnsi" w:cstheme="minorHAnsi"/>
          <w:bCs/>
          <w:iCs/>
          <w:sz w:val="22"/>
          <w:szCs w:val="22"/>
          <w:lang w:val="es-419" w:eastAsia="es-ES" w:bidi="he-IL"/>
        </w:rPr>
        <w:t xml:space="preserve"> la intención de compra, a todos los proveedores que resulten adjudicados en la respectiva categoría, de conformidad con lo establecido en el artículo 14 bis del reglamento de la ley </w:t>
      </w:r>
      <w:proofErr w:type="spellStart"/>
      <w:r w:rsidRPr="00515293">
        <w:rPr>
          <w:rFonts w:asciiTheme="minorHAnsi" w:eastAsia="Times New Roman" w:hAnsiTheme="minorHAnsi" w:cstheme="minorHAnsi"/>
          <w:bCs/>
          <w:iCs/>
          <w:sz w:val="22"/>
          <w:szCs w:val="22"/>
          <w:lang w:val="es-419" w:eastAsia="es-ES" w:bidi="he-IL"/>
        </w:rPr>
        <w:t>N°</w:t>
      </w:r>
      <w:proofErr w:type="spellEnd"/>
      <w:r w:rsidRPr="00515293">
        <w:rPr>
          <w:rFonts w:asciiTheme="minorHAnsi" w:eastAsia="Times New Roman" w:hAnsiTheme="minorHAnsi" w:cstheme="minorHAnsi"/>
          <w:bCs/>
          <w:iCs/>
          <w:sz w:val="22"/>
          <w:szCs w:val="22"/>
          <w:lang w:val="es-419" w:eastAsia="es-ES" w:bidi="he-IL"/>
        </w:rPr>
        <w:t xml:space="preserve"> 19.886. La contratación se realizará en función de la evaluación de las propuestas que los oferentes realicen.</w:t>
      </w:r>
    </w:p>
    <w:p w14:paraId="1047E40B"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104399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color w:val="000000"/>
          <w:sz w:val="22"/>
          <w:lang w:val="es-419" w:eastAsia="es-ES" w:bidi="he-IL"/>
        </w:rPr>
        <w:t>Se deja constancia que los precios ofertados en la gran compra deben ser siempre iguales o inferiores a los precios catalogados en la tienda electrónica</w:t>
      </w:r>
      <w:r w:rsidRPr="00515293">
        <w:rPr>
          <w:rFonts w:asciiTheme="minorHAnsi" w:eastAsia="Times New Roman" w:hAnsiTheme="minorHAnsi" w:cstheme="minorHAnsi"/>
          <w:sz w:val="22"/>
          <w:szCs w:val="22"/>
          <w:lang w:val="es-419" w:eastAsia="es-ES" w:bidi="he-IL"/>
        </w:rPr>
        <w:t xml:space="preserve"> que esta Dirección disponga para que los organismos públicos puedan adquirir productos y servicios, sin considerar las ofertas especiales que se encuentren vigentes durante el periodo.</w:t>
      </w:r>
    </w:p>
    <w:p w14:paraId="0A22F7A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A849829"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Para las grandes compras, dados los volúmenes eventualmente requeridos, se podría llegar a pactar de mutuo acuerdo entre el proveedor y el comprador, un plazo de entrega superior al declarado en el </w:t>
      </w:r>
      <w:proofErr w:type="spellStart"/>
      <w:r w:rsidRPr="00515293">
        <w:rPr>
          <w:rFonts w:asciiTheme="minorHAnsi" w:eastAsia="Times New Roman" w:hAnsiTheme="minorHAnsi" w:cstheme="minorHAnsi"/>
          <w:bCs/>
          <w:iCs/>
          <w:sz w:val="22"/>
          <w:szCs w:val="22"/>
          <w:lang w:val="es-419" w:eastAsia="es-ES" w:bidi="he-IL"/>
        </w:rPr>
        <w:t>Backoffice</w:t>
      </w:r>
      <w:proofErr w:type="spellEnd"/>
      <w:r w:rsidRPr="00515293">
        <w:rPr>
          <w:rFonts w:asciiTheme="minorHAnsi" w:eastAsia="Times New Roman" w:hAnsiTheme="minorHAnsi" w:cstheme="minorHAnsi"/>
          <w:bCs/>
          <w:iCs/>
          <w:sz w:val="22"/>
          <w:szCs w:val="22"/>
          <w:lang w:val="es-419" w:eastAsia="es-ES" w:bidi="he-IL"/>
        </w:rPr>
        <w:t xml:space="preserve">, si las condiciones de entrega de los bienes o de la prestación del servicio así lo requieren. </w:t>
      </w:r>
    </w:p>
    <w:p w14:paraId="4BCE67D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Los procesos que superen el umbral de 25.000 UTM deberán realizarse al margen del presente convenio marco.</w:t>
      </w:r>
    </w:p>
    <w:p w14:paraId="48716769"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4199009C" w14:textId="77777777" w:rsidR="006F6F67" w:rsidRPr="00515293" w:rsidRDefault="006F6F67" w:rsidP="00515293">
      <w:pPr>
        <w:numPr>
          <w:ilvl w:val="2"/>
          <w:numId w:val="14"/>
        </w:numPr>
        <w:spacing w:line="276" w:lineRule="auto"/>
        <w:ind w:right="49"/>
        <w:contextualSpacing/>
        <w:jc w:val="both"/>
        <w:rPr>
          <w:rFonts w:asciiTheme="minorHAnsi" w:eastAsia="Times New Roman" w:hAnsiTheme="minorHAnsi" w:cstheme="minorHAnsi"/>
          <w:b/>
          <w:bCs/>
          <w:i/>
          <w:sz w:val="22"/>
          <w:szCs w:val="22"/>
          <w:lang w:val="es-419" w:eastAsia="es-ES" w:bidi="he-IL"/>
        </w:rPr>
      </w:pPr>
      <w:r w:rsidRPr="00515293">
        <w:rPr>
          <w:rFonts w:asciiTheme="minorHAnsi" w:eastAsia="Times New Roman" w:hAnsiTheme="minorHAnsi" w:cstheme="minorHAnsi"/>
          <w:b/>
          <w:bCs/>
          <w:i/>
          <w:sz w:val="22"/>
          <w:szCs w:val="22"/>
          <w:lang w:val="es-419" w:eastAsia="es-ES" w:bidi="he-IL"/>
        </w:rPr>
        <w:t>Procedimiento</w:t>
      </w:r>
    </w:p>
    <w:p w14:paraId="25B935DE"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u w:val="single"/>
          <w:lang w:val="es-419" w:eastAsia="es-ES" w:bidi="he-IL"/>
        </w:rPr>
      </w:pPr>
    </w:p>
    <w:p w14:paraId="4D544D4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Una vez definida la utilización de un proceso de gran compra, ya sea que se realice individualmente por una entidad o de manera conjunta por diversos organismos públicos, la comunicación de la intención de compra debe efectuarse</w:t>
      </w:r>
      <w:r w:rsidRPr="00515293" w:rsidDel="00D54AA3">
        <w:rPr>
          <w:rFonts w:asciiTheme="minorHAnsi" w:eastAsia="Times New Roman" w:hAnsiTheme="minorHAnsi" w:cstheme="minorHAnsi"/>
          <w:bCs/>
          <w:iCs/>
          <w:sz w:val="22"/>
          <w:szCs w:val="22"/>
          <w:lang w:val="es-419" w:eastAsia="es-ES" w:bidi="he-IL"/>
        </w:rPr>
        <w:t xml:space="preserve"> </w:t>
      </w:r>
      <w:r w:rsidRPr="00515293">
        <w:rPr>
          <w:rFonts w:asciiTheme="minorHAnsi" w:eastAsia="Times New Roman" w:hAnsiTheme="minorHAnsi" w:cstheme="minorHAnsi"/>
          <w:bCs/>
          <w:iCs/>
          <w:sz w:val="22"/>
          <w:szCs w:val="22"/>
          <w:lang w:val="es-419" w:eastAsia="es-ES" w:bidi="he-IL"/>
        </w:rPr>
        <w:t xml:space="preserve">con la debida antelación, considerando los tiempos necesarios para la entrega de la cantidad de productos solicitados. En dicha comunicación se deberá contemplar un plazo razonable para la presentación de ofertas, el cual no podrá ser inferior a 10 días hábiles contados desde su publicación. </w:t>
      </w:r>
    </w:p>
    <w:p w14:paraId="36258F82"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59FF4B9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 xml:space="preserve">Las ofertas recibidas, serán evaluadas debiendo confeccionarse un cuadro comparativo el que será fundamento y anexo de la resolución que aprueba la adquisición, la que deberá ser publicada en el Portal </w:t>
      </w:r>
      <w:hyperlink r:id="rId31" w:history="1">
        <w:r w:rsidRPr="00515293">
          <w:rPr>
            <w:rFonts w:asciiTheme="minorHAnsi" w:eastAsia="Times New Roman" w:hAnsiTheme="minorHAnsi" w:cstheme="minorHAnsi"/>
            <w:bCs/>
            <w:iCs/>
            <w:sz w:val="22"/>
            <w:szCs w:val="22"/>
            <w:u w:val="single"/>
            <w:lang w:val="es-419" w:eastAsia="es-ES"/>
          </w:rPr>
          <w:t>www.mercadopublico.cl</w:t>
        </w:r>
      </w:hyperlink>
      <w:r w:rsidRPr="00515293">
        <w:rPr>
          <w:rFonts w:asciiTheme="minorHAnsi" w:eastAsia="Times New Roman" w:hAnsiTheme="minorHAnsi" w:cstheme="minorHAnsi"/>
          <w:sz w:val="22"/>
          <w:szCs w:val="22"/>
          <w:lang w:val="es-419" w:eastAsia="es-ES"/>
        </w:rPr>
        <w:t>.</w:t>
      </w:r>
    </w:p>
    <w:p w14:paraId="32039FC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rPr>
      </w:pPr>
    </w:p>
    <w:p w14:paraId="50152015"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Toda vez que la naturaleza de la contratación lo requiera, la entidad podrá definir en su intención de compra lo siguiente:</w:t>
      </w:r>
    </w:p>
    <w:p w14:paraId="557CA576" w14:textId="77777777" w:rsidR="006F6F67" w:rsidRPr="00515293" w:rsidRDefault="006F6F67" w:rsidP="00515293">
      <w:pPr>
        <w:spacing w:line="276" w:lineRule="auto"/>
        <w:ind w:left="851" w:right="49" w:hanging="851"/>
        <w:jc w:val="both"/>
        <w:rPr>
          <w:rFonts w:asciiTheme="minorHAnsi" w:eastAsia="Times New Roman" w:hAnsiTheme="minorHAnsi" w:cstheme="minorHAnsi"/>
          <w:sz w:val="22"/>
          <w:szCs w:val="22"/>
          <w:lang w:val="es-419" w:eastAsia="es-ES"/>
        </w:rPr>
      </w:pPr>
    </w:p>
    <w:p w14:paraId="29E485EC"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Las condiciones particulares de la adquisición, ciñéndose a las condiciones expuestas en las presentes bases, mediante la firma de un acuerdo complementario.</w:t>
      </w:r>
    </w:p>
    <w:p w14:paraId="3EF27159"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Arial"/>
          <w:sz w:val="22"/>
          <w:szCs w:val="22"/>
          <w:lang w:val="es-419" w:eastAsia="es-ES" w:bidi="he-IL"/>
        </w:rPr>
      </w:pPr>
      <w:r w:rsidRPr="00515293">
        <w:rPr>
          <w:rFonts w:asciiTheme="minorHAnsi" w:eastAsia="Times New Roman" w:hAnsiTheme="minorHAnsi" w:cs="Arial"/>
          <w:sz w:val="22"/>
          <w:szCs w:val="22"/>
          <w:lang w:val="es-419" w:eastAsia="es-ES" w:bidi="he-IL"/>
        </w:rPr>
        <w:t>Precisar el alcance de la subcontratación que aplica al proceso de gran compra.</w:t>
      </w:r>
    </w:p>
    <w:p w14:paraId="75F3292A"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Indicar plazos y lugares de entrega</w:t>
      </w:r>
    </w:p>
    <w:p w14:paraId="0C7F1531"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Reunión informativa, cuando la complejidad de la adquisición, las condiciones especiales y la naturaleza de los productos a adquirir, así lo requieran.</w:t>
      </w:r>
    </w:p>
    <w:p w14:paraId="025C9FB1"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Utilizar los criterios de evaluación especiales para grandes compras, contemplados en estas bases de licitación.</w:t>
      </w:r>
    </w:p>
    <w:p w14:paraId="36670731"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Cláusula de desempate y </w:t>
      </w:r>
      <w:proofErr w:type="spellStart"/>
      <w:r w:rsidRPr="00515293">
        <w:rPr>
          <w:rFonts w:asciiTheme="minorHAnsi" w:eastAsia="Times New Roman" w:hAnsiTheme="minorHAnsi" w:cstheme="minorHAnsi"/>
          <w:sz w:val="22"/>
          <w:szCs w:val="22"/>
          <w:lang w:val="es-419" w:eastAsia="es-ES" w:bidi="he-IL"/>
        </w:rPr>
        <w:t>re-selección</w:t>
      </w:r>
      <w:proofErr w:type="spellEnd"/>
      <w:r w:rsidRPr="00515293">
        <w:rPr>
          <w:rFonts w:asciiTheme="minorHAnsi" w:eastAsia="Times New Roman" w:hAnsiTheme="minorHAnsi" w:cstheme="minorHAnsi"/>
          <w:sz w:val="22"/>
          <w:szCs w:val="22"/>
          <w:lang w:val="es-419" w:eastAsia="es-ES" w:bidi="he-IL"/>
        </w:rPr>
        <w:t>.</w:t>
      </w:r>
    </w:p>
    <w:p w14:paraId="298BBDFE"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Composición y forma de designación de comisión evaluadora.</w:t>
      </w:r>
    </w:p>
    <w:p w14:paraId="710485EC" w14:textId="77777777" w:rsidR="006F6F67" w:rsidRPr="00515293" w:rsidRDefault="006F6F67" w:rsidP="00515293">
      <w:pPr>
        <w:numPr>
          <w:ilvl w:val="0"/>
          <w:numId w:val="20"/>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Plazos asociados para la suscripción del acuerdo complementario.</w:t>
      </w:r>
    </w:p>
    <w:p w14:paraId="5592A7F8"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7642AB0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Solicitar aclaraciones de errores formales y entrega de antecedentes omitidos, siempre que se contemple el criterio de requisitos formales.</w:t>
      </w:r>
    </w:p>
    <w:p w14:paraId="76A85F3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459D75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Las ofertas recibidas en el procedimiento de Grandes Compras serán evaluadas según los criterios generales y adicionales definidos en las presentes bases de licitación, en lo que les sean aplicables, asignándole las ponderaciones que estimen apropiadas en consideración a la naturaleza y características de la compra.</w:t>
      </w:r>
    </w:p>
    <w:p w14:paraId="75A7D38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426B3D4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 el caso que el o los proveedores seleccionados originalmente se desistan de su oferta o no cumplan con los requisitos para ser contratados, se podrá seleccionar al siguiente proveedor mejor evaluado.</w:t>
      </w:r>
    </w:p>
    <w:p w14:paraId="271ADF9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D00043C"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En los procedimientos de Grandes Compras se podrá adjudicar a más de un proveedor cuando se trate de la contratación de productos de distinta naturaleza o de la misma naturaleza susceptibles de adquirirse por zonas geográficas determinadas, y siempre que así se hubiese establecido en la Intención de Compra correspondiente (líneas de producto).</w:t>
      </w:r>
    </w:p>
    <w:p w14:paraId="14AF58FA"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25F526D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Cabe indicar que en estos procedimientos de contratación se podrán declarar </w:t>
      </w:r>
      <w:r w:rsidRPr="00515293">
        <w:rPr>
          <w:rFonts w:asciiTheme="minorHAnsi" w:eastAsia="Times New Roman" w:hAnsiTheme="minorHAnsi" w:cstheme="minorHAnsi"/>
          <w:b/>
          <w:iCs/>
          <w:sz w:val="22"/>
          <w:szCs w:val="22"/>
          <w:u w:val="single"/>
          <w:lang w:val="es-419" w:eastAsia="es-ES" w:bidi="he-IL"/>
        </w:rPr>
        <w:t>inadmisibles</w:t>
      </w:r>
      <w:r w:rsidRPr="00515293">
        <w:rPr>
          <w:rFonts w:asciiTheme="minorHAnsi" w:eastAsia="Times New Roman" w:hAnsiTheme="minorHAnsi" w:cstheme="minorHAnsi"/>
          <w:bCs/>
          <w:iCs/>
          <w:sz w:val="22"/>
          <w:szCs w:val="22"/>
          <w:lang w:val="es-419" w:eastAsia="es-ES" w:bidi="he-IL"/>
        </w:rPr>
        <w:t xml:space="preserve"> las ofertas, en los casos en que las propuestas no cumplan con los requisitos exigidos. De la misma manera, se podrá declarar </w:t>
      </w:r>
      <w:r w:rsidRPr="00515293">
        <w:rPr>
          <w:rFonts w:asciiTheme="minorHAnsi" w:eastAsia="Times New Roman" w:hAnsiTheme="minorHAnsi" w:cstheme="minorHAnsi"/>
          <w:sz w:val="22"/>
          <w:szCs w:val="22"/>
          <w:lang w:val="es-419" w:eastAsia="es-ES" w:bidi="he-IL"/>
        </w:rPr>
        <w:t>desierta la gran compra cuando no se presenten ofertas, o cuando éstas no resulten convenientes a los intereses de la entidad compradora.</w:t>
      </w:r>
    </w:p>
    <w:p w14:paraId="48E0E76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719D1E0" w14:textId="77777777" w:rsidR="006F6F67" w:rsidRPr="00515293" w:rsidRDefault="006F6F67" w:rsidP="00515293">
      <w:pPr>
        <w:numPr>
          <w:ilvl w:val="2"/>
          <w:numId w:val="14"/>
        </w:numPr>
        <w:spacing w:line="276" w:lineRule="auto"/>
        <w:ind w:right="49"/>
        <w:contextualSpacing/>
        <w:jc w:val="both"/>
        <w:rPr>
          <w:rFonts w:asciiTheme="minorHAnsi" w:eastAsia="Times New Roman" w:hAnsiTheme="minorHAnsi" w:cstheme="minorHAnsi"/>
          <w:b/>
          <w:bCs/>
          <w:i/>
          <w:iCs/>
          <w:sz w:val="22"/>
          <w:szCs w:val="22"/>
          <w:lang w:val="es-419" w:eastAsia="es-ES" w:bidi="he-IL"/>
        </w:rPr>
      </w:pPr>
      <w:r w:rsidRPr="00515293">
        <w:rPr>
          <w:rFonts w:asciiTheme="minorHAnsi" w:eastAsia="Times New Roman" w:hAnsiTheme="minorHAnsi" w:cstheme="minorHAnsi"/>
          <w:b/>
          <w:bCs/>
          <w:i/>
          <w:iCs/>
          <w:sz w:val="22"/>
          <w:szCs w:val="22"/>
          <w:lang w:val="es-419" w:eastAsia="es-ES" w:bidi="he-IL"/>
        </w:rPr>
        <w:t>Criterios adicionales para grandes compras</w:t>
      </w:r>
    </w:p>
    <w:p w14:paraId="3495637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2153454" w14:textId="77777777" w:rsidR="006F6F67" w:rsidRPr="00515293" w:rsidRDefault="006F6F67" w:rsidP="00515293">
      <w:pPr>
        <w:numPr>
          <w:ilvl w:val="1"/>
          <w:numId w:val="18"/>
        </w:numPr>
        <w:spacing w:line="276" w:lineRule="auto"/>
        <w:ind w:right="49"/>
        <w:contextualSpacing/>
        <w:jc w:val="both"/>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Criterio adicional de uso exclusivo en Grandes Compras: Evaluación Precio Ofertado en Gran Compra mediante puntaje</w:t>
      </w:r>
    </w:p>
    <w:p w14:paraId="62855687" w14:textId="77777777" w:rsidR="006F6F67" w:rsidRPr="00515293" w:rsidRDefault="006F6F67" w:rsidP="00515293">
      <w:pPr>
        <w:spacing w:line="276" w:lineRule="auto"/>
        <w:ind w:left="284" w:right="49"/>
        <w:contextualSpacing/>
        <w:jc w:val="both"/>
        <w:rPr>
          <w:rFonts w:asciiTheme="minorHAnsi" w:eastAsia="Times New Roman" w:hAnsiTheme="minorHAnsi" w:cstheme="minorHAnsi"/>
          <w:b/>
          <w:sz w:val="22"/>
          <w:szCs w:val="22"/>
          <w:lang w:val="es-419" w:eastAsia="es-ES" w:bidi="he-IL"/>
        </w:rPr>
      </w:pPr>
    </w:p>
    <w:p w14:paraId="305554FB" w14:textId="77777777" w:rsidR="006F6F67" w:rsidRPr="00515293" w:rsidRDefault="006F6F67" w:rsidP="00515293">
      <w:p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Se compararán los precios ofertados por los proveedores en la gran compra. El puntaje será asignado </w:t>
      </w:r>
      <w:proofErr w:type="gramStart"/>
      <w:r w:rsidRPr="00515293">
        <w:rPr>
          <w:rFonts w:asciiTheme="minorHAnsi" w:eastAsia="Times New Roman" w:hAnsiTheme="minorHAnsi" w:cstheme="minorHAnsi"/>
          <w:sz w:val="22"/>
          <w:szCs w:val="22"/>
          <w:lang w:val="es-419" w:eastAsia="es-ES" w:bidi="he-IL"/>
        </w:rPr>
        <w:t>de acuerdo a</w:t>
      </w:r>
      <w:proofErr w:type="gramEnd"/>
      <w:r w:rsidRPr="00515293">
        <w:rPr>
          <w:rFonts w:asciiTheme="minorHAnsi" w:eastAsia="Times New Roman" w:hAnsiTheme="minorHAnsi" w:cstheme="minorHAnsi"/>
          <w:sz w:val="22"/>
          <w:szCs w:val="22"/>
          <w:lang w:val="es-419" w:eastAsia="es-ES" w:bidi="he-IL"/>
        </w:rPr>
        <w:t xml:space="preserve"> la siguiente fórmula:</w:t>
      </w:r>
    </w:p>
    <w:p w14:paraId="54A9F627" w14:textId="77777777" w:rsidR="006F6F67" w:rsidRPr="00515293" w:rsidRDefault="006F6F67" w:rsidP="00515293">
      <w:pPr>
        <w:spacing w:line="276" w:lineRule="auto"/>
        <w:ind w:left="360" w:right="49"/>
        <w:contextualSpacing/>
        <w:jc w:val="both"/>
        <w:rPr>
          <w:rFonts w:asciiTheme="minorHAnsi" w:eastAsia="Times New Roman" w:hAnsiTheme="minorHAnsi" w:cstheme="minorHAnsi"/>
          <w:sz w:val="22"/>
          <w:szCs w:val="22"/>
          <w:lang w:val="es-419" w:eastAsia="es-ES" w:bidi="he-IL"/>
        </w:rPr>
      </w:pPr>
    </w:p>
    <w:p w14:paraId="17550F43" w14:textId="77777777" w:rsidR="006F6F67" w:rsidRPr="00515293" w:rsidRDefault="006F6F67" w:rsidP="00515293">
      <w:pPr>
        <w:spacing w:line="276" w:lineRule="auto"/>
        <w:ind w:left="360"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
          <w:bCs/>
          <w:i/>
          <w:iCs/>
          <w:sz w:val="22"/>
          <w:szCs w:val="22"/>
          <w:lang w:val="es-419" w:eastAsia="es-ES" w:bidi="he-IL"/>
        </w:rPr>
        <w:t>Puntaje Precio = (precio mínimo / precio proponente) *100</w:t>
      </w:r>
    </w:p>
    <w:p w14:paraId="35372FB1" w14:textId="77777777" w:rsidR="006F6F67" w:rsidRPr="00515293" w:rsidRDefault="006F6F67" w:rsidP="00515293">
      <w:pPr>
        <w:spacing w:line="276" w:lineRule="auto"/>
        <w:ind w:left="284" w:right="49"/>
        <w:contextualSpacing/>
        <w:jc w:val="both"/>
        <w:rPr>
          <w:rFonts w:asciiTheme="minorHAnsi" w:eastAsia="Times New Roman" w:hAnsiTheme="minorHAnsi" w:cstheme="minorHAnsi"/>
          <w:sz w:val="22"/>
          <w:szCs w:val="22"/>
          <w:lang w:val="es-419" w:eastAsia="es-ES" w:bidi="he-IL"/>
        </w:rPr>
      </w:pPr>
    </w:p>
    <w:p w14:paraId="212D758A"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roofErr w:type="gramStart"/>
      <w:r w:rsidRPr="00515293">
        <w:rPr>
          <w:rFonts w:asciiTheme="minorHAnsi" w:eastAsia="Times New Roman" w:hAnsiTheme="minorHAnsi" w:cstheme="minorHAnsi"/>
          <w:sz w:val="22"/>
          <w:szCs w:val="22"/>
          <w:lang w:val="es-419" w:eastAsia="es-ES" w:bidi="he-IL"/>
        </w:rPr>
        <w:t>El precio mínimo a utilizar</w:t>
      </w:r>
      <w:proofErr w:type="gramEnd"/>
      <w:r w:rsidRPr="00515293">
        <w:rPr>
          <w:rFonts w:asciiTheme="minorHAnsi" w:eastAsia="Times New Roman" w:hAnsiTheme="minorHAnsi" w:cstheme="minorHAnsi"/>
          <w:sz w:val="22"/>
          <w:szCs w:val="22"/>
          <w:lang w:val="es-419" w:eastAsia="es-ES" w:bidi="he-IL"/>
        </w:rPr>
        <w:t xml:space="preserve"> puede ser un Precio de Referencia o bien, el menor de los precios ofertados en el proceso de Gran Compra.</w:t>
      </w:r>
    </w:p>
    <w:p w14:paraId="6802F99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52EC4A4" w14:textId="77777777" w:rsidR="006F6F67" w:rsidRPr="00515293" w:rsidRDefault="006F6F67" w:rsidP="00515293">
      <w:pPr>
        <w:numPr>
          <w:ilvl w:val="2"/>
          <w:numId w:val="14"/>
        </w:numPr>
        <w:spacing w:line="276" w:lineRule="auto"/>
        <w:ind w:right="49"/>
        <w:contextualSpacing/>
        <w:jc w:val="both"/>
        <w:rPr>
          <w:rFonts w:asciiTheme="minorHAnsi" w:eastAsia="Times New Roman" w:hAnsiTheme="minorHAnsi" w:cstheme="minorHAnsi"/>
          <w:b/>
          <w:i/>
          <w:iCs/>
          <w:sz w:val="22"/>
          <w:szCs w:val="22"/>
          <w:lang w:val="es-419" w:eastAsia="es-ES" w:bidi="he-IL"/>
        </w:rPr>
      </w:pPr>
      <w:r w:rsidRPr="00515293">
        <w:rPr>
          <w:rFonts w:asciiTheme="minorHAnsi" w:eastAsia="Times New Roman" w:hAnsiTheme="minorHAnsi" w:cstheme="minorHAnsi"/>
          <w:b/>
          <w:i/>
          <w:iCs/>
          <w:sz w:val="22"/>
          <w:szCs w:val="22"/>
          <w:lang w:val="es-419" w:eastAsia="es-ES" w:bidi="he-IL"/>
        </w:rPr>
        <w:t>Resolución de Empates</w:t>
      </w:r>
    </w:p>
    <w:p w14:paraId="7E3AA1CA"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p>
    <w:p w14:paraId="2A5DB6E6"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Las Entidades podrán establecer en la “Intención de Compra” la aplicación de criterios de desempates, en caso de que dos o más proveedores obtuviesen el mismo puntaje final. Para ello se deberá determinar en la “Intención de Compra” los criterios y subcriterios establecidos en las presentes bases de licitación que serán considerados para dirimir el desempate, así como el orden de prelación en el que aquellos serán aplicados.</w:t>
      </w:r>
    </w:p>
    <w:p w14:paraId="683E5A6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B1F6B93" w14:textId="77777777" w:rsidR="006F6F67" w:rsidRPr="00515293" w:rsidRDefault="006F6F67" w:rsidP="00515293">
      <w:pPr>
        <w:numPr>
          <w:ilvl w:val="2"/>
          <w:numId w:val="14"/>
        </w:numPr>
        <w:spacing w:line="276" w:lineRule="auto"/>
        <w:ind w:right="49"/>
        <w:contextualSpacing/>
        <w:jc w:val="both"/>
        <w:rPr>
          <w:rFonts w:asciiTheme="minorHAnsi" w:eastAsia="Times New Roman" w:hAnsiTheme="minorHAnsi" w:cstheme="minorHAnsi"/>
          <w:b/>
          <w:i/>
          <w:iCs/>
          <w:sz w:val="22"/>
          <w:szCs w:val="22"/>
          <w:lang w:val="es-419" w:eastAsia="es-ES" w:bidi="he-IL"/>
        </w:rPr>
      </w:pPr>
      <w:r w:rsidRPr="00515293">
        <w:rPr>
          <w:rFonts w:asciiTheme="minorHAnsi" w:eastAsia="Times New Roman" w:hAnsiTheme="minorHAnsi" w:cstheme="minorHAnsi"/>
          <w:b/>
          <w:i/>
          <w:iCs/>
          <w:sz w:val="22"/>
          <w:szCs w:val="22"/>
          <w:lang w:val="es-419" w:eastAsia="es-ES" w:bidi="he-IL"/>
        </w:rPr>
        <w:t>Garantía de Fiel Cumplimiento</w:t>
      </w:r>
    </w:p>
    <w:p w14:paraId="3F6EC2CA"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73397C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Las Entidades </w:t>
      </w:r>
      <w:r w:rsidRPr="00515293">
        <w:rPr>
          <w:rFonts w:asciiTheme="minorHAnsi" w:eastAsia="Times New Roman" w:hAnsiTheme="minorHAnsi" w:cstheme="minorHAnsi"/>
          <w:b/>
          <w:sz w:val="22"/>
          <w:szCs w:val="22"/>
          <w:lang w:val="es-419" w:eastAsia="es-ES" w:bidi="he-IL"/>
        </w:rPr>
        <w:t>deberán</w:t>
      </w:r>
      <w:r w:rsidRPr="00515293">
        <w:rPr>
          <w:rFonts w:asciiTheme="minorHAnsi" w:eastAsia="Times New Roman" w:hAnsiTheme="minorHAnsi" w:cstheme="minorHAnsi"/>
          <w:sz w:val="22"/>
          <w:szCs w:val="22"/>
          <w:lang w:val="es-419" w:eastAsia="es-ES" w:bidi="he-IL"/>
        </w:rPr>
        <w:t xml:space="preserve"> solicitar a los proveedores seleccionados en el respectivo procedimiento de Grandes Compras, la entrega de garantías de fiel cumplimiento, cuyo monto no podrá ser inferior al 5% del valor total del contrato en los términos dispuestos por el artículo 68 y siguientes del Reglamento de la Ley </w:t>
      </w:r>
      <w:proofErr w:type="spellStart"/>
      <w:r w:rsidRPr="00515293">
        <w:rPr>
          <w:rFonts w:asciiTheme="minorHAnsi" w:eastAsia="Times New Roman" w:hAnsiTheme="minorHAnsi" w:cstheme="minorHAnsi"/>
          <w:sz w:val="22"/>
          <w:szCs w:val="22"/>
          <w:lang w:val="es-419" w:eastAsia="es-ES" w:bidi="he-IL"/>
        </w:rPr>
        <w:t>N°</w:t>
      </w:r>
      <w:proofErr w:type="spellEnd"/>
      <w:r w:rsidRPr="00515293">
        <w:rPr>
          <w:rFonts w:asciiTheme="minorHAnsi" w:eastAsia="Times New Roman" w:hAnsiTheme="minorHAnsi" w:cstheme="minorHAnsi"/>
          <w:sz w:val="22"/>
          <w:szCs w:val="22"/>
          <w:lang w:val="es-419" w:eastAsia="es-ES" w:bidi="he-IL"/>
        </w:rPr>
        <w:t xml:space="preserve"> 19.886.</w:t>
      </w:r>
    </w:p>
    <w:p w14:paraId="315353D6"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p>
    <w:p w14:paraId="64C413B4" w14:textId="77777777" w:rsidR="006F6F67" w:rsidRPr="00515293" w:rsidRDefault="006F6F67" w:rsidP="00515293">
      <w:pPr>
        <w:keepNext/>
        <w:keepLines/>
        <w:numPr>
          <w:ilvl w:val="2"/>
          <w:numId w:val="14"/>
        </w:numPr>
        <w:tabs>
          <w:tab w:val="left" w:pos="851"/>
          <w:tab w:val="left" w:pos="2835"/>
        </w:tabs>
        <w:spacing w:line="276" w:lineRule="auto"/>
        <w:ind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 xml:space="preserve">Compras coordinadas a través del mecanismo de Grandes Compras:  </w:t>
      </w:r>
    </w:p>
    <w:p w14:paraId="5134CDD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71CA5938"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Dos o más organismos públicos podrán realizar </w:t>
      </w:r>
      <w:r w:rsidRPr="00515293">
        <w:rPr>
          <w:rFonts w:asciiTheme="minorHAnsi" w:eastAsia="Times New Roman" w:hAnsiTheme="minorHAnsi" w:cstheme="minorHAnsi"/>
          <w:b/>
          <w:bCs/>
          <w:iCs/>
          <w:sz w:val="22"/>
          <w:szCs w:val="22"/>
          <w:lang w:val="es-419" w:eastAsia="es-ES" w:bidi="he-IL"/>
        </w:rPr>
        <w:t>Compras Conjuntas</w:t>
      </w:r>
      <w:r w:rsidRPr="00515293">
        <w:rPr>
          <w:rFonts w:asciiTheme="minorHAnsi" w:eastAsia="Times New Roman" w:hAnsiTheme="minorHAnsi" w:cstheme="minorHAnsi"/>
          <w:bCs/>
          <w:iCs/>
          <w:sz w:val="22"/>
          <w:szCs w:val="22"/>
          <w:lang w:val="es-419" w:eastAsia="es-ES" w:bidi="he-IL"/>
        </w:rPr>
        <w:t xml:space="preserve"> con el objetivo de agregar demanda para obtener ahorros en la contratación de los bienes, mayores a los que podría obtener en caso de realizarse de manera separada o individual. Para ello, los organismos públicos que deseen participar </w:t>
      </w:r>
      <w:proofErr w:type="gramStart"/>
      <w:r w:rsidRPr="00515293">
        <w:rPr>
          <w:rFonts w:asciiTheme="minorHAnsi" w:eastAsia="Times New Roman" w:hAnsiTheme="minorHAnsi" w:cstheme="minorHAnsi"/>
          <w:bCs/>
          <w:iCs/>
          <w:sz w:val="22"/>
          <w:szCs w:val="22"/>
          <w:lang w:val="es-419" w:eastAsia="es-ES" w:bidi="he-IL"/>
        </w:rPr>
        <w:t>conjuntamente con</w:t>
      </w:r>
      <w:proofErr w:type="gramEnd"/>
      <w:r w:rsidRPr="00515293">
        <w:rPr>
          <w:rFonts w:asciiTheme="minorHAnsi" w:eastAsia="Times New Roman" w:hAnsiTheme="minorHAnsi" w:cstheme="minorHAnsi"/>
          <w:bCs/>
          <w:iCs/>
          <w:sz w:val="22"/>
          <w:szCs w:val="22"/>
          <w:lang w:val="es-419" w:eastAsia="es-ES" w:bidi="he-IL"/>
        </w:rPr>
        <w:t xml:space="preserve"> otro(s) en un proceso de gran compra, deberán firmar previamente un Acuerdo de Colaboración en el que se establezcan los derechos y obligaciones de cada Entidad durante el desarrollo del procedimiento de Compra Conjunta. Además, deberán definir una Intención de Compra común que incorpore todos los requerimientos de los organismos participantes.</w:t>
      </w:r>
    </w:p>
    <w:p w14:paraId="7ACDB38C"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406E0BF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Sin perjuicio de utilizar una única Intención de Compra para seleccionar a uno o más proveedores en la Gran Compra Conjunta, las entidades contratantes deben concurrir a la selección y elaboración del cuadro comparativo de oferta y suscribirán separadamente acuerdos complementarios que detallen las condiciones particulares que les son aplicables, tales como cantidad de productos, despacho, garantías asociadas, entre otras.</w:t>
      </w:r>
    </w:p>
    <w:p w14:paraId="58CD607D"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59FB74E0"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Del mismo modo, dado que la Compra Conjunta generará vínculos contractuales exclusivos entre cada entidad pública compradora y él o los proveedores seleccionados, cada entidad compradora deberá emitir su respectiva orden compra, correspondiente a su situación particular en el proceso.</w:t>
      </w:r>
    </w:p>
    <w:p w14:paraId="1EBF8A92"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3533CAAC"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En estos procesos, deben atenderse las recomendaciones contenidas en la directiva </w:t>
      </w:r>
      <w:proofErr w:type="spellStart"/>
      <w:r w:rsidRPr="00515293">
        <w:rPr>
          <w:rFonts w:asciiTheme="minorHAnsi" w:eastAsia="Times New Roman" w:hAnsiTheme="minorHAnsi" w:cs="Calibri"/>
          <w:bCs/>
          <w:iCs/>
          <w:sz w:val="22"/>
          <w:szCs w:val="22"/>
          <w:lang w:val="es-419" w:eastAsia="es-ES" w:bidi="he-IL"/>
        </w:rPr>
        <w:t>N°</w:t>
      </w:r>
      <w:proofErr w:type="spellEnd"/>
      <w:r w:rsidRPr="00515293">
        <w:rPr>
          <w:rFonts w:asciiTheme="minorHAnsi" w:eastAsia="Times New Roman" w:hAnsiTheme="minorHAnsi" w:cs="Calibri"/>
          <w:bCs/>
          <w:iCs/>
          <w:sz w:val="22"/>
          <w:szCs w:val="22"/>
          <w:lang w:val="es-419" w:eastAsia="es-ES" w:bidi="he-IL"/>
        </w:rPr>
        <w:t xml:space="preserve"> 29, de esta Dirección, disponible en www.mercadopublico.cl.  La citada directiva </w:t>
      </w:r>
      <w:proofErr w:type="spellStart"/>
      <w:r w:rsidRPr="00515293">
        <w:rPr>
          <w:rFonts w:asciiTheme="minorHAnsi" w:eastAsia="Times New Roman" w:hAnsiTheme="minorHAnsi" w:cs="Calibri"/>
          <w:bCs/>
          <w:iCs/>
          <w:sz w:val="22"/>
          <w:szCs w:val="22"/>
          <w:lang w:val="es-419" w:eastAsia="es-ES" w:bidi="he-IL"/>
        </w:rPr>
        <w:t>N°</w:t>
      </w:r>
      <w:proofErr w:type="spellEnd"/>
      <w:r w:rsidRPr="00515293">
        <w:rPr>
          <w:rFonts w:asciiTheme="minorHAnsi" w:eastAsia="Times New Roman" w:hAnsiTheme="minorHAnsi" w:cs="Calibri"/>
          <w:bCs/>
          <w:iCs/>
          <w:sz w:val="22"/>
          <w:szCs w:val="22"/>
          <w:lang w:val="es-419" w:eastAsia="es-ES" w:bidi="he-IL"/>
        </w:rPr>
        <w:t xml:space="preserve"> 29 se considera parte integral de las presentes bases por lo que deberán ser tenidas en cuenta tanto por los compradores como por los proveedores.</w:t>
      </w:r>
    </w:p>
    <w:p w14:paraId="1EF2F4D7"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69A7931A"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El procedimiento de Gran Compra Conjunta deberá ajustarse a los dispuesto en la normativa de compras públicas y, en particular, a las resoluciones </w:t>
      </w:r>
      <w:proofErr w:type="spellStart"/>
      <w:r w:rsidRPr="00515293">
        <w:rPr>
          <w:rFonts w:asciiTheme="minorHAnsi" w:eastAsia="Times New Roman" w:hAnsiTheme="minorHAnsi" w:cs="Calibri"/>
          <w:bCs/>
          <w:iCs/>
          <w:sz w:val="22"/>
          <w:szCs w:val="22"/>
          <w:lang w:val="es-419" w:eastAsia="es-ES" w:bidi="he-IL"/>
        </w:rPr>
        <w:t>N°s</w:t>
      </w:r>
      <w:proofErr w:type="spellEnd"/>
      <w:r w:rsidRPr="00515293">
        <w:rPr>
          <w:rFonts w:asciiTheme="minorHAnsi" w:eastAsia="Times New Roman" w:hAnsiTheme="minorHAnsi" w:cs="Calibri"/>
          <w:bCs/>
          <w:iCs/>
          <w:sz w:val="22"/>
          <w:szCs w:val="22"/>
          <w:lang w:val="es-419" w:eastAsia="es-ES" w:bidi="he-IL"/>
        </w:rPr>
        <w:t xml:space="preserve"> 7 y 8, de 2019, de la Contraloría General de la República.</w:t>
      </w:r>
    </w:p>
    <w:p w14:paraId="5CC332B9" w14:textId="77777777" w:rsidR="006F6F67" w:rsidRPr="00515293" w:rsidRDefault="006F6F67" w:rsidP="00515293">
      <w:pPr>
        <w:spacing w:line="276" w:lineRule="auto"/>
        <w:ind w:right="49"/>
        <w:jc w:val="both"/>
        <w:rPr>
          <w:rFonts w:asciiTheme="minorHAnsi" w:eastAsia="Times New Roman" w:hAnsiTheme="minorHAnsi" w:cs="Calibri"/>
          <w:bCs/>
          <w:iCs/>
          <w:sz w:val="22"/>
          <w:szCs w:val="22"/>
          <w:lang w:val="es-419" w:eastAsia="es-ES" w:bidi="he-IL"/>
        </w:rPr>
      </w:pPr>
    </w:p>
    <w:p w14:paraId="477DBAB9" w14:textId="77777777" w:rsidR="006F6F67" w:rsidRPr="00515293" w:rsidRDefault="006F6F67" w:rsidP="00515293">
      <w:pPr>
        <w:keepNext/>
        <w:keepLines/>
        <w:numPr>
          <w:ilvl w:val="1"/>
          <w:numId w:val="14"/>
        </w:numPr>
        <w:tabs>
          <w:tab w:val="left" w:pos="851"/>
          <w:tab w:val="left" w:pos="2835"/>
        </w:tabs>
        <w:spacing w:line="276" w:lineRule="auto"/>
        <w:ind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Actualización de Productos y Servicios Adjudicados</w:t>
      </w:r>
    </w:p>
    <w:p w14:paraId="3D712B0A" w14:textId="77777777" w:rsidR="006F6F67" w:rsidRPr="00515293" w:rsidRDefault="006F6F67" w:rsidP="00515293">
      <w:pPr>
        <w:spacing w:line="276" w:lineRule="auto"/>
        <w:ind w:right="49"/>
        <w:jc w:val="both"/>
        <w:rPr>
          <w:rFonts w:asciiTheme="minorHAnsi" w:eastAsia="Times New Roman" w:hAnsiTheme="minorHAnsi" w:cstheme="minorHAnsi"/>
          <w:color w:val="000000"/>
          <w:sz w:val="22"/>
          <w:szCs w:val="22"/>
          <w:lang w:val="es-419" w:eastAsia="es-ES" w:bidi="he-IL"/>
        </w:rPr>
      </w:pPr>
    </w:p>
    <w:p w14:paraId="398D04B0"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CL" w:bidi="he-IL"/>
        </w:rPr>
      </w:pPr>
      <w:r w:rsidRPr="00515293">
        <w:rPr>
          <w:rFonts w:asciiTheme="minorHAnsi" w:eastAsia="Calibri" w:hAnsiTheme="minorHAnsi" w:cstheme="minorHAnsi"/>
          <w:sz w:val="22"/>
          <w:szCs w:val="22"/>
          <w:lang w:val="es-419" w:eastAsia="es-CL" w:bidi="he-IL"/>
        </w:rPr>
        <w:t>Durante la vigencia del convenio marco, el adjudicatario deberá mantener en la tienda electrónica de convenio marco los productos adjudicados con las condiciones más ventajosas para las entidades. Para ello, el adjudicatario podrá solicitar lo siguiente:</w:t>
      </w:r>
    </w:p>
    <w:p w14:paraId="71F9968C" w14:textId="77777777" w:rsidR="006F6F67" w:rsidRPr="00515293" w:rsidRDefault="006F6F67" w:rsidP="00515293">
      <w:pPr>
        <w:spacing w:line="276" w:lineRule="auto"/>
        <w:ind w:right="49"/>
        <w:jc w:val="both"/>
        <w:rPr>
          <w:rFonts w:asciiTheme="minorHAnsi" w:eastAsia="Calibri" w:hAnsiTheme="minorHAnsi" w:cstheme="minorHAnsi"/>
          <w:sz w:val="22"/>
          <w:szCs w:val="22"/>
          <w:lang w:val="es-419" w:eastAsia="es-CL" w:bidi="he-IL"/>
        </w:rPr>
      </w:pPr>
    </w:p>
    <w:p w14:paraId="0F11650F" w14:textId="77777777" w:rsidR="006F6F67" w:rsidRPr="00515293" w:rsidRDefault="006F6F67" w:rsidP="00515293">
      <w:pPr>
        <w:numPr>
          <w:ilvl w:val="0"/>
          <w:numId w:val="21"/>
        </w:numPr>
        <w:autoSpaceDE w:val="0"/>
        <w:autoSpaceDN w:val="0"/>
        <w:adjustRightInd w:val="0"/>
        <w:spacing w:line="276" w:lineRule="auto"/>
        <w:ind w:left="426" w:right="49"/>
        <w:contextualSpacing/>
        <w:jc w:val="both"/>
        <w:rPr>
          <w:rFonts w:asciiTheme="minorHAnsi" w:eastAsia="Calibri" w:hAnsiTheme="minorHAnsi" w:cstheme="minorHAnsi"/>
          <w:bCs/>
          <w:sz w:val="22"/>
          <w:szCs w:val="22"/>
          <w:lang w:val="es-419" w:eastAsia="es-CL" w:bidi="he-IL"/>
        </w:rPr>
      </w:pPr>
      <w:r w:rsidRPr="00515293">
        <w:rPr>
          <w:rFonts w:asciiTheme="minorHAnsi" w:eastAsia="Calibri" w:hAnsiTheme="minorHAnsi" w:cstheme="minorHAnsi"/>
          <w:bCs/>
          <w:sz w:val="22"/>
          <w:szCs w:val="22"/>
          <w:lang w:val="es-419" w:eastAsia="es-CL" w:bidi="he-IL"/>
        </w:rPr>
        <w:t>Incorporar nuevos Planes complementarios de salud con adicional de vida</w:t>
      </w:r>
      <w:r w:rsidRPr="00515293">
        <w:rPr>
          <w:rFonts w:asciiTheme="minorHAnsi" w:eastAsia="Times New Roman" w:hAnsiTheme="minorHAnsi" w:cstheme="minorHAnsi"/>
          <w:iCs/>
          <w:sz w:val="22"/>
          <w:szCs w:val="22"/>
          <w:lang w:val="es-419" w:eastAsia="es-ES" w:bidi="he-IL"/>
        </w:rPr>
        <w:t>, siempre que el precio del plan sea menor y proporcional a las coberturas que lo componen, tomando como base el precio del seguro catalogado en tienda por la DCCP, los cuales deberán ser con un 5,10,15 y 20% de descuento respectivamente</w:t>
      </w:r>
    </w:p>
    <w:p w14:paraId="295EAF04" w14:textId="77777777" w:rsidR="006F6F67" w:rsidRPr="00515293" w:rsidRDefault="006F6F67" w:rsidP="00515293">
      <w:pPr>
        <w:autoSpaceDE w:val="0"/>
        <w:autoSpaceDN w:val="0"/>
        <w:adjustRightInd w:val="0"/>
        <w:spacing w:line="276" w:lineRule="auto"/>
        <w:ind w:left="426" w:right="49"/>
        <w:contextualSpacing/>
        <w:jc w:val="both"/>
        <w:rPr>
          <w:rFonts w:asciiTheme="minorHAnsi" w:eastAsia="Calibri" w:hAnsiTheme="minorHAnsi" w:cstheme="minorHAnsi"/>
          <w:bCs/>
          <w:sz w:val="22"/>
          <w:szCs w:val="22"/>
          <w:lang w:val="es-419" w:eastAsia="es-CL" w:bidi="he-IL"/>
        </w:rPr>
      </w:pPr>
    </w:p>
    <w:p w14:paraId="306CF9A1" w14:textId="77777777" w:rsidR="006F6F67" w:rsidRPr="00515293" w:rsidRDefault="006F6F67" w:rsidP="00515293">
      <w:pPr>
        <w:numPr>
          <w:ilvl w:val="0"/>
          <w:numId w:val="21"/>
        </w:numPr>
        <w:autoSpaceDE w:val="0"/>
        <w:autoSpaceDN w:val="0"/>
        <w:adjustRightInd w:val="0"/>
        <w:spacing w:line="276" w:lineRule="auto"/>
        <w:ind w:left="426" w:right="49"/>
        <w:contextualSpacing/>
        <w:jc w:val="both"/>
        <w:rPr>
          <w:rFonts w:asciiTheme="minorHAnsi" w:eastAsia="Calibri" w:hAnsiTheme="minorHAnsi" w:cstheme="minorHAnsi"/>
          <w:bCs/>
          <w:sz w:val="22"/>
          <w:szCs w:val="22"/>
          <w:lang w:val="es-419" w:eastAsia="es-CL" w:bidi="he-IL"/>
        </w:rPr>
      </w:pPr>
      <w:r w:rsidRPr="00515293">
        <w:rPr>
          <w:rFonts w:asciiTheme="minorHAnsi" w:eastAsia="Calibri" w:hAnsiTheme="minorHAnsi" w:cstheme="minorHAnsi"/>
          <w:bCs/>
          <w:sz w:val="22"/>
          <w:szCs w:val="22"/>
          <w:lang w:val="es-419" w:eastAsia="es-CL" w:bidi="he-IL"/>
        </w:rPr>
        <w:t>Reemplazar pólizas siempre y cuando las pólizas catalogadas por la DCCP fueran declaradas como no factibles y/o prohibidas. Cabe señalar que la nueva póliza deberá contener igual o mejores condiciones a las anteriores y su precio no podrá ser aumentado.</w:t>
      </w:r>
    </w:p>
    <w:p w14:paraId="5FB172C6" w14:textId="77777777" w:rsidR="006F6F67" w:rsidRPr="00515293" w:rsidRDefault="006F6F67" w:rsidP="00515293">
      <w:pPr>
        <w:autoSpaceDE w:val="0"/>
        <w:autoSpaceDN w:val="0"/>
        <w:adjustRightInd w:val="0"/>
        <w:spacing w:line="276" w:lineRule="auto"/>
        <w:ind w:left="426" w:right="49"/>
        <w:contextualSpacing/>
        <w:jc w:val="both"/>
        <w:rPr>
          <w:rFonts w:asciiTheme="minorHAnsi" w:eastAsia="Calibri" w:hAnsiTheme="minorHAnsi" w:cstheme="minorHAnsi"/>
          <w:bCs/>
          <w:sz w:val="22"/>
          <w:szCs w:val="22"/>
          <w:lang w:val="es-419" w:eastAsia="es-CL" w:bidi="he-IL"/>
        </w:rPr>
      </w:pPr>
    </w:p>
    <w:p w14:paraId="358CF53D" w14:textId="77777777" w:rsidR="006F6F67" w:rsidRPr="00515293" w:rsidRDefault="006F6F67" w:rsidP="00515293">
      <w:pPr>
        <w:numPr>
          <w:ilvl w:val="0"/>
          <w:numId w:val="21"/>
        </w:numPr>
        <w:autoSpaceDE w:val="0"/>
        <w:autoSpaceDN w:val="0"/>
        <w:adjustRightInd w:val="0"/>
        <w:spacing w:line="276" w:lineRule="auto"/>
        <w:ind w:left="426" w:right="49"/>
        <w:contextualSpacing/>
        <w:jc w:val="both"/>
        <w:rPr>
          <w:rFonts w:asciiTheme="minorHAnsi" w:eastAsia="Times New Roman" w:hAnsiTheme="minorHAnsi" w:cstheme="minorHAnsi"/>
          <w:color w:val="000000"/>
          <w:sz w:val="22"/>
          <w:szCs w:val="22"/>
          <w:lang w:val="es-419" w:eastAsia="es-CL" w:bidi="he-IL"/>
        </w:rPr>
      </w:pPr>
      <w:r w:rsidRPr="00515293">
        <w:rPr>
          <w:rFonts w:asciiTheme="minorHAnsi" w:eastAsia="Times New Roman" w:hAnsiTheme="minorHAnsi" w:cstheme="minorHAnsi"/>
          <w:color w:val="000000"/>
          <w:sz w:val="22"/>
          <w:szCs w:val="22"/>
          <w:lang w:val="es-419" w:eastAsia="es-CL" w:bidi="he-IL"/>
        </w:rPr>
        <w:t>Mantener o mejorar las condiciones comerciales ofrecidas en la ficha electrónica de la oferta, tales como, disminuir los precios de los bienes y/o servicios, y/o mejorar alguna condición general de las ofertadas inicialmente, tales como niveles de servicio, coberturas, servicios, tiempo de respuesta en reembolsos, aumento en cantidad de farmacias en convenio etc.</w:t>
      </w:r>
    </w:p>
    <w:p w14:paraId="7BA900CB" w14:textId="77777777" w:rsidR="006F6F67" w:rsidRPr="00515293" w:rsidRDefault="006F6F67" w:rsidP="00515293">
      <w:pPr>
        <w:adjustRightInd w:val="0"/>
        <w:spacing w:line="276" w:lineRule="auto"/>
        <w:ind w:right="49"/>
        <w:jc w:val="both"/>
        <w:rPr>
          <w:rFonts w:asciiTheme="minorHAnsi" w:eastAsia="Times New Roman" w:hAnsiTheme="minorHAnsi" w:cstheme="minorHAnsi"/>
          <w:sz w:val="22"/>
          <w:szCs w:val="22"/>
          <w:lang w:val="es-419" w:eastAsia="es-ES" w:bidi="he-IL"/>
        </w:rPr>
      </w:pPr>
    </w:p>
    <w:p w14:paraId="1D907192" w14:textId="77777777" w:rsidR="006F6F67" w:rsidRPr="00515293" w:rsidRDefault="006F6F67" w:rsidP="00515293">
      <w:pPr>
        <w:adjustRightInd w:val="0"/>
        <w:spacing w:line="276" w:lineRule="auto"/>
        <w:ind w:left="426"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Calibri" w:hAnsiTheme="minorHAnsi" w:cstheme="minorHAnsi"/>
          <w:bCs/>
          <w:sz w:val="22"/>
          <w:szCs w:val="22"/>
          <w:lang w:val="es-419" w:eastAsia="es-CL" w:bidi="he-IL"/>
        </w:rPr>
        <w:t>Las actualizaciones de los productos ya catalogados deberán solicitarse a través de la tienda electrónica que la DCCP destine para dichos efectos, adjuntando en dicha solicitud los documentos de respaldo requeridos para la validación del cumplimiento de las condiciones técnicas y verificando que se cumpla la metodología de validación del producto que se desea incorporar.</w:t>
      </w:r>
      <w:r w:rsidRPr="00515293">
        <w:rPr>
          <w:rFonts w:asciiTheme="minorHAnsi" w:eastAsia="Times New Roman" w:hAnsiTheme="minorHAnsi" w:cstheme="minorHAnsi"/>
          <w:sz w:val="22"/>
          <w:szCs w:val="22"/>
          <w:lang w:val="es-419" w:eastAsia="es-ES" w:bidi="he-IL"/>
        </w:rPr>
        <w:t xml:space="preserve"> </w:t>
      </w:r>
    </w:p>
    <w:p w14:paraId="4961B166" w14:textId="77777777" w:rsidR="006F6F67" w:rsidRPr="00515293" w:rsidRDefault="006F6F67" w:rsidP="00515293">
      <w:pPr>
        <w:adjustRightInd w:val="0"/>
        <w:spacing w:line="276" w:lineRule="auto"/>
        <w:ind w:left="420" w:right="49"/>
        <w:contextualSpacing/>
        <w:jc w:val="both"/>
        <w:rPr>
          <w:rFonts w:asciiTheme="minorHAnsi" w:eastAsia="Times New Roman" w:hAnsiTheme="minorHAnsi" w:cstheme="minorHAnsi"/>
          <w:sz w:val="22"/>
          <w:szCs w:val="22"/>
          <w:lang w:val="es-419" w:eastAsia="es-ES" w:bidi="he-IL"/>
        </w:rPr>
      </w:pPr>
    </w:p>
    <w:p w14:paraId="43DF7B35" w14:textId="77777777" w:rsidR="006F6F67" w:rsidRPr="00515293" w:rsidRDefault="006F6F67" w:rsidP="00515293">
      <w:pPr>
        <w:adjustRightInd w:val="0"/>
        <w:spacing w:line="276" w:lineRule="auto"/>
        <w:ind w:left="420" w:right="49"/>
        <w:contextualSpacing/>
        <w:jc w:val="both"/>
        <w:rPr>
          <w:rFonts w:asciiTheme="minorHAnsi" w:eastAsia="Calibri" w:hAnsiTheme="minorHAnsi" w:cstheme="minorHAnsi"/>
          <w:bCs/>
          <w:sz w:val="22"/>
          <w:szCs w:val="22"/>
          <w:lang w:val="es-419" w:eastAsia="es-CL" w:bidi="he-IL"/>
        </w:rPr>
      </w:pPr>
      <w:r w:rsidRPr="00515293">
        <w:rPr>
          <w:rFonts w:asciiTheme="minorHAnsi" w:eastAsia="Calibri" w:hAnsiTheme="minorHAnsi" w:cstheme="minorHAnsi"/>
          <w:bCs/>
          <w:sz w:val="22"/>
          <w:szCs w:val="22"/>
          <w:lang w:val="es-419" w:eastAsia="es-CL" w:bidi="he-IL"/>
        </w:rPr>
        <w:t xml:space="preserve">Sin perjuicio de lo señalado, la DCCP podrá complementar el mecanismo de revisión de solicitudes de actualización de productos con un monitoreo posterior de las mismas. </w:t>
      </w:r>
    </w:p>
    <w:p w14:paraId="6F868255" w14:textId="77777777" w:rsidR="006F6F67" w:rsidRPr="00515293" w:rsidRDefault="006F6F67" w:rsidP="00515293">
      <w:pPr>
        <w:adjustRightInd w:val="0"/>
        <w:spacing w:line="276" w:lineRule="auto"/>
        <w:ind w:left="420" w:right="49"/>
        <w:contextualSpacing/>
        <w:jc w:val="both"/>
        <w:rPr>
          <w:rFonts w:asciiTheme="minorHAnsi" w:eastAsia="Calibri" w:hAnsiTheme="minorHAnsi" w:cstheme="minorHAnsi"/>
          <w:bCs/>
          <w:sz w:val="22"/>
          <w:szCs w:val="22"/>
          <w:lang w:val="es-419" w:eastAsia="es-CL" w:bidi="he-IL"/>
        </w:rPr>
      </w:pPr>
    </w:p>
    <w:p w14:paraId="1642EE2B" w14:textId="77777777" w:rsidR="006F6F67" w:rsidRPr="00515293" w:rsidRDefault="006F6F67" w:rsidP="00515293">
      <w:pPr>
        <w:adjustRightInd w:val="0"/>
        <w:spacing w:line="276" w:lineRule="auto"/>
        <w:ind w:left="420" w:right="49"/>
        <w:contextualSpacing/>
        <w:jc w:val="both"/>
        <w:rPr>
          <w:rFonts w:asciiTheme="minorHAnsi" w:eastAsia="Calibri" w:hAnsiTheme="minorHAnsi" w:cstheme="minorHAnsi"/>
          <w:bCs/>
          <w:sz w:val="22"/>
          <w:szCs w:val="22"/>
          <w:lang w:val="es-419" w:eastAsia="es-CL" w:bidi="he-IL"/>
        </w:rPr>
      </w:pPr>
      <w:r w:rsidRPr="00515293">
        <w:rPr>
          <w:rFonts w:asciiTheme="minorHAnsi" w:eastAsia="Calibri" w:hAnsiTheme="minorHAnsi" w:cstheme="minorHAnsi"/>
          <w:bCs/>
          <w:sz w:val="22"/>
          <w:szCs w:val="22"/>
          <w:lang w:val="es-419" w:eastAsia="es-CL" w:bidi="he-IL"/>
        </w:rPr>
        <w:t>Cuando la DCCP detecte, a través de la realización de un monitoreo posterior, el no cumplimiento de las condiciones requeridas en estas bases para la actualización de productos o la no acreditación de la documentación solicitada que permita verificarlas; el producto respectivo será excluido de la tienda electrónica que esta Dirección disponga para que los organismos públicos puedan adquirir productos y servicios y se procederá con la aplicación de la medida que corresponda.</w:t>
      </w:r>
    </w:p>
    <w:p w14:paraId="20B7A1B1" w14:textId="77777777" w:rsidR="006F6F67" w:rsidRPr="00515293" w:rsidRDefault="006F6F67" w:rsidP="00515293">
      <w:pPr>
        <w:adjustRightInd w:val="0"/>
        <w:spacing w:line="276" w:lineRule="auto"/>
        <w:ind w:left="426" w:right="49"/>
        <w:contextualSpacing/>
        <w:jc w:val="both"/>
        <w:rPr>
          <w:rFonts w:asciiTheme="minorHAnsi" w:eastAsia="Calibri" w:hAnsiTheme="minorHAnsi" w:cstheme="minorHAnsi"/>
          <w:bCs/>
          <w:sz w:val="22"/>
          <w:szCs w:val="22"/>
          <w:lang w:val="es-419" w:eastAsia="es-CL" w:bidi="he-IL"/>
        </w:rPr>
      </w:pPr>
    </w:p>
    <w:p w14:paraId="3FC2D460" w14:textId="77777777" w:rsidR="006F6F67" w:rsidRPr="00515293" w:rsidRDefault="006F6F67" w:rsidP="00515293">
      <w:pPr>
        <w:keepNext/>
        <w:keepLines/>
        <w:numPr>
          <w:ilvl w:val="1"/>
          <w:numId w:val="14"/>
        </w:numPr>
        <w:tabs>
          <w:tab w:val="left" w:pos="851"/>
          <w:tab w:val="left" w:pos="2835"/>
        </w:tabs>
        <w:spacing w:line="276" w:lineRule="auto"/>
        <w:ind w:left="426"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Reajuste</w:t>
      </w:r>
    </w:p>
    <w:p w14:paraId="305A2EE2" w14:textId="77777777" w:rsidR="006F6F67" w:rsidRPr="00515293" w:rsidRDefault="006F6F67" w:rsidP="00515293">
      <w:pPr>
        <w:keepNext/>
        <w:keepLines/>
        <w:numPr>
          <w:ilvl w:val="2"/>
          <w:numId w:val="14"/>
        </w:numPr>
        <w:tabs>
          <w:tab w:val="left" w:pos="851"/>
          <w:tab w:val="left" w:pos="2835"/>
        </w:tabs>
        <w:spacing w:line="276" w:lineRule="auto"/>
        <w:ind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Reajuste ordinario de precios</w:t>
      </w:r>
    </w:p>
    <w:p w14:paraId="0EC55CE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48B0594"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DCCP podrá reajustar los precios adjudicados de los productos de la tienda electrónica de Convenios Marco a partir del año de </w:t>
      </w:r>
      <w:proofErr w:type="gramStart"/>
      <w:r w:rsidRPr="00515293">
        <w:rPr>
          <w:rFonts w:asciiTheme="minorHAnsi" w:eastAsia="Times New Roman" w:hAnsiTheme="minorHAnsi" w:cstheme="minorHAnsi"/>
          <w:bCs/>
          <w:iCs/>
          <w:sz w:val="22"/>
          <w:szCs w:val="22"/>
          <w:lang w:val="es-419" w:eastAsia="es-ES" w:bidi="he-IL"/>
        </w:rPr>
        <w:t>entrada en vigencia</w:t>
      </w:r>
      <w:proofErr w:type="gramEnd"/>
      <w:r w:rsidRPr="00515293">
        <w:rPr>
          <w:rFonts w:asciiTheme="minorHAnsi" w:eastAsia="Times New Roman" w:hAnsiTheme="minorHAnsi" w:cstheme="minorHAnsi"/>
          <w:bCs/>
          <w:iCs/>
          <w:sz w:val="22"/>
          <w:szCs w:val="22"/>
          <w:lang w:val="es-419" w:eastAsia="es-ES" w:bidi="he-IL"/>
        </w:rPr>
        <w:t xml:space="preserve"> del convenio, </w:t>
      </w:r>
      <w:r w:rsidRPr="00515293">
        <w:rPr>
          <w:rFonts w:asciiTheme="minorHAnsi" w:eastAsia="Times New Roman" w:hAnsiTheme="minorHAnsi" w:cstheme="minorHAnsi"/>
          <w:sz w:val="22"/>
          <w:szCs w:val="22"/>
          <w:lang w:val="es-419" w:eastAsia="es-ES" w:bidi="he-IL"/>
        </w:rPr>
        <w:t xml:space="preserve">con frecuencia anual, </w:t>
      </w:r>
      <w:r w:rsidRPr="00515293">
        <w:rPr>
          <w:rFonts w:asciiTheme="minorHAnsi" w:eastAsia="Times New Roman" w:hAnsiTheme="minorHAnsi" w:cstheme="minorHAnsi"/>
          <w:bCs/>
          <w:iCs/>
          <w:sz w:val="22"/>
          <w:szCs w:val="22"/>
          <w:lang w:val="es-419" w:eastAsia="es-ES" w:bidi="he-IL"/>
        </w:rPr>
        <w:t xml:space="preserve">es decir, con valores de </w:t>
      </w:r>
      <w:r w:rsidRPr="00515293">
        <w:rPr>
          <w:rFonts w:asciiTheme="minorHAnsi" w:eastAsia="Times New Roman" w:hAnsiTheme="minorHAnsi" w:cstheme="minorHAnsi"/>
          <w:b/>
          <w:iCs/>
          <w:sz w:val="22"/>
          <w:szCs w:val="22"/>
          <w:lang w:val="es-419" w:eastAsia="es-ES" w:bidi="he-IL"/>
        </w:rPr>
        <w:t>siniestralidad de 12 meses de servicio contratado</w:t>
      </w:r>
      <w:r w:rsidRPr="00515293">
        <w:rPr>
          <w:rFonts w:asciiTheme="minorHAnsi" w:eastAsia="Times New Roman" w:hAnsiTheme="minorHAnsi" w:cstheme="minorHAnsi"/>
          <w:bCs/>
          <w:iCs/>
          <w:sz w:val="22"/>
          <w:szCs w:val="22"/>
          <w:lang w:val="es-419" w:eastAsia="es-ES" w:bidi="he-IL"/>
        </w:rPr>
        <w:t>, según la siguiente Tabla de reajuste:</w:t>
      </w:r>
    </w:p>
    <w:p w14:paraId="2461E6EB"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lang w:val="es-419" w:eastAsia="es-ES" w:bidi="he-IL"/>
        </w:rPr>
      </w:pPr>
    </w:p>
    <w:p w14:paraId="5AE48B47"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p>
    <w:tbl>
      <w:tblPr>
        <w:tblW w:w="4700" w:type="dxa"/>
        <w:jc w:val="center"/>
        <w:tblCellMar>
          <w:left w:w="0" w:type="dxa"/>
          <w:right w:w="0" w:type="dxa"/>
        </w:tblCellMar>
        <w:tblLook w:val="0600" w:firstRow="0" w:lastRow="0" w:firstColumn="0" w:lastColumn="0" w:noHBand="1" w:noVBand="1"/>
      </w:tblPr>
      <w:tblGrid>
        <w:gridCol w:w="2351"/>
        <w:gridCol w:w="2349"/>
      </w:tblGrid>
      <w:tr w:rsidR="006F6F67" w:rsidRPr="00515293" w14:paraId="0D3D31B9" w14:textId="77777777" w:rsidTr="002A47D1">
        <w:trPr>
          <w:trHeight w:val="1683"/>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0CC00EB1" w14:textId="39D532AE"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 de siniestralidad acumulada</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3F00655B"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Porcentaje de ajuste</w:t>
            </w:r>
          </w:p>
        </w:tc>
      </w:tr>
      <w:tr w:rsidR="006F6F67" w:rsidRPr="00515293" w14:paraId="2900CB6F"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7FA93BA1"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150 - Superior</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1A617CE3"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70%</w:t>
            </w:r>
          </w:p>
        </w:tc>
      </w:tr>
      <w:tr w:rsidR="006F6F67" w:rsidRPr="00515293" w14:paraId="51B7AB95"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1E89394B"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145-149,9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1167AF2A"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60%</w:t>
            </w:r>
          </w:p>
        </w:tc>
      </w:tr>
      <w:tr w:rsidR="006F6F67" w:rsidRPr="00515293" w14:paraId="386A0A3A"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0E3E5E5B"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140-144,9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09B679C4"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55%</w:t>
            </w:r>
          </w:p>
        </w:tc>
      </w:tr>
      <w:tr w:rsidR="006F6F67" w:rsidRPr="00515293" w14:paraId="32CBF8E5"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57172B7C"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135-139,9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2EEC1AC6"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50%</w:t>
            </w:r>
          </w:p>
        </w:tc>
      </w:tr>
      <w:tr w:rsidR="006F6F67" w:rsidRPr="00515293" w14:paraId="5292AD7D"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5618304C"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130-134,9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7901BBE8"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45%</w:t>
            </w:r>
          </w:p>
        </w:tc>
      </w:tr>
      <w:tr w:rsidR="006F6F67" w:rsidRPr="00515293" w14:paraId="34E4F6B1"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60167823"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125-129,9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590BCDDA"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40%</w:t>
            </w:r>
          </w:p>
        </w:tc>
      </w:tr>
      <w:tr w:rsidR="006F6F67" w:rsidRPr="00515293" w14:paraId="4F5185E7"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4ED8BD9D"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120-124,9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6BEF1DA7"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35%</w:t>
            </w:r>
          </w:p>
        </w:tc>
      </w:tr>
      <w:tr w:rsidR="006F6F67" w:rsidRPr="00515293" w14:paraId="49DF6BC5"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058AE10A"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115-119,9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3BE7E23F"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30%</w:t>
            </w:r>
          </w:p>
        </w:tc>
      </w:tr>
      <w:tr w:rsidR="006F6F67" w:rsidRPr="00515293" w14:paraId="418EF64B"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1B363917"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110-114,9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0A38D6A4"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25%</w:t>
            </w:r>
          </w:p>
        </w:tc>
      </w:tr>
      <w:tr w:rsidR="006F6F67" w:rsidRPr="00515293" w14:paraId="22BB8CEE"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248B753D"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105-109,9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151D5E69"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20%</w:t>
            </w:r>
          </w:p>
        </w:tc>
      </w:tr>
      <w:tr w:rsidR="006F6F67" w:rsidRPr="00515293" w14:paraId="5834082F"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101A5570"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100-104,9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5D4C6E65"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15%</w:t>
            </w:r>
          </w:p>
        </w:tc>
      </w:tr>
      <w:tr w:rsidR="006F6F67" w:rsidRPr="00515293" w14:paraId="23E9C2DC"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5F2AD7B4"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95-99,9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09A1EC0F"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10%</w:t>
            </w:r>
          </w:p>
        </w:tc>
      </w:tr>
      <w:tr w:rsidR="006F6F67" w:rsidRPr="00515293" w14:paraId="5109242A"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59E5295E"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90-94,9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4770E4DF"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5%</w:t>
            </w:r>
          </w:p>
        </w:tc>
      </w:tr>
      <w:tr w:rsidR="006F6F67" w:rsidRPr="00515293" w14:paraId="2C76567A"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66BD4156"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85-89,9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05807788"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2%</w:t>
            </w:r>
          </w:p>
        </w:tc>
      </w:tr>
      <w:tr w:rsidR="006F6F67" w:rsidRPr="00515293" w14:paraId="3466ECDC"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52E05764"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80-84,9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038585B4"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0%</w:t>
            </w:r>
          </w:p>
        </w:tc>
      </w:tr>
      <w:tr w:rsidR="006F6F67" w:rsidRPr="00515293" w14:paraId="0BD48310"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6B997CAD"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75-79,9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7A50E0FF"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-5%</w:t>
            </w:r>
          </w:p>
        </w:tc>
      </w:tr>
      <w:tr w:rsidR="006F6F67" w:rsidRPr="00515293" w14:paraId="15F4DA50"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72B4A9FE"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70-74,9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17EA636C"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-20%</w:t>
            </w:r>
          </w:p>
        </w:tc>
      </w:tr>
      <w:tr w:rsidR="006F6F67" w:rsidRPr="00515293" w14:paraId="21702DDB"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6D67EBC1"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65-69,9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46CC29E6"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-25%</w:t>
            </w:r>
          </w:p>
        </w:tc>
      </w:tr>
      <w:tr w:rsidR="006F6F67" w:rsidRPr="00515293" w14:paraId="41207C75"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679BE11B"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60-64,9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6217ABA3"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-68%</w:t>
            </w:r>
          </w:p>
        </w:tc>
      </w:tr>
      <w:tr w:rsidR="006F6F67" w:rsidRPr="00515293" w14:paraId="0B35D681"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16537218"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55-59,9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1A4CB12D"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-80%</w:t>
            </w:r>
          </w:p>
        </w:tc>
      </w:tr>
      <w:tr w:rsidR="006F6F67" w:rsidRPr="00515293" w14:paraId="496ACDCC" w14:textId="77777777" w:rsidTr="002A47D1">
        <w:trPr>
          <w:trHeight w:val="288"/>
          <w:jc w:val="center"/>
        </w:trPr>
        <w:tc>
          <w:tcPr>
            <w:tcW w:w="2360" w:type="dxa"/>
            <w:tcBorders>
              <w:top w:val="single" w:sz="8" w:space="0" w:color="A5A5A5"/>
              <w:left w:val="single" w:sz="8" w:space="0" w:color="A5A5A5"/>
              <w:bottom w:val="single" w:sz="8" w:space="0" w:color="A5A5A5"/>
              <w:right w:val="nil"/>
            </w:tcBorders>
            <w:shd w:val="clear" w:color="auto" w:fill="FFFFFF"/>
            <w:tcMar>
              <w:top w:w="12" w:type="dxa"/>
              <w:left w:w="12" w:type="dxa"/>
              <w:bottom w:w="0" w:type="dxa"/>
              <w:right w:w="12" w:type="dxa"/>
            </w:tcMar>
            <w:vAlign w:val="center"/>
            <w:hideMark/>
          </w:tcPr>
          <w:p w14:paraId="2B72CD75"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0-54,9</w:t>
            </w:r>
          </w:p>
        </w:tc>
        <w:tc>
          <w:tcPr>
            <w:tcW w:w="2360" w:type="dxa"/>
            <w:tcBorders>
              <w:top w:val="single" w:sz="8" w:space="0" w:color="A5A5A5"/>
              <w:left w:val="nil"/>
              <w:bottom w:val="single" w:sz="8" w:space="0" w:color="A5A5A5"/>
              <w:right w:val="single" w:sz="8" w:space="0" w:color="A5A5A5"/>
            </w:tcBorders>
            <w:shd w:val="clear" w:color="auto" w:fill="FFFFFF"/>
            <w:tcMar>
              <w:top w:w="12" w:type="dxa"/>
              <w:left w:w="12" w:type="dxa"/>
              <w:bottom w:w="0" w:type="dxa"/>
              <w:right w:w="12" w:type="dxa"/>
            </w:tcMar>
            <w:vAlign w:val="center"/>
            <w:hideMark/>
          </w:tcPr>
          <w:p w14:paraId="6E40DCFD" w14:textId="77777777" w:rsidR="006F6F67" w:rsidRPr="00515293" w:rsidRDefault="006F6F67" w:rsidP="00515293">
            <w:pPr>
              <w:autoSpaceDE w:val="0"/>
              <w:autoSpaceDN w:val="0"/>
              <w:adjustRightInd w:val="0"/>
              <w:jc w:val="center"/>
              <w:rPr>
                <w:rFonts w:asciiTheme="minorHAnsi" w:eastAsia="Times New Roman" w:hAnsiTheme="minorHAnsi" w:cs="Calibri"/>
                <w:b/>
                <w:color w:val="000000"/>
                <w:lang w:val="es-419" w:eastAsia="es-ES" w:bidi="he-IL"/>
              </w:rPr>
            </w:pPr>
            <w:r w:rsidRPr="00515293">
              <w:rPr>
                <w:rFonts w:asciiTheme="minorHAnsi" w:eastAsia="Times New Roman" w:hAnsiTheme="minorHAnsi" w:cs="Calibri"/>
                <w:b/>
                <w:color w:val="000000"/>
                <w:lang w:val="es-419" w:eastAsia="es-ES" w:bidi="he-IL"/>
              </w:rPr>
              <w:t>-90%</w:t>
            </w:r>
          </w:p>
        </w:tc>
      </w:tr>
    </w:tbl>
    <w:p w14:paraId="2165D690" w14:textId="19F7E091" w:rsidR="006F6F67" w:rsidRDefault="006F6F67" w:rsidP="00515293">
      <w:pPr>
        <w:autoSpaceDE w:val="0"/>
        <w:autoSpaceDN w:val="0"/>
        <w:adjustRightInd w:val="0"/>
        <w:spacing w:line="276" w:lineRule="auto"/>
        <w:ind w:right="49"/>
        <w:jc w:val="both"/>
        <w:rPr>
          <w:rFonts w:asciiTheme="minorHAnsi" w:eastAsia="Times New Roman" w:hAnsiTheme="minorHAnsi" w:cstheme="minorHAnsi"/>
          <w:b/>
          <w:bCs/>
          <w:iCs/>
          <w:sz w:val="22"/>
          <w:szCs w:val="22"/>
          <w:lang w:val="es-419" w:eastAsia="es-ES" w:bidi="he-IL"/>
        </w:rPr>
      </w:pPr>
    </w:p>
    <w:p w14:paraId="556ECA67" w14:textId="124DFB7D" w:rsidR="008D59FD" w:rsidRPr="008D59FD" w:rsidRDefault="008D59FD" w:rsidP="008D59FD">
      <w:pPr>
        <w:autoSpaceDE w:val="0"/>
        <w:autoSpaceDN w:val="0"/>
        <w:adjustRightInd w:val="0"/>
        <w:spacing w:line="276" w:lineRule="auto"/>
        <w:ind w:right="49"/>
        <w:jc w:val="both"/>
        <w:rPr>
          <w:rFonts w:asciiTheme="minorHAnsi" w:eastAsia="Times New Roman" w:hAnsiTheme="minorHAnsi" w:cstheme="minorHAnsi"/>
          <w:iCs/>
          <w:sz w:val="22"/>
          <w:szCs w:val="22"/>
          <w:lang w:val="es-419" w:eastAsia="es-ES" w:bidi="he-IL"/>
        </w:rPr>
      </w:pPr>
      <w:r w:rsidRPr="008D59FD">
        <w:rPr>
          <w:rFonts w:asciiTheme="minorHAnsi" w:eastAsia="Times New Roman" w:hAnsiTheme="minorHAnsi" w:cstheme="minorHAnsi"/>
          <w:iCs/>
          <w:sz w:val="22"/>
          <w:szCs w:val="22"/>
          <w:lang w:val="es-419" w:eastAsia="es-ES" w:bidi="he-IL"/>
        </w:rPr>
        <w:t xml:space="preserve">Los reajustes serán </w:t>
      </w:r>
      <w:r w:rsidRPr="008D59FD">
        <w:rPr>
          <w:rFonts w:asciiTheme="minorHAnsi" w:eastAsia="Times New Roman" w:hAnsiTheme="minorHAnsi" w:cstheme="minorHAnsi"/>
          <w:b/>
          <w:bCs/>
          <w:iCs/>
          <w:sz w:val="22"/>
          <w:szCs w:val="22"/>
          <w:lang w:val="es-419" w:eastAsia="es-ES" w:bidi="he-IL"/>
        </w:rPr>
        <w:t>reevaluados</w:t>
      </w:r>
      <w:r w:rsidRPr="008D59FD">
        <w:rPr>
          <w:rFonts w:asciiTheme="minorHAnsi" w:eastAsia="Times New Roman" w:hAnsiTheme="minorHAnsi" w:cstheme="minorHAnsi"/>
          <w:iCs/>
          <w:sz w:val="22"/>
          <w:szCs w:val="22"/>
          <w:lang w:val="es-419" w:eastAsia="es-ES" w:bidi="he-IL"/>
        </w:rPr>
        <w:t xml:space="preserve"> en marzo del año siguiente con el fin de contar con toda la</w:t>
      </w:r>
      <w:r>
        <w:rPr>
          <w:rFonts w:asciiTheme="minorHAnsi" w:eastAsia="Times New Roman" w:hAnsiTheme="minorHAnsi" w:cstheme="minorHAnsi"/>
          <w:iCs/>
          <w:sz w:val="22"/>
          <w:szCs w:val="22"/>
          <w:lang w:val="es-419" w:eastAsia="es-ES" w:bidi="he-IL"/>
        </w:rPr>
        <w:t xml:space="preserve"> </w:t>
      </w:r>
      <w:r w:rsidRPr="008D59FD">
        <w:rPr>
          <w:rFonts w:asciiTheme="minorHAnsi" w:eastAsia="Times New Roman" w:hAnsiTheme="minorHAnsi" w:cstheme="minorHAnsi"/>
          <w:iCs/>
          <w:sz w:val="22"/>
          <w:szCs w:val="22"/>
          <w:lang w:val="es-419" w:eastAsia="es-ES" w:bidi="he-IL"/>
        </w:rPr>
        <w:t>información del periodo a firme (</w:t>
      </w:r>
      <w:r w:rsidRPr="008D59FD">
        <w:rPr>
          <w:rFonts w:asciiTheme="minorHAnsi" w:eastAsia="Times New Roman" w:hAnsiTheme="minorHAnsi" w:cstheme="minorHAnsi"/>
          <w:b/>
          <w:bCs/>
          <w:iCs/>
          <w:sz w:val="22"/>
          <w:szCs w:val="22"/>
          <w:lang w:val="es-419" w:eastAsia="es-ES" w:bidi="he-IL"/>
        </w:rPr>
        <w:t>12 meses de servicio contratado</w:t>
      </w:r>
      <w:r w:rsidRPr="008D59FD">
        <w:rPr>
          <w:rFonts w:asciiTheme="minorHAnsi" w:eastAsia="Times New Roman" w:hAnsiTheme="minorHAnsi" w:cstheme="minorHAnsi"/>
          <w:iCs/>
          <w:sz w:val="22"/>
          <w:szCs w:val="22"/>
          <w:lang w:val="es-419" w:eastAsia="es-ES" w:bidi="he-IL"/>
        </w:rPr>
        <w:t>) y se aplicarán los ajustes a la</w:t>
      </w:r>
      <w:r>
        <w:rPr>
          <w:rFonts w:asciiTheme="minorHAnsi" w:eastAsia="Times New Roman" w:hAnsiTheme="minorHAnsi" w:cstheme="minorHAnsi"/>
          <w:iCs/>
          <w:sz w:val="22"/>
          <w:szCs w:val="22"/>
          <w:lang w:val="es-419" w:eastAsia="es-ES" w:bidi="he-IL"/>
        </w:rPr>
        <w:t xml:space="preserve"> </w:t>
      </w:r>
      <w:r w:rsidRPr="008D59FD">
        <w:rPr>
          <w:rFonts w:asciiTheme="minorHAnsi" w:eastAsia="Times New Roman" w:hAnsiTheme="minorHAnsi" w:cstheme="minorHAnsi"/>
          <w:iCs/>
          <w:sz w:val="22"/>
          <w:szCs w:val="22"/>
          <w:lang w:val="es-419" w:eastAsia="es-ES" w:bidi="he-IL"/>
        </w:rPr>
        <w:t>prima, en caso de aplicar modificación.</w:t>
      </w:r>
    </w:p>
    <w:p w14:paraId="5AE528C7" w14:textId="77777777" w:rsidR="006F6F67" w:rsidRPr="00515293" w:rsidRDefault="006F6F67" w:rsidP="00515293">
      <w:pPr>
        <w:spacing w:line="276" w:lineRule="auto"/>
        <w:ind w:right="510"/>
        <w:jc w:val="both"/>
        <w:rPr>
          <w:rFonts w:asciiTheme="minorHAnsi" w:eastAsia="Times New Roman" w:hAnsiTheme="minorHAnsi" w:cs="Arial"/>
          <w:color w:val="000000" w:themeColor="text1"/>
          <w:sz w:val="22"/>
          <w:lang w:val="es-419" w:eastAsia="es-ES" w:bidi="he-IL"/>
        </w:rPr>
      </w:pPr>
    </w:p>
    <w:p w14:paraId="245A4BA9" w14:textId="77777777" w:rsidR="006F6F67" w:rsidRPr="00515293" w:rsidRDefault="006F6F67" w:rsidP="00515293">
      <w:pPr>
        <w:keepNext/>
        <w:keepLines/>
        <w:numPr>
          <w:ilvl w:val="1"/>
          <w:numId w:val="14"/>
        </w:numPr>
        <w:tabs>
          <w:tab w:val="left" w:pos="851"/>
          <w:tab w:val="left" w:pos="2835"/>
        </w:tabs>
        <w:spacing w:line="276" w:lineRule="auto"/>
        <w:ind w:left="851" w:right="49" w:hanging="851"/>
        <w:jc w:val="both"/>
        <w:outlineLvl w:val="1"/>
        <w:rPr>
          <w:rFonts w:asciiTheme="minorHAnsi" w:eastAsiaTheme="majorEastAsia" w:hAnsiTheme="minorHAnsi" w:cstheme="minorHAnsi"/>
          <w:b/>
          <w:i/>
          <w:sz w:val="22"/>
          <w:szCs w:val="22"/>
          <w:lang w:val="es-419" w:eastAsia="es-ES" w:bidi="he-IL"/>
        </w:rPr>
      </w:pPr>
      <w:bookmarkStart w:id="6" w:name="_Hlk40188798"/>
      <w:r w:rsidRPr="00515293">
        <w:rPr>
          <w:rFonts w:asciiTheme="minorHAnsi" w:eastAsiaTheme="majorEastAsia" w:hAnsiTheme="minorHAnsi" w:cstheme="minorHAnsi"/>
          <w:b/>
          <w:i/>
          <w:sz w:val="22"/>
          <w:szCs w:val="22"/>
          <w:lang w:val="es-419" w:eastAsia="es-ES" w:bidi="he-IL"/>
        </w:rPr>
        <w:t>Cesión y subcontratación</w:t>
      </w:r>
    </w:p>
    <w:p w14:paraId="3715656A" w14:textId="77777777"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p>
    <w:p w14:paraId="4AE0773D" w14:textId="2B46ED49" w:rsidR="006F6F67" w:rsidRPr="00515293" w:rsidRDefault="004B1CB9" w:rsidP="00515293">
      <w:pPr>
        <w:spacing w:line="276" w:lineRule="auto"/>
        <w:ind w:right="49"/>
        <w:jc w:val="both"/>
        <w:rPr>
          <w:rFonts w:asciiTheme="minorHAnsi" w:eastAsia="Times New Roman" w:hAnsiTheme="minorHAnsi" w:cs="Arial"/>
          <w:color w:val="000000"/>
          <w:sz w:val="22"/>
          <w:szCs w:val="22"/>
          <w:lang w:val="es-419" w:eastAsia="es-ES" w:bidi="he-IL"/>
        </w:rPr>
      </w:pPr>
      <w:bookmarkStart w:id="7" w:name="_Hlk40113925"/>
      <w:r w:rsidRPr="00515293">
        <w:rPr>
          <w:rFonts w:asciiTheme="minorHAnsi" w:eastAsia="Times New Roman" w:hAnsiTheme="minorHAnsi" w:cs="Arial"/>
          <w:color w:val="000000"/>
          <w:sz w:val="22"/>
          <w:szCs w:val="22"/>
          <w:lang w:val="es-419" w:eastAsia="es-ES" w:bidi="he-IL"/>
        </w:rPr>
        <w:t>Por regla general, e</w:t>
      </w:r>
      <w:r w:rsidR="006F6F67" w:rsidRPr="00515293">
        <w:rPr>
          <w:rFonts w:asciiTheme="minorHAnsi" w:eastAsia="Times New Roman" w:hAnsiTheme="minorHAnsi" w:cs="Arial"/>
          <w:color w:val="000000"/>
          <w:sz w:val="22"/>
          <w:szCs w:val="22"/>
          <w:lang w:val="es-419" w:eastAsia="es-ES" w:bidi="he-IL"/>
        </w:rPr>
        <w:t>l proveedor no podrá subcontratar, ceder ni transferir en forma alguna, total ni parcialmente, los derechos y obligaciones que nacen del desarrollo de esta licitación y, en especial, los establecidos en el respectivo contrato que se celebre con la institución contratante. La empresa adjudicataria deberá ser la que efectivamente suministre los bienes o preste los servicios contratados con motivo de este convenio marco, durante la vigencia de éste</w:t>
      </w:r>
      <w:r w:rsidR="006F6F67" w:rsidRPr="00515293">
        <w:rPr>
          <w:rFonts w:asciiTheme="minorHAnsi" w:eastAsia="Times New Roman" w:hAnsiTheme="minorHAnsi" w:cstheme="minorHAnsi"/>
          <w:bCs/>
          <w:iCs/>
          <w:sz w:val="22"/>
          <w:szCs w:val="22"/>
          <w:lang w:val="es-419" w:eastAsia="es-ES" w:bidi="he-IL"/>
        </w:rPr>
        <w:t>, no pudiendo ceder de hecho a un tercero la ejecución de aquéllos</w:t>
      </w:r>
      <w:r w:rsidR="006F6F67" w:rsidRPr="00515293">
        <w:rPr>
          <w:rFonts w:asciiTheme="minorHAnsi" w:eastAsia="Times New Roman" w:hAnsiTheme="minorHAnsi" w:cs="Arial"/>
          <w:color w:val="000000"/>
          <w:sz w:val="22"/>
          <w:szCs w:val="22"/>
          <w:lang w:val="es-419" w:eastAsia="es-ES" w:bidi="he-IL"/>
        </w:rPr>
        <w:t>.</w:t>
      </w:r>
    </w:p>
    <w:p w14:paraId="204B2FE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7F7AB65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La infracción de esta prohibición será causal inmediata de término del contrato, sin perjuicio de las acciones legales que procedan ante esta situación.</w:t>
      </w:r>
    </w:p>
    <w:p w14:paraId="21B1411B"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81B7011" w14:textId="5B09E4A2" w:rsidR="006F6F67" w:rsidRPr="00515293" w:rsidRDefault="004B1CB9" w:rsidP="00515293">
      <w:pPr>
        <w:spacing w:after="240"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theme="minorHAnsi"/>
          <w:bCs/>
          <w:iCs/>
          <w:sz w:val="22"/>
          <w:szCs w:val="22"/>
          <w:lang w:val="es-419" w:eastAsia="es-ES" w:bidi="he-IL"/>
        </w:rPr>
        <w:t>Excepcionalmente, s</w:t>
      </w:r>
      <w:r w:rsidR="006F6F67" w:rsidRPr="00515293">
        <w:rPr>
          <w:rFonts w:asciiTheme="minorHAnsi" w:eastAsia="Times New Roman" w:hAnsiTheme="minorHAnsi" w:cstheme="minorHAnsi"/>
          <w:bCs/>
          <w:iCs/>
          <w:sz w:val="22"/>
          <w:szCs w:val="22"/>
          <w:lang w:val="es-419" w:eastAsia="es-ES" w:bidi="he-IL"/>
        </w:rPr>
        <w:t xml:space="preserve">e permite la subcontratación parcial respecto de los servicios “Liquidadora de Seguros”, siendo el adjudicatario el único responsable del pleno cumplimiento de lo señalado en estas bases y eventuales acuerdos complementarios que se suscriban con las entidades compradoras (Art. </w:t>
      </w:r>
      <w:proofErr w:type="spellStart"/>
      <w:r w:rsidR="006F6F67" w:rsidRPr="00515293">
        <w:rPr>
          <w:rFonts w:asciiTheme="minorHAnsi" w:eastAsia="Times New Roman" w:hAnsiTheme="minorHAnsi" w:cstheme="minorHAnsi"/>
          <w:bCs/>
          <w:iCs/>
          <w:sz w:val="22"/>
          <w:szCs w:val="22"/>
          <w:lang w:val="es-419" w:eastAsia="es-ES" w:bidi="he-IL"/>
        </w:rPr>
        <w:t>N°</w:t>
      </w:r>
      <w:proofErr w:type="spellEnd"/>
      <w:r w:rsidR="006F6F67" w:rsidRPr="00515293">
        <w:rPr>
          <w:rFonts w:asciiTheme="minorHAnsi" w:eastAsia="Times New Roman" w:hAnsiTheme="minorHAnsi" w:cstheme="minorHAnsi"/>
          <w:bCs/>
          <w:iCs/>
          <w:sz w:val="22"/>
          <w:szCs w:val="22"/>
          <w:lang w:val="es-419" w:eastAsia="es-ES" w:bidi="he-IL"/>
        </w:rPr>
        <w:t xml:space="preserve"> 76, Reglamento de la Ley </w:t>
      </w:r>
      <w:proofErr w:type="spellStart"/>
      <w:r w:rsidR="006F6F67" w:rsidRPr="00515293">
        <w:rPr>
          <w:rFonts w:asciiTheme="minorHAnsi" w:eastAsia="Times New Roman" w:hAnsiTheme="minorHAnsi" w:cstheme="minorHAnsi"/>
          <w:bCs/>
          <w:iCs/>
          <w:sz w:val="22"/>
          <w:szCs w:val="22"/>
          <w:lang w:val="es-419" w:eastAsia="es-ES" w:bidi="he-IL"/>
        </w:rPr>
        <w:t>N°</w:t>
      </w:r>
      <w:proofErr w:type="spellEnd"/>
      <w:r w:rsidR="006F6F67" w:rsidRPr="00515293">
        <w:rPr>
          <w:rFonts w:asciiTheme="minorHAnsi" w:eastAsia="Times New Roman" w:hAnsiTheme="minorHAnsi" w:cstheme="minorHAnsi"/>
          <w:bCs/>
          <w:iCs/>
          <w:sz w:val="22"/>
          <w:szCs w:val="22"/>
          <w:lang w:val="es-419" w:eastAsia="es-ES" w:bidi="he-IL"/>
        </w:rPr>
        <w:t xml:space="preserve"> 19.886). </w:t>
      </w:r>
    </w:p>
    <w:p w14:paraId="3FA70C0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6861A54" w14:textId="77777777" w:rsidR="006F6F67" w:rsidRPr="00515293" w:rsidRDefault="006F6F67" w:rsidP="00515293">
      <w:pPr>
        <w:keepNext/>
        <w:keepLines/>
        <w:numPr>
          <w:ilvl w:val="1"/>
          <w:numId w:val="14"/>
        </w:numPr>
        <w:tabs>
          <w:tab w:val="left" w:pos="851"/>
          <w:tab w:val="left" w:pos="2835"/>
        </w:tabs>
        <w:spacing w:line="276" w:lineRule="auto"/>
        <w:ind w:left="426" w:right="49"/>
        <w:jc w:val="both"/>
        <w:outlineLvl w:val="1"/>
        <w:rPr>
          <w:rFonts w:asciiTheme="minorHAnsi" w:eastAsiaTheme="majorEastAsia" w:hAnsiTheme="minorHAnsi" w:cstheme="minorHAnsi"/>
          <w:b/>
          <w:i/>
          <w:sz w:val="22"/>
          <w:szCs w:val="22"/>
          <w:lang w:val="es-419" w:eastAsia="es-ES" w:bidi="he-IL"/>
        </w:rPr>
      </w:pPr>
      <w:bookmarkStart w:id="8" w:name="_Hlk40188971"/>
      <w:bookmarkEnd w:id="6"/>
      <w:bookmarkEnd w:id="7"/>
      <w:r w:rsidRPr="00515293">
        <w:rPr>
          <w:rFonts w:asciiTheme="minorHAnsi" w:eastAsiaTheme="majorEastAsia" w:hAnsiTheme="minorHAnsi" w:cstheme="minorHAnsi"/>
          <w:b/>
          <w:i/>
          <w:sz w:val="22"/>
          <w:szCs w:val="22"/>
          <w:lang w:val="es-419" w:eastAsia="es-ES" w:bidi="he-IL"/>
        </w:rPr>
        <w:t>Efectos derivados del Incumplimiento Contractual del Proveedor</w:t>
      </w:r>
    </w:p>
    <w:p w14:paraId="61ACC68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C4A1EB6" w14:textId="77777777" w:rsidR="006F6F67" w:rsidRPr="00515293" w:rsidRDefault="006F6F67" w:rsidP="00515293">
      <w:pPr>
        <w:keepNext/>
        <w:keepLines/>
        <w:numPr>
          <w:ilvl w:val="2"/>
          <w:numId w:val="14"/>
        </w:numPr>
        <w:tabs>
          <w:tab w:val="left" w:pos="851"/>
          <w:tab w:val="left" w:pos="2835"/>
        </w:tabs>
        <w:spacing w:line="276" w:lineRule="auto"/>
        <w:ind w:left="1418"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Medidas aplicables por las entidades compradoras:</w:t>
      </w:r>
    </w:p>
    <w:p w14:paraId="0288FFE4"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 </w:t>
      </w:r>
    </w:p>
    <w:p w14:paraId="5CCD8426" w14:textId="77777777" w:rsidR="006F6F67" w:rsidRPr="00515293" w:rsidRDefault="006F6F67" w:rsidP="00515293">
      <w:pPr>
        <w:numPr>
          <w:ilvl w:val="3"/>
          <w:numId w:val="14"/>
        </w:numPr>
        <w:spacing w:line="276" w:lineRule="auto"/>
        <w:ind w:left="1560" w:right="49" w:hanging="851"/>
        <w:contextualSpacing/>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Multas</w:t>
      </w:r>
    </w:p>
    <w:p w14:paraId="53539A18"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494B77F7"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 xml:space="preserve">El Adjudicatario podrá ser sancionado por las Entidades con el pago de multas, de acuerdo con lo siguiente: </w:t>
      </w:r>
    </w:p>
    <w:p w14:paraId="6F461220"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6E3235D5" w14:textId="77777777" w:rsidR="006F6F67" w:rsidRPr="00515293" w:rsidRDefault="006F6F67" w:rsidP="00515293">
      <w:pPr>
        <w:spacing w:after="240"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Multas por atraso en el inicio de la cobertura para quienes se afilien al seguro:</w:t>
      </w:r>
      <w:r w:rsidRPr="00515293">
        <w:rPr>
          <w:rFonts w:asciiTheme="minorHAnsi" w:eastAsia="Times New Roman" w:hAnsiTheme="minorHAnsi" w:cstheme="minorHAnsi"/>
          <w:iCs/>
          <w:sz w:val="22"/>
          <w:szCs w:val="22"/>
          <w:lang w:val="es-419" w:eastAsia="es-ES" w:bidi="he-IL"/>
        </w:rPr>
        <w:t xml:space="preserve"> Estas se aplicarán por cada día hábil de atraso respecto a la fecha de entrega acordada en la orden de compra (OC) que contiene los productos que se entregan con atraso. Se calculará como un 2% diario del valor total de los productos que se entreguen con atraso, sea este retraso para la totalidad de los seguros comprendidos en el seguro colectivo o parte de ellos. Esta multa tendrá un tope de aplicación de 10 días, es decir, podrá ser por hasta el 20% del valor total de los productos que se vean afectos al retraso. En caso de que se supere los 10 días de atraso, se entenderá que se ha incurrido en un incumplimiento grave, por lo que procederá por parte de la entidad compradora la aplicación de la medida de término anticipado del respectivo contrato o acuerdo complementario suscrito con el proveedor incumplidor.</w:t>
      </w:r>
    </w:p>
    <w:p w14:paraId="17480EEA" w14:textId="77777777" w:rsidR="006F6F67" w:rsidRPr="00515293" w:rsidRDefault="006F6F67" w:rsidP="00515293">
      <w:pPr>
        <w:spacing w:after="240"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Multas por atraso en el pago de reembolsos:</w:t>
      </w:r>
      <w:r w:rsidRPr="00515293">
        <w:rPr>
          <w:rFonts w:asciiTheme="minorHAnsi" w:eastAsia="Times New Roman" w:hAnsiTheme="minorHAnsi" w:cstheme="minorHAnsi"/>
          <w:iCs/>
          <w:sz w:val="22"/>
          <w:szCs w:val="22"/>
          <w:lang w:val="es-419" w:eastAsia="es-ES" w:bidi="he-IL"/>
        </w:rPr>
        <w:t xml:space="preserve"> Estas se aplicarán por cada día hábil de atraso respecto al tiempo que demorará la institución del rubro de seguros en pagar los reembolsos de acuerdo con lo declarado por la institución del rubro de seguros en la </w:t>
      </w:r>
      <w:r w:rsidRPr="00515293">
        <w:rPr>
          <w:rFonts w:asciiTheme="minorHAnsi" w:eastAsia="Times New Roman" w:hAnsiTheme="minorHAnsi" w:cstheme="minorHAnsi"/>
          <w:b/>
          <w:sz w:val="22"/>
          <w:szCs w:val="22"/>
          <w:u w:val="single"/>
          <w:lang w:val="es-419" w:eastAsia="es-ES" w:bidi="he-IL"/>
        </w:rPr>
        <w:t>sección “Mis Condiciones Comerciales” (Formulario de Convenio Marco) - Paso 1 “Condiciones Generales”</w:t>
      </w:r>
      <w:r w:rsidRPr="00515293">
        <w:rPr>
          <w:rFonts w:asciiTheme="minorHAnsi" w:eastAsia="Times New Roman" w:hAnsiTheme="minorHAnsi" w:cstheme="minorHAnsi"/>
          <w:iCs/>
          <w:sz w:val="22"/>
          <w:szCs w:val="22"/>
          <w:lang w:val="es-419" w:eastAsia="es-ES" w:bidi="he-IL"/>
        </w:rPr>
        <w:t>. Se calculará como un 0,5% diario del valor del reembolso. Esta multa tendrá un tope de aplicación de 10 días, es decir, podrá ser por hasta el 5% del valor total de los productos que se vean afectos al retraso. En caso de que se supere los 10 días de atraso, se entenderá que se ha incurrido en un incumplimiento grave, por lo que procederá por parte de la entidad compradora la aplicación de la medida de término anticipado del respectivo contrato o acuerdo complementario suscrito con el proveedor incumplidor.</w:t>
      </w:r>
    </w:p>
    <w:p w14:paraId="4270D517" w14:textId="77777777" w:rsidR="006F6F67" w:rsidRPr="00515293" w:rsidRDefault="006F6F67" w:rsidP="00515293">
      <w:pPr>
        <w:spacing w:after="240"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 xml:space="preserve">En los casos que el proveedor no acepte o no realice alguna acción sobre la orden de compra, el organismo comprador podrá solicitar su rechazo, entendiéndose definitivamente rechazada la OC transcurridas 24 horas desde dicha solicitud. </w:t>
      </w:r>
    </w:p>
    <w:p w14:paraId="7DABA207" w14:textId="77777777" w:rsidR="006F6F67" w:rsidRPr="00515293" w:rsidRDefault="006F6F67" w:rsidP="00515293">
      <w:pPr>
        <w:spacing w:after="240" w:line="276" w:lineRule="auto"/>
        <w:ind w:right="49"/>
        <w:jc w:val="both"/>
        <w:rPr>
          <w:rFonts w:asciiTheme="minorHAnsi" w:eastAsia="Times New Roman" w:hAnsiTheme="minorHAnsi" w:cstheme="minorHAnsi"/>
          <w:iCs/>
          <w:sz w:val="22"/>
          <w:szCs w:val="22"/>
          <w:lang w:val="es-419" w:eastAsia="es-ES" w:bidi="he-IL"/>
        </w:rPr>
      </w:pPr>
      <w:r w:rsidRPr="00515293">
        <w:rPr>
          <w:rFonts w:asciiTheme="minorHAnsi" w:eastAsia="Times New Roman" w:hAnsiTheme="minorHAnsi" w:cstheme="minorHAnsi"/>
          <w:iCs/>
          <w:sz w:val="22"/>
          <w:szCs w:val="22"/>
          <w:lang w:val="es-419" w:eastAsia="es-ES" w:bidi="he-IL"/>
        </w:rPr>
        <w:t>Las multas se aplicarán sin perjuicio del derecho de las Entidades de recurrir a los Tribunales Ordinarios de Justicia, a fin de hacer valer la responsabilidad del contratante incumplidor en todos los casos.</w:t>
      </w:r>
    </w:p>
    <w:p w14:paraId="3C73DC1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 multa producirá sus efectos una vez resueltos los recursos pertinentes, o haya vencido el plazo de su interposición sin que se hayan presentados. Desde ese momento el adjudicatario se encontrará obligado al pago de la multa, si es que procediera.</w:t>
      </w:r>
    </w:p>
    <w:p w14:paraId="43CFD17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6A4DF3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El monto de las multas será rebajado del estado de pago que la Entidad deba efectuar al adjudicatario en las facturas o boletas más próximas y, de no ser suficiente este monto o en caso de no existir pagos pendientes, se le cobrará directamente, debiendo ser pagada dentro de los 10 días hábiles siguientes a la notificación del requerimiento.</w:t>
      </w:r>
    </w:p>
    <w:p w14:paraId="4E14E26E"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23F637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Los montos percibidos por multas ingresarán al presupuesto de la respectiva Entidad que esté realizando el cobro. </w:t>
      </w:r>
    </w:p>
    <w:p w14:paraId="24D6927C"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6BE6DD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Asimismo, se hace presente que la DCCP carece de facultades para pronunciarse sobre el mérito de la aplicación de la multa respectiva que decida la respectiva Entidad compradora.</w:t>
      </w:r>
    </w:p>
    <w:p w14:paraId="6289E125" w14:textId="77777777"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p>
    <w:p w14:paraId="5E8F402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Arial"/>
          <w:color w:val="000000"/>
          <w:sz w:val="22"/>
          <w:lang w:val="es-419" w:eastAsia="es-ES" w:bidi="he-IL"/>
        </w:rPr>
        <w:t>En caso de que la multa sea fijada en una moneda que no sea pesos, debe determinarse según la fecha en que se dictó el acto administrativo para efectuar la conversión respectiva.</w:t>
      </w:r>
    </w:p>
    <w:p w14:paraId="389DE23A" w14:textId="77777777" w:rsidR="006F6F67" w:rsidRPr="00515293" w:rsidRDefault="006F6F67" w:rsidP="00515293">
      <w:pPr>
        <w:spacing w:line="276" w:lineRule="auto"/>
        <w:ind w:left="1560" w:right="49"/>
        <w:contextualSpacing/>
        <w:jc w:val="both"/>
        <w:rPr>
          <w:rFonts w:asciiTheme="minorHAnsi" w:eastAsia="Times New Roman" w:hAnsiTheme="minorHAnsi" w:cstheme="minorHAnsi"/>
          <w:b/>
          <w:bCs/>
          <w:iCs/>
          <w:sz w:val="22"/>
          <w:szCs w:val="22"/>
          <w:lang w:val="es-419" w:eastAsia="es-ES" w:bidi="he-IL"/>
        </w:rPr>
      </w:pPr>
    </w:p>
    <w:p w14:paraId="1BFCA9C8" w14:textId="77777777" w:rsidR="006F6F67" w:rsidRPr="00515293" w:rsidRDefault="006F6F67" w:rsidP="00515293">
      <w:pPr>
        <w:numPr>
          <w:ilvl w:val="3"/>
          <w:numId w:val="14"/>
        </w:numPr>
        <w:spacing w:line="276" w:lineRule="auto"/>
        <w:ind w:left="1560" w:right="49" w:hanging="851"/>
        <w:contextualSpacing/>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b/>
          <w:bCs/>
          <w:iCs/>
          <w:sz w:val="22"/>
          <w:szCs w:val="22"/>
          <w:lang w:val="es-419" w:eastAsia="es-ES" w:bidi="he-IL"/>
        </w:rPr>
        <w:t>Otras medidas</w:t>
      </w:r>
    </w:p>
    <w:p w14:paraId="470A27E9" w14:textId="77777777" w:rsidR="006F6F67" w:rsidRPr="00515293" w:rsidRDefault="006F6F67" w:rsidP="00515293">
      <w:pPr>
        <w:spacing w:line="276" w:lineRule="auto"/>
        <w:ind w:right="49"/>
        <w:jc w:val="both"/>
        <w:rPr>
          <w:rFonts w:asciiTheme="minorHAnsi" w:eastAsia="Times New Roman" w:hAnsiTheme="minorHAnsi" w:cstheme="minorHAnsi"/>
          <w:iCs/>
          <w:sz w:val="22"/>
          <w:szCs w:val="22"/>
          <w:lang w:val="es-419" w:eastAsia="es-ES" w:bidi="he-IL"/>
        </w:rPr>
      </w:pPr>
    </w:p>
    <w:p w14:paraId="6BA9EFB5" w14:textId="77777777" w:rsidR="006F6F67" w:rsidRPr="00515293" w:rsidRDefault="006F6F67" w:rsidP="00515293">
      <w:pPr>
        <w:spacing w:after="240" w:line="276" w:lineRule="auto"/>
        <w:ind w:right="49"/>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iCs/>
          <w:sz w:val="22"/>
          <w:szCs w:val="22"/>
          <w:lang w:val="es-419" w:eastAsia="es-ES" w:bidi="he-IL"/>
        </w:rPr>
        <w:t xml:space="preserve">Además de las multas, las entidades compradoras podrán aplicar la medida de cobro de la garantía de fiel complimiento del acuerdo complementario y de término anticipado del acuerdo complementario, cuando concurran las causales establecidas en las cláusulas 10.15.2, numerales II y IV siguientes, en lo que resulten aplicables. </w:t>
      </w:r>
    </w:p>
    <w:p w14:paraId="715DD954"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lang w:val="es-419" w:eastAsia="es-ES" w:bidi="he-IL"/>
        </w:rPr>
      </w:pPr>
    </w:p>
    <w:p w14:paraId="38675EFB" w14:textId="77777777" w:rsidR="006F6F67" w:rsidRPr="00515293" w:rsidRDefault="006F6F67" w:rsidP="00515293">
      <w:pPr>
        <w:spacing w:line="276" w:lineRule="auto"/>
        <w:ind w:right="49"/>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iCs/>
          <w:sz w:val="22"/>
          <w:szCs w:val="22"/>
          <w:u w:val="single"/>
          <w:lang w:val="es-419" w:eastAsia="es-ES" w:bidi="he-IL"/>
        </w:rPr>
        <w:t>Procedimiento para aplicación de multas y otras medidas</w:t>
      </w:r>
      <w:r w:rsidRPr="00515293">
        <w:rPr>
          <w:rFonts w:asciiTheme="minorHAnsi" w:eastAsia="Times New Roman" w:hAnsiTheme="minorHAnsi" w:cstheme="minorHAnsi"/>
          <w:b/>
          <w:bCs/>
          <w:iCs/>
          <w:sz w:val="22"/>
          <w:szCs w:val="22"/>
          <w:lang w:val="es-419" w:eastAsia="es-ES" w:bidi="he-IL"/>
        </w:rPr>
        <w:t>:</w:t>
      </w:r>
    </w:p>
    <w:p w14:paraId="70B3999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351786C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Detectada una situación que amerite la aplicación de multas, cobro de la garantía o término anticipado del acuerdo complementario, por parte de la Entidad, ésta le notificará al adjudicatario, personalmente o por carta certificada, indicando la infracción cometida, los hechos que la constituyen y la medida a aplicar. A contar de la notificación de la comunicación precedente, el adjudicatario tendrá un plazo de cinco días hábiles administrativos para efectuar sus descargos, por escrito, ante el administrador del correspondiente contrato, acompañando todos los antecedentes que estime pertinentes.</w:t>
      </w:r>
    </w:p>
    <w:p w14:paraId="629B3D9D"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897936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Vencido el plazo sin presentar descargos, la Entidad dictará la respectiva resolución o acto administrativo aplicando la medida y detallando las circunstancias fácticas que hicieron procedente dicha sanción. </w:t>
      </w:r>
    </w:p>
    <w:p w14:paraId="69FE379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8A8B5F0"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 el adjudicatario hubiera presentado descargos en tiempo y forma, la Entidad tendrá un plazo de hasta </w:t>
      </w:r>
      <w:r w:rsidRPr="00515293">
        <w:rPr>
          <w:rFonts w:asciiTheme="minorHAnsi" w:eastAsia="Times New Roman" w:hAnsiTheme="minorHAnsi" w:cstheme="minorHAnsi"/>
          <w:b/>
          <w:bCs/>
          <w:sz w:val="22"/>
          <w:szCs w:val="22"/>
          <w:lang w:val="es-419" w:eastAsia="es-ES" w:bidi="he-IL"/>
        </w:rPr>
        <w:t xml:space="preserve">15 días hábiles administrativos </w:t>
      </w:r>
      <w:r w:rsidRPr="00515293">
        <w:rPr>
          <w:rFonts w:asciiTheme="minorHAnsi" w:eastAsia="Times New Roman" w:hAnsiTheme="minorHAnsi" w:cstheme="minorHAnsi"/>
          <w:sz w:val="22"/>
          <w:szCs w:val="22"/>
          <w:lang w:val="es-419" w:eastAsia="es-ES" w:bidi="he-IL"/>
        </w:rPr>
        <w:t xml:space="preserve">a contar de la recepción de </w:t>
      </w:r>
      <w:proofErr w:type="gramStart"/>
      <w:r w:rsidRPr="00515293">
        <w:rPr>
          <w:rFonts w:asciiTheme="minorHAnsi" w:eastAsia="Times New Roman" w:hAnsiTheme="minorHAnsi" w:cstheme="minorHAnsi"/>
          <w:sz w:val="22"/>
          <w:szCs w:val="22"/>
          <w:lang w:val="es-419" w:eastAsia="es-ES" w:bidi="he-IL"/>
        </w:rPr>
        <w:t>los mismos</w:t>
      </w:r>
      <w:proofErr w:type="gramEnd"/>
      <w:r w:rsidRPr="00515293">
        <w:rPr>
          <w:rFonts w:asciiTheme="minorHAnsi" w:eastAsia="Times New Roman" w:hAnsiTheme="minorHAnsi" w:cstheme="minorHAnsi"/>
          <w:sz w:val="22"/>
          <w:szCs w:val="22"/>
          <w:lang w:val="es-419" w:eastAsia="es-ES" w:bidi="he-IL"/>
        </w:rPr>
        <w:t>, para rechazarlos o acogerlos, total o parcialmente, lo que se determinará, mediante resolución o acto administrativo, el cual deberá ser notificado al adjudicatario, personalmente o por carta certificada.</w:t>
      </w:r>
    </w:p>
    <w:p w14:paraId="5B58969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7096405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Las notificaciones por carta certificada se entenderán practicadas a contar del tercer día siguiente a su recepción en la oficina de Correos que corresponda.</w:t>
      </w:r>
    </w:p>
    <w:p w14:paraId="4F2E9AB3"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49F1AA41" w14:textId="77777777" w:rsidR="006F6F67" w:rsidRPr="00515293" w:rsidRDefault="006F6F67" w:rsidP="00515293">
      <w:pPr>
        <w:spacing w:line="276" w:lineRule="auto"/>
        <w:ind w:right="49"/>
        <w:jc w:val="both"/>
        <w:rPr>
          <w:rFonts w:ascii="Verdana" w:eastAsia="Times New Roman" w:hAnsi="Verdana" w:cs="Arial"/>
          <w:color w:val="000000"/>
          <w:sz w:val="20"/>
          <w:szCs w:val="20"/>
          <w:lang w:val="es-419" w:eastAsia="es-ES" w:bidi="he-IL"/>
        </w:rPr>
      </w:pPr>
      <w:r w:rsidRPr="00515293">
        <w:rPr>
          <w:rFonts w:asciiTheme="minorHAnsi" w:eastAsia="Times New Roman" w:hAnsiTheme="minorHAnsi" w:cstheme="minorHAnsi"/>
          <w:sz w:val="22"/>
          <w:szCs w:val="22"/>
          <w:lang w:val="es-419" w:eastAsia="es-ES" w:bidi="he-IL"/>
        </w:rPr>
        <w:t xml:space="preserve">Contra la resolución que aplique la medida respectiva procederán los recursos establecidos en la </w:t>
      </w:r>
      <w:r w:rsidRPr="00515293">
        <w:rPr>
          <w:rFonts w:asciiTheme="minorHAnsi" w:eastAsia="Times New Roman" w:hAnsiTheme="minorHAnsi" w:cstheme="minorHAnsi"/>
          <w:b/>
          <w:bCs/>
          <w:sz w:val="22"/>
          <w:szCs w:val="22"/>
          <w:lang w:val="es-419" w:eastAsia="es-ES" w:bidi="he-IL"/>
        </w:rPr>
        <w:t>Ley 19.880, Ley de Bases de Procedimientos Administrativos que rigen los actos de los órganos de la Administración del Estado</w:t>
      </w:r>
      <w:r w:rsidRPr="00515293">
        <w:rPr>
          <w:rFonts w:asciiTheme="minorHAnsi" w:eastAsia="Times New Roman" w:hAnsiTheme="minorHAnsi" w:cstheme="minorHAnsi"/>
          <w:sz w:val="22"/>
          <w:szCs w:val="22"/>
          <w:lang w:val="es-419" w:eastAsia="es-ES" w:bidi="he-IL"/>
        </w:rPr>
        <w:t>.</w:t>
      </w:r>
    </w:p>
    <w:p w14:paraId="571D68A9"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1E450E90" w14:textId="43E3DFD8" w:rsidR="006F6F67" w:rsidRPr="00515293" w:rsidRDefault="006F6F67" w:rsidP="00515293">
      <w:pPr>
        <w:spacing w:line="276" w:lineRule="auto"/>
        <w:ind w:right="49"/>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Sin perjuicio de lo antes expuesto, si durante la vigencia del convenio marco entra en vigor la Ley N°21.180 de Transformación Digital Del Estado, que permite la notificación electrónica de los procedimientos administrativos, las notificaciones que se disponen en el presente procedimiento se podrán realizar electrónicamente a través del módulo </w:t>
      </w:r>
      <w:r w:rsidR="004B1CB9" w:rsidRPr="00515293">
        <w:rPr>
          <w:rFonts w:asciiTheme="minorHAnsi" w:eastAsia="Times New Roman" w:hAnsiTheme="minorHAnsi" w:cstheme="minorHAnsi"/>
          <w:color w:val="000000"/>
          <w:sz w:val="22"/>
          <w:szCs w:val="22"/>
          <w:lang w:val="es-419" w:eastAsia="es-ES" w:bidi="he-IL"/>
        </w:rPr>
        <w:t xml:space="preserve">dispuesto para tales fines por dicha ley.  </w:t>
      </w:r>
    </w:p>
    <w:p w14:paraId="5A4C64C1" w14:textId="77777777" w:rsidR="006F6F67" w:rsidRPr="00515293" w:rsidRDefault="006F6F67" w:rsidP="00515293">
      <w:pPr>
        <w:spacing w:line="276" w:lineRule="auto"/>
        <w:ind w:right="49"/>
        <w:jc w:val="both"/>
        <w:rPr>
          <w:rFonts w:ascii="Verdana" w:eastAsia="Times New Roman" w:hAnsi="Verdana" w:cs="Arial"/>
          <w:color w:val="000000"/>
          <w:sz w:val="20"/>
          <w:szCs w:val="20"/>
          <w:lang w:val="es-419" w:eastAsia="es-ES" w:bidi="he-IL"/>
        </w:rPr>
      </w:pPr>
    </w:p>
    <w:p w14:paraId="3FC23407" w14:textId="77777777" w:rsidR="006F6F67" w:rsidRPr="00515293" w:rsidRDefault="006F6F67" w:rsidP="00515293">
      <w:pPr>
        <w:spacing w:line="276" w:lineRule="auto"/>
        <w:ind w:right="49"/>
        <w:jc w:val="both"/>
        <w:rPr>
          <w:rFonts w:asciiTheme="minorHAnsi" w:eastAsia="Times New Roman" w:hAnsiTheme="minorHAnsi" w:cstheme="minorHAnsi"/>
          <w:bCs/>
          <w:sz w:val="22"/>
          <w:szCs w:val="22"/>
          <w:u w:val="single"/>
          <w:lang w:val="es-419" w:eastAsia="es-ES" w:bidi="he-IL"/>
        </w:rPr>
      </w:pPr>
      <w:r w:rsidRPr="00515293">
        <w:rPr>
          <w:rFonts w:asciiTheme="minorHAnsi" w:eastAsia="Times New Roman" w:hAnsiTheme="minorHAnsi" w:cstheme="minorHAnsi"/>
          <w:bCs/>
          <w:sz w:val="22"/>
          <w:szCs w:val="22"/>
          <w:u w:val="single"/>
          <w:lang w:val="es-419" w:eastAsia="es-ES" w:bidi="he-IL"/>
        </w:rPr>
        <w:t>Procedimiento para interponer recurso:</w:t>
      </w:r>
    </w:p>
    <w:p w14:paraId="1852CA4F" w14:textId="77777777" w:rsidR="006F6F67" w:rsidRPr="00515293" w:rsidRDefault="006F6F67" w:rsidP="00515293">
      <w:pPr>
        <w:spacing w:line="276" w:lineRule="auto"/>
        <w:ind w:right="49"/>
        <w:jc w:val="both"/>
        <w:rPr>
          <w:rFonts w:asciiTheme="minorHAnsi" w:eastAsia="Times New Roman" w:hAnsiTheme="minorHAnsi" w:cstheme="minorHAnsi"/>
          <w:b/>
          <w:sz w:val="22"/>
          <w:szCs w:val="22"/>
          <w:lang w:val="es-419" w:eastAsia="es-ES" w:bidi="he-IL"/>
        </w:rPr>
      </w:pPr>
    </w:p>
    <w:p w14:paraId="3B280367"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adjudicatario dispondrá del plazo de cinco días hábiles, a contar desde la fecha de notificada la resolución o acto administrativo que le impone la medida, para recurrir fundadamente, acompañando todos los antecedentes pertinentes al recurso. </w:t>
      </w:r>
    </w:p>
    <w:p w14:paraId="091763EF"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61616F4F" w14:textId="77777777" w:rsidR="006F6F67" w:rsidRPr="00515293" w:rsidRDefault="006F6F67" w:rsidP="00515293">
      <w:pPr>
        <w:spacing w:line="276" w:lineRule="auto"/>
        <w:ind w:right="49"/>
        <w:jc w:val="both"/>
        <w:rPr>
          <w:rFonts w:ascii="Verdana" w:eastAsia="Times New Roman" w:hAnsi="Verdana" w:cs="Arial"/>
          <w:color w:val="000000"/>
          <w:sz w:val="20"/>
          <w:szCs w:val="20"/>
          <w:lang w:val="es-419" w:eastAsia="es-ES" w:bidi="he-IL"/>
        </w:rPr>
      </w:pPr>
      <w:r w:rsidRPr="00515293">
        <w:rPr>
          <w:rFonts w:asciiTheme="minorHAnsi" w:eastAsia="Times New Roman" w:hAnsiTheme="minorHAnsi" w:cstheme="minorHAnsi"/>
          <w:sz w:val="22"/>
          <w:szCs w:val="22"/>
          <w:lang w:val="es-419" w:eastAsia="es-ES" w:bidi="he-IL"/>
        </w:rPr>
        <w:t>El jefe superior de la respectiva Entidad o la autoridad que sea competente resolverá dentro de los 30 días hábiles siguientes, acogiendo o rechazando total o parcialmente el Recurso. Se notificará dicha resolución o acto administrativo al respectivo proveedor y a la Dirección de la DCCP.</w:t>
      </w:r>
    </w:p>
    <w:p w14:paraId="71F81F55" w14:textId="77777777" w:rsidR="006F6F67" w:rsidRPr="00515293" w:rsidRDefault="006F6F67" w:rsidP="00515293">
      <w:pPr>
        <w:spacing w:line="276" w:lineRule="auto"/>
        <w:ind w:right="49"/>
        <w:jc w:val="both"/>
        <w:rPr>
          <w:rFonts w:ascii="Verdana" w:eastAsia="Times New Roman" w:hAnsi="Verdana" w:cs="Arial"/>
          <w:color w:val="000000"/>
          <w:sz w:val="20"/>
          <w:szCs w:val="20"/>
          <w:lang w:val="es-419" w:eastAsia="es-ES" w:bidi="he-IL"/>
        </w:rPr>
      </w:pPr>
    </w:p>
    <w:p w14:paraId="122DABBD" w14:textId="287D8CAE"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Sin perjuicio de lo antes expuesto, si durante la vigencia del convenio marco entra en vigor la Ley N°21.180 de Transformación Digital Del Estado, que permite la notificación electrónica de los procedimientos administrativos, las notificaciones que se disponen en el presente procedimiento se podrán realizar a través del módulo </w:t>
      </w:r>
      <w:r w:rsidR="00D8397C" w:rsidRPr="00515293">
        <w:rPr>
          <w:rFonts w:asciiTheme="minorHAnsi" w:eastAsia="Times New Roman" w:hAnsiTheme="minorHAnsi" w:cstheme="minorHAnsi"/>
          <w:color w:val="000000"/>
          <w:sz w:val="22"/>
          <w:szCs w:val="22"/>
          <w:lang w:val="es-419" w:eastAsia="es-ES" w:bidi="he-IL"/>
        </w:rPr>
        <w:t xml:space="preserve">dispuesto para tales fines por dicha ley. </w:t>
      </w:r>
    </w:p>
    <w:p w14:paraId="7D223864" w14:textId="77777777" w:rsidR="006F6F67" w:rsidRPr="00515293" w:rsidRDefault="006F6F67" w:rsidP="00515293">
      <w:pPr>
        <w:keepNext/>
        <w:keepLines/>
        <w:numPr>
          <w:ilvl w:val="2"/>
          <w:numId w:val="14"/>
        </w:numPr>
        <w:tabs>
          <w:tab w:val="left" w:pos="851"/>
          <w:tab w:val="left" w:pos="2835"/>
        </w:tabs>
        <w:spacing w:line="276" w:lineRule="auto"/>
        <w:ind w:left="1418" w:right="49"/>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Medidas aplicables por la Dirección de Compras y Contratación Pública</w:t>
      </w:r>
    </w:p>
    <w:p w14:paraId="24DA402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3DBDA54"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 DCCP, en caso de incumplimientos, aplicará las medidas que se singularizan a continuación. Con todo, al determinar la medida a aplicar al adjudicatario, la DCCP tendrá en consideración la magnitud de la falta cometida, la cantidad de órdenes de compra emitidas al proveedor, el monto transado en la orden de compra que da origen a la medida y el impacto del bien contratado en la gestión de la(s) Entidad(es) requirente(s), debiendo en todo caso dar aplicación al principio de proporcionalidad de la medida.</w:t>
      </w:r>
    </w:p>
    <w:p w14:paraId="0453B145"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19C454FF" w14:textId="77777777" w:rsidR="006F6F67" w:rsidRPr="00515293" w:rsidRDefault="006F6F67" w:rsidP="00515293">
      <w:pPr>
        <w:spacing w:line="276" w:lineRule="auto"/>
        <w:ind w:right="49"/>
        <w:jc w:val="both"/>
        <w:rPr>
          <w:rFonts w:asciiTheme="minorHAnsi" w:eastAsia="Times New Roman" w:hAnsiTheme="minorHAnsi" w:cs="Arial"/>
          <w:b/>
          <w:bCs/>
          <w:i/>
          <w:iCs/>
          <w:color w:val="000000"/>
          <w:sz w:val="22"/>
          <w:szCs w:val="22"/>
          <w:lang w:val="es-419" w:eastAsia="es-ES" w:bidi="he-IL"/>
        </w:rPr>
      </w:pPr>
      <w:r w:rsidRPr="00515293">
        <w:rPr>
          <w:rFonts w:asciiTheme="minorHAnsi" w:eastAsia="Times New Roman" w:hAnsiTheme="minorHAnsi" w:cs="Arial"/>
          <w:b/>
          <w:bCs/>
          <w:i/>
          <w:iCs/>
          <w:color w:val="000000"/>
          <w:sz w:val="22"/>
          <w:szCs w:val="22"/>
          <w:lang w:val="es-419" w:eastAsia="es-ES" w:bidi="he-IL"/>
        </w:rPr>
        <w:t xml:space="preserve">Bloqueo de productos </w:t>
      </w:r>
    </w:p>
    <w:p w14:paraId="1BFD8591" w14:textId="77777777" w:rsidR="006F6F67" w:rsidRPr="00515293" w:rsidRDefault="006F6F67" w:rsidP="00515293">
      <w:pPr>
        <w:spacing w:line="276" w:lineRule="auto"/>
        <w:ind w:right="49"/>
        <w:jc w:val="both"/>
        <w:rPr>
          <w:rFonts w:asciiTheme="minorHAnsi" w:eastAsia="Times New Roman" w:hAnsiTheme="minorHAnsi" w:cstheme="minorHAnsi"/>
          <w:b/>
          <w:bCs/>
          <w:sz w:val="22"/>
          <w:szCs w:val="22"/>
          <w:lang w:val="es-419" w:eastAsia="es-ES" w:bidi="he-IL"/>
        </w:rPr>
      </w:pPr>
    </w:p>
    <w:p w14:paraId="67F9D7BA"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 DCCP procederá al bloqueo de productos en la </w:t>
      </w:r>
      <w:r w:rsidRPr="00515293">
        <w:rPr>
          <w:rFonts w:asciiTheme="minorHAnsi" w:eastAsia="Times New Roman" w:hAnsiTheme="minorHAnsi" w:cstheme="minorHAnsi"/>
          <w:bCs/>
          <w:iCs/>
          <w:sz w:val="22"/>
          <w:szCs w:val="22"/>
          <w:lang w:val="es-419" w:eastAsia="es-ES" w:bidi="he-IL"/>
        </w:rPr>
        <w:t>tienda electrónica de Convenios Marco de la DCCP</w:t>
      </w:r>
      <w:r w:rsidRPr="00515293" w:rsidDel="005D1417">
        <w:rPr>
          <w:rFonts w:asciiTheme="minorHAnsi" w:eastAsia="Times New Roman" w:hAnsiTheme="minorHAnsi" w:cstheme="minorHAnsi"/>
          <w:sz w:val="22"/>
          <w:szCs w:val="22"/>
          <w:lang w:val="es-419" w:eastAsia="es-ES" w:bidi="he-IL"/>
        </w:rPr>
        <w:t xml:space="preserve"> </w:t>
      </w:r>
      <w:r w:rsidRPr="00515293">
        <w:rPr>
          <w:rFonts w:asciiTheme="minorHAnsi" w:eastAsia="Times New Roman" w:hAnsiTheme="minorHAnsi" w:cstheme="minorHAnsi"/>
          <w:sz w:val="22"/>
          <w:szCs w:val="22"/>
          <w:lang w:val="es-419" w:eastAsia="es-ES" w:bidi="he-IL"/>
        </w:rPr>
        <w:t>en los siguientes casos:</w:t>
      </w:r>
    </w:p>
    <w:p w14:paraId="76D5E26B"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065C19A3" w14:textId="77777777" w:rsidR="006F6F67" w:rsidRPr="00515293" w:rsidRDefault="006F6F67" w:rsidP="00515293">
      <w:pPr>
        <w:numPr>
          <w:ilvl w:val="0"/>
          <w:numId w:val="22"/>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 caso de detectar que el proveedor adjudicado no mantiene las condiciones más ventajosas a través de la tienda electrónica que esta Dirección disponga para que los organismos públicos puedan adquirir los productos, o que en el mercado las condiciones económicas son más favorables que al contratar a través de este convenio, la DCCP bloqueará aquellos productos que luego de comparar los precios resulten ser menos convenientes. El tiempo de éste se extenderá hasta que el proveedor refleje dicho valor como un precio permanente dentro del convenio y no por medio de una oferta especial. Adicionalmente, la DCCP podrá solicitar facturas que avalen el precio ofrecido, las cuales deberán ser legibles en su totalidad.</w:t>
      </w:r>
    </w:p>
    <w:p w14:paraId="165031F2"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1D98DF71" w14:textId="77777777" w:rsidR="006F6F67" w:rsidRPr="00515293" w:rsidRDefault="006F6F67" w:rsidP="00515293">
      <w:pPr>
        <w:numPr>
          <w:ilvl w:val="0"/>
          <w:numId w:val="22"/>
        </w:numPr>
        <w:spacing w:line="276" w:lineRule="auto"/>
        <w:ind w:right="4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 se detecta la utilización de una ficha para la venta de un producto distinto al especificado en la misma. El tiempo de bloqueo del producto será hasta que la situación sea aclarada y no amerite la aplicación de algún tipo de medida en contra del adjudicatario. </w:t>
      </w:r>
    </w:p>
    <w:p w14:paraId="0CC0B351" w14:textId="77777777"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p>
    <w:p w14:paraId="57ABE5EB" w14:textId="77777777" w:rsidR="006F6F67" w:rsidRPr="00515293" w:rsidRDefault="006F6F67" w:rsidP="00515293">
      <w:pPr>
        <w:numPr>
          <w:ilvl w:val="0"/>
          <w:numId w:val="22"/>
        </w:numPr>
        <w:autoSpaceDE w:val="0"/>
        <w:autoSpaceDN w:val="0"/>
        <w:adjustRightInd w:val="0"/>
        <w:spacing w:line="276" w:lineRule="auto"/>
        <w:ind w:right="49"/>
        <w:contextualSpacing/>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sz w:val="22"/>
          <w:szCs w:val="22"/>
          <w:lang w:val="es-419" w:eastAsia="es-ES" w:bidi="he-IL"/>
        </w:rPr>
        <w:t>Si se detecta o notificase una decisión ejecutoriada de la respectiva autoridad competente que señale que un determinado proveedor carece de permisos, autorizaciones, patentes, licencias, derechos de propiedad intelectual o industrial o cualquier otro derecho o título exigible para la comercialización o prestación del producto.</w:t>
      </w:r>
      <w:r w:rsidRPr="00515293">
        <w:rPr>
          <w:rFonts w:asciiTheme="minorHAnsi" w:eastAsia="Times New Roman" w:hAnsiTheme="minorHAnsi" w:cstheme="minorHAnsi"/>
          <w:bCs/>
          <w:iCs/>
          <w:sz w:val="22"/>
          <w:szCs w:val="22"/>
          <w:lang w:val="es-419" w:eastAsia="es-ES" w:bidi="he-IL"/>
        </w:rPr>
        <w:t xml:space="preserve"> Lo anterior es sin perjuicio de que, en virtud de la infracción cometida y en aplicación del principio de proporcionalidad, proceda la aplicación de una medida más grave</w:t>
      </w:r>
      <w:r w:rsidRPr="00515293">
        <w:rPr>
          <w:rFonts w:asciiTheme="minorHAnsi" w:eastAsia="Times New Roman" w:hAnsiTheme="minorHAnsi" w:cstheme="minorHAnsi"/>
          <w:sz w:val="22"/>
          <w:szCs w:val="22"/>
          <w:lang w:val="es-419" w:eastAsia="es-ES" w:bidi="he-IL"/>
        </w:rPr>
        <w:t>.</w:t>
      </w:r>
    </w:p>
    <w:p w14:paraId="78A04AC0" w14:textId="77777777" w:rsidR="006F6F67" w:rsidRPr="00515293" w:rsidRDefault="006F6F67" w:rsidP="00515293">
      <w:pPr>
        <w:spacing w:line="276" w:lineRule="auto"/>
        <w:ind w:left="720" w:right="49"/>
        <w:contextualSpacing/>
        <w:jc w:val="both"/>
        <w:rPr>
          <w:rFonts w:asciiTheme="minorHAnsi" w:eastAsia="Times New Roman" w:hAnsiTheme="minorHAnsi" w:cstheme="minorHAnsi"/>
          <w:sz w:val="22"/>
          <w:szCs w:val="22"/>
          <w:lang w:val="es-419" w:eastAsia="es-ES" w:bidi="he-IL"/>
        </w:rPr>
      </w:pPr>
    </w:p>
    <w:p w14:paraId="3860948C" w14:textId="77777777" w:rsidR="006F6F67" w:rsidRPr="00515293" w:rsidRDefault="006F6F67" w:rsidP="00515293">
      <w:pPr>
        <w:spacing w:line="276" w:lineRule="auto"/>
        <w:ind w:right="49"/>
        <w:jc w:val="both"/>
        <w:rPr>
          <w:rFonts w:asciiTheme="minorHAnsi" w:eastAsia="Times New Roman" w:hAnsiTheme="minorHAnsi" w:cs="Arial"/>
          <w:i/>
          <w:iCs/>
          <w:color w:val="000000"/>
          <w:sz w:val="22"/>
          <w:szCs w:val="22"/>
          <w:u w:val="single"/>
          <w:lang w:val="es-419" w:eastAsia="es-ES" w:bidi="he-IL"/>
        </w:rPr>
      </w:pPr>
      <w:r w:rsidRPr="00515293">
        <w:rPr>
          <w:rFonts w:asciiTheme="minorHAnsi" w:eastAsia="Times New Roman" w:hAnsiTheme="minorHAnsi" w:cs="Arial"/>
          <w:i/>
          <w:iCs/>
          <w:color w:val="000000"/>
          <w:sz w:val="22"/>
          <w:szCs w:val="22"/>
          <w:u w:val="single"/>
          <w:lang w:val="es-419" w:eastAsia="es-ES" w:bidi="he-IL"/>
        </w:rPr>
        <w:t>Procedimiento para la Aplicación de la Medida de Bloqueo de Productos</w:t>
      </w:r>
    </w:p>
    <w:p w14:paraId="6C2F8ECE" w14:textId="77777777" w:rsidR="006F6F67" w:rsidRPr="00515293" w:rsidRDefault="006F6F67" w:rsidP="00515293">
      <w:pPr>
        <w:spacing w:line="276" w:lineRule="auto"/>
        <w:ind w:right="49"/>
        <w:jc w:val="both"/>
        <w:rPr>
          <w:rFonts w:asciiTheme="minorHAnsi" w:eastAsia="Times New Roman" w:hAnsiTheme="minorHAnsi" w:cs="Arial"/>
          <w:bCs/>
          <w:iCs/>
          <w:color w:val="000000"/>
          <w:sz w:val="22"/>
          <w:szCs w:val="22"/>
          <w:lang w:val="es-419" w:eastAsia="es-ES" w:bidi="he-IL"/>
        </w:rPr>
      </w:pPr>
    </w:p>
    <w:p w14:paraId="77866DC4" w14:textId="77777777" w:rsidR="006F6F67" w:rsidRPr="00515293" w:rsidRDefault="006F6F67" w:rsidP="00515293">
      <w:pPr>
        <w:spacing w:line="276" w:lineRule="auto"/>
        <w:ind w:right="49"/>
        <w:jc w:val="both"/>
        <w:rPr>
          <w:rFonts w:asciiTheme="minorHAnsi" w:eastAsia="Times New Roman" w:hAnsiTheme="minorHAnsi" w:cs="Arial"/>
          <w:bCs/>
          <w:iCs/>
          <w:color w:val="000000"/>
          <w:sz w:val="22"/>
          <w:szCs w:val="22"/>
          <w:lang w:val="es-419" w:eastAsia="es-ES" w:bidi="he-IL"/>
        </w:rPr>
      </w:pPr>
      <w:r w:rsidRPr="00515293">
        <w:rPr>
          <w:rFonts w:asciiTheme="minorHAnsi" w:eastAsia="Times New Roman" w:hAnsiTheme="minorHAnsi" w:cs="Arial"/>
          <w:bCs/>
          <w:iCs/>
          <w:color w:val="000000"/>
          <w:sz w:val="22"/>
          <w:szCs w:val="22"/>
          <w:lang w:val="es-419" w:eastAsia="es-ES" w:bidi="he-IL"/>
        </w:rPr>
        <w:t xml:space="preserve">Detectada una situación susceptible de aplicación de las medidas de bloqueo de fichas, la Dirección </w:t>
      </w:r>
      <w:proofErr w:type="spellStart"/>
      <w:r w:rsidRPr="00515293">
        <w:rPr>
          <w:rFonts w:asciiTheme="minorHAnsi" w:eastAsia="Times New Roman" w:hAnsiTheme="minorHAnsi" w:cs="Arial"/>
          <w:bCs/>
          <w:iCs/>
          <w:color w:val="000000"/>
          <w:sz w:val="22"/>
          <w:szCs w:val="22"/>
          <w:lang w:val="es-419" w:eastAsia="es-ES" w:bidi="he-IL"/>
        </w:rPr>
        <w:t>ChileCompra</w:t>
      </w:r>
      <w:proofErr w:type="spellEnd"/>
      <w:r w:rsidRPr="00515293">
        <w:rPr>
          <w:rFonts w:asciiTheme="minorHAnsi" w:eastAsia="Times New Roman" w:hAnsiTheme="minorHAnsi" w:cs="Arial"/>
          <w:bCs/>
          <w:iCs/>
          <w:color w:val="000000"/>
          <w:sz w:val="22"/>
          <w:szCs w:val="22"/>
          <w:lang w:val="es-419" w:eastAsia="es-ES" w:bidi="he-IL"/>
        </w:rPr>
        <w:t xml:space="preserve"> le comunicará por correo electrónico u otro medio verificable en caso de que sea pertinente, dicha circunstancia al respectivo adjudicatario, indicando la infracción cometida y los hechos que la constituyen. A contar de la comunicación precedente, el adjudicatario tendrá 2 días hábiles para corregir la situación y/o entregar los respaldos que estime pertinente para justificar la situación. </w:t>
      </w:r>
    </w:p>
    <w:p w14:paraId="7B2DFEFF" w14:textId="77777777" w:rsidR="006F6F67" w:rsidRPr="00515293" w:rsidRDefault="006F6F67" w:rsidP="00515293">
      <w:pPr>
        <w:spacing w:line="276" w:lineRule="auto"/>
        <w:ind w:right="49"/>
        <w:jc w:val="both"/>
        <w:rPr>
          <w:rFonts w:asciiTheme="minorHAnsi" w:eastAsia="Times New Roman" w:hAnsiTheme="minorHAnsi" w:cs="Arial"/>
          <w:bCs/>
          <w:iCs/>
          <w:color w:val="000000"/>
          <w:sz w:val="22"/>
          <w:szCs w:val="22"/>
          <w:lang w:val="es-419" w:eastAsia="es-ES" w:bidi="he-IL"/>
        </w:rPr>
      </w:pPr>
    </w:p>
    <w:p w14:paraId="2E9C7426" w14:textId="77777777" w:rsidR="006F6F67" w:rsidRPr="00515293" w:rsidRDefault="006F6F67" w:rsidP="00515293">
      <w:pPr>
        <w:spacing w:line="276" w:lineRule="auto"/>
        <w:ind w:right="49"/>
        <w:jc w:val="both"/>
        <w:rPr>
          <w:rFonts w:ascii="Verdana" w:eastAsia="Times New Roman" w:hAnsi="Verdana" w:cs="Arial"/>
          <w:color w:val="000000"/>
          <w:sz w:val="20"/>
          <w:szCs w:val="20"/>
          <w:lang w:val="es-419" w:eastAsia="es-ES" w:bidi="he-IL"/>
        </w:rPr>
      </w:pPr>
      <w:r w:rsidRPr="00515293">
        <w:rPr>
          <w:rFonts w:asciiTheme="minorHAnsi" w:eastAsia="Times New Roman" w:hAnsiTheme="minorHAnsi" w:cs="Arial"/>
          <w:bCs/>
          <w:iCs/>
          <w:color w:val="000000"/>
          <w:sz w:val="22"/>
          <w:szCs w:val="22"/>
          <w:lang w:val="es-419" w:eastAsia="es-ES" w:bidi="he-IL"/>
        </w:rPr>
        <w:t xml:space="preserve">Una vez recibidos los descargos, la Dirección </w:t>
      </w:r>
      <w:proofErr w:type="spellStart"/>
      <w:r w:rsidRPr="00515293">
        <w:rPr>
          <w:rFonts w:asciiTheme="minorHAnsi" w:eastAsia="Times New Roman" w:hAnsiTheme="minorHAnsi" w:cs="Arial"/>
          <w:bCs/>
          <w:iCs/>
          <w:color w:val="000000"/>
          <w:sz w:val="22"/>
          <w:szCs w:val="22"/>
          <w:lang w:val="es-419" w:eastAsia="es-ES" w:bidi="he-IL"/>
        </w:rPr>
        <w:t>ChileCompra</w:t>
      </w:r>
      <w:proofErr w:type="spellEnd"/>
      <w:r w:rsidRPr="00515293">
        <w:rPr>
          <w:rFonts w:asciiTheme="minorHAnsi" w:eastAsia="Times New Roman" w:hAnsiTheme="minorHAnsi" w:cs="Arial"/>
          <w:bCs/>
          <w:iCs/>
          <w:color w:val="000000"/>
          <w:sz w:val="22"/>
          <w:szCs w:val="22"/>
          <w:lang w:val="es-419" w:eastAsia="es-ES" w:bidi="he-IL"/>
        </w:rPr>
        <w:t xml:space="preserve"> los evaluará en conformidad a las presentes bases. En caso de considerar que éstos no son satisfactorios, o transcurrido el plazo señalado para su formulación sin haber recibido respuesta del proveedor, la Dirección </w:t>
      </w:r>
      <w:proofErr w:type="spellStart"/>
      <w:r w:rsidRPr="00515293">
        <w:rPr>
          <w:rFonts w:asciiTheme="minorHAnsi" w:eastAsia="Times New Roman" w:hAnsiTheme="minorHAnsi" w:cs="Arial"/>
          <w:bCs/>
          <w:iCs/>
          <w:color w:val="000000"/>
          <w:sz w:val="22"/>
          <w:szCs w:val="22"/>
          <w:lang w:val="es-419" w:eastAsia="es-ES" w:bidi="he-IL"/>
        </w:rPr>
        <w:t>ChileCompra</w:t>
      </w:r>
      <w:proofErr w:type="spellEnd"/>
      <w:r w:rsidRPr="00515293">
        <w:rPr>
          <w:rFonts w:asciiTheme="minorHAnsi" w:eastAsia="Times New Roman" w:hAnsiTheme="minorHAnsi" w:cs="Arial"/>
          <w:bCs/>
          <w:iCs/>
          <w:color w:val="000000"/>
          <w:sz w:val="22"/>
          <w:szCs w:val="22"/>
          <w:lang w:val="es-419" w:eastAsia="es-ES" w:bidi="he-IL"/>
        </w:rPr>
        <w:t xml:space="preserve"> procederá al bloqueo de las fichas de la tienda electrónica, comunicándolo al proveedor a través de correo electrónico o por alguna otra herramienta electrónica que se encuentre disponible en el sistema de información, a la dirección o datos de contacto que el proveedor haya comunicado.</w:t>
      </w:r>
    </w:p>
    <w:p w14:paraId="4320A4DB" w14:textId="77777777" w:rsidR="006F6F67" w:rsidRPr="00515293" w:rsidRDefault="006F6F67" w:rsidP="00515293">
      <w:pPr>
        <w:spacing w:line="276" w:lineRule="auto"/>
        <w:ind w:right="49"/>
        <w:jc w:val="both"/>
        <w:rPr>
          <w:rFonts w:asciiTheme="minorHAnsi" w:eastAsia="Times New Roman" w:hAnsiTheme="minorHAnsi" w:cs="Arial"/>
          <w:bCs/>
          <w:iCs/>
          <w:color w:val="000000"/>
          <w:sz w:val="22"/>
          <w:szCs w:val="22"/>
          <w:lang w:val="es-419" w:eastAsia="es-ES" w:bidi="he-IL"/>
        </w:rPr>
      </w:pPr>
    </w:p>
    <w:p w14:paraId="69AAB62B" w14:textId="78C8E25B" w:rsidR="006F6F67" w:rsidRPr="00515293" w:rsidRDefault="006F6F67" w:rsidP="00515293">
      <w:pPr>
        <w:spacing w:line="276" w:lineRule="auto"/>
        <w:ind w:right="49"/>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Sin perjuicio de lo antes expuesto, si durante la vigencia del convenio marco entra en vigor la Ley N°21.180 de Transformación Digital Del Estado, que permite la notificación electrónica de los procedimientos administrativos, las notificaciones que se disponen en el presente procedimiento se podrán realizar a través del módulo </w:t>
      </w:r>
      <w:r w:rsidR="00D8397C" w:rsidRPr="00515293">
        <w:rPr>
          <w:rFonts w:asciiTheme="minorHAnsi" w:eastAsia="Times New Roman" w:hAnsiTheme="minorHAnsi" w:cstheme="minorHAnsi"/>
          <w:color w:val="000000"/>
          <w:sz w:val="22"/>
          <w:szCs w:val="22"/>
          <w:lang w:val="es-419" w:eastAsia="es-ES" w:bidi="he-IL"/>
        </w:rPr>
        <w:t xml:space="preserve">dispuesto para tales fines por dicha ley. </w:t>
      </w:r>
    </w:p>
    <w:p w14:paraId="551B74A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955F246" w14:textId="77777777" w:rsidR="006F6F67" w:rsidRPr="00515293" w:rsidRDefault="006F6F67" w:rsidP="00515293">
      <w:pPr>
        <w:keepNext/>
        <w:widowControl w:val="0"/>
        <w:suppressAutoHyphens/>
        <w:spacing w:line="276" w:lineRule="auto"/>
        <w:ind w:right="49"/>
        <w:jc w:val="both"/>
        <w:outlineLvl w:val="2"/>
        <w:rPr>
          <w:rFonts w:ascii="Calibri" w:eastAsia="Calibri" w:hAnsi="Calibri" w:cstheme="minorHAnsi"/>
          <w:b/>
          <w:i/>
          <w:iCs/>
          <w:sz w:val="22"/>
          <w:szCs w:val="22"/>
          <w:u w:val="single"/>
          <w:lang w:val="es-419" w:eastAsia="es-ES" w:bidi="he-IL"/>
        </w:rPr>
      </w:pPr>
      <w:r w:rsidRPr="00515293">
        <w:rPr>
          <w:rFonts w:ascii="Calibri" w:eastAsia="Calibri" w:hAnsi="Calibri" w:cstheme="minorHAnsi"/>
          <w:b/>
          <w:i/>
          <w:iCs/>
          <w:sz w:val="22"/>
          <w:szCs w:val="22"/>
          <w:u w:val="single"/>
          <w:lang w:val="es-419" w:eastAsia="es-ES" w:bidi="he-IL"/>
        </w:rPr>
        <w:t>Otras medidas aplicables por la Dirección de Compras y Contratación Pública</w:t>
      </w:r>
    </w:p>
    <w:p w14:paraId="113C1A3C"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49C7291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78813C03" w14:textId="77777777" w:rsidR="006F6F67" w:rsidRPr="00515293" w:rsidRDefault="006F6F67" w:rsidP="00515293">
      <w:pPr>
        <w:numPr>
          <w:ilvl w:val="0"/>
          <w:numId w:val="26"/>
        </w:numPr>
        <w:spacing w:line="276" w:lineRule="auto"/>
        <w:ind w:right="49"/>
        <w:contextualSpacing/>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Amonestación:</w:t>
      </w:r>
    </w:p>
    <w:p w14:paraId="10E8304F"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6920BDC"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amonestará al proveedor cuando los antecedentes que tenga a la vista no revistan la gravedad que ameriten la aplicación de algún otro efecto derivado del incumplimiento de mayor gravedad definidas en estas Bases de Licitación.</w:t>
      </w:r>
    </w:p>
    <w:p w14:paraId="1BDDC380"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5A1D167" w14:textId="77777777" w:rsidR="006F6F67" w:rsidRPr="00515293" w:rsidRDefault="006F6F67" w:rsidP="00515293">
      <w:pPr>
        <w:numPr>
          <w:ilvl w:val="0"/>
          <w:numId w:val="26"/>
        </w:numPr>
        <w:spacing w:line="276" w:lineRule="auto"/>
        <w:ind w:right="510"/>
        <w:contextualSpacing/>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Cobro de la Garantía de Fiel Cumplimiento del Contrato:</w:t>
      </w:r>
    </w:p>
    <w:p w14:paraId="4BEB3655"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19903386" w14:textId="77777777" w:rsidR="006F6F67" w:rsidRPr="00515293" w:rsidRDefault="006F6F67" w:rsidP="00515293">
      <w:pPr>
        <w:spacing w:line="276" w:lineRule="auto"/>
        <w:ind w:right="-2"/>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Al adjudicatario se le aplicará la medida de cobro de la Garantía por Fiel Cumplimiento del Contrato por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en los siguientes casos:</w:t>
      </w:r>
    </w:p>
    <w:p w14:paraId="4C154A96"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67DB2B17" w14:textId="77777777" w:rsidR="006F6F67" w:rsidRPr="00515293" w:rsidRDefault="006F6F67" w:rsidP="00515293">
      <w:pPr>
        <w:numPr>
          <w:ilvl w:val="0"/>
          <w:numId w:val="24"/>
        </w:numPr>
        <w:spacing w:line="276" w:lineRule="auto"/>
        <w:ind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A la segunda amonestación, dentro del período de un año, aplicada por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w:t>
      </w:r>
    </w:p>
    <w:p w14:paraId="5E10FFF3" w14:textId="77777777" w:rsidR="006F6F67" w:rsidRPr="00515293" w:rsidRDefault="006F6F67" w:rsidP="00515293">
      <w:pPr>
        <w:spacing w:line="276" w:lineRule="auto"/>
        <w:ind w:left="720"/>
        <w:contextualSpacing/>
        <w:jc w:val="both"/>
        <w:rPr>
          <w:rFonts w:asciiTheme="minorHAnsi" w:eastAsia="Times New Roman" w:hAnsiTheme="minorHAnsi" w:cs="Arial"/>
          <w:color w:val="000000"/>
          <w:sz w:val="22"/>
          <w:szCs w:val="22"/>
          <w:lang w:val="es-419" w:eastAsia="es-ES" w:bidi="he-IL"/>
        </w:rPr>
      </w:pPr>
    </w:p>
    <w:p w14:paraId="4D37EB03" w14:textId="77777777" w:rsidR="006F6F67" w:rsidRPr="00515293" w:rsidRDefault="006F6F67" w:rsidP="00515293">
      <w:pPr>
        <w:numPr>
          <w:ilvl w:val="0"/>
          <w:numId w:val="24"/>
        </w:numPr>
        <w:spacing w:line="276" w:lineRule="auto"/>
        <w:ind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Incumplimiento imputable al adjudicatario de las obligaciones impuestas por las presentes Bases, a requerimiento fundado de las Entidades o a iniciativa de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por esta misma causa, siempre y cuando dicho incumplimiento no importe una causal de término anticipado del contrato.</w:t>
      </w:r>
    </w:p>
    <w:p w14:paraId="753FB4D8"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szCs w:val="22"/>
          <w:lang w:val="es-419" w:eastAsia="es-ES" w:bidi="he-IL"/>
        </w:rPr>
      </w:pPr>
    </w:p>
    <w:p w14:paraId="2809ABBF" w14:textId="77777777" w:rsidR="006F6F67" w:rsidRPr="00515293" w:rsidRDefault="006F6F67" w:rsidP="00515293">
      <w:pPr>
        <w:numPr>
          <w:ilvl w:val="0"/>
          <w:numId w:val="24"/>
        </w:numPr>
        <w:spacing w:line="276" w:lineRule="auto"/>
        <w:ind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Reincidencia del proveedor, por segunda vez, en la causal del numeral I de la cláusula N°10.15.2 “Bloqueo de Productos”.</w:t>
      </w:r>
    </w:p>
    <w:p w14:paraId="160E79CF" w14:textId="77777777" w:rsidR="006F6F67" w:rsidRPr="00515293" w:rsidRDefault="006F6F67" w:rsidP="00515293">
      <w:pPr>
        <w:spacing w:line="276" w:lineRule="auto"/>
        <w:ind w:left="720" w:right="510"/>
        <w:contextualSpacing/>
        <w:jc w:val="both"/>
        <w:rPr>
          <w:rFonts w:asciiTheme="minorHAnsi" w:eastAsia="Times New Roman" w:hAnsiTheme="minorHAnsi" w:cs="Arial"/>
          <w:color w:val="000000"/>
          <w:sz w:val="22"/>
          <w:szCs w:val="22"/>
          <w:lang w:val="es-419" w:eastAsia="es-ES" w:bidi="he-IL"/>
        </w:rPr>
      </w:pPr>
    </w:p>
    <w:p w14:paraId="4463AF40" w14:textId="77777777" w:rsidR="006F6F67" w:rsidRPr="00515293" w:rsidRDefault="006F6F67" w:rsidP="00515293">
      <w:pPr>
        <w:numPr>
          <w:ilvl w:val="0"/>
          <w:numId w:val="24"/>
        </w:numPr>
        <w:spacing w:line="276" w:lineRule="auto"/>
        <w:ind w:right="-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Reincidencia del proveedor, por segunda vez, en la causal del numeral II de la cláusula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10.15.2 “Bloqueo de productos”, esto es, la utilización de una ficha para la adquisición de un producto distinto al especificado en la misma. En dicho caso la suspensión se extenderá por tres meses.</w:t>
      </w:r>
    </w:p>
    <w:p w14:paraId="3F46F4CE" w14:textId="77777777" w:rsidR="006F6F67" w:rsidRPr="00515293" w:rsidRDefault="006F6F67" w:rsidP="00515293">
      <w:pPr>
        <w:spacing w:line="276" w:lineRule="auto"/>
        <w:ind w:left="720" w:right="-2"/>
        <w:contextualSpacing/>
        <w:jc w:val="both"/>
        <w:rPr>
          <w:rFonts w:asciiTheme="minorHAnsi" w:eastAsia="Times New Roman" w:hAnsiTheme="minorHAnsi" w:cs="Arial"/>
          <w:color w:val="000000"/>
          <w:sz w:val="22"/>
          <w:szCs w:val="22"/>
          <w:lang w:val="es-419" w:eastAsia="es-ES" w:bidi="he-IL"/>
        </w:rPr>
      </w:pPr>
    </w:p>
    <w:p w14:paraId="202A5269" w14:textId="77777777" w:rsidR="006F6F67" w:rsidRPr="00515293" w:rsidRDefault="006F6F67" w:rsidP="00515293">
      <w:pPr>
        <w:numPr>
          <w:ilvl w:val="0"/>
          <w:numId w:val="24"/>
        </w:numPr>
        <w:ind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No presentación de la información respecto a las prestaciones, solicitada por algún organismo comprador o por la DCCP, solicitado con al menos 30 días de anticipación.</w:t>
      </w:r>
    </w:p>
    <w:p w14:paraId="12A85C3D"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5FE75EAF" w14:textId="77777777" w:rsidR="006F6F67" w:rsidRPr="00515293" w:rsidRDefault="006F6F67" w:rsidP="00515293">
      <w:pPr>
        <w:numPr>
          <w:ilvl w:val="0"/>
          <w:numId w:val="24"/>
        </w:numPr>
        <w:ind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Siendo adjudicado en una gran compra, éste desista de cumplir con la oferta.</w:t>
      </w:r>
    </w:p>
    <w:p w14:paraId="4A284733"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06405163" w14:textId="77777777" w:rsidR="006F6F67" w:rsidRPr="00515293" w:rsidRDefault="006F6F67" w:rsidP="00515293">
      <w:pPr>
        <w:numPr>
          <w:ilvl w:val="0"/>
          <w:numId w:val="24"/>
        </w:numPr>
        <w:ind w:right="510"/>
        <w:contextualSpacing/>
        <w:jc w:val="both"/>
        <w:rPr>
          <w:rFonts w:asciiTheme="minorHAnsi" w:eastAsia="Times New Roman" w:hAnsiTheme="minorHAnsi" w:cs="Calibri"/>
          <w:bCs/>
          <w:iCs/>
          <w:color w:val="000000"/>
          <w:lang w:val="es-419" w:eastAsia="es-ES" w:bidi="he-IL"/>
        </w:rPr>
      </w:pPr>
      <w:r w:rsidRPr="00515293">
        <w:rPr>
          <w:rFonts w:asciiTheme="minorHAnsi" w:eastAsia="Times New Roman" w:hAnsiTheme="minorHAnsi" w:cs="Calibri"/>
          <w:bCs/>
          <w:iCs/>
          <w:color w:val="000000"/>
          <w:sz w:val="22"/>
          <w:szCs w:val="22"/>
          <w:lang w:val="es-419" w:eastAsia="es-ES" w:bidi="he-IL"/>
        </w:rPr>
        <w:t>Eliminar fichas de productos sin la aprobación de la DCCP.</w:t>
      </w:r>
    </w:p>
    <w:p w14:paraId="6C7EFEFB" w14:textId="77777777" w:rsidR="006F6F67" w:rsidRPr="00515293" w:rsidRDefault="006F6F67" w:rsidP="00515293">
      <w:pPr>
        <w:ind w:left="720" w:right="510"/>
        <w:contextualSpacing/>
        <w:jc w:val="both"/>
        <w:rPr>
          <w:rFonts w:asciiTheme="minorHAnsi" w:eastAsia="Times New Roman" w:hAnsiTheme="minorHAnsi" w:cs="Calibri"/>
          <w:bCs/>
          <w:iCs/>
          <w:color w:val="000000"/>
          <w:lang w:val="es-419" w:eastAsia="es-ES" w:bidi="he-IL"/>
        </w:rPr>
      </w:pPr>
    </w:p>
    <w:p w14:paraId="5F08CFFA" w14:textId="77777777" w:rsidR="006F6F67" w:rsidRPr="00515293" w:rsidRDefault="006F6F67" w:rsidP="00515293">
      <w:pPr>
        <w:numPr>
          <w:ilvl w:val="0"/>
          <w:numId w:val="24"/>
        </w:numPr>
        <w:spacing w:line="276" w:lineRule="auto"/>
        <w:ind w:right="510"/>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No entregue información solicitada por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en la forma y plazos definidas por ésta en virtud de lo estipulado en la cláusula 10.4 “Operatoria general del convenio” de las Bases de Licitación. La suspensión será hasta que se subsane la situación.</w:t>
      </w:r>
    </w:p>
    <w:p w14:paraId="701FA021" w14:textId="77777777" w:rsidR="006F6F67" w:rsidRPr="00515293" w:rsidRDefault="006F6F67" w:rsidP="00515293">
      <w:pPr>
        <w:spacing w:line="276" w:lineRule="auto"/>
        <w:ind w:left="720"/>
        <w:jc w:val="both"/>
        <w:rPr>
          <w:rFonts w:asciiTheme="minorHAnsi" w:eastAsia="Times New Roman" w:hAnsiTheme="minorHAnsi" w:cstheme="minorHAnsi"/>
          <w:bCs/>
          <w:iCs/>
          <w:sz w:val="22"/>
          <w:szCs w:val="22"/>
          <w:lang w:val="es-419" w:eastAsia="es-ES" w:bidi="he-IL"/>
        </w:rPr>
      </w:pPr>
    </w:p>
    <w:p w14:paraId="084F0AED" w14:textId="77777777" w:rsidR="006F6F67" w:rsidRPr="00515293" w:rsidRDefault="006F6F67" w:rsidP="00515293">
      <w:pPr>
        <w:numPr>
          <w:ilvl w:val="0"/>
          <w:numId w:val="24"/>
        </w:numPr>
        <w:spacing w:line="276" w:lineRule="auto"/>
        <w:ind w:right="510"/>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Arial"/>
          <w:color w:val="000000"/>
          <w:sz w:val="22"/>
          <w:szCs w:val="22"/>
          <w:lang w:val="es-419" w:eastAsia="es-ES" w:bidi="he-IL"/>
        </w:rPr>
        <w:t>No entregue el informe trimestral a la dirección de compras como a los diferentes bienestares en el plazo indicado según cláusula 10.4.1 “Informe Trimestral” de las Bases de Licitación. La suspensión será hasta que se subsane la situación.</w:t>
      </w:r>
    </w:p>
    <w:p w14:paraId="5B62E02A" w14:textId="77777777" w:rsidR="006F6F67" w:rsidRPr="00515293" w:rsidRDefault="006F6F67" w:rsidP="00515293">
      <w:pPr>
        <w:ind w:right="510"/>
        <w:jc w:val="both"/>
        <w:rPr>
          <w:rFonts w:asciiTheme="minorHAnsi" w:eastAsia="Times New Roman" w:hAnsiTheme="minorHAnsi" w:cstheme="minorHAnsi"/>
          <w:sz w:val="22"/>
          <w:lang w:val="es-419" w:eastAsia="es-ES" w:bidi="he-IL"/>
        </w:rPr>
      </w:pPr>
    </w:p>
    <w:p w14:paraId="7B3EA2B1" w14:textId="77777777" w:rsidR="006F6F67" w:rsidRPr="00515293" w:rsidRDefault="006F6F67" w:rsidP="00515293">
      <w:pPr>
        <w:numPr>
          <w:ilvl w:val="0"/>
          <w:numId w:val="24"/>
        </w:numPr>
        <w:spacing w:line="276" w:lineRule="auto"/>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caso de resultar adjudicada la institución del rubro de seguros no integral y no se generen los pagos respectivos a la corredora asignada, dentro de los términos y plazos comprometidos entre las adjudicadas.</w:t>
      </w:r>
    </w:p>
    <w:p w14:paraId="2CF44EAC" w14:textId="77777777" w:rsidR="006F6F67" w:rsidRPr="00515293" w:rsidRDefault="006F6F67" w:rsidP="00515293">
      <w:pPr>
        <w:spacing w:line="276" w:lineRule="auto"/>
        <w:ind w:left="720"/>
        <w:jc w:val="both"/>
        <w:rPr>
          <w:rFonts w:asciiTheme="minorHAnsi" w:eastAsia="Times New Roman" w:hAnsiTheme="minorHAnsi" w:cstheme="minorHAnsi"/>
          <w:bCs/>
          <w:iCs/>
          <w:sz w:val="22"/>
          <w:szCs w:val="22"/>
          <w:lang w:val="es-419" w:eastAsia="es-ES" w:bidi="he-IL"/>
        </w:rPr>
      </w:pPr>
    </w:p>
    <w:p w14:paraId="337AE564" w14:textId="77777777" w:rsidR="006F6F67" w:rsidRPr="00515293" w:rsidRDefault="006F6F67" w:rsidP="00515293">
      <w:pPr>
        <w:numPr>
          <w:ilvl w:val="0"/>
          <w:numId w:val="24"/>
        </w:numPr>
        <w:spacing w:line="276" w:lineRule="auto"/>
        <w:ind w:right="510"/>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En caso de resultar adjudicada la institución del rubro de seguros no integral y se verifiquen incumplimientos por parte de la corredora de seguros, y que supongan la aplicación de sanción de amonestación en cuatro oportunidades durante la vigencia del convenio marco.</w:t>
      </w:r>
    </w:p>
    <w:p w14:paraId="0CBEFD0E" w14:textId="77777777" w:rsidR="006F6F67" w:rsidRPr="00515293" w:rsidRDefault="006F6F67" w:rsidP="00515293">
      <w:pPr>
        <w:spacing w:line="276" w:lineRule="auto"/>
        <w:ind w:left="1080" w:right="49"/>
        <w:contextualSpacing/>
        <w:jc w:val="both"/>
        <w:rPr>
          <w:rFonts w:asciiTheme="minorHAnsi" w:eastAsia="Times New Roman" w:hAnsiTheme="minorHAnsi" w:cs="Arial"/>
          <w:b/>
          <w:bCs/>
          <w:color w:val="000000"/>
          <w:sz w:val="22"/>
          <w:szCs w:val="22"/>
          <w:lang w:val="es-419" w:eastAsia="es-ES" w:bidi="he-IL"/>
        </w:rPr>
      </w:pPr>
    </w:p>
    <w:p w14:paraId="15FEBFC1" w14:textId="77777777" w:rsidR="006F6F67" w:rsidRPr="00515293" w:rsidRDefault="006F6F67" w:rsidP="00515293">
      <w:pPr>
        <w:spacing w:line="276" w:lineRule="auto"/>
        <w:ind w:left="1080" w:right="49"/>
        <w:contextualSpacing/>
        <w:jc w:val="both"/>
        <w:rPr>
          <w:rFonts w:asciiTheme="minorHAnsi" w:eastAsia="Times New Roman" w:hAnsiTheme="minorHAnsi" w:cs="Arial"/>
          <w:b/>
          <w:bCs/>
          <w:color w:val="000000"/>
          <w:sz w:val="22"/>
          <w:szCs w:val="22"/>
          <w:lang w:val="es-419" w:eastAsia="es-ES" w:bidi="he-IL"/>
        </w:rPr>
      </w:pPr>
    </w:p>
    <w:p w14:paraId="690F1565" w14:textId="77777777" w:rsidR="006F6F67" w:rsidRPr="00515293" w:rsidRDefault="006F6F67" w:rsidP="00515293">
      <w:pPr>
        <w:numPr>
          <w:ilvl w:val="0"/>
          <w:numId w:val="26"/>
        </w:numPr>
        <w:spacing w:line="276" w:lineRule="auto"/>
        <w:ind w:right="49"/>
        <w:contextualSpacing/>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xml:space="preserve">Suspensión temporal del proveedor en la Plataforma de Convenios Marco de la Dirección </w:t>
      </w:r>
      <w:proofErr w:type="spellStart"/>
      <w:r w:rsidRPr="00515293">
        <w:rPr>
          <w:rFonts w:asciiTheme="minorHAnsi" w:eastAsia="Times New Roman" w:hAnsiTheme="minorHAnsi" w:cs="Arial"/>
          <w:b/>
          <w:bCs/>
          <w:color w:val="000000"/>
          <w:sz w:val="22"/>
          <w:szCs w:val="22"/>
          <w:lang w:val="es-419" w:eastAsia="es-ES" w:bidi="he-IL"/>
        </w:rPr>
        <w:t>ChileCompra</w:t>
      </w:r>
      <w:proofErr w:type="spellEnd"/>
    </w:p>
    <w:p w14:paraId="02B4AC12"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6839E2FD"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Al Adjudicatario se le aplicará la medida de Suspensión Temporal en el catálogo electrónico que esta Dirección disponga para que los organismos públicos puedan adquirir productos y servicios, en los siguientes casos:</w:t>
      </w:r>
    </w:p>
    <w:p w14:paraId="0FC5E37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5B36D99"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No entrega la información solicitada para catalogación de los productos en los plazos solicitados.</w:t>
      </w:r>
    </w:p>
    <w:p w14:paraId="3F80509D" w14:textId="77777777" w:rsidR="006F6F67" w:rsidRPr="00515293" w:rsidRDefault="006F6F67" w:rsidP="00515293">
      <w:pPr>
        <w:spacing w:line="276" w:lineRule="auto"/>
        <w:ind w:left="567" w:right="49"/>
        <w:contextualSpacing/>
        <w:jc w:val="both"/>
        <w:rPr>
          <w:rFonts w:asciiTheme="minorHAnsi" w:eastAsia="Times New Roman" w:hAnsiTheme="minorHAnsi" w:cs="Arial"/>
          <w:color w:val="000000"/>
          <w:sz w:val="22"/>
          <w:szCs w:val="22"/>
          <w:lang w:val="es-419" w:eastAsia="es-ES" w:bidi="he-IL"/>
        </w:rPr>
      </w:pPr>
    </w:p>
    <w:p w14:paraId="38A15C32"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A la tercera amonestación aplicada durante la vigencia del Convenio Marco. Cabe señalar que, en este caso, el tiempo de suspensión temporal en el catálogo electrónico se extenderá por un período de 30 días corridos.</w:t>
      </w:r>
    </w:p>
    <w:p w14:paraId="215AB6BE"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02162ED"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No renovación oportuna de la Garantía de Fiel Cumplimiento de Contrato. Para estos efectos, se considera renovación oportuna la entrega dentro del plazo de 5 días hábiles siguientes contados desde la comunicación de su cobro. Asimismo, se considera también renovación oportuna la entrega dentro del plazo de 5 días hábiles antes del vencimiento de la garantía. En ambos casos la nueva garantía deberá tener las mismas características de la que reemplaza, y extenderse por todo el período de vigencia que corresponda. El tiempo de suspensión temporal será hasta que se subsane la situación descrita, lo cual no podrá superar los 60 días hábiles contados desde el vencimiento del plazo indicado. Trascurrido este período se procederá a dar Término Anticipado del convenio marco.</w:t>
      </w:r>
    </w:p>
    <w:p w14:paraId="0BDCF80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72363BB"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Si el adjudicatario se encuentra en estado “inhábil” en el Registro de Proveedores. Será responsabilidad del adjudicatario velar por mantenerse habilitado en el Registro de Proveedores. La suspensión cesará una vez que el proveedor vuelva a encontrarse hábil en el registro mencionado, para lo cual deberá informar a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de dicho estado por los medios que ésta estime.</w:t>
      </w:r>
    </w:p>
    <w:p w14:paraId="63B5D233"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14DE37D"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Reincidir el proveedor por tercera vez en la causal de numeral I de la cláusula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10.15 2 “Medidas de Bloqueo de productos”, esto es, mantener disponibles en la Plataforma de Convenios Marco o comercializar en el convenio marco productos en condiciones comerciales más desfavorables que las del mercado. En dicho caso la suspensión se extenderá por tres meses.</w:t>
      </w:r>
    </w:p>
    <w:p w14:paraId="341D2101"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5C880119"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bookmarkStart w:id="9" w:name="_Hlk40116188"/>
      <w:r w:rsidRPr="00515293">
        <w:rPr>
          <w:rFonts w:asciiTheme="minorHAnsi" w:eastAsia="Times New Roman" w:hAnsiTheme="minorHAnsi" w:cs="Arial"/>
          <w:color w:val="000000"/>
          <w:sz w:val="22"/>
          <w:szCs w:val="22"/>
          <w:lang w:val="es-419" w:eastAsia="es-ES" w:bidi="he-IL"/>
        </w:rPr>
        <w:t xml:space="preserve">Reincidencia del proveedor por tercera vez en la causal del numeral II de la cláusula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10.15.2“Medidas de Bloqueo de productos”, esto es, la utilización de una ficha para la adquisición de un producto distinto al especificado en la misma. En dicho caso la suspensión se extenderá por tres meses.</w:t>
      </w:r>
    </w:p>
    <w:bookmarkEnd w:id="9"/>
    <w:p w14:paraId="689EFED6"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36A34104"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Detección de la comercialización, a través de la Plataforma de Convenio Marco, de productos que no corresponden al objeto y alcance del convenio. El plazo de suspensión en este caso será de seis meses.</w:t>
      </w:r>
    </w:p>
    <w:p w14:paraId="30021829" w14:textId="77777777" w:rsidR="006F6F67" w:rsidRPr="00515293" w:rsidRDefault="006F6F67" w:rsidP="00515293">
      <w:pPr>
        <w:spacing w:line="276" w:lineRule="auto"/>
        <w:ind w:left="567" w:right="49"/>
        <w:contextualSpacing/>
        <w:jc w:val="both"/>
        <w:rPr>
          <w:rFonts w:asciiTheme="minorHAnsi" w:eastAsia="Times New Roman" w:hAnsiTheme="minorHAnsi" w:cs="Arial"/>
          <w:color w:val="000000"/>
          <w:sz w:val="22"/>
          <w:szCs w:val="22"/>
          <w:lang w:val="es-419" w:eastAsia="es-ES" w:bidi="he-IL"/>
        </w:rPr>
      </w:pPr>
    </w:p>
    <w:p w14:paraId="5B65B156" w14:textId="77777777" w:rsidR="006F6F67" w:rsidRPr="00515293" w:rsidRDefault="006F6F67" w:rsidP="00515293">
      <w:pPr>
        <w:numPr>
          <w:ilvl w:val="0"/>
          <w:numId w:val="25"/>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Rechazo de la Orden de Compra válidamente emitida por la Entidad Compradora por causales no contempladas en estas Bases de Licitación; o la no aceptación de ésta en los plazos señalados en las presentes Bases lo cual obligó a la Entidad a cancelar la misma. Cabe señalar que, en este caso, el tiempo de suspensión temporal en el catálogo electrónico de Convenios Marco de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será el siguiente:</w:t>
      </w:r>
    </w:p>
    <w:p w14:paraId="67512547"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2F100A5B" w14:textId="77777777" w:rsidR="006F6F67" w:rsidRPr="00515293" w:rsidRDefault="006F6F67" w:rsidP="00515293">
      <w:pPr>
        <w:numPr>
          <w:ilvl w:val="0"/>
          <w:numId w:val="23"/>
        </w:numPr>
        <w:spacing w:line="276" w:lineRule="auto"/>
        <w:ind w:left="1276"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10 días hábiles si el proveedor rechaza o no acepta una orden de compra por primera vez.</w:t>
      </w:r>
    </w:p>
    <w:p w14:paraId="156A1EAD" w14:textId="77777777" w:rsidR="006F6F67" w:rsidRPr="00515293" w:rsidRDefault="006F6F67" w:rsidP="00515293">
      <w:pPr>
        <w:numPr>
          <w:ilvl w:val="0"/>
          <w:numId w:val="23"/>
        </w:numPr>
        <w:spacing w:line="276" w:lineRule="auto"/>
        <w:ind w:left="1276"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20 días hábiles si el proveedor rechaza o no acepta una orden de compra por segunda vez.</w:t>
      </w:r>
    </w:p>
    <w:p w14:paraId="23278F9E" w14:textId="77777777" w:rsidR="006F6F67" w:rsidRPr="00515293" w:rsidRDefault="006F6F67" w:rsidP="00515293">
      <w:pPr>
        <w:numPr>
          <w:ilvl w:val="0"/>
          <w:numId w:val="23"/>
        </w:numPr>
        <w:spacing w:line="276" w:lineRule="auto"/>
        <w:ind w:left="1276"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podrá poner término anticipado al convenio marco para el proveedor, por rechazo o no aceptación de una orden de compra por tercera vez.</w:t>
      </w:r>
    </w:p>
    <w:p w14:paraId="3FBD5FCA" w14:textId="77777777" w:rsidR="006F6F67" w:rsidRPr="00515293" w:rsidRDefault="006F6F67" w:rsidP="00515293">
      <w:pPr>
        <w:spacing w:line="276" w:lineRule="auto"/>
        <w:ind w:left="1276"/>
        <w:contextualSpacing/>
        <w:jc w:val="both"/>
        <w:rPr>
          <w:rFonts w:asciiTheme="minorHAnsi" w:eastAsia="Times New Roman" w:hAnsiTheme="minorHAnsi" w:cs="Arial"/>
          <w:color w:val="000000"/>
          <w:sz w:val="22"/>
          <w:szCs w:val="22"/>
          <w:lang w:val="es-419" w:eastAsia="es-ES" w:bidi="he-IL"/>
        </w:rPr>
      </w:pPr>
    </w:p>
    <w:p w14:paraId="5F10957C" w14:textId="77777777" w:rsidR="006F6F67" w:rsidRPr="00515293" w:rsidRDefault="006F6F67" w:rsidP="00515293">
      <w:pPr>
        <w:numPr>
          <w:ilvl w:val="0"/>
          <w:numId w:val="25"/>
        </w:numPr>
        <w:spacing w:line="276" w:lineRule="auto"/>
        <w:ind w:right="510" w:hanging="436"/>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No entregue información solicitada por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en la forma y plazos definidas por ésta en virtud de lo estipulado en la cláusula 10.4 “Operatoria general del convenio” de las Bases de Licitación. La suspensión será hasta que se subsane la situación.</w:t>
      </w:r>
    </w:p>
    <w:p w14:paraId="1A438C5E" w14:textId="77777777" w:rsidR="006F6F67" w:rsidRPr="00515293" w:rsidRDefault="006F6F67" w:rsidP="00515293">
      <w:pPr>
        <w:spacing w:line="276" w:lineRule="auto"/>
        <w:ind w:left="720"/>
        <w:jc w:val="both"/>
        <w:rPr>
          <w:rFonts w:asciiTheme="minorHAnsi" w:eastAsia="Times New Roman" w:hAnsiTheme="minorHAnsi" w:cstheme="minorHAnsi"/>
          <w:bCs/>
          <w:iCs/>
          <w:sz w:val="22"/>
          <w:szCs w:val="22"/>
          <w:lang w:val="es-419" w:eastAsia="es-ES" w:bidi="he-IL"/>
        </w:rPr>
      </w:pPr>
    </w:p>
    <w:p w14:paraId="2C6CAF37" w14:textId="77777777" w:rsidR="006F6F67" w:rsidRPr="00515293" w:rsidRDefault="006F6F67" w:rsidP="00515293">
      <w:pPr>
        <w:numPr>
          <w:ilvl w:val="0"/>
          <w:numId w:val="25"/>
        </w:numPr>
        <w:spacing w:line="276" w:lineRule="auto"/>
        <w:ind w:right="510"/>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Cuando el proveedor que ha participado en un proceso de grandes compras oferte en el respectivo proceso valores mayores a los publicados en la Tienda electrónica; o desista de su oferta si ésta fue la seleccionada y esta acción cause un perjuicio importante en la gestión del organismo afectado. El organismo afectado deberá informar y solicitar la aplicación de una medida a través de un oficio dirigido a la DCCP. El tiempo de suspensión temporal en la tienda electrónica será en este caso de tres meses.</w:t>
      </w:r>
    </w:p>
    <w:p w14:paraId="608AAC3E"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42FEA981" w14:textId="77777777" w:rsidR="006F6F67" w:rsidRPr="00515293" w:rsidRDefault="006F6F67" w:rsidP="00515293">
      <w:pPr>
        <w:numPr>
          <w:ilvl w:val="0"/>
          <w:numId w:val="26"/>
        </w:numPr>
        <w:spacing w:line="276" w:lineRule="auto"/>
        <w:ind w:right="510"/>
        <w:contextualSpacing/>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Término Anticipado del Convenio Marco  </w:t>
      </w:r>
    </w:p>
    <w:p w14:paraId="3EB991AE"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7016958D"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 DCCP podrá poner término anticipado al Convenio Marco, como medida derivada del incumplimiento del proveedor, sin derecho a indemnización alguna para el Adjudicatario, si concurre alguna de las causales que se señalan a continuación:</w:t>
      </w:r>
    </w:p>
    <w:p w14:paraId="2D743E28"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5F8148CA"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7DD2596D"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Incumplimiento grave de las obligaciones contraídas por el adjudicatario, siempre que sea imputable a éste. Se entenderá por incumplimiento grave la no ejecución o la ejecución parcial por parte del adjudicatario de una o más de sus obligaciones, que importe una vulneración a los elementos esenciales del Convenio Marco, siempre y cuando no exista alguna causal que le exima de responsabilidad, y que dicho incumplimiento le genere a la DCCP o a la respectiva Entidad contratante un perjuicio significativo en el cumplimiento de sus funciones. </w:t>
      </w:r>
    </w:p>
    <w:p w14:paraId="09BDA7F5"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ES" w:bidi="he-IL"/>
        </w:rPr>
      </w:pPr>
    </w:p>
    <w:p w14:paraId="4BE11122"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Entrega de documentación que contenga hechos carentes de veracidad, con la intención de obtener algún beneficio en el ámbito del convenio marco, sea la inclusión en la tienda electrónica de Convenio Marco de un determinado producto o cualquier otra circunstancia que le otorgue alguna ventaja en comparación con el resto de los proveedores adjudicados.</w:t>
      </w:r>
    </w:p>
    <w:p w14:paraId="145B28DC"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bCs/>
          <w:iCs/>
          <w:sz w:val="22"/>
          <w:szCs w:val="22"/>
          <w:lang w:val="es-419" w:eastAsia="es-ES" w:bidi="he-IL"/>
        </w:rPr>
      </w:pPr>
    </w:p>
    <w:p w14:paraId="083B3BCB"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iCs/>
          <w:sz w:val="22"/>
          <w:szCs w:val="22"/>
          <w:lang w:val="es-419" w:eastAsia="es-ES" w:bidi="he-IL"/>
        </w:rPr>
        <w:t>Si el adjudicado se encuentra en estado de notoria insolvencia o fuere declarado deudor en un procedimiento concursal de liquidación. En el caso de una UTP, aplica para cualquiera de sus integrantes</w:t>
      </w:r>
      <w:r w:rsidRPr="00515293">
        <w:rPr>
          <w:rFonts w:asciiTheme="minorHAnsi" w:eastAsia="Times New Roman" w:hAnsiTheme="minorHAnsi" w:cstheme="minorHAnsi"/>
          <w:sz w:val="22"/>
          <w:szCs w:val="22"/>
          <w:lang w:val="es-419" w:eastAsia="es-ES" w:bidi="he-IL"/>
        </w:rPr>
        <w:t>. En este caso no procederá el término anticipado si se mejoran las cauciones entregadas o las existentes sean suficientes para garantizar el cumplimiento del contrato. También aplicará esta medida en caso de disolución del oferente adjudicado o fallecimiento del contratante en el caso de persona natural</w:t>
      </w:r>
      <w:r w:rsidRPr="00515293">
        <w:rPr>
          <w:rFonts w:asciiTheme="minorHAnsi" w:eastAsia="Times New Roman" w:hAnsiTheme="minorHAnsi" w:cstheme="minorHAnsi"/>
          <w:i/>
          <w:iCs/>
          <w:sz w:val="22"/>
          <w:szCs w:val="22"/>
          <w:lang w:val="es-419" w:eastAsia="es-ES" w:bidi="he-IL"/>
        </w:rPr>
        <w:t>.</w:t>
      </w:r>
    </w:p>
    <w:p w14:paraId="6371933D" w14:textId="77777777" w:rsidR="006F6F67" w:rsidRPr="00515293" w:rsidRDefault="006F6F67" w:rsidP="00515293">
      <w:pPr>
        <w:spacing w:line="276" w:lineRule="auto"/>
        <w:ind w:left="720" w:right="51"/>
        <w:contextualSpacing/>
        <w:jc w:val="both"/>
        <w:rPr>
          <w:rFonts w:asciiTheme="minorHAnsi" w:eastAsia="Times New Roman" w:hAnsiTheme="minorHAnsi" w:cstheme="minorHAnsi"/>
          <w:sz w:val="22"/>
          <w:szCs w:val="22"/>
          <w:lang w:val="es-419" w:eastAsia="es-ES" w:bidi="he-IL"/>
        </w:rPr>
      </w:pPr>
    </w:p>
    <w:p w14:paraId="172A89B8"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Incumplimiento de uno o más de los compromisos asumidos por los adjudicatarios, en virtud del “Pacto de integridad" contenido en estas bases. Cabe señalar que en el caso que los antecedentes den cuenta de una posible afectación a la libre competencia, la DCCP pondrá dichos antecedentes en conocimiento de la </w:t>
      </w:r>
      <w:proofErr w:type="gramStart"/>
      <w:r w:rsidRPr="00515293">
        <w:rPr>
          <w:rFonts w:asciiTheme="minorHAnsi" w:eastAsia="Times New Roman" w:hAnsiTheme="minorHAnsi" w:cstheme="minorHAnsi"/>
          <w:sz w:val="22"/>
          <w:szCs w:val="22"/>
          <w:lang w:val="es-419" w:eastAsia="es-ES" w:bidi="he-IL"/>
        </w:rPr>
        <w:t>Fiscalía Nacional</w:t>
      </w:r>
      <w:proofErr w:type="gramEnd"/>
      <w:r w:rsidRPr="00515293">
        <w:rPr>
          <w:rFonts w:asciiTheme="minorHAnsi" w:eastAsia="Times New Roman" w:hAnsiTheme="minorHAnsi" w:cstheme="minorHAnsi"/>
          <w:sz w:val="22"/>
          <w:szCs w:val="22"/>
          <w:lang w:val="es-419" w:eastAsia="es-ES" w:bidi="he-IL"/>
        </w:rPr>
        <w:t xml:space="preserve"> Económica. </w:t>
      </w:r>
    </w:p>
    <w:p w14:paraId="55F2034D" w14:textId="77777777" w:rsidR="006F6F67" w:rsidRPr="00515293" w:rsidRDefault="006F6F67" w:rsidP="00515293">
      <w:pPr>
        <w:spacing w:line="276" w:lineRule="auto"/>
        <w:ind w:left="426" w:right="51"/>
        <w:contextualSpacing/>
        <w:jc w:val="both"/>
        <w:rPr>
          <w:rFonts w:asciiTheme="minorHAnsi" w:eastAsia="Times New Roman" w:hAnsiTheme="minorHAnsi" w:cstheme="minorHAnsi"/>
          <w:sz w:val="22"/>
          <w:szCs w:val="22"/>
          <w:lang w:val="es-419" w:eastAsia="es-ES" w:bidi="he-IL"/>
        </w:rPr>
      </w:pPr>
    </w:p>
    <w:p w14:paraId="4075884D"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Sin perjuicio de lo señalado en el “Pacto de integridad”, si el adjudicatario, sus representantes, o el personal dependiente de aquél, no observaren el más alto estándar ético exigible, durante la ejecución del convenio marco, y propiciaren prácticas corruptas, tales como:</w:t>
      </w:r>
    </w:p>
    <w:p w14:paraId="77FAB7F4" w14:textId="77777777" w:rsidR="006F6F67" w:rsidRPr="00515293" w:rsidRDefault="006F6F67" w:rsidP="00515293">
      <w:pPr>
        <w:spacing w:line="276" w:lineRule="auto"/>
        <w:ind w:left="720" w:right="51"/>
        <w:contextualSpacing/>
        <w:jc w:val="both"/>
        <w:rPr>
          <w:rFonts w:asciiTheme="minorHAnsi" w:eastAsia="Times New Roman" w:hAnsiTheme="minorHAnsi" w:cstheme="minorHAnsi"/>
          <w:sz w:val="22"/>
          <w:szCs w:val="22"/>
          <w:lang w:val="es-419" w:eastAsia="es-ES" w:bidi="he-IL"/>
        </w:rPr>
      </w:pPr>
    </w:p>
    <w:p w14:paraId="686FFE81" w14:textId="77777777" w:rsidR="006F6F67" w:rsidRPr="00515293" w:rsidRDefault="006F6F67" w:rsidP="00515293">
      <w:pPr>
        <w:numPr>
          <w:ilvl w:val="1"/>
          <w:numId w:val="11"/>
        </w:numPr>
        <w:spacing w:line="276" w:lineRule="auto"/>
        <w:ind w:left="851" w:right="51" w:hanging="284"/>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Dar u ofrecer cualquier cosa de valor con el fin de influenciar las decisiones de un funcionario público durante la ejecución del convenio marco, que tengan el propósito de generar acciones que resulten en su favor o en contra de otro adjudicatario.</w:t>
      </w:r>
    </w:p>
    <w:p w14:paraId="2B83863D" w14:textId="77777777" w:rsidR="006F6F67" w:rsidRPr="00515293" w:rsidRDefault="006F6F67" w:rsidP="00515293">
      <w:pPr>
        <w:numPr>
          <w:ilvl w:val="1"/>
          <w:numId w:val="11"/>
        </w:numPr>
        <w:spacing w:line="276" w:lineRule="auto"/>
        <w:ind w:left="851" w:right="51" w:hanging="284"/>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Tergiversar hechos con el fin de influenciar la ejecución del contrato en detrimento de esta Dirección o de otra entidad pública.</w:t>
      </w:r>
    </w:p>
    <w:p w14:paraId="6FC190CC" w14:textId="77777777" w:rsidR="006F6F67" w:rsidRPr="00515293" w:rsidRDefault="006F6F67" w:rsidP="00515293">
      <w:pPr>
        <w:numPr>
          <w:ilvl w:val="1"/>
          <w:numId w:val="11"/>
        </w:numPr>
        <w:spacing w:line="276" w:lineRule="auto"/>
        <w:ind w:left="851" w:right="51" w:hanging="284"/>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Ejercer algún grado de extorsión, soborno o presión, declarando parentescos, relaciones con funcionarios de alto rango, beneficios o perjuicios, a quienes requieran hacer uso de la tienda electrónica y los productos de la Categoría adjudicada bajo este proceso licitatorio o a los encargados de la administración del convenio marco pertenecientes a esta Dirección.</w:t>
      </w:r>
    </w:p>
    <w:p w14:paraId="6FDCDC9D" w14:textId="77777777" w:rsidR="006F6F67" w:rsidRPr="00515293" w:rsidRDefault="006F6F67" w:rsidP="00515293">
      <w:pPr>
        <w:spacing w:line="276" w:lineRule="auto"/>
        <w:ind w:left="851" w:right="51"/>
        <w:contextualSpacing/>
        <w:jc w:val="both"/>
        <w:rPr>
          <w:rFonts w:asciiTheme="minorHAnsi" w:eastAsia="Times New Roman" w:hAnsiTheme="minorHAnsi" w:cstheme="minorHAnsi"/>
          <w:sz w:val="22"/>
          <w:szCs w:val="22"/>
          <w:lang w:val="es-419" w:eastAsia="es-ES" w:bidi="he-IL"/>
        </w:rPr>
      </w:pPr>
    </w:p>
    <w:p w14:paraId="070872A4"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No entrega o no renovación oportuna de la Garantía de Fiel Cumplimiento, una vez vencido el plazo de 60 días hábiles indicado en la cláusula 10.15.2, numeral III, letra b) de las presentes bases de licitación.</w:t>
      </w:r>
    </w:p>
    <w:p w14:paraId="6A22BDF0" w14:textId="77777777" w:rsidR="006F6F67" w:rsidRPr="00515293" w:rsidRDefault="006F6F67" w:rsidP="00515293">
      <w:pPr>
        <w:spacing w:line="276" w:lineRule="auto"/>
        <w:ind w:left="426" w:right="51"/>
        <w:contextualSpacing/>
        <w:jc w:val="both"/>
        <w:rPr>
          <w:rFonts w:asciiTheme="minorHAnsi" w:eastAsia="Times New Roman" w:hAnsiTheme="minorHAnsi" w:cstheme="minorHAnsi"/>
          <w:sz w:val="22"/>
          <w:szCs w:val="22"/>
          <w:lang w:val="es-419" w:eastAsia="es-ES" w:bidi="he-IL"/>
        </w:rPr>
      </w:pPr>
    </w:p>
    <w:p w14:paraId="51DDA183"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 comprobación de la falta de idoneidad, de fidelidad o de completitud de los antecedentes aportados por el proveedor adjudicado, para efecto de ser adjudicado o contratado.</w:t>
      </w:r>
    </w:p>
    <w:p w14:paraId="3E8A0C0F" w14:textId="77777777" w:rsidR="006F6F67" w:rsidRPr="00515293" w:rsidRDefault="006F6F67" w:rsidP="00515293">
      <w:pPr>
        <w:spacing w:line="276" w:lineRule="auto"/>
        <w:ind w:left="426" w:right="51"/>
        <w:contextualSpacing/>
        <w:jc w:val="both"/>
        <w:rPr>
          <w:rFonts w:asciiTheme="minorHAnsi" w:eastAsia="Times New Roman" w:hAnsiTheme="minorHAnsi" w:cstheme="minorHAnsi"/>
          <w:sz w:val="22"/>
          <w:szCs w:val="22"/>
          <w:lang w:val="es-419" w:eastAsia="es-ES" w:bidi="he-IL"/>
        </w:rPr>
      </w:pPr>
    </w:p>
    <w:p w14:paraId="50FD83C0"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La comprobación de que el adjudicatario, al momento de presentar su oferta contaba con información o antecedentes relacionados con el proceso de diseño de las bases, encontrándose a consecuencia de ello en una posición de privilegio en relación al resto de los oferentes, ya sea que dicha información hubiese sido conocida por el proveedor en razón de un vínculo laboral o profesional entre éste y la DCCP u otras entidades compradoras, o bien, como resultado de prácticas contrarias al ordenamiento jurídico. </w:t>
      </w:r>
    </w:p>
    <w:p w14:paraId="28B43099" w14:textId="77777777" w:rsidR="006F6F67" w:rsidRPr="00515293" w:rsidRDefault="006F6F67" w:rsidP="00515293">
      <w:pPr>
        <w:spacing w:line="276" w:lineRule="auto"/>
        <w:ind w:left="426" w:right="51"/>
        <w:contextualSpacing/>
        <w:jc w:val="both"/>
        <w:rPr>
          <w:rFonts w:asciiTheme="minorHAnsi" w:eastAsia="Times New Roman" w:hAnsiTheme="minorHAnsi" w:cstheme="minorHAnsi"/>
          <w:sz w:val="22"/>
          <w:szCs w:val="22"/>
          <w:lang w:val="es-419" w:eastAsia="es-ES" w:bidi="he-IL"/>
        </w:rPr>
      </w:pPr>
    </w:p>
    <w:p w14:paraId="23B91AE0"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bookmarkStart w:id="10" w:name="_Hlk40117064"/>
      <w:r w:rsidRPr="00515293">
        <w:rPr>
          <w:rFonts w:asciiTheme="minorHAnsi" w:eastAsia="Times New Roman" w:hAnsiTheme="minorHAnsi" w:cstheme="minorHAnsi"/>
          <w:sz w:val="22"/>
          <w:szCs w:val="22"/>
          <w:lang w:val="es-419" w:eastAsia="es-ES" w:bidi="he-IL"/>
        </w:rPr>
        <w:t>Rechazo, o no aceptación en los plazos establecidos en las presentes bases de licitación, por tercera vez de una orden de compra emitida por el comprador, fuera de los casos permitidos en las bases de licitación.</w:t>
      </w:r>
    </w:p>
    <w:bookmarkEnd w:id="10"/>
    <w:p w14:paraId="0F48CD2F" w14:textId="77777777" w:rsidR="006F6F67" w:rsidRPr="00515293" w:rsidRDefault="006F6F67" w:rsidP="00515293">
      <w:pPr>
        <w:spacing w:line="276" w:lineRule="auto"/>
        <w:ind w:left="426" w:right="51"/>
        <w:contextualSpacing/>
        <w:jc w:val="both"/>
        <w:rPr>
          <w:rFonts w:asciiTheme="minorHAnsi" w:eastAsia="Times New Roman" w:hAnsiTheme="minorHAnsi" w:cstheme="minorHAnsi"/>
          <w:sz w:val="22"/>
          <w:szCs w:val="22"/>
          <w:lang w:val="es-419" w:eastAsia="es-ES" w:bidi="he-IL"/>
        </w:rPr>
      </w:pPr>
    </w:p>
    <w:p w14:paraId="76F43453"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Reincidencia del proveedor, por una cuarta vez, en la causal del numeral i. del acápite “Bloqueo de Productos” de la cláusula 10.15.2 de las bases de licitación.</w:t>
      </w:r>
    </w:p>
    <w:p w14:paraId="11885375" w14:textId="77777777" w:rsidR="006F6F67" w:rsidRPr="00515293" w:rsidRDefault="006F6F67" w:rsidP="00515293">
      <w:pPr>
        <w:spacing w:line="276" w:lineRule="auto"/>
        <w:ind w:right="-2"/>
        <w:jc w:val="both"/>
        <w:rPr>
          <w:rFonts w:asciiTheme="minorHAnsi" w:eastAsia="Times New Roman" w:hAnsiTheme="minorHAnsi" w:cstheme="minorHAnsi"/>
          <w:sz w:val="22"/>
          <w:szCs w:val="22"/>
          <w:lang w:val="es-419" w:eastAsia="es-ES" w:bidi="he-IL"/>
        </w:rPr>
      </w:pPr>
    </w:p>
    <w:p w14:paraId="35F67A5C"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Registrar saldos insolutos de remuneraciones o cotizaciones de seguridad social con sus actuales trabajadores o con trabajadores contratados en los últimos dos años, a la mitad del período de ejecución del respectivo acuerdo complementario, con un máximo de seis meses.</w:t>
      </w:r>
    </w:p>
    <w:p w14:paraId="4BC0E081"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ES" w:bidi="he-IL"/>
        </w:rPr>
      </w:pPr>
    </w:p>
    <w:p w14:paraId="4171A0D6" w14:textId="77777777" w:rsidR="006F6F67" w:rsidRPr="00515293" w:rsidRDefault="006F6F67" w:rsidP="00515293">
      <w:pPr>
        <w:numPr>
          <w:ilvl w:val="0"/>
          <w:numId w:val="28"/>
        </w:numPr>
        <w:spacing w:line="276" w:lineRule="auto"/>
        <w:ind w:left="426" w:right="51" w:hanging="142"/>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Comercializar la calidad de adjudicatario en el Convenio Marco. Se entenderá que se ha concurrido en la presente causal, cuando se den una o más de las siguientes circunstancias:</w:t>
      </w:r>
    </w:p>
    <w:p w14:paraId="3F3401C4"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493495BE" w14:textId="77777777" w:rsidR="006F6F67" w:rsidRPr="00515293" w:rsidRDefault="006F6F67" w:rsidP="00515293">
      <w:pPr>
        <w:numPr>
          <w:ilvl w:val="0"/>
          <w:numId w:val="29"/>
        </w:numPr>
        <w:spacing w:line="276" w:lineRule="auto"/>
        <w:ind w:right="13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Que el adjudicatario original haya transferido con posterioridad a la adjudicación la propiedad o el control completo de la proveedora terceros que no fueron adjudicados en la licitación correspondiente o no participaron en ella; siempre que haya constancia que la intención del adjudicatario original al participar en la licitación no fue la de proveer los productos objeto de este convenio; sino que la de comercializar su calidad de adjudicado de convenio marco.</w:t>
      </w:r>
    </w:p>
    <w:p w14:paraId="01617630" w14:textId="77777777" w:rsidR="006F6F67" w:rsidRPr="00515293" w:rsidRDefault="006F6F67" w:rsidP="00515293">
      <w:pPr>
        <w:spacing w:line="276" w:lineRule="auto"/>
        <w:ind w:left="2149" w:right="139"/>
        <w:contextualSpacing/>
        <w:jc w:val="both"/>
        <w:rPr>
          <w:rFonts w:asciiTheme="minorHAnsi" w:eastAsia="Times New Roman" w:hAnsiTheme="minorHAnsi" w:cstheme="minorHAnsi"/>
          <w:sz w:val="22"/>
          <w:szCs w:val="22"/>
          <w:lang w:val="es-419" w:eastAsia="es-ES" w:bidi="he-IL"/>
        </w:rPr>
      </w:pPr>
    </w:p>
    <w:p w14:paraId="12FFD2F3" w14:textId="77777777" w:rsidR="006F6F67" w:rsidRPr="00515293" w:rsidRDefault="006F6F67" w:rsidP="00515293">
      <w:pPr>
        <w:numPr>
          <w:ilvl w:val="0"/>
          <w:numId w:val="29"/>
        </w:numPr>
        <w:spacing w:line="276" w:lineRule="auto"/>
        <w:ind w:right="13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Cuando el adjudicado original sea un proveedor con una antigüedad no mayor a 60 días anteriores a la fecha de cierre de recepción de ofertas o no haya ejercido el giro comercial relacionado con el presente convenio marco con anterioridad a dicho cierre; y siempre que haya transferido la propiedad o el control completo de la respectiva proveedora terceros dentro de los 120 días hábiles contados desde la adjudicación de la presente licitación. </w:t>
      </w:r>
    </w:p>
    <w:p w14:paraId="7B4C8100" w14:textId="77777777" w:rsidR="006F6F67" w:rsidRPr="00515293" w:rsidRDefault="006F6F67" w:rsidP="00515293">
      <w:pPr>
        <w:spacing w:line="276" w:lineRule="auto"/>
        <w:ind w:left="2149" w:right="139"/>
        <w:contextualSpacing/>
        <w:jc w:val="both"/>
        <w:rPr>
          <w:rFonts w:asciiTheme="minorHAnsi" w:eastAsia="Times New Roman" w:hAnsiTheme="minorHAnsi" w:cstheme="minorHAnsi"/>
          <w:sz w:val="22"/>
          <w:szCs w:val="22"/>
          <w:lang w:val="es-419" w:eastAsia="es-ES" w:bidi="he-IL"/>
        </w:rPr>
      </w:pPr>
    </w:p>
    <w:p w14:paraId="40FDE8B4" w14:textId="77777777" w:rsidR="006F6F67" w:rsidRPr="00515293" w:rsidRDefault="006F6F67" w:rsidP="00515293">
      <w:pPr>
        <w:numPr>
          <w:ilvl w:val="0"/>
          <w:numId w:val="29"/>
        </w:numPr>
        <w:spacing w:line="276" w:lineRule="auto"/>
        <w:ind w:right="13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Siempre que el adjudicado original haya ofrecido a terceros, a través de medios de comunicación social, redes sociales, correos electrónicos u otros medios equivalentes, transferir la propiedad o el control de la empresa, haciendo mención expresa de su condición de adjudicado de convenio marco, dentro de los 120 días hábiles contados desde la adjudicación de la presente licitación. </w:t>
      </w:r>
    </w:p>
    <w:p w14:paraId="67D521D2" w14:textId="77777777" w:rsidR="006F6F67" w:rsidRPr="00515293" w:rsidRDefault="006F6F67" w:rsidP="00515293">
      <w:pPr>
        <w:spacing w:line="276" w:lineRule="auto"/>
        <w:ind w:left="720" w:right="139"/>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 </w:t>
      </w:r>
    </w:p>
    <w:p w14:paraId="767F6CB9" w14:textId="77777777" w:rsidR="006F6F67" w:rsidRPr="00515293" w:rsidRDefault="006F6F67" w:rsidP="00515293">
      <w:pPr>
        <w:spacing w:line="276" w:lineRule="auto"/>
        <w:ind w:left="709" w:right="13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 presente causal se aplicará tanto respecto del adjudicatario original, como del proveedor que ha adquirido la condición de adjudicatario en alguna de las hipótesis señaladas anteriormente.</w:t>
      </w:r>
    </w:p>
    <w:p w14:paraId="117AE394" w14:textId="77777777" w:rsidR="006F6F67" w:rsidRPr="00515293" w:rsidRDefault="006F6F67" w:rsidP="00515293">
      <w:pPr>
        <w:spacing w:line="276" w:lineRule="auto"/>
        <w:ind w:left="709" w:right="139"/>
        <w:jc w:val="both"/>
        <w:rPr>
          <w:rFonts w:asciiTheme="minorHAnsi" w:eastAsia="Times New Roman" w:hAnsiTheme="minorHAnsi" w:cstheme="minorHAnsi"/>
          <w:bCs/>
          <w:iCs/>
          <w:sz w:val="22"/>
          <w:szCs w:val="22"/>
          <w:lang w:val="es-419" w:eastAsia="es-ES" w:bidi="he-IL"/>
        </w:rPr>
      </w:pPr>
    </w:p>
    <w:p w14:paraId="32796DAC" w14:textId="77777777" w:rsidR="006F6F67" w:rsidRPr="00515293" w:rsidRDefault="006F6F67" w:rsidP="00515293">
      <w:pPr>
        <w:numPr>
          <w:ilvl w:val="0"/>
          <w:numId w:val="28"/>
        </w:numPr>
        <w:spacing w:line="276" w:lineRule="auto"/>
        <w:ind w:left="709" w:right="51"/>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No entrega oportuna de los antecedentes señalados en la cláusula N°7 “Antecedentes legales para ser contratado” de las presentes bases de licitación, según los términos indicados en dicha cláusula.</w:t>
      </w:r>
    </w:p>
    <w:p w14:paraId="77712F34" w14:textId="77777777" w:rsidR="006F6F67" w:rsidRPr="00515293" w:rsidRDefault="006F6F67" w:rsidP="00515293">
      <w:pPr>
        <w:spacing w:line="276" w:lineRule="auto"/>
        <w:ind w:left="720" w:right="510"/>
        <w:contextualSpacing/>
        <w:jc w:val="both"/>
        <w:rPr>
          <w:rFonts w:asciiTheme="minorHAnsi" w:eastAsia="Calibri" w:hAnsiTheme="minorHAnsi" w:cstheme="minorHAnsi"/>
          <w:sz w:val="22"/>
          <w:szCs w:val="22"/>
          <w:lang w:val="es-419" w:eastAsia="es-ES" w:bidi="he-IL"/>
        </w:rPr>
      </w:pPr>
    </w:p>
    <w:p w14:paraId="4C2CE848" w14:textId="77777777" w:rsidR="006F6F67" w:rsidRPr="00515293" w:rsidRDefault="006F6F67" w:rsidP="00515293">
      <w:pPr>
        <w:numPr>
          <w:ilvl w:val="0"/>
          <w:numId w:val="28"/>
        </w:numPr>
        <w:spacing w:line="276" w:lineRule="auto"/>
        <w:ind w:left="709" w:right="51"/>
        <w:contextualSpacing/>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 xml:space="preserve">Si se notificare a la DCCP una decisión ejecutoriada de la respectiva autoridad competente, que señale que un determinado proveedor carece de autorizaciones sanitarias (registro o notificación según corresponda), patentes, licencias, derechos de propiedad intelectual o industrial o cualquier otro derecho o título exigible para la comercialización de un determinado producto o prestación de un determinado servicio. </w:t>
      </w:r>
    </w:p>
    <w:p w14:paraId="71D7FEE0" w14:textId="77777777" w:rsidR="006F6F67" w:rsidRPr="00515293" w:rsidRDefault="006F6F67" w:rsidP="00515293">
      <w:pPr>
        <w:spacing w:line="276" w:lineRule="auto"/>
        <w:ind w:left="720" w:right="510"/>
        <w:contextualSpacing/>
        <w:jc w:val="both"/>
        <w:rPr>
          <w:rFonts w:asciiTheme="minorHAnsi" w:eastAsia="Calibri" w:hAnsiTheme="minorHAnsi" w:cstheme="minorHAnsi"/>
          <w:sz w:val="22"/>
          <w:szCs w:val="22"/>
          <w:lang w:val="es-419" w:eastAsia="es-ES" w:bidi="he-IL"/>
        </w:rPr>
      </w:pPr>
    </w:p>
    <w:p w14:paraId="0659C6B9" w14:textId="77777777" w:rsidR="006F6F67" w:rsidRPr="00515293" w:rsidRDefault="006F6F67" w:rsidP="00515293">
      <w:pPr>
        <w:numPr>
          <w:ilvl w:val="0"/>
          <w:numId w:val="28"/>
        </w:numPr>
        <w:spacing w:line="276" w:lineRule="auto"/>
        <w:ind w:left="709" w:right="51"/>
        <w:contextualSpacing/>
        <w:jc w:val="both"/>
        <w:rPr>
          <w:rFonts w:asciiTheme="minorHAnsi" w:eastAsia="Calibri" w:hAnsiTheme="minorHAnsi" w:cstheme="minorHAnsi"/>
          <w:sz w:val="22"/>
          <w:szCs w:val="22"/>
          <w:lang w:val="es-419" w:eastAsia="es-ES" w:bidi="he-IL"/>
        </w:rPr>
      </w:pPr>
      <w:r w:rsidRPr="00515293">
        <w:rPr>
          <w:rFonts w:asciiTheme="minorHAnsi" w:eastAsia="Calibri" w:hAnsiTheme="minorHAnsi" w:cstheme="minorHAnsi"/>
          <w:sz w:val="22"/>
          <w:szCs w:val="22"/>
          <w:lang w:val="es-419" w:eastAsia="es-ES" w:bidi="he-IL"/>
        </w:rPr>
        <w:t>La comprobación de que el adjudicatario, al momento de presentar su oferta, realizó prácticas contrarias al ordenamiento jurídico.</w:t>
      </w:r>
    </w:p>
    <w:p w14:paraId="3D2957B0"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ES" w:bidi="he-IL"/>
        </w:rPr>
      </w:pPr>
    </w:p>
    <w:p w14:paraId="7615C26B" w14:textId="77777777" w:rsidR="006F6F67" w:rsidRPr="00515293" w:rsidRDefault="006F6F67" w:rsidP="00515293">
      <w:pPr>
        <w:numPr>
          <w:ilvl w:val="0"/>
          <w:numId w:val="28"/>
        </w:numPr>
        <w:spacing w:line="276" w:lineRule="auto"/>
        <w:ind w:left="709" w:right="51" w:hanging="357"/>
        <w:contextualSpacing/>
        <w:jc w:val="both"/>
        <w:rPr>
          <w:rFonts w:asciiTheme="minorHAnsi" w:eastAsia="Calibri"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 caso de ser el adjudicatario una Unión Temporal de Proveedores (UTP):</w:t>
      </w:r>
    </w:p>
    <w:p w14:paraId="3BD067A6" w14:textId="77777777" w:rsidR="006F6F67" w:rsidRPr="00515293" w:rsidRDefault="006F6F67" w:rsidP="00515293">
      <w:pPr>
        <w:spacing w:line="276" w:lineRule="auto"/>
        <w:ind w:left="720" w:right="510"/>
        <w:contextualSpacing/>
        <w:jc w:val="both"/>
        <w:rPr>
          <w:rFonts w:asciiTheme="minorHAnsi" w:eastAsia="Calibri" w:hAnsiTheme="minorHAnsi" w:cstheme="minorHAnsi"/>
          <w:sz w:val="22"/>
          <w:szCs w:val="22"/>
          <w:lang w:val="es-419" w:eastAsia="es-ES" w:bidi="he-IL"/>
        </w:rPr>
      </w:pPr>
    </w:p>
    <w:p w14:paraId="452530FB"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En caso de que los proveedores integrantes de las uniones temporales adjudicadas no se inscriban en </w:t>
      </w:r>
      <w:proofErr w:type="spellStart"/>
      <w:r w:rsidRPr="00515293">
        <w:rPr>
          <w:rFonts w:asciiTheme="minorHAnsi" w:eastAsia="Times New Roman" w:hAnsiTheme="minorHAnsi" w:cstheme="minorHAnsi"/>
          <w:sz w:val="22"/>
          <w:szCs w:val="22"/>
          <w:lang w:val="es-419" w:eastAsia="es-ES" w:bidi="he-IL"/>
        </w:rPr>
        <w:t>ChileProveedores</w:t>
      </w:r>
      <w:proofErr w:type="spellEnd"/>
      <w:r w:rsidRPr="00515293">
        <w:rPr>
          <w:rFonts w:asciiTheme="minorHAnsi" w:eastAsia="Times New Roman" w:hAnsiTheme="minorHAnsi" w:cstheme="minorHAnsi"/>
          <w:sz w:val="22"/>
          <w:szCs w:val="22"/>
          <w:lang w:val="es-419" w:eastAsia="es-ES" w:bidi="he-IL"/>
        </w:rPr>
        <w:t xml:space="preserve"> dentro del plazo fatal de 20 días hábiles, contados desde la notificación de la resolución de adjudicación, según lo dispuesto en la cláusula N°7 de las presentes bases de licitación.</w:t>
      </w:r>
    </w:p>
    <w:p w14:paraId="3ED4F9AE" w14:textId="77777777" w:rsidR="006F6F67" w:rsidRPr="00515293" w:rsidRDefault="006F6F67" w:rsidP="00515293">
      <w:pPr>
        <w:spacing w:line="276" w:lineRule="auto"/>
        <w:ind w:left="1134"/>
        <w:contextualSpacing/>
        <w:jc w:val="both"/>
        <w:rPr>
          <w:rFonts w:asciiTheme="minorHAnsi" w:eastAsia="Times New Roman" w:hAnsiTheme="minorHAnsi" w:cstheme="minorHAnsi"/>
          <w:sz w:val="22"/>
          <w:szCs w:val="22"/>
          <w:lang w:val="es-419" w:eastAsia="es-ES" w:bidi="he-IL"/>
        </w:rPr>
      </w:pPr>
    </w:p>
    <w:p w14:paraId="0B7B62A7"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Inhabilidad sobreviniente de uno de los integrantes de la UTP en el Registro de Proveedores, que signifique que la UTP no pueda continuar ejecutando el contrato con los restantes miembros en los mismos términos adjudicados.</w:t>
      </w:r>
    </w:p>
    <w:p w14:paraId="17845D5D" w14:textId="77777777" w:rsidR="006F6F67" w:rsidRPr="00515293" w:rsidRDefault="006F6F67" w:rsidP="00515293">
      <w:pPr>
        <w:spacing w:line="276" w:lineRule="auto"/>
        <w:ind w:left="1134"/>
        <w:contextualSpacing/>
        <w:jc w:val="both"/>
        <w:rPr>
          <w:rFonts w:asciiTheme="minorHAnsi" w:eastAsia="Times New Roman" w:hAnsiTheme="minorHAnsi" w:cstheme="minorHAnsi"/>
          <w:sz w:val="22"/>
          <w:szCs w:val="22"/>
          <w:lang w:val="es-419" w:eastAsia="es-ES" w:bidi="he-IL"/>
        </w:rPr>
      </w:pPr>
    </w:p>
    <w:p w14:paraId="4BFE7135"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De constatarse que los integrantes de la UTP constituyeron dicha figura con el objeto de vulnerar la libre competencia. En este caso, deberán remitirse los antecedentes pertinentes a la </w:t>
      </w:r>
      <w:proofErr w:type="gramStart"/>
      <w:r w:rsidRPr="00515293">
        <w:rPr>
          <w:rFonts w:asciiTheme="minorHAnsi" w:eastAsia="Times New Roman" w:hAnsiTheme="minorHAnsi" w:cstheme="minorHAnsi"/>
          <w:sz w:val="22"/>
          <w:szCs w:val="22"/>
          <w:lang w:val="es-419" w:eastAsia="es-ES" w:bidi="he-IL"/>
        </w:rPr>
        <w:t>Fiscalía Nacional</w:t>
      </w:r>
      <w:proofErr w:type="gramEnd"/>
      <w:r w:rsidRPr="00515293">
        <w:rPr>
          <w:rFonts w:asciiTheme="minorHAnsi" w:eastAsia="Times New Roman" w:hAnsiTheme="minorHAnsi" w:cstheme="minorHAnsi"/>
          <w:sz w:val="22"/>
          <w:szCs w:val="22"/>
          <w:lang w:val="es-419" w:eastAsia="es-ES" w:bidi="he-IL"/>
        </w:rPr>
        <w:t xml:space="preserve"> Económica.</w:t>
      </w:r>
    </w:p>
    <w:p w14:paraId="7B49CF79"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59A95143"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Retiro de algún integrante de la UTP que hubiere reunido una o más características objeto de la evaluación de la oferta.</w:t>
      </w:r>
    </w:p>
    <w:p w14:paraId="4F9F5E5E"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ES" w:bidi="he-IL"/>
        </w:rPr>
      </w:pPr>
    </w:p>
    <w:p w14:paraId="2FF40C9F"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Cuando el número de integrantes de una UTP sea inferior a dos y dicha circunstancia ocurre durante la ejecución del contrato.</w:t>
      </w:r>
    </w:p>
    <w:p w14:paraId="40950CBF" w14:textId="77777777" w:rsidR="006F6F67" w:rsidRPr="00515293" w:rsidRDefault="006F6F67" w:rsidP="00515293">
      <w:pPr>
        <w:spacing w:line="276" w:lineRule="auto"/>
        <w:ind w:left="720" w:right="510"/>
        <w:contextualSpacing/>
        <w:jc w:val="both"/>
        <w:rPr>
          <w:rFonts w:asciiTheme="minorHAnsi" w:eastAsia="Times New Roman" w:hAnsiTheme="minorHAnsi" w:cstheme="minorHAnsi"/>
          <w:sz w:val="22"/>
          <w:szCs w:val="22"/>
          <w:lang w:val="es-419" w:eastAsia="es-ES" w:bidi="he-IL"/>
        </w:rPr>
      </w:pPr>
    </w:p>
    <w:p w14:paraId="3116E530" w14:textId="77777777" w:rsidR="006F6F67" w:rsidRPr="00515293" w:rsidRDefault="006F6F67" w:rsidP="00515293">
      <w:pPr>
        <w:numPr>
          <w:ilvl w:val="1"/>
          <w:numId w:val="28"/>
        </w:numPr>
        <w:spacing w:line="276" w:lineRule="auto"/>
        <w:ind w:left="1134" w:right="510" w:hanging="425"/>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Disolución de la UTP.</w:t>
      </w:r>
    </w:p>
    <w:p w14:paraId="5663283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509E420" w14:textId="77777777" w:rsidR="006F6F67" w:rsidRPr="00515293" w:rsidRDefault="006F6F67" w:rsidP="00515293">
      <w:pPr>
        <w:numPr>
          <w:ilvl w:val="0"/>
          <w:numId w:val="28"/>
        </w:numPr>
        <w:spacing w:line="276" w:lineRule="auto"/>
        <w:ind w:left="709" w:right="51"/>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No dar cumplimiento </w:t>
      </w:r>
      <w:r w:rsidRPr="00515293">
        <w:rPr>
          <w:rFonts w:asciiTheme="minorHAnsi" w:eastAsia="Times New Roman" w:hAnsiTheme="minorHAnsi" w:cstheme="minorHAnsi"/>
          <w:bCs/>
          <w:sz w:val="22"/>
          <w:szCs w:val="22"/>
          <w:lang w:val="es-419" w:eastAsia="es-CL" w:bidi="he-IL"/>
        </w:rPr>
        <w:t xml:space="preserve">a los requerimientos de catalogación que la DCCP establezca para los adjudicatarios, completando toda la información que se le requiera respecto de los </w:t>
      </w:r>
      <w:r w:rsidRPr="00515293">
        <w:rPr>
          <w:rFonts w:asciiTheme="minorHAnsi" w:eastAsia="Times New Roman" w:hAnsiTheme="minorHAnsi" w:cstheme="minorHAnsi"/>
          <w:sz w:val="22"/>
          <w:szCs w:val="22"/>
          <w:lang w:val="es-419" w:eastAsia="es-ES" w:bidi="he-IL"/>
        </w:rPr>
        <w:t xml:space="preserve">productos </w:t>
      </w:r>
      <w:r w:rsidRPr="00515293">
        <w:rPr>
          <w:rFonts w:asciiTheme="minorHAnsi" w:eastAsia="Times New Roman" w:hAnsiTheme="minorHAnsi" w:cstheme="minorHAnsi"/>
          <w:bCs/>
          <w:sz w:val="22"/>
          <w:szCs w:val="22"/>
          <w:lang w:val="es-419" w:eastAsia="es-CL" w:bidi="he-IL"/>
        </w:rPr>
        <w:t xml:space="preserve">adjudicados. </w:t>
      </w:r>
    </w:p>
    <w:p w14:paraId="578170EC" w14:textId="77777777" w:rsidR="006F6F67" w:rsidRPr="00515293" w:rsidRDefault="006F6F67" w:rsidP="00515293">
      <w:pPr>
        <w:spacing w:line="276" w:lineRule="auto"/>
        <w:ind w:left="349" w:right="51"/>
        <w:jc w:val="both"/>
        <w:rPr>
          <w:rFonts w:asciiTheme="minorHAnsi" w:eastAsia="Times New Roman" w:hAnsiTheme="minorHAnsi" w:cstheme="minorHAnsi"/>
          <w:sz w:val="22"/>
          <w:szCs w:val="22"/>
          <w:lang w:val="es-419" w:eastAsia="es-ES" w:bidi="he-IL"/>
        </w:rPr>
      </w:pPr>
    </w:p>
    <w:p w14:paraId="1BD5EAA6" w14:textId="77777777" w:rsidR="006F6F67" w:rsidRPr="00515293" w:rsidRDefault="006F6F67" w:rsidP="00515293">
      <w:pPr>
        <w:numPr>
          <w:ilvl w:val="0"/>
          <w:numId w:val="28"/>
        </w:numPr>
        <w:spacing w:line="276" w:lineRule="auto"/>
        <w:ind w:left="709" w:right="51"/>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En el caso que se superen los límites máximos establecidos para la aplicación de las multas, de conformidad con lo dispuesto en la cláusula 10.15.1.1. </w:t>
      </w:r>
    </w:p>
    <w:p w14:paraId="78979EC5" w14:textId="77777777" w:rsidR="006F6F67" w:rsidRPr="00515293" w:rsidRDefault="006F6F67" w:rsidP="00515293">
      <w:pPr>
        <w:spacing w:line="276" w:lineRule="auto"/>
        <w:ind w:left="709" w:right="51"/>
        <w:contextualSpacing/>
        <w:jc w:val="both"/>
        <w:rPr>
          <w:rFonts w:asciiTheme="minorHAnsi" w:eastAsia="Times New Roman" w:hAnsiTheme="minorHAnsi" w:cstheme="minorHAnsi"/>
          <w:sz w:val="22"/>
          <w:szCs w:val="22"/>
          <w:lang w:val="es-419" w:eastAsia="es-ES" w:bidi="he-IL"/>
        </w:rPr>
      </w:pPr>
    </w:p>
    <w:p w14:paraId="6BB2DBCF" w14:textId="77777777" w:rsidR="006F6F67" w:rsidRPr="00515293" w:rsidRDefault="006F6F67" w:rsidP="00515293">
      <w:pPr>
        <w:numPr>
          <w:ilvl w:val="0"/>
          <w:numId w:val="28"/>
        </w:numPr>
        <w:spacing w:line="276" w:lineRule="auto"/>
        <w:ind w:left="709" w:right="51"/>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En el caso de infracción de lo dispuesto en la cláusula 10.14 sobre “Cesión y Subcontratación”.</w:t>
      </w:r>
    </w:p>
    <w:p w14:paraId="47A771EF"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7DCAC0A7" w14:textId="77777777" w:rsidR="006F6F67" w:rsidRPr="00515293" w:rsidRDefault="006F6F67" w:rsidP="00515293">
      <w:pPr>
        <w:numPr>
          <w:ilvl w:val="0"/>
          <w:numId w:val="28"/>
        </w:numPr>
        <w:spacing w:line="276" w:lineRule="auto"/>
        <w:ind w:left="709" w:right="51"/>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Por exigirlo el interés público o la seguridad nacional.</w:t>
      </w:r>
    </w:p>
    <w:p w14:paraId="664DB6E9" w14:textId="77777777" w:rsidR="006F6F67" w:rsidRPr="00515293" w:rsidRDefault="006F6F67" w:rsidP="00515293">
      <w:pPr>
        <w:ind w:left="720" w:right="510"/>
        <w:contextualSpacing/>
        <w:jc w:val="both"/>
        <w:rPr>
          <w:rFonts w:asciiTheme="minorHAnsi" w:eastAsia="Times New Roman" w:hAnsiTheme="minorHAnsi" w:cstheme="minorHAnsi"/>
          <w:sz w:val="22"/>
          <w:szCs w:val="22"/>
          <w:lang w:val="es-419" w:eastAsia="es-ES" w:bidi="he-IL"/>
        </w:rPr>
      </w:pPr>
    </w:p>
    <w:p w14:paraId="4E6EE661" w14:textId="7E3FB4EF" w:rsidR="006F6F67" w:rsidRPr="00515293" w:rsidRDefault="006F6F67" w:rsidP="00515293">
      <w:pPr>
        <w:numPr>
          <w:ilvl w:val="0"/>
          <w:numId w:val="28"/>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Haber disminuido su evaluación de Riesgo a una no requerida en esta licitación (bajo </w:t>
      </w:r>
      <w:r w:rsidR="006A4916">
        <w:rPr>
          <w:rFonts w:asciiTheme="minorHAnsi" w:eastAsia="Times New Roman" w:hAnsiTheme="minorHAnsi" w:cs="Arial"/>
          <w:color w:val="000000"/>
          <w:sz w:val="22"/>
          <w:szCs w:val="22"/>
          <w:lang w:val="es-419" w:eastAsia="es-ES" w:bidi="he-IL"/>
        </w:rPr>
        <w:t>B</w:t>
      </w:r>
      <w:r w:rsidRPr="00515293">
        <w:rPr>
          <w:rFonts w:asciiTheme="minorHAnsi" w:eastAsia="Times New Roman" w:hAnsiTheme="minorHAnsi" w:cs="Arial"/>
          <w:color w:val="000000"/>
          <w:sz w:val="22"/>
          <w:szCs w:val="22"/>
          <w:lang w:val="es-419" w:eastAsia="es-ES" w:bidi="he-IL"/>
        </w:rPr>
        <w:t>). En Este caso la DCCP podrá dar término anticipado al proveedor por no cumplir con el requisito de riesgo mínimo solicitado.</w:t>
      </w:r>
    </w:p>
    <w:p w14:paraId="0F88F9FF" w14:textId="77777777" w:rsidR="006F6F67" w:rsidRPr="00515293" w:rsidRDefault="006F6F67" w:rsidP="00515293">
      <w:pPr>
        <w:spacing w:line="276" w:lineRule="auto"/>
        <w:ind w:left="567" w:right="49"/>
        <w:contextualSpacing/>
        <w:jc w:val="both"/>
        <w:rPr>
          <w:rFonts w:asciiTheme="minorHAnsi" w:eastAsia="Times New Roman" w:hAnsiTheme="minorHAnsi" w:cs="Arial"/>
          <w:color w:val="000000"/>
          <w:sz w:val="22"/>
          <w:szCs w:val="22"/>
          <w:lang w:val="es-419" w:eastAsia="es-ES" w:bidi="he-IL"/>
        </w:rPr>
      </w:pPr>
    </w:p>
    <w:p w14:paraId="14EB6E8D" w14:textId="77777777" w:rsidR="006F6F67" w:rsidRPr="00515293" w:rsidRDefault="006F6F67" w:rsidP="00515293">
      <w:pPr>
        <w:numPr>
          <w:ilvl w:val="0"/>
          <w:numId w:val="28"/>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resultar adjudicada una institución del rubro de seguro no integral, cuando no se verifiquen los pagos correspondientes por comisión de servicio a la corredora de seguro, </w:t>
      </w:r>
      <w:proofErr w:type="gramStart"/>
      <w:r w:rsidRPr="00515293">
        <w:rPr>
          <w:rFonts w:asciiTheme="minorHAnsi" w:eastAsia="Times New Roman" w:hAnsiTheme="minorHAnsi" w:cs="Arial"/>
          <w:color w:val="000000"/>
          <w:sz w:val="22"/>
          <w:szCs w:val="22"/>
          <w:lang w:val="es-419" w:eastAsia="es-ES" w:bidi="he-IL"/>
        </w:rPr>
        <w:t>de acuerdo a</w:t>
      </w:r>
      <w:proofErr w:type="gramEnd"/>
      <w:r w:rsidRPr="00515293">
        <w:rPr>
          <w:rFonts w:asciiTheme="minorHAnsi" w:eastAsia="Times New Roman" w:hAnsiTheme="minorHAnsi" w:cs="Arial"/>
          <w:color w:val="000000"/>
          <w:sz w:val="22"/>
          <w:szCs w:val="22"/>
          <w:lang w:val="es-419" w:eastAsia="es-ES" w:bidi="he-IL"/>
        </w:rPr>
        <w:t xml:space="preserve"> los términos y plazos acordados entre los adjudicados, y de esto se haya sancionado de tres cobros de boleta de garantía de fiel cumplimiento durante la vigencia del convenio.</w:t>
      </w:r>
    </w:p>
    <w:p w14:paraId="26FCD291"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4C26D91F" w14:textId="77777777" w:rsidR="006F6F67" w:rsidRPr="00515293" w:rsidRDefault="006F6F67" w:rsidP="00515293">
      <w:pPr>
        <w:numPr>
          <w:ilvl w:val="0"/>
          <w:numId w:val="28"/>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En caso de resultar adjudicada una institución del rubro de seguro no integral, cuando la corredora sea sancionada con tres cobros de boleta de garantía de fiel cumplimiento durante la vigencia del convenio marco.</w:t>
      </w:r>
    </w:p>
    <w:p w14:paraId="096448F1" w14:textId="77777777" w:rsidR="006F6F67" w:rsidRPr="00515293" w:rsidRDefault="006F6F67" w:rsidP="00515293">
      <w:pPr>
        <w:ind w:left="720" w:right="510"/>
        <w:contextualSpacing/>
        <w:jc w:val="both"/>
        <w:rPr>
          <w:rFonts w:asciiTheme="minorHAnsi" w:eastAsia="Times New Roman" w:hAnsiTheme="minorHAnsi" w:cs="Arial"/>
          <w:color w:val="000000"/>
          <w:sz w:val="22"/>
          <w:szCs w:val="22"/>
          <w:lang w:val="es-419" w:eastAsia="es-ES" w:bidi="he-IL"/>
        </w:rPr>
      </w:pPr>
    </w:p>
    <w:p w14:paraId="674EEE62" w14:textId="77777777" w:rsidR="006F6F67" w:rsidRPr="00515293" w:rsidRDefault="006F6F67" w:rsidP="00515293">
      <w:pPr>
        <w:numPr>
          <w:ilvl w:val="0"/>
          <w:numId w:val="28"/>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No suscripción de Contrato de Mandato para tratamiento de datos personales, </w:t>
      </w:r>
      <w:proofErr w:type="gramStart"/>
      <w:r w:rsidRPr="00515293">
        <w:rPr>
          <w:rFonts w:asciiTheme="minorHAnsi" w:eastAsia="Times New Roman" w:hAnsiTheme="minorHAnsi" w:cstheme="minorHAnsi"/>
          <w:sz w:val="22"/>
          <w:szCs w:val="22"/>
          <w:lang w:val="es-419" w:eastAsia="es-ES" w:bidi="he-IL"/>
        </w:rPr>
        <w:t>de acuerdo a</w:t>
      </w:r>
      <w:proofErr w:type="gramEnd"/>
      <w:r w:rsidRPr="00515293">
        <w:rPr>
          <w:rFonts w:asciiTheme="minorHAnsi" w:eastAsia="Times New Roman" w:hAnsiTheme="minorHAnsi" w:cstheme="minorHAnsi"/>
          <w:sz w:val="22"/>
          <w:szCs w:val="22"/>
          <w:lang w:val="es-419" w:eastAsia="es-ES" w:bidi="he-IL"/>
        </w:rPr>
        <w:t xml:space="preserve"> lo términos exigidos en la cláusula 10.26.</w:t>
      </w:r>
    </w:p>
    <w:p w14:paraId="5A1C2594" w14:textId="77777777" w:rsidR="006F6F67" w:rsidRPr="00515293" w:rsidRDefault="006F6F67" w:rsidP="00515293">
      <w:pPr>
        <w:spacing w:line="276" w:lineRule="auto"/>
        <w:ind w:right="49"/>
        <w:jc w:val="both"/>
        <w:rPr>
          <w:rFonts w:asciiTheme="minorHAnsi" w:eastAsia="Times New Roman" w:hAnsiTheme="minorHAnsi" w:cs="Arial"/>
          <w:color w:val="000000"/>
          <w:sz w:val="22"/>
          <w:szCs w:val="22"/>
          <w:lang w:val="es-419" w:eastAsia="es-ES" w:bidi="he-IL"/>
        </w:rPr>
      </w:pPr>
    </w:p>
    <w:p w14:paraId="04DA81E6" w14:textId="77777777" w:rsidR="006F6F67" w:rsidRPr="00515293" w:rsidRDefault="006F6F67" w:rsidP="00515293">
      <w:pPr>
        <w:numPr>
          <w:ilvl w:val="0"/>
          <w:numId w:val="28"/>
        </w:numPr>
        <w:spacing w:line="276" w:lineRule="auto"/>
        <w:ind w:left="5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Incumplimiento de alguna de las obligaciones fijadas en el contrato </w:t>
      </w:r>
      <w:r w:rsidRPr="00515293">
        <w:rPr>
          <w:rFonts w:asciiTheme="minorHAnsi" w:eastAsia="Times New Roman" w:hAnsiTheme="minorHAnsi" w:cstheme="minorHAnsi"/>
          <w:sz w:val="22"/>
          <w:szCs w:val="22"/>
          <w:lang w:val="es-419" w:eastAsia="es-ES" w:bidi="he-IL"/>
        </w:rPr>
        <w:t>de Mandato para tratamiento de datos personales exigido por la cláusula 10.26.</w:t>
      </w:r>
    </w:p>
    <w:p w14:paraId="254C6FBE" w14:textId="77777777" w:rsidR="00282032" w:rsidRPr="00515293" w:rsidRDefault="00282032"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5D27F804"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El adjudicatario deberá satisfacer íntegramente las órdenes de compra recibidas antes de la notificación del referido término anticipado, las cuales a su vez deberán ser íntegramente pagadas por las respectivas entidades. </w:t>
      </w:r>
    </w:p>
    <w:p w14:paraId="616287C5"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1BFF7400" w14:textId="77777777" w:rsidR="006F6F67" w:rsidRPr="00515293" w:rsidRDefault="006F6F67" w:rsidP="00515293">
      <w:pPr>
        <w:spacing w:line="276" w:lineRule="auto"/>
        <w:ind w:right="51"/>
        <w:jc w:val="both"/>
        <w:rPr>
          <w:rFonts w:asciiTheme="minorHAnsi" w:eastAsia="Times New Roman" w:hAnsiTheme="minorHAnsi" w:cstheme="minorHAnsi"/>
          <w:b/>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De concurrir cualquiera de las causales arriba aludidas, excepto las de los numerales VI; XV; y XVI, letras d), e y f) y XX, además del término anticipado del convenio marco, procederá el cobro de </w:t>
      </w:r>
      <w:r w:rsidRPr="00515293">
        <w:rPr>
          <w:rFonts w:asciiTheme="minorHAnsi" w:eastAsia="Times New Roman" w:hAnsiTheme="minorHAnsi" w:cstheme="minorHAnsi"/>
          <w:b/>
          <w:bCs/>
          <w:iCs/>
          <w:sz w:val="22"/>
          <w:szCs w:val="22"/>
          <w:lang w:val="es-419" w:eastAsia="es-ES" w:bidi="he-IL"/>
        </w:rPr>
        <w:t>la garantía de fiel cumplimiento por parte de la DCCP.</w:t>
      </w:r>
    </w:p>
    <w:p w14:paraId="3211D8E7" w14:textId="77777777" w:rsidR="006F6F67" w:rsidRPr="00515293" w:rsidRDefault="006F6F67" w:rsidP="00515293">
      <w:pPr>
        <w:spacing w:line="276" w:lineRule="auto"/>
        <w:ind w:right="51"/>
        <w:jc w:val="both"/>
        <w:rPr>
          <w:rFonts w:asciiTheme="minorHAnsi" w:eastAsia="Times New Roman" w:hAnsiTheme="minorHAnsi" w:cstheme="minorHAnsi"/>
          <w:b/>
          <w:bCs/>
          <w:iCs/>
          <w:sz w:val="22"/>
          <w:szCs w:val="22"/>
          <w:lang w:val="es-419" w:eastAsia="es-ES" w:bidi="he-IL"/>
        </w:rPr>
      </w:pPr>
    </w:p>
    <w:p w14:paraId="71BAD288"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En todos los casos en los que exista bloqueo, cobro de garantía y/o suspensión temporal del proveedor, así como en los casos en los que exista término anticipado del convenio marco, no operará indemnización alguna para el Adjudicatario.</w:t>
      </w:r>
    </w:p>
    <w:p w14:paraId="272BA996" w14:textId="77777777" w:rsidR="006F6F67" w:rsidRPr="00515293" w:rsidRDefault="006F6F67" w:rsidP="00515293">
      <w:pPr>
        <w:spacing w:line="276" w:lineRule="auto"/>
        <w:ind w:left="567"/>
        <w:contextualSpacing/>
        <w:jc w:val="both"/>
        <w:rPr>
          <w:rFonts w:asciiTheme="minorHAnsi" w:eastAsia="Times New Roman" w:hAnsiTheme="minorHAnsi" w:cs="Arial"/>
          <w:color w:val="000000"/>
          <w:sz w:val="22"/>
          <w:szCs w:val="22"/>
          <w:lang w:val="es-419" w:eastAsia="es-ES" w:bidi="he-IL"/>
        </w:rPr>
      </w:pPr>
    </w:p>
    <w:p w14:paraId="5115B4D6" w14:textId="77777777" w:rsidR="006F6F67" w:rsidRPr="00515293" w:rsidRDefault="006F6F67" w:rsidP="00515293">
      <w:pPr>
        <w:tabs>
          <w:tab w:val="left" w:pos="1558"/>
        </w:tabs>
        <w:spacing w:line="276" w:lineRule="auto"/>
        <w:jc w:val="both"/>
        <w:rPr>
          <w:rFonts w:asciiTheme="minorHAnsi" w:eastAsia="Times New Roman" w:hAnsiTheme="minorHAnsi" w:cstheme="minorHAnsi"/>
          <w:b/>
          <w:bCs/>
          <w:i/>
          <w:sz w:val="22"/>
          <w:szCs w:val="22"/>
          <w:u w:val="single"/>
          <w:lang w:val="es-419" w:eastAsia="es-ES" w:bidi="he-IL"/>
        </w:rPr>
      </w:pPr>
      <w:r w:rsidRPr="00515293">
        <w:rPr>
          <w:rFonts w:asciiTheme="minorHAnsi" w:eastAsia="Times New Roman" w:hAnsiTheme="minorHAnsi" w:cstheme="minorHAnsi"/>
          <w:b/>
          <w:bCs/>
          <w:i/>
          <w:sz w:val="22"/>
          <w:szCs w:val="22"/>
          <w:u w:val="single"/>
          <w:lang w:val="es-419" w:eastAsia="es-ES" w:bidi="he-IL"/>
        </w:rPr>
        <w:t>Procedimiento para la Amonestación, el Cobro de la Garantía de Fiel Cumplimiento, la Suspensión Temporal del proveedor en la tienda electrónica de Convenios Marco de la DCCP y el Término Anticipado:</w:t>
      </w:r>
    </w:p>
    <w:p w14:paraId="48C74B4F"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20A1002D"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 DCCP activará el procedimiento de aplicación de dichas medidas de oficio o a requerimiento de alguna de las entidades compradoras, en cuyo caso éstas deberán acompañar al reclamo los siguientes antecedentes, en lo que le sean aplicables:</w:t>
      </w:r>
    </w:p>
    <w:p w14:paraId="5B907618"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500F55F4"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Número de la Orden de Compra.</w:t>
      </w:r>
    </w:p>
    <w:p w14:paraId="7761464E"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Razones que fundamentan la solicitud de aplicación de la medida requerida.</w:t>
      </w:r>
    </w:p>
    <w:p w14:paraId="69D32847"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Copia de la Orden de Compra.</w:t>
      </w:r>
    </w:p>
    <w:p w14:paraId="64BD1511"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Datos de contacto para transferir fondos en caso de que se solicite el cobro de la Garantía.</w:t>
      </w:r>
    </w:p>
    <w:p w14:paraId="44DE0EE2"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Correo electrónico, para solicitar antecedentes faltantes o adicionales cuando corresponda.</w:t>
      </w:r>
    </w:p>
    <w:p w14:paraId="15EDC88C" w14:textId="77777777" w:rsidR="006F6F67" w:rsidRPr="00515293" w:rsidRDefault="006F6F67" w:rsidP="00515293">
      <w:pPr>
        <w:numPr>
          <w:ilvl w:val="0"/>
          <w:numId w:val="27"/>
        </w:numPr>
        <w:spacing w:line="276" w:lineRule="auto"/>
        <w:ind w:left="1134" w:right="510" w:hanging="283"/>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Otros antecedentes objetivos que permitan demostrar que procede la medida.</w:t>
      </w:r>
    </w:p>
    <w:p w14:paraId="5E337188" w14:textId="77777777" w:rsidR="006F6F67" w:rsidRPr="00515293" w:rsidRDefault="006F6F67" w:rsidP="00515293">
      <w:pPr>
        <w:spacing w:line="276" w:lineRule="auto"/>
        <w:jc w:val="both"/>
        <w:rPr>
          <w:rFonts w:asciiTheme="minorHAnsi" w:eastAsia="Times New Roman" w:hAnsiTheme="minorHAnsi" w:cstheme="minorHAnsi"/>
          <w:bCs/>
          <w:iCs/>
          <w:sz w:val="22"/>
          <w:szCs w:val="22"/>
          <w:lang w:val="es-419" w:eastAsia="es-ES" w:bidi="he-IL"/>
        </w:rPr>
      </w:pPr>
    </w:p>
    <w:p w14:paraId="769763F7"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Detectada una situación susceptible de aplicación de las medidas de este punto,</w:t>
      </w:r>
      <w:r w:rsidRPr="00515293">
        <w:rPr>
          <w:rFonts w:asciiTheme="minorHAnsi" w:eastAsia="Times New Roman" w:hAnsiTheme="minorHAnsi" w:cstheme="minorHAnsi"/>
          <w:sz w:val="22"/>
          <w:szCs w:val="22"/>
          <w:lang w:val="es-419" w:eastAsia="es-ES" w:bidi="he-IL"/>
        </w:rPr>
        <w:t xml:space="preserve"> </w:t>
      </w:r>
      <w:r w:rsidRPr="00515293">
        <w:rPr>
          <w:rFonts w:asciiTheme="minorHAnsi" w:eastAsia="Times New Roman" w:hAnsiTheme="minorHAnsi" w:cstheme="minorHAnsi"/>
          <w:bCs/>
          <w:iCs/>
          <w:sz w:val="22"/>
          <w:szCs w:val="22"/>
          <w:lang w:val="es-419" w:eastAsia="es-ES" w:bidi="he-IL"/>
        </w:rPr>
        <w:t>la DCCP notificará al adjudicatario por alguna de las siguientes vías, personalmente, por carta certificada, correo electrónico o por alguna otra herramienta electrónica que se encuentre disponible en el sistema de información, a la dirección o datos de contacto que el proveedor haya comunicado, indicando los hechos que ameritarían la aplicación de una medida y adjuntando los antecedentes que se estimen pertinentes. A contar de ello, el adjudicatario tendrá un plazo de cinco días hábiles, para efectuar sus descargos, acompañando todos los antecedentes que estime pertinentes. Se deja expresa constancia que es responsabilidad del adjudicatario mantener actualizado los datos de contacto para recibir las notificaciones de la DCCP.</w:t>
      </w:r>
    </w:p>
    <w:p w14:paraId="28E2FAB6"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26B8D4E3"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Vencido el plazo sin presentar descargos, la DCCP dictará la respectiva resolución o acto administrativo aplicando la sanción que corresponda.</w:t>
      </w:r>
    </w:p>
    <w:p w14:paraId="1BCBC7DB"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73BEE9A8"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Si el adjudicatario hubiera presentado descargos en tiempo y forma, la DCCP tendrá un plazo de hasta </w:t>
      </w:r>
      <w:r w:rsidRPr="00515293">
        <w:rPr>
          <w:rFonts w:asciiTheme="minorHAnsi" w:eastAsia="Times New Roman" w:hAnsiTheme="minorHAnsi" w:cstheme="minorHAnsi"/>
          <w:b/>
          <w:iCs/>
          <w:sz w:val="22"/>
          <w:szCs w:val="22"/>
          <w:lang w:val="es-419" w:eastAsia="es-ES" w:bidi="he-IL"/>
        </w:rPr>
        <w:t xml:space="preserve">15 días hábiles administrativos </w:t>
      </w:r>
      <w:r w:rsidRPr="00515293">
        <w:rPr>
          <w:rFonts w:asciiTheme="minorHAnsi" w:eastAsia="Times New Roman" w:hAnsiTheme="minorHAnsi" w:cstheme="minorHAnsi"/>
          <w:bCs/>
          <w:iCs/>
          <w:sz w:val="22"/>
          <w:szCs w:val="22"/>
          <w:lang w:val="es-419" w:eastAsia="es-ES" w:bidi="he-IL"/>
        </w:rPr>
        <w:t>a contar de la recepción de los mismos, para rechazarlos o acogerlos, total o parcialmente, lo que se determinará, mediante acto administrativo, que se notificará al adjudicatario personalmente, por carta certificada, correo electrónico o por alguna otra herramienta electrónica que se encuentre disponible en el sistema de información, a la dirección o datos de contacto que el proveedor haya comunicado a la DCCP.</w:t>
      </w:r>
    </w:p>
    <w:p w14:paraId="7E16CEB5"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4C04FF8C"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Las notificaciones por carta certificada se entenderán practicadas a contar del tercer día siguiente a su recepción en la oficina de Correos que corresponda.</w:t>
      </w:r>
    </w:p>
    <w:p w14:paraId="76CC7932"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7BCAF560" w14:textId="084C448D" w:rsidR="006F6F67" w:rsidRPr="00515293" w:rsidRDefault="006F6F67" w:rsidP="00515293">
      <w:pPr>
        <w:spacing w:line="276" w:lineRule="auto"/>
        <w:ind w:right="49"/>
        <w:jc w:val="both"/>
        <w:rPr>
          <w:rFonts w:asciiTheme="minorHAnsi" w:eastAsia="Times New Roman" w:hAnsiTheme="minorHAnsi" w:cstheme="minorHAnsi"/>
          <w:sz w:val="22"/>
          <w:szCs w:val="22"/>
          <w:lang w:val="es-419" w:eastAsia="es-ES" w:bidi="he-IL"/>
        </w:rPr>
      </w:pPr>
      <w:bookmarkStart w:id="11" w:name="_Hlk67577727"/>
      <w:r w:rsidRPr="00515293">
        <w:rPr>
          <w:rFonts w:asciiTheme="minorHAnsi" w:eastAsia="Times New Roman" w:hAnsiTheme="minorHAnsi" w:cs="Arial"/>
          <w:color w:val="000000"/>
          <w:sz w:val="22"/>
          <w:lang w:val="es-419" w:eastAsia="es-ES" w:bidi="he-IL"/>
        </w:rPr>
        <w:t xml:space="preserve">Sin perjuicio </w:t>
      </w:r>
      <w:bookmarkStart w:id="12" w:name="_Hlk67577707"/>
      <w:r w:rsidRPr="00515293">
        <w:rPr>
          <w:rFonts w:asciiTheme="minorHAnsi" w:eastAsia="Times New Roman" w:hAnsiTheme="minorHAnsi" w:cs="Arial"/>
          <w:color w:val="000000"/>
          <w:sz w:val="22"/>
          <w:lang w:val="es-419" w:eastAsia="es-ES" w:bidi="he-IL"/>
        </w:rPr>
        <w:t xml:space="preserve">de lo antes expuesto, si durante la vigencia del convenio marco entra en vigor la Ley N°21.180 de Transformación Digital Del Estado, que permite la notificación electrónica de los procedimientos administrativos, las notificaciones que se disponen en el presente procedimiento se podrán realizar a través del módulo </w:t>
      </w:r>
      <w:r w:rsidR="00D8397C" w:rsidRPr="00515293">
        <w:rPr>
          <w:rFonts w:asciiTheme="minorHAnsi" w:eastAsia="Times New Roman" w:hAnsiTheme="minorHAnsi" w:cs="Arial"/>
          <w:color w:val="000000"/>
          <w:sz w:val="22"/>
          <w:lang w:val="es-419" w:eastAsia="es-ES" w:bidi="he-IL"/>
        </w:rPr>
        <w:t xml:space="preserve">dispuesto para tales fines por dicha ley. </w:t>
      </w:r>
      <w:bookmarkEnd w:id="11"/>
      <w:bookmarkEnd w:id="12"/>
    </w:p>
    <w:p w14:paraId="34346DE5"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5A68B425"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iCs/>
          <w:sz w:val="22"/>
          <w:szCs w:val="22"/>
          <w:u w:val="single"/>
          <w:lang w:val="es-419" w:eastAsia="es-ES" w:bidi="he-IL"/>
        </w:rPr>
      </w:pPr>
      <w:r w:rsidRPr="00515293">
        <w:rPr>
          <w:rFonts w:asciiTheme="minorHAnsi" w:eastAsia="Times New Roman" w:hAnsiTheme="minorHAnsi" w:cstheme="minorHAnsi"/>
          <w:iCs/>
          <w:sz w:val="22"/>
          <w:szCs w:val="22"/>
          <w:u w:val="single"/>
          <w:lang w:val="es-419" w:eastAsia="es-ES" w:bidi="he-IL"/>
        </w:rPr>
        <w:t>Procedimiento para Interponer Recurso:</w:t>
      </w:r>
    </w:p>
    <w:p w14:paraId="7DD3D3FE"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4278AE56"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Para todas las medidas mencionadas, el adjudicatario dispondrá del plazo de cinco (5) días hábiles, a contar desde la fecha de notificada la resolución o acto administrativo que le impone la medida, para recurrir fundadamente, acompañando todos los antecedentes pertinentes al recurso.</w:t>
      </w:r>
    </w:p>
    <w:p w14:paraId="2AC4E4D9"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5E8C16DF"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DCCP resolverá dentro de </w:t>
      </w:r>
      <w:r w:rsidRPr="00515293">
        <w:rPr>
          <w:rFonts w:asciiTheme="minorHAnsi" w:eastAsia="Times New Roman" w:hAnsiTheme="minorHAnsi" w:cstheme="minorHAnsi"/>
          <w:b/>
          <w:iCs/>
          <w:sz w:val="22"/>
          <w:szCs w:val="22"/>
          <w:lang w:val="es-419" w:eastAsia="es-ES" w:bidi="he-IL"/>
        </w:rPr>
        <w:t>30 días hábiles</w:t>
      </w:r>
      <w:r w:rsidRPr="00515293">
        <w:rPr>
          <w:rFonts w:asciiTheme="minorHAnsi" w:eastAsia="Times New Roman" w:hAnsiTheme="minorHAnsi" w:cstheme="minorHAnsi"/>
          <w:bCs/>
          <w:iCs/>
          <w:sz w:val="22"/>
          <w:szCs w:val="22"/>
          <w:lang w:val="es-419" w:eastAsia="es-ES" w:bidi="he-IL"/>
        </w:rPr>
        <w:t xml:space="preserve"> siguientes, acogiendo o rechazando total o parcialmente el recurso. Se notificará mediante acto administrativo al respectivo proveedor y a la o las entidades reclamantes, si es que fuese el caso.</w:t>
      </w:r>
    </w:p>
    <w:p w14:paraId="3F565223" w14:textId="77777777" w:rsidR="006F6F67" w:rsidRPr="00515293" w:rsidRDefault="006F6F67" w:rsidP="00515293">
      <w:pPr>
        <w:tabs>
          <w:tab w:val="left" w:pos="360"/>
          <w:tab w:val="right" w:leader="dot" w:pos="8833"/>
        </w:tabs>
        <w:spacing w:line="276" w:lineRule="auto"/>
        <w:jc w:val="both"/>
        <w:rPr>
          <w:rFonts w:asciiTheme="minorHAnsi" w:eastAsia="Times New Roman" w:hAnsiTheme="minorHAnsi" w:cstheme="minorHAnsi"/>
          <w:bCs/>
          <w:iCs/>
          <w:sz w:val="22"/>
          <w:szCs w:val="22"/>
          <w:lang w:val="es-419" w:eastAsia="es-ES" w:bidi="he-IL"/>
        </w:rPr>
      </w:pPr>
    </w:p>
    <w:p w14:paraId="42AC5DBC" w14:textId="29526A4E" w:rsidR="006F6F67" w:rsidRPr="00515293" w:rsidRDefault="006F6F67" w:rsidP="00515293">
      <w:pPr>
        <w:spacing w:line="276" w:lineRule="auto"/>
        <w:ind w:right="49"/>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Arial"/>
          <w:color w:val="000000"/>
          <w:sz w:val="22"/>
          <w:lang w:val="es-419" w:eastAsia="es-ES" w:bidi="he-IL"/>
        </w:rPr>
        <w:t xml:space="preserve">Sin perjuicio de lo antes expuesto, si durante la vigencia del convenio marco entra en vigor la Ley N°21.180 de Transformación Digital Del Estado, que permite la notificación electrónica de los procedimientos administrativos, las notificaciones que se disponen en el presente procedimiento se podrán realizar a través del módulo </w:t>
      </w:r>
      <w:r w:rsidR="00992327" w:rsidRPr="00515293">
        <w:rPr>
          <w:rFonts w:asciiTheme="minorHAnsi" w:eastAsia="Times New Roman" w:hAnsiTheme="minorHAnsi" w:cs="Arial"/>
          <w:color w:val="000000"/>
          <w:sz w:val="22"/>
          <w:lang w:val="es-419" w:eastAsia="es-ES" w:bidi="he-IL"/>
        </w:rPr>
        <w:t xml:space="preserve">dispuesto para tales fines por dicha ley. </w:t>
      </w:r>
    </w:p>
    <w:bookmarkEnd w:id="8"/>
    <w:p w14:paraId="6994C34C" w14:textId="77777777" w:rsidR="006F6F67" w:rsidRPr="00515293" w:rsidRDefault="006F6F67" w:rsidP="00515293">
      <w:pPr>
        <w:spacing w:line="276" w:lineRule="auto"/>
        <w:ind w:left="1080" w:right="51"/>
        <w:contextualSpacing/>
        <w:jc w:val="both"/>
        <w:rPr>
          <w:rFonts w:asciiTheme="minorHAnsi" w:eastAsia="Times New Roman" w:hAnsiTheme="minorHAnsi" w:cstheme="minorHAnsi"/>
          <w:sz w:val="22"/>
          <w:szCs w:val="22"/>
          <w:lang w:val="es-419" w:eastAsia="es-ES" w:bidi="he-IL"/>
        </w:rPr>
      </w:pPr>
    </w:p>
    <w:p w14:paraId="0B1517D3" w14:textId="77777777" w:rsidR="006F6F67" w:rsidRPr="00515293" w:rsidRDefault="006F6F67" w:rsidP="00515293">
      <w:pPr>
        <w:numPr>
          <w:ilvl w:val="1"/>
          <w:numId w:val="14"/>
        </w:numPr>
        <w:spacing w:line="276" w:lineRule="auto"/>
        <w:ind w:left="1134" w:right="51" w:hanging="1134"/>
        <w:contextualSpacing/>
        <w:jc w:val="both"/>
        <w:rPr>
          <w:rFonts w:asciiTheme="minorHAnsi" w:eastAsia="Times New Roman" w:hAnsiTheme="minorHAnsi" w:cstheme="minorHAnsi"/>
          <w:b/>
          <w:iCs/>
          <w:sz w:val="22"/>
          <w:szCs w:val="22"/>
          <w:lang w:val="es-419" w:eastAsia="es-ES" w:bidi="he-IL"/>
        </w:rPr>
      </w:pPr>
      <w:r w:rsidRPr="00515293">
        <w:rPr>
          <w:rFonts w:asciiTheme="minorHAnsi" w:eastAsia="Times New Roman" w:hAnsiTheme="minorHAnsi" w:cstheme="minorHAnsi"/>
          <w:b/>
          <w:iCs/>
          <w:sz w:val="22"/>
          <w:szCs w:val="22"/>
          <w:lang w:val="es-419" w:eastAsia="es-ES" w:bidi="he-IL"/>
        </w:rPr>
        <w:t xml:space="preserve">Del pago </w:t>
      </w:r>
    </w:p>
    <w:p w14:paraId="433FABA1"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7CA81F3E"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Para efectos de tramitar el pago, las entidades públicas deben considerar lo siguiente:</w:t>
      </w:r>
    </w:p>
    <w:p w14:paraId="58C392F8"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61EA2143" w14:textId="77777777" w:rsidR="006F6F67" w:rsidRPr="00515293" w:rsidRDefault="006F6F67" w:rsidP="00515293">
      <w:pPr>
        <w:numPr>
          <w:ilvl w:val="0"/>
          <w:numId w:val="27"/>
        </w:numPr>
        <w:spacing w:line="276" w:lineRule="auto"/>
        <w:ind w:right="51"/>
        <w:contextualSpacing/>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Calibri"/>
          <w:bCs/>
          <w:iCs/>
          <w:sz w:val="22"/>
          <w:szCs w:val="22"/>
          <w:lang w:val="es-419" w:eastAsia="es-ES" w:bidi="he-IL"/>
        </w:rPr>
        <w:t xml:space="preserve">El pago será efectuado conforme lo señalado en la ley 21.131. </w:t>
      </w:r>
    </w:p>
    <w:p w14:paraId="6E0AFA21" w14:textId="77777777" w:rsidR="006F6F67" w:rsidRPr="00515293" w:rsidRDefault="006F6F67" w:rsidP="00515293">
      <w:pPr>
        <w:numPr>
          <w:ilvl w:val="0"/>
          <w:numId w:val="27"/>
        </w:numPr>
        <w:spacing w:line="276" w:lineRule="auto"/>
        <w:ind w:right="51"/>
        <w:contextualSpacing/>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El pago de los productos será en pesos chilenos.</w:t>
      </w:r>
    </w:p>
    <w:p w14:paraId="362AA851" w14:textId="77777777" w:rsidR="006F6F67" w:rsidRPr="00515293" w:rsidRDefault="006F6F67" w:rsidP="00515293">
      <w:pPr>
        <w:numPr>
          <w:ilvl w:val="0"/>
          <w:numId w:val="27"/>
        </w:numPr>
        <w:spacing w:line="276" w:lineRule="auto"/>
        <w:ind w:right="51"/>
        <w:contextualSpacing/>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El adjudicatario deberá adjuntar a la factura respectiva, la orden de compra para el trámite de pago.</w:t>
      </w:r>
    </w:p>
    <w:p w14:paraId="1D880DA9" w14:textId="77777777" w:rsidR="006F6F67" w:rsidRPr="00515293" w:rsidRDefault="006F6F67" w:rsidP="00515293">
      <w:pPr>
        <w:numPr>
          <w:ilvl w:val="0"/>
          <w:numId w:val="27"/>
        </w:numPr>
        <w:spacing w:line="276" w:lineRule="auto"/>
        <w:ind w:right="51"/>
        <w:contextualSpacing/>
        <w:jc w:val="both"/>
        <w:rPr>
          <w:rFonts w:asciiTheme="minorHAnsi" w:eastAsia="Times New Roman" w:hAnsiTheme="minorHAnsi" w:cs="Calibr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La recepción conforme deberá ser acreditada por la Entidad que hubiere efectuado el requerimiento.</w:t>
      </w:r>
    </w:p>
    <w:p w14:paraId="0780C4E5"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720E3704"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r w:rsidRPr="00515293">
        <w:rPr>
          <w:rFonts w:asciiTheme="minorHAnsi" w:eastAsia="Times New Roman" w:hAnsiTheme="minorHAnsi" w:cstheme="minorHAnsi"/>
          <w:bCs/>
          <w:iCs/>
          <w:sz w:val="22"/>
          <w:szCs w:val="22"/>
          <w:lang w:val="es-419" w:eastAsia="es-ES" w:bidi="he-IL"/>
        </w:rPr>
        <w:t>Con todo, la DCCP no es responsable del pago de los productos que se adquieran o soliciten a través del Convenio Marco, así como de interactuar con la institución para solicitar el pago de sus facturas. Dicha responsabilidad recae únicamente en las Entidades que en cada caso actúen como compradores.</w:t>
      </w:r>
    </w:p>
    <w:p w14:paraId="26618CA4" w14:textId="77777777" w:rsidR="006F6F67" w:rsidRPr="00515293" w:rsidRDefault="006F6F67" w:rsidP="00515293">
      <w:pPr>
        <w:spacing w:line="276" w:lineRule="auto"/>
        <w:ind w:right="51"/>
        <w:jc w:val="both"/>
        <w:rPr>
          <w:rFonts w:asciiTheme="minorHAnsi" w:eastAsia="Times New Roman" w:hAnsiTheme="minorHAnsi" w:cstheme="minorHAnsi"/>
          <w:bCs/>
          <w:iCs/>
          <w:sz w:val="22"/>
          <w:szCs w:val="22"/>
          <w:lang w:val="es-419" w:eastAsia="es-ES" w:bidi="he-IL"/>
        </w:rPr>
      </w:pPr>
    </w:p>
    <w:p w14:paraId="075D308B" w14:textId="77777777" w:rsidR="006F6F67" w:rsidRPr="00515293" w:rsidRDefault="006F6F67" w:rsidP="00515293">
      <w:pPr>
        <w:keepNext/>
        <w:keepLines/>
        <w:numPr>
          <w:ilvl w:val="1"/>
          <w:numId w:val="14"/>
        </w:numPr>
        <w:tabs>
          <w:tab w:val="left" w:pos="851"/>
          <w:tab w:val="left" w:pos="2835"/>
        </w:tabs>
        <w:spacing w:line="276" w:lineRule="auto"/>
        <w:ind w:left="1134" w:right="510" w:hanging="1134"/>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Plazo de Vigencia del Convenio Marco</w:t>
      </w:r>
    </w:p>
    <w:p w14:paraId="1D1C0A7B"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57CADD2F"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El presente convenio marco comenzará a regir desde la notificación de la resolución de adjudicación a través del portal </w:t>
      </w:r>
      <w:hyperlink r:id="rId32" w:history="1">
        <w:r w:rsidRPr="00515293">
          <w:rPr>
            <w:rFonts w:asciiTheme="minorHAnsi" w:eastAsia="Times New Roman" w:hAnsiTheme="minorHAnsi" w:cstheme="minorHAnsi"/>
            <w:sz w:val="22"/>
            <w:szCs w:val="22"/>
            <w:u w:val="single"/>
            <w:lang w:val="es-419" w:eastAsia="es-ES" w:bidi="he-IL"/>
          </w:rPr>
          <w:t>www.mercadopublico.cl</w:t>
        </w:r>
      </w:hyperlink>
      <w:r w:rsidRPr="00515293">
        <w:rPr>
          <w:rFonts w:asciiTheme="minorHAnsi" w:eastAsia="Times New Roman" w:hAnsiTheme="minorHAnsi" w:cstheme="minorHAnsi"/>
          <w:sz w:val="22"/>
          <w:szCs w:val="22"/>
          <w:lang w:val="es-419" w:eastAsia="es-ES" w:bidi="he-IL"/>
        </w:rPr>
        <w:t xml:space="preserve"> y tendrá una vigencia de 30 meses contados desde la total tramitación de la resolución de adjudicación. </w:t>
      </w:r>
    </w:p>
    <w:p w14:paraId="1C943F60"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p>
    <w:p w14:paraId="7E4FFD8B"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La DCCP podrá prorrogar el presente convenio marco sólo por el tiempo en que se procede a un nuevo proceso de licitación, o se defina una nueva modalidad de compra para estos tipos de  servicios, el cual no podrá superar los 6 meses.</w:t>
      </w:r>
    </w:p>
    <w:p w14:paraId="5DBEBC20"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p>
    <w:p w14:paraId="7943F090"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Sin perjuicio de lo anterior, la DCCP podrá revocar el convenio marco total o parcialmente (ya sea por categoría, subcategoría o tipo de producto), fundadamente, en cualquier momento durante su vigencia, mediante la dictación de un acto administrativo. La revocación del convenio marco no afectará las órdenes de compra aceptadas ni la vigencia de los acuerdos complementarios suscritos entre los proveedores adjudicados y las entidades compradoras, con anterioridad a la total tramitación del acto revocatorio. </w:t>
      </w:r>
    </w:p>
    <w:p w14:paraId="3E70B574" w14:textId="77777777" w:rsidR="006F6F67" w:rsidRPr="00515293" w:rsidRDefault="006F6F67" w:rsidP="00515293">
      <w:pPr>
        <w:adjustRightInd w:val="0"/>
        <w:spacing w:line="276" w:lineRule="auto"/>
        <w:jc w:val="both"/>
        <w:rPr>
          <w:rFonts w:asciiTheme="minorHAnsi" w:eastAsia="Times New Roman" w:hAnsiTheme="minorHAnsi" w:cstheme="minorHAnsi"/>
          <w:sz w:val="22"/>
          <w:szCs w:val="22"/>
          <w:lang w:val="es-419" w:eastAsia="es-ES" w:bidi="he-IL"/>
        </w:rPr>
      </w:pPr>
    </w:p>
    <w:p w14:paraId="04EE07C6" w14:textId="77777777" w:rsidR="006F6F67" w:rsidRPr="00515293" w:rsidRDefault="006F6F67" w:rsidP="00515293">
      <w:pPr>
        <w:numPr>
          <w:ilvl w:val="1"/>
          <w:numId w:val="14"/>
        </w:numPr>
        <w:spacing w:line="276" w:lineRule="auto"/>
        <w:ind w:right="510"/>
        <w:contextualSpacing/>
        <w:jc w:val="both"/>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 xml:space="preserve">Término por mutuo acuerdo o resciliación  </w:t>
      </w:r>
    </w:p>
    <w:p w14:paraId="3AACE83C"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16560D35"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bCs/>
          <w:iCs/>
          <w:sz w:val="22"/>
          <w:szCs w:val="22"/>
          <w:lang w:val="es-419" w:eastAsia="es-ES" w:bidi="he-IL"/>
        </w:rPr>
        <w:t xml:space="preserve">La DCCP y el respectivo adjudicatario podrán poner término anticipado al convenio marco por mutuo acuerdo o resciliación. </w:t>
      </w:r>
      <w:r w:rsidRPr="00515293">
        <w:rPr>
          <w:rFonts w:asciiTheme="minorHAnsi" w:eastAsia="Times New Roman" w:hAnsiTheme="minorHAnsi" w:cstheme="minorHAnsi"/>
          <w:sz w:val="22"/>
          <w:szCs w:val="22"/>
          <w:lang w:val="es-419" w:eastAsia="es-ES" w:bidi="he-IL"/>
        </w:rPr>
        <w:t xml:space="preserve">Para estos efectos, el adjudicatario, debidamente representado, deberá comunicar por escrito su intención de poner término anticipado al convenio marco, con 30 días de anticipación a la fecha de término. </w:t>
      </w:r>
    </w:p>
    <w:p w14:paraId="7E4561B3" w14:textId="77777777" w:rsidR="006F6F67" w:rsidRPr="00515293" w:rsidRDefault="006F6F67" w:rsidP="00515293">
      <w:pPr>
        <w:spacing w:line="276" w:lineRule="auto"/>
        <w:ind w:right="51"/>
        <w:jc w:val="both"/>
        <w:rPr>
          <w:rFonts w:asciiTheme="minorHAnsi" w:eastAsia="Times New Roman" w:hAnsiTheme="minorHAnsi" w:cstheme="minorHAnsi"/>
          <w:sz w:val="22"/>
          <w:szCs w:val="22"/>
          <w:lang w:val="es-419" w:eastAsia="es-ES" w:bidi="he-IL"/>
        </w:rPr>
      </w:pPr>
    </w:p>
    <w:p w14:paraId="46C1F9C0" w14:textId="77777777" w:rsidR="006F6F67" w:rsidRPr="00515293" w:rsidRDefault="006F6F67" w:rsidP="00515293">
      <w:pPr>
        <w:keepNext/>
        <w:keepLines/>
        <w:numPr>
          <w:ilvl w:val="1"/>
          <w:numId w:val="14"/>
        </w:numPr>
        <w:tabs>
          <w:tab w:val="left" w:pos="851"/>
          <w:tab w:val="left" w:pos="2835"/>
        </w:tabs>
        <w:spacing w:line="276" w:lineRule="auto"/>
        <w:ind w:left="426" w:right="510"/>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Coordinador del Convenio Marco</w:t>
      </w:r>
    </w:p>
    <w:p w14:paraId="1A971FFB"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32B2A2DF"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El Adjudicatario, deberá nombrar un coordinador del Convenio Marco, el que deberá ser informado en la sección Mis Condiciones Comerciales, en el BackOffice de la plataforma electrónica de Convenio Marco al momento de la oferta y podrá ser modificado al momento de la habilitación, en el caso de cambios en el período entre la oferta y la adjudicación. Las funciones del coordinar serán las siguientes:</w:t>
      </w:r>
    </w:p>
    <w:p w14:paraId="0A1F11D1"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p>
    <w:p w14:paraId="64FB395E" w14:textId="77777777" w:rsidR="006F6F67" w:rsidRPr="00515293" w:rsidRDefault="006F6F67" w:rsidP="00515293">
      <w:pPr>
        <w:numPr>
          <w:ilvl w:val="0"/>
          <w:numId w:val="30"/>
        </w:numPr>
        <w:spacing w:line="276" w:lineRule="auto"/>
        <w:ind w:right="510"/>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Representar al adjudicatario en la discusión de las materias relacionadas con la ejecución del convenio.</w:t>
      </w:r>
    </w:p>
    <w:p w14:paraId="14D4BF11" w14:textId="77777777" w:rsidR="006F6F67" w:rsidRPr="00515293" w:rsidRDefault="006F6F67" w:rsidP="00515293">
      <w:pPr>
        <w:numPr>
          <w:ilvl w:val="0"/>
          <w:numId w:val="30"/>
        </w:numPr>
        <w:spacing w:line="276" w:lineRule="auto"/>
        <w:ind w:right="510"/>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Establecer procedimientos para el control de la información manejada por las partes.</w:t>
      </w:r>
    </w:p>
    <w:p w14:paraId="40B2A294" w14:textId="77777777" w:rsidR="006F6F67" w:rsidRPr="00515293" w:rsidRDefault="006F6F67" w:rsidP="00515293">
      <w:pPr>
        <w:numPr>
          <w:ilvl w:val="0"/>
          <w:numId w:val="30"/>
        </w:numPr>
        <w:spacing w:line="276" w:lineRule="auto"/>
        <w:ind w:right="510"/>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Informar cualquier cambio regulado por las bases de este convenio.</w:t>
      </w:r>
    </w:p>
    <w:p w14:paraId="2013D279" w14:textId="77777777" w:rsidR="006F6F67" w:rsidRPr="00515293" w:rsidRDefault="006F6F67" w:rsidP="00515293">
      <w:pPr>
        <w:numPr>
          <w:ilvl w:val="0"/>
          <w:numId w:val="30"/>
        </w:numPr>
        <w:spacing w:line="276" w:lineRule="auto"/>
        <w:ind w:right="510"/>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Coordinar las acciones que sean pertinentes para la operación de este convenio con la Institución que requiera sus productos.</w:t>
      </w:r>
    </w:p>
    <w:p w14:paraId="337E231B" w14:textId="77777777" w:rsidR="006F6F67" w:rsidRPr="00515293" w:rsidRDefault="006F6F67" w:rsidP="00515293">
      <w:pPr>
        <w:numPr>
          <w:ilvl w:val="0"/>
          <w:numId w:val="30"/>
        </w:numPr>
        <w:spacing w:line="276" w:lineRule="auto"/>
        <w:ind w:right="510"/>
        <w:contextualSpacing/>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xml:space="preserve">Disponer de un número de contacto </w:t>
      </w:r>
      <w:r w:rsidRPr="00515293">
        <w:rPr>
          <w:rFonts w:asciiTheme="minorHAnsi" w:eastAsia="Times New Roman" w:hAnsiTheme="minorHAnsi" w:cstheme="minorHAnsi"/>
          <w:b/>
          <w:sz w:val="22"/>
          <w:szCs w:val="22"/>
          <w:lang w:val="es-419" w:eastAsia="es-ES" w:bidi="he-IL"/>
        </w:rPr>
        <w:t>24 horas x 7 días</w:t>
      </w:r>
      <w:r w:rsidRPr="00515293">
        <w:rPr>
          <w:rFonts w:asciiTheme="minorHAnsi" w:eastAsia="Times New Roman" w:hAnsiTheme="minorHAnsi" w:cstheme="minorHAnsi"/>
          <w:bCs/>
          <w:sz w:val="22"/>
          <w:szCs w:val="22"/>
          <w:lang w:val="es-419" w:eastAsia="es-ES" w:bidi="he-IL"/>
        </w:rPr>
        <w:t xml:space="preserve"> a la semana para situaciones de emergencia.</w:t>
      </w:r>
    </w:p>
    <w:p w14:paraId="091590AA"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1B5B72AC"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Esta designación se entenderá respaldada por el representante legal del adjudicatario, el cual será responsable de cualquier acción que realice el coordinador durante el período de su nombramiento. Será responsabilidad del adjudicatario mantener actualizado el nombre del coordinador en la plataforma, exponiéndose a la amonestación correspondiente si se comprueba que dicha información se encuentra desactualizada.</w:t>
      </w:r>
    </w:p>
    <w:p w14:paraId="1E4AEAB5"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3B1ADA66" w14:textId="77777777" w:rsidR="006F6F67" w:rsidRPr="00515293" w:rsidRDefault="006F6F67" w:rsidP="00515293">
      <w:pPr>
        <w:keepNext/>
        <w:keepLines/>
        <w:numPr>
          <w:ilvl w:val="1"/>
          <w:numId w:val="14"/>
        </w:numPr>
        <w:tabs>
          <w:tab w:val="left" w:pos="851"/>
          <w:tab w:val="left" w:pos="2835"/>
        </w:tabs>
        <w:spacing w:line="276" w:lineRule="auto"/>
        <w:ind w:left="426" w:right="510"/>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Comportamiento ético del Adjudicatario</w:t>
      </w:r>
    </w:p>
    <w:p w14:paraId="1039612F"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bidi="he-IL"/>
        </w:rPr>
      </w:pPr>
    </w:p>
    <w:p w14:paraId="045211A8"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Sin perjuicio de lo señalado en lo relativo al pacto de integridad, el proveedor que resulte adjudicado, sus dependientes y en general quienes directa o indirectamente entreguen los productos adjudicados en la Categoría respectiva en la presente propuesta, no podrán ofrecer obsequios, ofertas especiales al personal adscrito a una Entidad licitante, ejercer presiones de cualquier tipo a los encargados de convenio y personas que tengan relación con la administración del Convenio Marco o cualquier regalía que pudiere implicar un conflicto de intereses presente o futuro entre dicho adjudicatario y la Entidad compradora, debiendo observar el más alto estándar ético.</w:t>
      </w:r>
    </w:p>
    <w:p w14:paraId="5B7C1BBE"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p>
    <w:p w14:paraId="43412D54" w14:textId="77777777" w:rsidR="006F6F67" w:rsidRPr="00515293" w:rsidRDefault="006F6F67" w:rsidP="00515293">
      <w:pPr>
        <w:numPr>
          <w:ilvl w:val="1"/>
          <w:numId w:val="14"/>
        </w:numPr>
        <w:spacing w:line="276" w:lineRule="auto"/>
        <w:ind w:left="851" w:right="510" w:hanging="851"/>
        <w:jc w:val="both"/>
        <w:rPr>
          <w:rFonts w:asciiTheme="minorHAnsi" w:eastAsia="Times New Roman" w:hAnsiTheme="minorHAnsi" w:cstheme="minorHAnsi"/>
          <w:b/>
          <w:bCs/>
          <w:i/>
          <w:iCs/>
          <w:sz w:val="22"/>
          <w:szCs w:val="22"/>
          <w:lang w:val="es-419" w:eastAsia="es-ES"/>
        </w:rPr>
      </w:pPr>
      <w:r w:rsidRPr="00515293">
        <w:rPr>
          <w:rFonts w:asciiTheme="minorHAnsi" w:eastAsia="Times New Roman" w:hAnsiTheme="minorHAnsi" w:cstheme="minorHAnsi"/>
          <w:b/>
          <w:bCs/>
          <w:i/>
          <w:iCs/>
          <w:color w:val="000000"/>
          <w:sz w:val="22"/>
          <w:szCs w:val="22"/>
          <w:lang w:val="es-419" w:eastAsia="es-ES"/>
        </w:rPr>
        <w:t>Concordancia entre el Producto Ofertado y el Producto Entregado</w:t>
      </w:r>
    </w:p>
    <w:p w14:paraId="3674B92C"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p>
    <w:p w14:paraId="36F095AA"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 xml:space="preserve">El proveedor que resulte adjudicado deberá siempre entregar el producto y/o servicio </w:t>
      </w:r>
      <w:proofErr w:type="gramStart"/>
      <w:r w:rsidRPr="00515293">
        <w:rPr>
          <w:rFonts w:asciiTheme="minorHAnsi" w:eastAsia="Times New Roman" w:hAnsiTheme="minorHAnsi" w:cstheme="minorHAnsi"/>
          <w:sz w:val="22"/>
          <w:szCs w:val="22"/>
          <w:lang w:val="es-419" w:eastAsia="es-ES"/>
        </w:rPr>
        <w:t>de acuerdo a</w:t>
      </w:r>
      <w:proofErr w:type="gramEnd"/>
      <w:r w:rsidRPr="00515293">
        <w:rPr>
          <w:rFonts w:asciiTheme="minorHAnsi" w:eastAsia="Times New Roman" w:hAnsiTheme="minorHAnsi" w:cstheme="minorHAnsi"/>
          <w:sz w:val="22"/>
          <w:szCs w:val="22"/>
          <w:lang w:val="es-419" w:eastAsia="es-ES"/>
        </w:rPr>
        <w:t xml:space="preserve"> las condiciones y especificaciones técnicas que haya declarado en su oferta.</w:t>
      </w:r>
    </w:p>
    <w:p w14:paraId="46AA7BF1"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p>
    <w:p w14:paraId="15619695" w14:textId="77777777" w:rsidR="006F6F67" w:rsidRPr="00515293" w:rsidRDefault="006F6F67" w:rsidP="00515293">
      <w:pPr>
        <w:spacing w:line="276" w:lineRule="auto"/>
        <w:jc w:val="both"/>
        <w:rPr>
          <w:rFonts w:asciiTheme="minorHAnsi" w:eastAsia="Times New Roman" w:hAnsiTheme="minorHAnsi" w:cstheme="minorHAnsi"/>
          <w:sz w:val="22"/>
          <w:szCs w:val="22"/>
          <w:lang w:val="es-419" w:eastAsia="es-ES"/>
        </w:rPr>
      </w:pPr>
      <w:r w:rsidRPr="00515293">
        <w:rPr>
          <w:rFonts w:asciiTheme="minorHAnsi" w:eastAsia="Times New Roman" w:hAnsiTheme="minorHAnsi" w:cstheme="minorHAnsi"/>
          <w:sz w:val="22"/>
          <w:szCs w:val="22"/>
          <w:lang w:val="es-419" w:eastAsia="es-ES"/>
        </w:rPr>
        <w:t xml:space="preserve">La DCCP podrá, en todo momento, requerir información a las Entidades compradoras acerca del cumplimiento de la presente cláusula, por sí, mediante una </w:t>
      </w:r>
      <w:proofErr w:type="spellStart"/>
      <w:r w:rsidRPr="00515293">
        <w:rPr>
          <w:rFonts w:asciiTheme="minorHAnsi" w:eastAsia="Times New Roman" w:hAnsiTheme="minorHAnsi" w:cstheme="minorHAnsi"/>
          <w:sz w:val="22"/>
          <w:szCs w:val="22"/>
          <w:lang w:val="es-419" w:eastAsia="es-ES"/>
        </w:rPr>
        <w:t>auditoria</w:t>
      </w:r>
      <w:proofErr w:type="spellEnd"/>
      <w:r w:rsidRPr="00515293">
        <w:rPr>
          <w:rFonts w:asciiTheme="minorHAnsi" w:eastAsia="Times New Roman" w:hAnsiTheme="minorHAnsi" w:cstheme="minorHAnsi"/>
          <w:sz w:val="22"/>
          <w:szCs w:val="22"/>
          <w:lang w:val="es-419" w:eastAsia="es-ES"/>
        </w:rPr>
        <w:t xml:space="preserve"> externa o a través de asociaciones vinculadas a la industria, por ejemplo, marcas o los representantes de las marcas, asociaciones gremiales, etc.</w:t>
      </w:r>
    </w:p>
    <w:p w14:paraId="5BDA9749"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6BEABE75" w14:textId="77777777" w:rsidR="006F6F67" w:rsidRPr="00515293" w:rsidRDefault="006F6F67" w:rsidP="00515293">
      <w:pPr>
        <w:keepNext/>
        <w:keepLines/>
        <w:numPr>
          <w:ilvl w:val="1"/>
          <w:numId w:val="14"/>
        </w:numPr>
        <w:spacing w:line="276" w:lineRule="auto"/>
        <w:ind w:left="851" w:right="510" w:hanging="851"/>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Pacto de Integridad</w:t>
      </w:r>
    </w:p>
    <w:p w14:paraId="279980C5"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46EDDF8E" w14:textId="77777777" w:rsidR="006F6F67" w:rsidRPr="00515293" w:rsidRDefault="006F6F67" w:rsidP="00515293">
      <w:pPr>
        <w:spacing w:line="276" w:lineRule="auto"/>
        <w:ind w:right="-2"/>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declara que, por el sólo hecho de participar en la presente licitación, acepta expresamente el presente pacto de integridad, obligándose a cumplir con todas y cada una de las estipulaciones contenidas el mismo, sin perjuicio de las que se señalen en el resto de las bases de licitación y demás documentos integrantes. Especialmente, el oferente acepta el suministrar toda la información y documentación que sea considerada necesaria y exigida de acuerdo con las presentes bases de licitación, asumiendo expresamente los siguientes compromisos tanto durante la licitación como durante la ejecución del convenio marco en que resulte adjudicado:</w:t>
      </w:r>
    </w:p>
    <w:p w14:paraId="2EA62A32" w14:textId="77777777" w:rsidR="006F6F67" w:rsidRPr="00515293" w:rsidRDefault="006F6F67" w:rsidP="00515293">
      <w:pPr>
        <w:spacing w:line="276" w:lineRule="auto"/>
        <w:ind w:right="-2"/>
        <w:jc w:val="both"/>
        <w:rPr>
          <w:rFonts w:asciiTheme="minorHAnsi" w:eastAsia="Times New Roman" w:hAnsiTheme="minorHAnsi" w:cs="Arial"/>
          <w:color w:val="000000"/>
          <w:sz w:val="22"/>
          <w:szCs w:val="22"/>
          <w:lang w:val="es-419" w:eastAsia="es-ES" w:bidi="he-IL"/>
        </w:rPr>
      </w:pPr>
    </w:p>
    <w:p w14:paraId="37AD9150"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compromete a respetar los derechos fundamentales de sus trabajadores, entendiéndose por éstos los consagrados en la Constitución Política de la República en su artículo 19, números 1º, 4º, 5º, 6º, 12º, y 16º, en conformidad al artículo 485 del código del trabajo. Asimismo, el oferente se compromete a respetar los derechos humanos, lo que significa que debe evitar dar lugar o contribuir a efectos adversos en los derechos humanos mediante sus actividades, productos o servicios, y subsanar esos efectos cuando se produzcan, de acuerdo con los Principios Rectores de Derechos Humanos y Empresas de Naciones Unidas.</w:t>
      </w:r>
    </w:p>
    <w:p w14:paraId="18AC790A" w14:textId="77777777" w:rsidR="006F6F67" w:rsidRPr="00515293" w:rsidRDefault="006F6F67" w:rsidP="00515293">
      <w:p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p>
    <w:p w14:paraId="2BAC3958"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obliga a no ofrecer ni conceder, ni intentar ofrecer o conceder, sobornos, regalos, premios, dádivas o pagos, cualquiera fuese su tipo, naturaleza y/o monto, a ningún funcionario público en relación con su oferta, con el proceso de licitación pública, ni con la ejecución de él o los contratos que eventualmente se deriven de la misma, ni tampoco a ofrecerlas o concederlas a terceras personas que pudiesen influir directa o indirectamente en el proceso licitatorio, en su toma de decisiones o en la posterior adjudicación y ejecución del o los contratos que de ello se deriven.</w:t>
      </w:r>
    </w:p>
    <w:p w14:paraId="0920AE1A"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45C3D9B6"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oferente se obliga a no intentar ni efectuar acuerdos o realizar negociaciones, actos o conductas que tengan por objeto influir o afectar de cualquier forma la libre competencia, cualquiera fuese la conducta o acto específico, y especialmente, aquellos acuerdos, negociaciones, actos o conductas de tipo o naturaleza </w:t>
      </w:r>
      <w:proofErr w:type="spellStart"/>
      <w:r w:rsidRPr="00515293">
        <w:rPr>
          <w:rFonts w:asciiTheme="minorHAnsi" w:eastAsia="Times New Roman" w:hAnsiTheme="minorHAnsi" w:cs="Arial"/>
          <w:color w:val="000000"/>
          <w:sz w:val="22"/>
          <w:szCs w:val="22"/>
          <w:lang w:val="es-419" w:eastAsia="es-ES" w:bidi="he-IL"/>
        </w:rPr>
        <w:t>colusiva</w:t>
      </w:r>
      <w:proofErr w:type="spellEnd"/>
      <w:r w:rsidRPr="00515293">
        <w:rPr>
          <w:rFonts w:asciiTheme="minorHAnsi" w:eastAsia="Times New Roman" w:hAnsiTheme="minorHAnsi" w:cs="Arial"/>
          <w:color w:val="000000"/>
          <w:sz w:val="22"/>
          <w:szCs w:val="22"/>
          <w:lang w:val="es-419" w:eastAsia="es-ES" w:bidi="he-IL"/>
        </w:rPr>
        <w:t>, en cualquier de sus tipos o formas.</w:t>
      </w:r>
    </w:p>
    <w:p w14:paraId="0583F2CA"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3205D06D"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obliga a revisar y verificar toda la información y documentación, que deba presentar para efectos del presente proceso licitatorio, tomando todas las medidas que sean necesarias para asegurar la veracidad, integridad, legalidad, consistencia, precisión y vigencia de esta.</w:t>
      </w:r>
    </w:p>
    <w:p w14:paraId="2419C369" w14:textId="77777777" w:rsidR="006F6F67" w:rsidRPr="00515293" w:rsidRDefault="006F6F67" w:rsidP="00515293">
      <w:pPr>
        <w:spacing w:line="276" w:lineRule="auto"/>
        <w:ind w:right="-2"/>
        <w:jc w:val="both"/>
        <w:rPr>
          <w:rFonts w:asciiTheme="minorHAnsi" w:eastAsia="Times New Roman" w:hAnsiTheme="minorHAnsi" w:cs="Arial"/>
          <w:color w:val="000000"/>
          <w:sz w:val="22"/>
          <w:szCs w:val="22"/>
          <w:lang w:val="es-419" w:eastAsia="es-ES" w:bidi="he-IL"/>
        </w:rPr>
      </w:pPr>
    </w:p>
    <w:p w14:paraId="0B6A5682"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obliga a ajustar su actuar y cumplir con los principios de legalidad, ética, moral, buenas costumbres y transparencia en el presente proceso licitatorio.</w:t>
      </w:r>
    </w:p>
    <w:p w14:paraId="09857805"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605A1388"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manifiesta, garantiza y acepta que conoce y respetará las reglas y condiciones establecidas en las bases de licitación, sus documentos integrantes y él o los contratos que de ellos se derivase.</w:t>
      </w:r>
    </w:p>
    <w:p w14:paraId="7AAC3FB0"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3D1449BC"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obliga y acepta asumir las consecuencias y medidas previstas en estas bases de licitación, así como en la legislación y normativa que sean aplicables a la misma.</w:t>
      </w:r>
    </w:p>
    <w:p w14:paraId="4E5D8272"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74621E63"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reconoce y declara que la oferta presentada en el proceso licitatorio es una propuesta seria, con información fidedigna y en términos técnicos y económicos ajustados a la realidad, que aseguren la posibilidad de cumplir con la misma en las condiciones y oportunidad ofertadas.</w:t>
      </w:r>
    </w:p>
    <w:p w14:paraId="7334A709"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45F8F3D6"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se obliga a tomar todas las medidas que fuesen necesarias para que las obligaciones anteriormente señaladas sean asumidas y cabalmente cumplidas por sus empleados y/o dependientes y/o asesores y/o agentes y en general, todas las personas con que éste o éstos se relacionen directa o indirectamente en virtud o como efecto de la presente licitación, haciéndose plenamente responsable de las consecuencias de su infracción, sin perjuicio de las responsabilidades individuales que también procediesen y/o fuesen determinadas por los organismos correspondientes.</w:t>
      </w:r>
    </w:p>
    <w:p w14:paraId="7AAF4469"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30E07106"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oferente se obliga a no utilizar, durante la ejecución del Convenio Marco, información privilegiada obtenida con ocasión de éste o con ocasión de cualquier servicio que haya o se encuentre prestando a algún organismo regido por la Ley </w:t>
      </w:r>
      <w:proofErr w:type="spellStart"/>
      <w:r w:rsidRPr="00515293">
        <w:rPr>
          <w:rFonts w:asciiTheme="minorHAnsi" w:eastAsia="Times New Roman" w:hAnsiTheme="minorHAnsi" w:cs="Arial"/>
          <w:color w:val="000000"/>
          <w:sz w:val="22"/>
          <w:szCs w:val="22"/>
          <w:lang w:val="es-419" w:eastAsia="es-ES" w:bidi="he-IL"/>
        </w:rPr>
        <w:t>N°</w:t>
      </w:r>
      <w:proofErr w:type="spellEnd"/>
      <w:r w:rsidRPr="00515293">
        <w:rPr>
          <w:rFonts w:asciiTheme="minorHAnsi" w:eastAsia="Times New Roman" w:hAnsiTheme="minorHAnsi" w:cs="Arial"/>
          <w:color w:val="000000"/>
          <w:sz w:val="22"/>
          <w:szCs w:val="22"/>
          <w:lang w:val="es-419" w:eastAsia="es-ES" w:bidi="he-IL"/>
        </w:rPr>
        <w:t xml:space="preserve"> 19.886.</w:t>
      </w:r>
    </w:p>
    <w:p w14:paraId="2D5CB6D7" w14:textId="77777777" w:rsidR="006F6F67" w:rsidRPr="00515293" w:rsidRDefault="006F6F67" w:rsidP="00515293">
      <w:pPr>
        <w:spacing w:line="276" w:lineRule="auto"/>
        <w:ind w:left="851" w:right="-2" w:hanging="502"/>
        <w:jc w:val="both"/>
        <w:rPr>
          <w:rFonts w:asciiTheme="minorHAnsi" w:eastAsia="Times New Roman" w:hAnsiTheme="minorHAnsi" w:cs="Arial"/>
          <w:color w:val="000000"/>
          <w:sz w:val="22"/>
          <w:szCs w:val="22"/>
          <w:lang w:val="es-419" w:eastAsia="es-ES" w:bidi="he-IL"/>
        </w:rPr>
      </w:pPr>
    </w:p>
    <w:p w14:paraId="58DF30C4" w14:textId="77777777" w:rsidR="006F6F67" w:rsidRPr="00515293" w:rsidRDefault="006F6F67" w:rsidP="00515293">
      <w:pPr>
        <w:numPr>
          <w:ilvl w:val="1"/>
          <w:numId w:val="31"/>
        </w:numPr>
        <w:spacing w:line="276" w:lineRule="auto"/>
        <w:ind w:left="851" w:right="-2" w:hanging="502"/>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oferente deberá abstenerse de participar en cualquier proceso de compras ejecutado a través del presente Convenio Marco en el cual tenga algún conflicto de interés.</w:t>
      </w:r>
    </w:p>
    <w:p w14:paraId="055EC72B" w14:textId="77777777" w:rsidR="006F6F67" w:rsidRPr="00515293" w:rsidRDefault="006F6F67" w:rsidP="00515293">
      <w:pPr>
        <w:spacing w:line="276" w:lineRule="auto"/>
        <w:ind w:left="851" w:right="-2"/>
        <w:contextualSpacing/>
        <w:jc w:val="both"/>
        <w:rPr>
          <w:rFonts w:asciiTheme="minorHAnsi" w:eastAsia="Times New Roman" w:hAnsiTheme="minorHAnsi" w:cs="Arial"/>
          <w:color w:val="000000"/>
          <w:sz w:val="22"/>
          <w:szCs w:val="22"/>
          <w:lang w:val="es-419" w:eastAsia="es-ES" w:bidi="he-IL"/>
        </w:rPr>
      </w:pPr>
    </w:p>
    <w:p w14:paraId="200B68AE" w14:textId="77777777" w:rsidR="006F6F67" w:rsidRPr="00515293" w:rsidRDefault="006F6F67" w:rsidP="00515293">
      <w:pPr>
        <w:keepNext/>
        <w:keepLines/>
        <w:numPr>
          <w:ilvl w:val="1"/>
          <w:numId w:val="14"/>
        </w:numPr>
        <w:spacing w:line="276" w:lineRule="auto"/>
        <w:ind w:left="851" w:right="510" w:hanging="851"/>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Confidencialidad</w:t>
      </w:r>
    </w:p>
    <w:p w14:paraId="70BBAD8E"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6AFE1253"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adjudicatario no podrá utilizar para ninguna finalidad ajena a la ejecución del contrato, la documentación, los antecedentes y, en general, cualquier información, que haya conocido o a la que haya accedido, en virtud de cualquier actividad relacionada con el contrato.</w:t>
      </w:r>
    </w:p>
    <w:p w14:paraId="3011F02A"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3B375865"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adjudicatario, así como su personal dependiente que se haya vinculado a la ejecución del contrato, en cualquiera de sus etapas, deben guardar confidencialidad sobre los antecedentes relacionados con el desarrollo del contrato.</w:t>
      </w:r>
    </w:p>
    <w:p w14:paraId="5546EC1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1CDB05B2"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El adjudicatario debe adoptar medidas para el resguardo de la confidencialidad de la información, reservándose el órgano comprador el derecho de ejercer las acciones legales que correspondan, de acuerdo con las normas legales vigentes, en caso de divulgación no autorizada, por cualquier medio, de la totalidad o parte de la información referida.</w:t>
      </w:r>
    </w:p>
    <w:p w14:paraId="19763603"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6702DB57"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La divulgación, por cualquier medio, de la totalidad o parte de la información referida en los párrafos anteriores, por parte del proveedor, durante la vigencia del contrato o dentro de los 5 años siguientes después de finalizado éste, podrá dar pie a que la Entidad entable en su contra las acciones judiciales que correspondan. Con todo, tratándose de bases de datos de carácter personal, la obligación de confidencialidad dura indefinidamente, de acuerdo con la Ley N°19.628, sobre Protección de la Vida Privada.</w:t>
      </w:r>
    </w:p>
    <w:p w14:paraId="73A59908"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32ECAE7C" w14:textId="77777777" w:rsidR="006F6F67" w:rsidRPr="00515293" w:rsidRDefault="006F6F67" w:rsidP="00515293">
      <w:pPr>
        <w:keepNext/>
        <w:keepLines/>
        <w:numPr>
          <w:ilvl w:val="1"/>
          <w:numId w:val="14"/>
        </w:numPr>
        <w:spacing w:line="276" w:lineRule="auto"/>
        <w:ind w:left="993" w:right="510" w:hanging="993"/>
        <w:jc w:val="both"/>
        <w:outlineLvl w:val="1"/>
        <w:rPr>
          <w:rFonts w:asciiTheme="minorHAnsi" w:eastAsiaTheme="majorEastAsia" w:hAnsiTheme="minorHAnsi" w:cstheme="majorBidi"/>
          <w:b/>
          <w:i/>
          <w:sz w:val="22"/>
          <w:szCs w:val="22"/>
          <w:lang w:val="es-419" w:eastAsia="es-ES" w:bidi="he-IL"/>
        </w:rPr>
      </w:pPr>
      <w:bookmarkStart w:id="13" w:name="_Toc535246965"/>
      <w:r w:rsidRPr="00515293">
        <w:rPr>
          <w:rFonts w:asciiTheme="minorHAnsi" w:eastAsiaTheme="majorEastAsia" w:hAnsiTheme="minorHAnsi" w:cstheme="majorBidi"/>
          <w:b/>
          <w:i/>
          <w:sz w:val="22"/>
          <w:szCs w:val="22"/>
          <w:lang w:val="es-419" w:eastAsia="es-ES" w:bidi="he-IL"/>
        </w:rPr>
        <w:t>Acreditación de cumplimiento de obligaciones laborales</w:t>
      </w:r>
      <w:bookmarkEnd w:id="13"/>
    </w:p>
    <w:p w14:paraId="3CEE9826"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284FC02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Durante la vigencia del respectivo contrato, el proveedor deberá acreditar que no registra saldos insolutos de remuneraciones o cotizaciones de seguridad social con sus actuales trabajadores o con trabajadores contratados en los últimos dos años. Para efectos de acreditar el cumplimiento de lo indicado precedentemente, el adjudicatario deberá entregar durante la vigencia del contrato </w:t>
      </w:r>
      <w:r w:rsidRPr="00515293">
        <w:rPr>
          <w:rFonts w:asciiTheme="minorHAnsi" w:eastAsia="Times New Roman" w:hAnsiTheme="minorHAnsi" w:cs="Arial"/>
          <w:b/>
          <w:bCs/>
          <w:color w:val="000000"/>
          <w:sz w:val="22"/>
          <w:szCs w:val="22"/>
          <w:u w:val="single"/>
          <w:lang w:val="es-419" w:eastAsia="es-ES" w:bidi="he-IL"/>
        </w:rPr>
        <w:t>cada 6 meses</w:t>
      </w:r>
      <w:r w:rsidRPr="00515293">
        <w:rPr>
          <w:rFonts w:asciiTheme="minorHAnsi" w:eastAsia="Times New Roman" w:hAnsiTheme="minorHAnsi" w:cs="Arial"/>
          <w:color w:val="000000"/>
          <w:sz w:val="22"/>
          <w:szCs w:val="22"/>
          <w:lang w:val="es-419" w:eastAsia="es-ES" w:bidi="he-IL"/>
        </w:rPr>
        <w:t xml:space="preserve">, el “Certificado de Cumplimiento de Obligaciones Laborales y Previsionales”, otorgado por la Dirección del Trabajo o, en su defecto, una Declaración Jurada en los cuales se indique que “no registra saldos insolutos de remuneraciones o cotizaciones de seguridad social con sus actuales trabajadores o con trabajadores contratados en los últimos dos años” de acuerdo con el formato del </w:t>
      </w:r>
      <w:r w:rsidRPr="00515293">
        <w:rPr>
          <w:rFonts w:asciiTheme="minorHAnsi" w:eastAsia="Times New Roman" w:hAnsiTheme="minorHAnsi" w:cs="Arial"/>
          <w:color w:val="000000"/>
          <w:sz w:val="22"/>
          <w:szCs w:val="22"/>
          <w:u w:val="single"/>
          <w:lang w:val="es-419" w:eastAsia="es-ES" w:bidi="he-IL"/>
        </w:rPr>
        <w:t>Anexo N°1</w:t>
      </w:r>
      <w:r w:rsidRPr="00515293">
        <w:rPr>
          <w:rFonts w:asciiTheme="minorHAnsi" w:eastAsia="Times New Roman" w:hAnsiTheme="minorHAnsi" w:cs="Arial"/>
          <w:color w:val="000000"/>
          <w:sz w:val="22"/>
          <w:szCs w:val="22"/>
          <w:lang w:val="es-419" w:eastAsia="es-ES" w:bidi="he-IL"/>
        </w:rPr>
        <w:t xml:space="preserve">. </w:t>
      </w:r>
    </w:p>
    <w:p w14:paraId="168A48B2"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5213899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Asimismo, el organismo comprador exigirá al proveedor, antes de proceder al pago respectivo en virtud de la contraprestación de los servicios contratados, el monto y el estado de cumplimiento de las obligaciones laborales y previsionales que a aquél correspondan respecto a sus trabajadores, mediante el “Certificado de Cumplimiento de Obligaciones Laborales y Previsionales”, otorgado por la Dirección del Trabajo, y la nómina de aquellos trabajadores que intervengan en la prestación del servicio objeto de la presente licitación.   </w:t>
      </w:r>
    </w:p>
    <w:p w14:paraId="52913C4B"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28C2E11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organismo contratante podrá exigir al adjudicatario durante la vigencia del contrato, a simple requerimiento, y sin perjuicio de lo señalado anteriormente, un certificado que acredite el monto y estado de cumplimiento de las obligaciones laborales y previsionales emitido por la Inspección del Trabajo respectiva, o bien, por medios idóneos que garanticen la veracidad de dicho monto y estado de cumplimiento, respecto de sus trabajadores. Cabe indicar que, dicha obligación emana de lo establecido en el artículo 4° de la Ley N°19.886 y el artículo 183-C del Código del Trabajo, con el propósito de hacer efectivo, por parte del organismo contratante, su derecho de ser informada y el derecho de retención, consagrados en los incisos segundo y tercero del artículo 183-C del citado Código, en el marco de la responsabilidad subsidiaria derivada de dichas obligaciones laborales y previsionales, señaladas en el artículo 183-D de éste. </w:t>
      </w:r>
    </w:p>
    <w:p w14:paraId="5740F828"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727CEC19" w14:textId="77777777" w:rsidR="006F6F67" w:rsidRPr="00515293" w:rsidRDefault="006F6F67" w:rsidP="00515293">
      <w:pPr>
        <w:keepNext/>
        <w:keepLines/>
        <w:numPr>
          <w:ilvl w:val="1"/>
          <w:numId w:val="14"/>
        </w:numPr>
        <w:spacing w:line="276" w:lineRule="auto"/>
        <w:ind w:left="993" w:right="510" w:hanging="993"/>
        <w:jc w:val="both"/>
        <w:outlineLvl w:val="1"/>
        <w:rPr>
          <w:rFonts w:asciiTheme="minorHAnsi" w:eastAsiaTheme="majorEastAsia" w:hAnsiTheme="minorHAnsi" w:cstheme="majorBidi"/>
          <w:b/>
          <w:i/>
          <w:sz w:val="22"/>
          <w:szCs w:val="22"/>
          <w:lang w:val="es-419" w:eastAsia="es-ES" w:bidi="he-IL"/>
        </w:rPr>
      </w:pPr>
      <w:r w:rsidRPr="00515293">
        <w:rPr>
          <w:rFonts w:asciiTheme="minorHAnsi" w:eastAsiaTheme="majorEastAsia" w:hAnsiTheme="minorHAnsi" w:cstheme="majorBidi"/>
          <w:b/>
          <w:i/>
          <w:sz w:val="22"/>
          <w:szCs w:val="22"/>
          <w:lang w:val="es-419" w:eastAsia="es-ES" w:bidi="he-IL"/>
        </w:rPr>
        <w:t>Desarrollo comercial del Convenio Marco</w:t>
      </w:r>
    </w:p>
    <w:p w14:paraId="3D7A658E"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1B96D6C6"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Dentro del ámbito comercial que involucra el desarrollo del Convenio, el Adjudicatario podrá desarrollar las siguientes actividades:</w:t>
      </w:r>
    </w:p>
    <w:p w14:paraId="04BA29C6"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74E13B1D" w14:textId="77777777" w:rsidR="006F6F67" w:rsidRPr="00515293" w:rsidRDefault="006F6F67" w:rsidP="00515293">
      <w:pPr>
        <w:numPr>
          <w:ilvl w:val="0"/>
          <w:numId w:val="32"/>
        </w:numPr>
        <w:spacing w:line="276" w:lineRule="auto"/>
        <w:ind w:left="709"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En caso de que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desarrolle actividades de difusión de Convenios Marco, tales como encuentros, ferias u otros, el adjudicatario podrá participar en estas actividades con el fin de dar a conocer sus productos y servicios a las Entidades.</w:t>
      </w:r>
    </w:p>
    <w:p w14:paraId="7FA5AB7C" w14:textId="77777777" w:rsidR="006F6F67" w:rsidRPr="00515293" w:rsidRDefault="006F6F67" w:rsidP="00515293">
      <w:pPr>
        <w:spacing w:line="276" w:lineRule="auto"/>
        <w:ind w:left="709"/>
        <w:contextualSpacing/>
        <w:jc w:val="both"/>
        <w:rPr>
          <w:rFonts w:asciiTheme="minorHAnsi" w:eastAsia="Times New Roman" w:hAnsiTheme="minorHAnsi" w:cs="Arial"/>
          <w:color w:val="000000"/>
          <w:sz w:val="22"/>
          <w:szCs w:val="22"/>
          <w:lang w:val="es-419" w:eastAsia="es-ES" w:bidi="he-IL"/>
        </w:rPr>
      </w:pPr>
    </w:p>
    <w:p w14:paraId="11B0C03E" w14:textId="77777777" w:rsidR="006F6F67" w:rsidRPr="00515293" w:rsidRDefault="006F6F67" w:rsidP="00515293">
      <w:pPr>
        <w:numPr>
          <w:ilvl w:val="0"/>
          <w:numId w:val="32"/>
        </w:numPr>
        <w:spacing w:line="276" w:lineRule="auto"/>
        <w:ind w:left="709" w:right="510"/>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 xml:space="preserve">El proveedor deberá informar respecto de los cambios realizados en su empresa y/o certificaciones obtenidas que le permitan mejorar la calidad de los productos y servicios que ofrece en el catálogo electrónico de Convenio Marco. La Dirección </w:t>
      </w:r>
      <w:proofErr w:type="spellStart"/>
      <w:r w:rsidRPr="00515293">
        <w:rPr>
          <w:rFonts w:asciiTheme="minorHAnsi" w:eastAsia="Times New Roman" w:hAnsiTheme="minorHAnsi" w:cs="Arial"/>
          <w:color w:val="000000"/>
          <w:sz w:val="22"/>
          <w:szCs w:val="22"/>
          <w:lang w:val="es-419" w:eastAsia="es-ES" w:bidi="he-IL"/>
        </w:rPr>
        <w:t>ChileCompra</w:t>
      </w:r>
      <w:proofErr w:type="spellEnd"/>
      <w:r w:rsidRPr="00515293">
        <w:rPr>
          <w:rFonts w:asciiTheme="minorHAnsi" w:eastAsia="Times New Roman" w:hAnsiTheme="minorHAnsi" w:cs="Arial"/>
          <w:color w:val="000000"/>
          <w:sz w:val="22"/>
          <w:szCs w:val="22"/>
          <w:lang w:val="es-419" w:eastAsia="es-ES" w:bidi="he-IL"/>
        </w:rPr>
        <w:t xml:space="preserve"> podrá utilizar esta información para lo que estime conveniente.</w:t>
      </w:r>
    </w:p>
    <w:p w14:paraId="44CBB84E"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566A618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Las actividades señaladas precedentemente, no podrán vulnerar lo dispuesto en el “Pacto de Integridad” contenido en las presentes Bases de Licitación.</w:t>
      </w:r>
    </w:p>
    <w:p w14:paraId="4A2B4B2F" w14:textId="77777777" w:rsidR="006F6F67" w:rsidRPr="00515293" w:rsidRDefault="006F6F67" w:rsidP="00515293">
      <w:pPr>
        <w:spacing w:line="276" w:lineRule="auto"/>
        <w:ind w:right="510"/>
        <w:jc w:val="both"/>
        <w:rPr>
          <w:rFonts w:asciiTheme="minorHAnsi" w:eastAsia="Times New Roman" w:hAnsiTheme="minorHAnsi" w:cstheme="minorHAnsi"/>
          <w:b/>
          <w:bCs/>
          <w:sz w:val="22"/>
          <w:szCs w:val="22"/>
          <w:lang w:val="es-419" w:eastAsia="es-ES" w:bidi="he-IL"/>
        </w:rPr>
      </w:pPr>
    </w:p>
    <w:p w14:paraId="79F02230" w14:textId="77777777" w:rsidR="006F6F67" w:rsidRPr="00515293" w:rsidRDefault="006F6F67" w:rsidP="00515293">
      <w:pPr>
        <w:keepNext/>
        <w:keepLines/>
        <w:numPr>
          <w:ilvl w:val="1"/>
          <w:numId w:val="14"/>
        </w:numPr>
        <w:spacing w:line="276" w:lineRule="auto"/>
        <w:ind w:left="993" w:right="510" w:hanging="993"/>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Tratamiento de datos personales</w:t>
      </w:r>
    </w:p>
    <w:p w14:paraId="0C5C7CA8" w14:textId="77777777" w:rsidR="006F6F67" w:rsidRPr="00515293" w:rsidRDefault="006F6F67" w:rsidP="00515293">
      <w:pPr>
        <w:spacing w:line="276" w:lineRule="auto"/>
        <w:ind w:right="510"/>
        <w:jc w:val="both"/>
        <w:rPr>
          <w:rFonts w:asciiTheme="minorHAnsi" w:eastAsia="Times New Roman" w:hAnsiTheme="minorHAnsi" w:cstheme="minorBidi"/>
          <w:b/>
          <w:bCs/>
          <w:sz w:val="22"/>
          <w:lang w:val="es-419" w:eastAsia="es-ES" w:bidi="he-IL"/>
        </w:rPr>
      </w:pPr>
    </w:p>
    <w:p w14:paraId="5326FE30"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sz w:val="22"/>
          <w:szCs w:val="22"/>
          <w:lang w:val="es-419" w:eastAsia="es-ES" w:bidi="he-IL"/>
        </w:rPr>
        <w:t xml:space="preserve">En atención a la naturaleza de los servicios que los adjudicatarios ofrecerán por intermedio del Convenio Marco en licitación, así como en atención a las obligaciones comprometidas en estas bases de licitación, estos se comprometen a suscribir un contrato de mandato para el tratamiento de datos personales con cada entidad que efectué una compra en el contexto de este convenio marco, la cual actuará como mandante en este contexto. Este contrato especificará las condiciones bajo las cuales se podrán utilizar esos datos, según el artículo 8 de la Ley </w:t>
      </w:r>
      <w:proofErr w:type="spellStart"/>
      <w:r w:rsidRPr="00515293">
        <w:rPr>
          <w:rFonts w:ascii="Calibri" w:eastAsia="Calibri" w:hAnsi="Calibri" w:cs="Calibri"/>
          <w:color w:val="000000"/>
          <w:sz w:val="22"/>
          <w:szCs w:val="22"/>
          <w:lang w:val="es-419" w:eastAsia="es-ES" w:bidi="he-IL"/>
        </w:rPr>
        <w:t>N°</w:t>
      </w:r>
      <w:proofErr w:type="spellEnd"/>
      <w:r w:rsidRPr="00515293">
        <w:rPr>
          <w:rFonts w:ascii="Calibri" w:eastAsia="Calibri" w:hAnsi="Calibri" w:cs="Calibri"/>
          <w:color w:val="000000"/>
          <w:sz w:val="22"/>
          <w:szCs w:val="22"/>
          <w:lang w:val="es-419" w:eastAsia="es-ES" w:bidi="he-IL"/>
        </w:rPr>
        <w:t xml:space="preserve"> 19.628, sobre Protección de la Vida Privada. Sin embargo, deberá tenerse en consideración lo dispuesto en el artículo 10° de la referida ley, en cuanto a que no pueden ser objeto de tratamiento los datos sensibles, salvo cuando la ley lo autorice, exista consentimiento del titular o sean datos necesarios para la determinación u otorgamiento de beneficios de salud que correspondan a sus titulares, según procediera.</w:t>
      </w:r>
    </w:p>
    <w:p w14:paraId="19F26A61"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r w:rsidRPr="00515293">
        <w:rPr>
          <w:rFonts w:ascii="Calibri" w:eastAsia="Calibri" w:hAnsi="Calibri" w:cs="Calibri"/>
          <w:color w:val="000000"/>
          <w:sz w:val="22"/>
          <w:szCs w:val="22"/>
          <w:lang w:val="es-419" w:eastAsia="es-ES" w:bidi="he-IL"/>
        </w:rPr>
        <w:t xml:space="preserve"> </w:t>
      </w:r>
    </w:p>
    <w:p w14:paraId="03E7D725" w14:textId="77777777" w:rsidR="006F6F67" w:rsidRPr="00515293" w:rsidRDefault="006F6F67" w:rsidP="00515293">
      <w:pPr>
        <w:spacing w:line="276" w:lineRule="auto"/>
        <w:ind w:right="-2"/>
        <w:jc w:val="both"/>
        <w:rPr>
          <w:rFonts w:ascii="Calibri" w:eastAsia="Calibri" w:hAnsi="Calibri" w:cs="Calibri"/>
          <w:color w:val="000000"/>
          <w:sz w:val="22"/>
          <w:szCs w:val="22"/>
          <w:lang w:val="es-419" w:eastAsia="es-ES" w:bidi="he-IL"/>
        </w:rPr>
      </w:pPr>
      <w:r w:rsidRPr="00515293">
        <w:rPr>
          <w:rFonts w:ascii="Calibri" w:eastAsia="Calibri" w:hAnsi="Calibri" w:cs="Calibri"/>
          <w:color w:val="000000"/>
          <w:sz w:val="22"/>
          <w:szCs w:val="22"/>
          <w:lang w:val="es-419" w:eastAsia="es-ES" w:bidi="he-IL"/>
        </w:rPr>
        <w:t>En dicho mandato debe especificar, a lo menos, la finalidad del tratamiento, los datos personales que se utilizarán, la prohibición de uso para otras materias por parte del mandatario y de comunicación a terceros, las obligaciones de cuidado de los datos exigidas al mandatario, las causales de término del mandato y las obligaciones de devolución y eliminación de datos al terminar el encargo.</w:t>
      </w:r>
    </w:p>
    <w:p w14:paraId="703559FD" w14:textId="77777777" w:rsidR="006F6F67" w:rsidRPr="00515293" w:rsidRDefault="006F6F67" w:rsidP="00515293">
      <w:pPr>
        <w:spacing w:line="276" w:lineRule="auto"/>
        <w:ind w:right="-2"/>
        <w:jc w:val="both"/>
        <w:rPr>
          <w:rFonts w:ascii="Calibri" w:eastAsia="Calibri" w:hAnsi="Calibri" w:cs="Calibri"/>
          <w:color w:val="000000"/>
          <w:sz w:val="22"/>
          <w:szCs w:val="22"/>
          <w:lang w:val="es-419" w:eastAsia="es-ES" w:bidi="he-IL"/>
        </w:rPr>
      </w:pPr>
    </w:p>
    <w:p w14:paraId="49CA3DEA" w14:textId="21A4728E" w:rsidR="006F6F67" w:rsidRPr="00515293" w:rsidRDefault="006F6F67" w:rsidP="00515293">
      <w:pPr>
        <w:spacing w:line="276" w:lineRule="auto"/>
        <w:ind w:right="-2"/>
        <w:jc w:val="both"/>
        <w:rPr>
          <w:rFonts w:ascii="Calibri" w:eastAsia="Calibri" w:hAnsi="Calibri" w:cs="Calibri"/>
          <w:color w:val="000000"/>
          <w:sz w:val="22"/>
          <w:szCs w:val="22"/>
          <w:lang w:val="es-419" w:eastAsia="es-ES" w:bidi="he-IL"/>
        </w:rPr>
      </w:pPr>
      <w:r w:rsidRPr="00515293">
        <w:rPr>
          <w:rFonts w:ascii="Calibri" w:eastAsia="Calibri" w:hAnsi="Calibri" w:cs="Calibri"/>
          <w:color w:val="000000"/>
          <w:sz w:val="22"/>
          <w:szCs w:val="22"/>
          <w:lang w:val="es-419" w:eastAsia="es-ES" w:bidi="he-IL"/>
        </w:rPr>
        <w:t xml:space="preserve">Para el cumplimiento de lo indicado en los párrafos anteriores, la entidad pública compradora deberá celebrar un mandato con el o los proveedores adjudicados, </w:t>
      </w:r>
      <w:proofErr w:type="gramStart"/>
      <w:r w:rsidRPr="00515293">
        <w:rPr>
          <w:rFonts w:ascii="Calibri" w:eastAsia="Calibri" w:hAnsi="Calibri" w:cs="Calibri"/>
          <w:color w:val="000000"/>
          <w:sz w:val="22"/>
          <w:szCs w:val="22"/>
          <w:lang w:val="es-419" w:eastAsia="es-ES" w:bidi="he-IL"/>
        </w:rPr>
        <w:t>de acuerdo al</w:t>
      </w:r>
      <w:proofErr w:type="gramEnd"/>
      <w:r w:rsidRPr="00515293">
        <w:rPr>
          <w:rFonts w:ascii="Calibri" w:eastAsia="Calibri" w:hAnsi="Calibri" w:cs="Calibri"/>
          <w:color w:val="000000"/>
          <w:sz w:val="22"/>
          <w:szCs w:val="22"/>
          <w:lang w:val="es-419" w:eastAsia="es-ES" w:bidi="he-IL"/>
        </w:rPr>
        <w:t xml:space="preserve"> formato indicado en el Anexo N°</w:t>
      </w:r>
      <w:r w:rsidR="00372B9F" w:rsidRPr="00515293">
        <w:rPr>
          <w:rFonts w:ascii="Calibri" w:eastAsia="Calibri" w:hAnsi="Calibri" w:cs="Calibri"/>
          <w:color w:val="000000"/>
          <w:sz w:val="22"/>
          <w:szCs w:val="22"/>
          <w:lang w:val="es-419" w:eastAsia="es-ES" w:bidi="he-IL"/>
        </w:rPr>
        <w:t>8</w:t>
      </w:r>
      <w:r w:rsidRPr="00515293">
        <w:rPr>
          <w:rFonts w:ascii="Calibri" w:eastAsia="Calibri" w:hAnsi="Calibri" w:cs="Calibri"/>
          <w:color w:val="000000"/>
          <w:sz w:val="22"/>
          <w:szCs w:val="22"/>
          <w:lang w:val="es-419" w:eastAsia="es-ES" w:bidi="he-IL"/>
        </w:rPr>
        <w:t>, el cual deberá suscribirse al momento en que se verifique la primera compra que la referida entidad efectúe en el contexto del Convenio Marco regulado por estas Bases.</w:t>
      </w:r>
    </w:p>
    <w:p w14:paraId="6EB60F59" w14:textId="77777777" w:rsidR="006F6F67" w:rsidRPr="00515293" w:rsidRDefault="006F6F67" w:rsidP="00515293">
      <w:pPr>
        <w:spacing w:line="276" w:lineRule="auto"/>
        <w:ind w:right="-2"/>
        <w:jc w:val="both"/>
        <w:rPr>
          <w:rFonts w:asciiTheme="minorHAnsi" w:eastAsia="Times New Roman" w:hAnsiTheme="minorHAnsi" w:cs="Arial"/>
          <w:color w:val="000000"/>
          <w:sz w:val="22"/>
          <w:lang w:val="es-419" w:eastAsia="es-ES" w:bidi="he-IL"/>
        </w:rPr>
      </w:pPr>
    </w:p>
    <w:p w14:paraId="5977C543" w14:textId="77777777" w:rsidR="006F6F67" w:rsidRPr="00515293" w:rsidRDefault="006F6F67" w:rsidP="00515293">
      <w:pPr>
        <w:spacing w:after="160" w:line="259" w:lineRule="auto"/>
        <w:jc w:val="both"/>
        <w:rPr>
          <w:rFonts w:ascii="Calibri" w:eastAsia="Calibri" w:hAnsi="Calibri" w:cs="Calibri"/>
          <w:color w:val="000000"/>
          <w:sz w:val="22"/>
          <w:szCs w:val="22"/>
          <w:lang w:val="es-419" w:eastAsia="es-ES" w:bidi="he-IL"/>
        </w:rPr>
      </w:pPr>
      <w:r w:rsidRPr="00515293">
        <w:rPr>
          <w:rFonts w:ascii="Calibri" w:eastAsia="Calibri" w:hAnsi="Calibri" w:cs="Calibri"/>
          <w:color w:val="000000"/>
          <w:sz w:val="22"/>
          <w:szCs w:val="22"/>
          <w:lang w:val="es-419" w:eastAsia="es-ES" w:bidi="he-IL"/>
        </w:rPr>
        <w:t>Asimismo, el mandatario deberá cumplir las demás obligaciones que se establecen en la ley N°19.628 y, en especial, facilitar el ejercicio de los derechos que se le reconocen a los titulares respecto de sus propios datos personales.  El mandato de tratamiento de datos no exime de responsabilidad al órgano comprador, en especial, respecto de la utilización de los datos solo en materias propias de su competencia legal y de las obligaciones de cuidado de dicha información.</w:t>
      </w:r>
      <w:r w:rsidRPr="00515293">
        <w:rPr>
          <w:rFonts w:ascii="Calibri" w:eastAsia="Calibri" w:hAnsi="Calibri" w:cs="Calibri"/>
          <w:color w:val="000000"/>
          <w:sz w:val="22"/>
          <w:szCs w:val="22"/>
          <w:lang w:val="es-419" w:eastAsia="es-ES" w:bidi="he-IL"/>
        </w:rPr>
        <w:br w:type="page"/>
      </w:r>
    </w:p>
    <w:p w14:paraId="62D785F6" w14:textId="77777777" w:rsidR="006F6F67" w:rsidRPr="00515293" w:rsidRDefault="006F6F67" w:rsidP="00515293">
      <w:pPr>
        <w:keepNext/>
        <w:keepLines/>
        <w:spacing w:line="276" w:lineRule="auto"/>
        <w:ind w:right="-2"/>
        <w:jc w:val="center"/>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Anexo N°1: Declaración jurada sin deudas previsionales</w:t>
      </w:r>
    </w:p>
    <w:p w14:paraId="013B1A6B" w14:textId="77777777" w:rsidR="006F6F67" w:rsidRPr="00515293" w:rsidRDefault="006F6F67" w:rsidP="00515293">
      <w:pPr>
        <w:spacing w:line="276" w:lineRule="auto"/>
        <w:ind w:right="-2"/>
        <w:jc w:val="center"/>
        <w:rPr>
          <w:rFonts w:asciiTheme="minorHAnsi" w:eastAsia="Times New Roman" w:hAnsiTheme="minorHAnsi" w:cs="Arial"/>
          <w:color w:val="000000"/>
          <w:sz w:val="22"/>
          <w:lang w:val="es-419" w:eastAsia="es-ES" w:bidi="he-IL"/>
        </w:rPr>
      </w:pPr>
    </w:p>
    <w:p w14:paraId="53712B80" w14:textId="77777777" w:rsidR="006F6F67" w:rsidRPr="00515293" w:rsidRDefault="006F6F67" w:rsidP="00515293">
      <w:pPr>
        <w:spacing w:line="276" w:lineRule="auto"/>
        <w:ind w:right="-2"/>
        <w:jc w:val="center"/>
        <w:rPr>
          <w:rFonts w:asciiTheme="minorHAnsi" w:eastAsia="Times New Roman" w:hAnsiTheme="minorHAnsi" w:cs="Arial"/>
          <w:b/>
          <w:color w:val="000000"/>
          <w:sz w:val="22"/>
          <w:lang w:val="es-419" w:eastAsia="es-ES" w:bidi="he-IL"/>
        </w:rPr>
      </w:pPr>
    </w:p>
    <w:p w14:paraId="379EA2EC"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5BDCF95F" w14:textId="77777777" w:rsidR="006F6F67" w:rsidRPr="00515293" w:rsidRDefault="006F6F67" w:rsidP="00515293">
      <w:pPr>
        <w:tabs>
          <w:tab w:val="left" w:pos="3631"/>
        </w:tabs>
        <w:spacing w:line="276" w:lineRule="auto"/>
        <w:ind w:right="-2"/>
        <w:jc w:val="both"/>
        <w:rPr>
          <w:rFonts w:asciiTheme="minorHAnsi" w:eastAsia="Times New Roman" w:hAnsiTheme="minorHAnsi" w:cs="Arial"/>
          <w:color w:val="000000"/>
          <w:sz w:val="22"/>
          <w:lang w:val="es-419" w:eastAsia="es-ES" w:bidi="he-IL"/>
        </w:rPr>
      </w:pPr>
    </w:p>
    <w:p w14:paraId="0536459D" w14:textId="77777777" w:rsidR="006F6F67" w:rsidRPr="00515293" w:rsidRDefault="006F6F67" w:rsidP="00515293">
      <w:pPr>
        <w:tabs>
          <w:tab w:val="left" w:pos="3631"/>
        </w:tabs>
        <w:spacing w:line="276" w:lineRule="auto"/>
        <w:ind w:right="-2"/>
        <w:jc w:val="center"/>
        <w:rPr>
          <w:rFonts w:asciiTheme="minorHAnsi" w:eastAsia="Times New Roman" w:hAnsiTheme="minorHAnsi" w:cs="Arial"/>
          <w:i/>
          <w:iCs/>
          <w:color w:val="000000"/>
          <w:sz w:val="22"/>
          <w:lang w:val="es-419" w:eastAsia="es-ES" w:bidi="he-IL"/>
        </w:rPr>
      </w:pPr>
      <w:r w:rsidRPr="00515293">
        <w:rPr>
          <w:rFonts w:asciiTheme="minorHAnsi" w:eastAsia="Times New Roman" w:hAnsiTheme="minorHAnsi" w:cs="Arial"/>
          <w:i/>
          <w:iCs/>
          <w:color w:val="000000"/>
          <w:sz w:val="22"/>
          <w:lang w:val="es-419" w:eastAsia="es-ES" w:bidi="he-IL"/>
        </w:rPr>
        <w:t xml:space="preserve">(ESTE FORMULARIO DEBERÁ SER COMPLETADO </w:t>
      </w:r>
      <w:r w:rsidRPr="00515293">
        <w:rPr>
          <w:rFonts w:asciiTheme="minorHAnsi" w:eastAsia="Times New Roman" w:hAnsiTheme="minorHAnsi" w:cs="Arial"/>
          <w:b/>
          <w:bCs/>
          <w:i/>
          <w:iCs/>
          <w:color w:val="000000"/>
          <w:sz w:val="22"/>
          <w:lang w:val="es-419" w:eastAsia="es-ES" w:bidi="he-IL"/>
        </w:rPr>
        <w:t>EXCLUSIVAMENTE POR PROPONENTES QUE PRESENTEN SU OFERTA A TRAVÉS DE UNA UNIÓN TEMPORAL DE PROVEEDORES</w:t>
      </w:r>
      <w:r w:rsidRPr="00515293">
        <w:rPr>
          <w:rFonts w:asciiTheme="minorHAnsi" w:eastAsia="Times New Roman" w:hAnsiTheme="minorHAnsi" w:cs="Arial"/>
          <w:i/>
          <w:iCs/>
          <w:color w:val="000000"/>
          <w:sz w:val="22"/>
          <w:lang w:val="es-419" w:eastAsia="es-ES" w:bidi="he-IL"/>
        </w:rPr>
        <w:t>. ADICIONALMENTE, ESTE ANEXO DEBERÁ SER COMPLETADO POR LOS OFERENTES QUE RESULTEN ADJUDICADOS EN ESTE CONVENIO MARCO (PROVEEDOR INDIVIDUAL O UTP) A REQUERIMIENTO EXPRESO DE LOS ORGANISMOS CONTRATANTES DURANTE LA VIGENCIA DEL CONVENIO)</w:t>
      </w:r>
    </w:p>
    <w:p w14:paraId="0E1939FB"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78D21085" w14:textId="77777777" w:rsidR="006F6F67" w:rsidRPr="00515293" w:rsidRDefault="006F6F67" w:rsidP="00515293">
      <w:pPr>
        <w:numPr>
          <w:ilvl w:val="0"/>
          <w:numId w:val="34"/>
        </w:numPr>
        <w:tabs>
          <w:tab w:val="left" w:pos="3631"/>
        </w:tabs>
        <w:spacing w:line="276" w:lineRule="auto"/>
        <w:ind w:left="284" w:right="510" w:hanging="284"/>
        <w:contextualSpacing/>
        <w:jc w:val="both"/>
        <w:rPr>
          <w:rFonts w:asciiTheme="minorHAnsi" w:eastAsia="Times New Roman" w:hAnsiTheme="minorHAnsi" w:cs="Arial"/>
          <w:b/>
          <w:color w:val="000000"/>
          <w:sz w:val="22"/>
          <w:u w:val="single"/>
          <w:lang w:val="es-419" w:eastAsia="es-ES" w:bidi="he-IL"/>
        </w:rPr>
      </w:pPr>
      <w:r w:rsidRPr="00515293">
        <w:rPr>
          <w:rFonts w:asciiTheme="minorHAnsi" w:eastAsia="Times New Roman" w:hAnsiTheme="minorHAnsi" w:cs="Arial"/>
          <w:b/>
          <w:color w:val="000000"/>
          <w:sz w:val="22"/>
          <w:u w:val="single"/>
          <w:lang w:val="es-419" w:eastAsia="es-ES" w:bidi="he-IL"/>
        </w:rPr>
        <w:t>En caso de ser persona natural:</w:t>
      </w:r>
    </w:p>
    <w:p w14:paraId="2DD0C351"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3CE1BDC9"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r w:rsidRPr="00515293">
        <w:rPr>
          <w:rFonts w:asciiTheme="minorHAnsi" w:eastAsia="Times New Roman" w:hAnsiTheme="minorHAnsi" w:cstheme="minorHAnsi"/>
          <w:sz w:val="22"/>
          <w:lang w:val="es-419" w:eastAsia="es-ES"/>
        </w:rPr>
        <w:t xml:space="preserve">Yo, </w:t>
      </w:r>
      <w:r w:rsidRPr="00515293">
        <w:rPr>
          <w:rFonts w:asciiTheme="minorHAnsi" w:eastAsia="Times New Roman" w:hAnsiTheme="minorHAnsi" w:cs="Tahoma"/>
          <w:i/>
          <w:sz w:val="22"/>
          <w:lang w:val="es-419" w:eastAsia="es-ES"/>
        </w:rPr>
        <w:t>&lt;Nombre persona natural&gt;</w:t>
      </w:r>
      <w:r w:rsidRPr="00515293">
        <w:rPr>
          <w:rFonts w:asciiTheme="minorHAnsi" w:eastAsia="Times New Roman" w:hAnsiTheme="minorHAnsi" w:cstheme="minorHAnsi"/>
          <w:sz w:val="22"/>
          <w:lang w:val="es-419" w:eastAsia="es-ES"/>
        </w:rPr>
        <w:t xml:space="preserve">, cédula de identidad </w:t>
      </w:r>
      <w:proofErr w:type="spellStart"/>
      <w:r w:rsidRPr="00515293">
        <w:rPr>
          <w:rFonts w:asciiTheme="minorHAnsi" w:eastAsia="Times New Roman" w:hAnsiTheme="minorHAnsi" w:cstheme="minorHAnsi"/>
          <w:sz w:val="22"/>
          <w:lang w:val="es-419" w:eastAsia="es-ES"/>
        </w:rPr>
        <w:t>N°</w:t>
      </w:r>
      <w:proofErr w:type="spellEnd"/>
      <w:r w:rsidRPr="00515293">
        <w:rPr>
          <w:rFonts w:asciiTheme="minorHAnsi" w:eastAsia="Times New Roman" w:hAnsiTheme="minorHAnsi" w:cstheme="minorHAnsi"/>
          <w:sz w:val="22"/>
          <w:lang w:val="es-419" w:eastAsia="es-ES"/>
        </w:rPr>
        <w:t xml:space="preserve"> </w:t>
      </w:r>
      <w:r w:rsidRPr="00515293">
        <w:rPr>
          <w:rFonts w:asciiTheme="minorHAnsi" w:eastAsia="Times New Roman" w:hAnsiTheme="minorHAnsi" w:cs="Tahoma"/>
          <w:i/>
          <w:sz w:val="22"/>
          <w:lang w:val="es-419" w:eastAsia="es-ES"/>
        </w:rPr>
        <w:t>&lt;RUT persona natural&gt;</w:t>
      </w:r>
      <w:r w:rsidRPr="00515293">
        <w:rPr>
          <w:rFonts w:asciiTheme="minorHAnsi" w:eastAsia="Times New Roman" w:hAnsiTheme="minorHAnsi" w:cstheme="minorHAnsi"/>
          <w:sz w:val="22"/>
          <w:lang w:val="es-419" w:eastAsia="es-ES"/>
        </w:rPr>
        <w:t xml:space="preserve"> con domicilio en </w:t>
      </w:r>
      <w:r w:rsidRPr="00515293">
        <w:rPr>
          <w:rFonts w:asciiTheme="minorHAnsi" w:eastAsia="Times New Roman" w:hAnsiTheme="minorHAnsi" w:cs="Tahoma"/>
          <w:i/>
          <w:sz w:val="22"/>
          <w:lang w:val="es-419" w:eastAsia="es-ES"/>
        </w:rPr>
        <w:t>&lt;domicilio&gt;, &lt;comuna&gt;, &lt;ciudad&gt;</w:t>
      </w:r>
      <w:r w:rsidRPr="00515293">
        <w:rPr>
          <w:rFonts w:asciiTheme="minorHAnsi" w:eastAsia="Times New Roman" w:hAnsiTheme="minorHAnsi" w:cstheme="minorHAnsi"/>
          <w:sz w:val="22"/>
          <w:lang w:val="es-419" w:eastAsia="es-ES"/>
        </w:rPr>
        <w:t>, declaro que:</w:t>
      </w:r>
    </w:p>
    <w:p w14:paraId="3B3AAD2C"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55125311" w14:textId="77777777" w:rsidR="006F6F67" w:rsidRPr="00515293" w:rsidRDefault="006F6F67" w:rsidP="00515293">
      <w:pPr>
        <w:spacing w:line="276" w:lineRule="auto"/>
        <w:ind w:right="510"/>
        <w:jc w:val="both"/>
        <w:rPr>
          <w:rFonts w:asciiTheme="minorHAnsi" w:eastAsia="Times New Roman" w:hAnsiTheme="minorHAnsi" w:cs="Tahoma"/>
          <w:i/>
          <w:sz w:val="20"/>
          <w:lang w:val="es-419" w:eastAsia="es-ES"/>
        </w:rPr>
      </w:pPr>
      <w:r w:rsidRPr="00515293">
        <w:rPr>
          <w:rFonts w:asciiTheme="minorHAnsi" w:eastAsia="Times New Roman" w:hAnsiTheme="minorHAnsi" w:cs="Tahoma"/>
          <w:i/>
          <w:sz w:val="22"/>
          <w:lang w:val="es-419" w:eastAsia="es-ES"/>
        </w:rPr>
        <w:t>(En el espacio en blanco a continuación, favor indicar “Sí” o “No”, según corresponda</w:t>
      </w:r>
      <w:r w:rsidRPr="00515293">
        <w:rPr>
          <w:rFonts w:asciiTheme="minorHAnsi" w:eastAsia="Times New Roman" w:hAnsiTheme="minorHAnsi" w:cs="Tahoma"/>
          <w:i/>
          <w:sz w:val="20"/>
          <w:lang w:val="es-419" w:eastAsia="es-ES"/>
        </w:rPr>
        <w:t>)</w:t>
      </w:r>
    </w:p>
    <w:p w14:paraId="3B098419"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771D9383" w14:textId="77777777" w:rsidR="006F6F67" w:rsidRPr="00515293" w:rsidRDefault="006F6F67" w:rsidP="00515293">
      <w:pPr>
        <w:spacing w:line="276" w:lineRule="auto"/>
        <w:ind w:right="510"/>
        <w:jc w:val="both"/>
        <w:rPr>
          <w:rFonts w:asciiTheme="minorHAnsi" w:eastAsia="Times New Roman" w:hAnsiTheme="minorHAnsi" w:cs="Tahoma"/>
          <w:sz w:val="22"/>
          <w:lang w:val="es-419" w:eastAsia="es-ES"/>
        </w:rPr>
      </w:pPr>
      <w:r w:rsidRPr="00515293">
        <w:rPr>
          <w:rFonts w:asciiTheme="minorHAnsi" w:eastAsia="Times New Roman" w:hAnsiTheme="minorHAnsi" w:cstheme="minorHAnsi"/>
          <w:sz w:val="22"/>
          <w:lang w:val="es-419" w:eastAsia="es-ES"/>
        </w:rPr>
        <w:t>“____ registro saldos insolutos de remuneraciones o cotizaciones de seguridad social con los actuales trabajadores o con trabajadores contratados en los últimos 2 años.”</w:t>
      </w:r>
    </w:p>
    <w:p w14:paraId="44B10007"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555AD4B3"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189EADCC" w14:textId="77777777" w:rsidR="006F6F67" w:rsidRPr="00515293" w:rsidRDefault="006F6F67" w:rsidP="00515293">
      <w:pPr>
        <w:numPr>
          <w:ilvl w:val="0"/>
          <w:numId w:val="34"/>
        </w:numPr>
        <w:tabs>
          <w:tab w:val="left" w:pos="3631"/>
        </w:tabs>
        <w:spacing w:line="276" w:lineRule="auto"/>
        <w:ind w:left="284" w:right="510" w:hanging="284"/>
        <w:contextualSpacing/>
        <w:jc w:val="both"/>
        <w:rPr>
          <w:rFonts w:asciiTheme="minorHAnsi" w:eastAsia="Times New Roman" w:hAnsiTheme="minorHAnsi" w:cs="Arial"/>
          <w:b/>
          <w:color w:val="000000"/>
          <w:sz w:val="22"/>
          <w:u w:val="single"/>
          <w:lang w:val="es-419" w:eastAsia="es-ES" w:bidi="he-IL"/>
        </w:rPr>
      </w:pPr>
      <w:r w:rsidRPr="00515293">
        <w:rPr>
          <w:rFonts w:asciiTheme="minorHAnsi" w:eastAsia="Times New Roman" w:hAnsiTheme="minorHAnsi" w:cs="Arial"/>
          <w:b/>
          <w:color w:val="000000"/>
          <w:sz w:val="22"/>
          <w:u w:val="single"/>
          <w:lang w:val="es-419" w:eastAsia="es-ES" w:bidi="he-IL"/>
        </w:rPr>
        <w:t>O, en caso de ser representante de una persona jurídica:</w:t>
      </w:r>
    </w:p>
    <w:p w14:paraId="1A7E2BA0"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755C5BA9"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r w:rsidRPr="00515293">
        <w:rPr>
          <w:rFonts w:asciiTheme="minorHAnsi" w:eastAsia="Times New Roman" w:hAnsiTheme="minorHAnsi" w:cstheme="minorHAnsi"/>
          <w:sz w:val="22"/>
          <w:lang w:val="es-419" w:eastAsia="es-ES"/>
        </w:rPr>
        <w:t xml:space="preserve">Yo, </w:t>
      </w:r>
      <w:r w:rsidRPr="00515293">
        <w:rPr>
          <w:rFonts w:asciiTheme="minorHAnsi" w:eastAsia="Times New Roman" w:hAnsiTheme="minorHAnsi" w:cs="Tahoma"/>
          <w:i/>
          <w:sz w:val="22"/>
          <w:lang w:val="es-419" w:eastAsia="es-ES"/>
        </w:rPr>
        <w:t>&lt;nombre de representante legal o&gt;</w:t>
      </w:r>
      <w:r w:rsidRPr="00515293">
        <w:rPr>
          <w:rFonts w:asciiTheme="minorHAnsi" w:eastAsia="Times New Roman" w:hAnsiTheme="minorHAnsi" w:cstheme="minorHAnsi"/>
          <w:sz w:val="22"/>
          <w:lang w:val="es-419" w:eastAsia="es-ES"/>
        </w:rPr>
        <w:t xml:space="preserve">, cédula de identidad </w:t>
      </w:r>
      <w:proofErr w:type="spellStart"/>
      <w:r w:rsidRPr="00515293">
        <w:rPr>
          <w:rFonts w:asciiTheme="minorHAnsi" w:eastAsia="Times New Roman" w:hAnsiTheme="minorHAnsi" w:cstheme="minorHAnsi"/>
          <w:sz w:val="22"/>
          <w:lang w:val="es-419" w:eastAsia="es-ES"/>
        </w:rPr>
        <w:t>N°</w:t>
      </w:r>
      <w:proofErr w:type="spellEnd"/>
      <w:r w:rsidRPr="00515293">
        <w:rPr>
          <w:rFonts w:asciiTheme="minorHAnsi" w:eastAsia="Times New Roman" w:hAnsiTheme="minorHAnsi" w:cstheme="minorHAnsi"/>
          <w:sz w:val="22"/>
          <w:lang w:val="es-419" w:eastAsia="es-ES"/>
        </w:rPr>
        <w:t xml:space="preserve"> </w:t>
      </w:r>
      <w:r w:rsidRPr="00515293">
        <w:rPr>
          <w:rFonts w:asciiTheme="minorHAnsi" w:eastAsia="Times New Roman" w:hAnsiTheme="minorHAnsi" w:cs="Tahoma"/>
          <w:i/>
          <w:sz w:val="22"/>
          <w:lang w:val="es-419" w:eastAsia="es-ES"/>
        </w:rPr>
        <w:t>&lt;RUT representante legal&gt;</w:t>
      </w:r>
      <w:r w:rsidRPr="00515293">
        <w:rPr>
          <w:rFonts w:asciiTheme="minorHAnsi" w:eastAsia="Times New Roman" w:hAnsiTheme="minorHAnsi" w:cstheme="minorHAnsi"/>
          <w:sz w:val="22"/>
          <w:lang w:val="es-419" w:eastAsia="es-ES"/>
        </w:rPr>
        <w:t xml:space="preserve"> con domicilio en </w:t>
      </w:r>
      <w:r w:rsidRPr="00515293">
        <w:rPr>
          <w:rFonts w:asciiTheme="minorHAnsi" w:eastAsia="Times New Roman" w:hAnsiTheme="minorHAnsi" w:cs="Tahoma"/>
          <w:i/>
          <w:sz w:val="22"/>
          <w:lang w:val="es-419" w:eastAsia="es-ES"/>
        </w:rPr>
        <w:t>&lt;domicilio&gt;, &lt;comuna&gt;, &lt;ciudad&gt;</w:t>
      </w:r>
      <w:r w:rsidRPr="00515293">
        <w:rPr>
          <w:rFonts w:asciiTheme="minorHAnsi" w:eastAsia="Times New Roman" w:hAnsiTheme="minorHAnsi" w:cstheme="minorHAnsi"/>
          <w:sz w:val="22"/>
          <w:lang w:val="es-419" w:eastAsia="es-ES"/>
        </w:rPr>
        <w:t xml:space="preserve"> en representación de </w:t>
      </w:r>
      <w:r w:rsidRPr="00515293">
        <w:rPr>
          <w:rFonts w:asciiTheme="minorHAnsi" w:eastAsia="Times New Roman" w:hAnsiTheme="minorHAnsi" w:cs="Tahoma"/>
          <w:i/>
          <w:sz w:val="22"/>
          <w:lang w:val="es-419" w:eastAsia="es-ES"/>
        </w:rPr>
        <w:t>&lt;razón social empresa&gt;</w:t>
      </w:r>
      <w:r w:rsidRPr="00515293">
        <w:rPr>
          <w:rFonts w:asciiTheme="minorHAnsi" w:eastAsia="Times New Roman" w:hAnsiTheme="minorHAnsi" w:cstheme="minorHAnsi"/>
          <w:i/>
          <w:sz w:val="22"/>
          <w:lang w:val="es-419" w:eastAsia="es-ES"/>
        </w:rPr>
        <w:t xml:space="preserve"> </w:t>
      </w:r>
      <w:r w:rsidRPr="00515293">
        <w:rPr>
          <w:rFonts w:asciiTheme="minorHAnsi" w:eastAsia="Times New Roman" w:hAnsiTheme="minorHAnsi" w:cstheme="minorHAnsi"/>
          <w:sz w:val="22"/>
          <w:lang w:val="es-419" w:eastAsia="es-ES"/>
        </w:rPr>
        <w:t xml:space="preserve">RUT </w:t>
      </w:r>
      <w:proofErr w:type="spellStart"/>
      <w:r w:rsidRPr="00515293">
        <w:rPr>
          <w:rFonts w:asciiTheme="minorHAnsi" w:eastAsia="Times New Roman" w:hAnsiTheme="minorHAnsi" w:cstheme="minorHAnsi"/>
          <w:sz w:val="22"/>
          <w:lang w:val="es-419" w:eastAsia="es-ES"/>
        </w:rPr>
        <w:t>N°</w:t>
      </w:r>
      <w:proofErr w:type="spellEnd"/>
      <w:r w:rsidRPr="00515293">
        <w:rPr>
          <w:rFonts w:asciiTheme="minorHAnsi" w:eastAsia="Times New Roman" w:hAnsiTheme="minorHAnsi" w:cstheme="minorHAnsi"/>
          <w:sz w:val="22"/>
          <w:lang w:val="es-419" w:eastAsia="es-ES"/>
        </w:rPr>
        <w:t xml:space="preserve"> </w:t>
      </w:r>
      <w:r w:rsidRPr="00515293">
        <w:rPr>
          <w:rFonts w:asciiTheme="minorHAnsi" w:eastAsia="Times New Roman" w:hAnsiTheme="minorHAnsi" w:cs="Tahoma"/>
          <w:i/>
          <w:sz w:val="22"/>
          <w:lang w:val="es-419" w:eastAsia="es-ES"/>
        </w:rPr>
        <w:t>&lt;RUT &gt;</w:t>
      </w:r>
      <w:r w:rsidRPr="00515293">
        <w:rPr>
          <w:rFonts w:asciiTheme="minorHAnsi" w:eastAsia="Times New Roman" w:hAnsiTheme="minorHAnsi" w:cstheme="minorHAnsi"/>
          <w:sz w:val="22"/>
          <w:lang w:val="es-419" w:eastAsia="es-ES"/>
        </w:rPr>
        <w:t>, del mismo domicilio, declaro que mi representada:</w:t>
      </w:r>
    </w:p>
    <w:p w14:paraId="7335479F"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2EAEE350" w14:textId="77777777" w:rsidR="006F6F67" w:rsidRPr="00515293" w:rsidRDefault="006F6F67" w:rsidP="00515293">
      <w:pPr>
        <w:spacing w:line="276" w:lineRule="auto"/>
        <w:ind w:right="510"/>
        <w:jc w:val="both"/>
        <w:rPr>
          <w:rFonts w:asciiTheme="minorHAnsi" w:eastAsia="Times New Roman" w:hAnsiTheme="minorHAnsi" w:cs="Tahoma"/>
          <w:i/>
          <w:sz w:val="22"/>
          <w:lang w:val="es-419" w:eastAsia="es-ES"/>
        </w:rPr>
      </w:pPr>
      <w:r w:rsidRPr="00515293">
        <w:rPr>
          <w:rFonts w:asciiTheme="minorHAnsi" w:eastAsia="Times New Roman" w:hAnsiTheme="minorHAnsi" w:cs="Tahoma"/>
          <w:i/>
          <w:sz w:val="22"/>
          <w:lang w:val="es-419" w:eastAsia="es-ES"/>
        </w:rPr>
        <w:t>(En el espacio en blanco a continuación, favor indicar “Sí” o “No”, según corresponda)</w:t>
      </w:r>
    </w:p>
    <w:p w14:paraId="0653315C" w14:textId="77777777" w:rsidR="006F6F67" w:rsidRPr="00515293" w:rsidRDefault="006F6F67" w:rsidP="00515293">
      <w:pPr>
        <w:spacing w:line="276" w:lineRule="auto"/>
        <w:ind w:right="510"/>
        <w:jc w:val="both"/>
        <w:rPr>
          <w:rFonts w:asciiTheme="minorHAnsi" w:eastAsia="Times New Roman" w:hAnsiTheme="minorHAnsi" w:cstheme="minorHAnsi"/>
          <w:sz w:val="22"/>
          <w:lang w:val="es-419" w:eastAsia="es-ES"/>
        </w:rPr>
      </w:pPr>
    </w:p>
    <w:p w14:paraId="514DA9E7" w14:textId="77777777" w:rsidR="006F6F67" w:rsidRPr="00515293" w:rsidRDefault="006F6F67" w:rsidP="00515293">
      <w:pPr>
        <w:spacing w:line="276" w:lineRule="auto"/>
        <w:ind w:right="510"/>
        <w:jc w:val="both"/>
        <w:rPr>
          <w:rFonts w:asciiTheme="minorHAnsi" w:eastAsia="Times New Roman" w:hAnsiTheme="minorHAnsi" w:cs="Tahoma"/>
          <w:sz w:val="22"/>
          <w:lang w:val="es-419" w:eastAsia="es-ES"/>
        </w:rPr>
      </w:pPr>
      <w:r w:rsidRPr="00515293">
        <w:rPr>
          <w:rFonts w:asciiTheme="minorHAnsi" w:eastAsia="Times New Roman" w:hAnsiTheme="minorHAnsi" w:cstheme="minorHAnsi"/>
          <w:sz w:val="22"/>
          <w:lang w:val="es-419" w:eastAsia="es-ES"/>
        </w:rPr>
        <w:t>“Mi representada ____ registra saldos insolutos de remuneraciones o cotizaciones de seguridad social con los actuales trabajadores o con trabajadores contratados en los últimos 2 años.”</w:t>
      </w:r>
    </w:p>
    <w:p w14:paraId="2B7BDBDC" w14:textId="77777777" w:rsidR="006F6F67" w:rsidRPr="00515293" w:rsidRDefault="006F6F67" w:rsidP="00515293">
      <w:pPr>
        <w:spacing w:line="276" w:lineRule="auto"/>
        <w:ind w:right="510"/>
        <w:jc w:val="right"/>
        <w:rPr>
          <w:rFonts w:asciiTheme="minorHAnsi" w:eastAsia="Times New Roman" w:hAnsiTheme="minorHAnsi" w:cs="Arial"/>
          <w:i/>
          <w:color w:val="000000"/>
          <w:sz w:val="22"/>
          <w:u w:val="single"/>
          <w:lang w:val="es-419" w:eastAsia="es-ES" w:bidi="he-IL"/>
        </w:rPr>
      </w:pPr>
    </w:p>
    <w:p w14:paraId="49AE51B3" w14:textId="77777777" w:rsidR="006F6F67" w:rsidRPr="00515293" w:rsidRDefault="006F6F67" w:rsidP="00515293">
      <w:pPr>
        <w:spacing w:line="276" w:lineRule="auto"/>
        <w:ind w:right="510"/>
        <w:jc w:val="right"/>
        <w:rPr>
          <w:rFonts w:asciiTheme="minorHAnsi" w:eastAsia="Times New Roman" w:hAnsiTheme="minorHAnsi" w:cstheme="minorHAnsi"/>
          <w:b/>
          <w:i/>
          <w:sz w:val="22"/>
          <w:lang w:val="es-419" w:eastAsia="es-ES" w:bidi="he-IL"/>
        </w:rPr>
      </w:pPr>
      <w:r w:rsidRPr="00515293">
        <w:rPr>
          <w:rFonts w:asciiTheme="minorHAnsi" w:eastAsia="Times New Roman" w:hAnsiTheme="minorHAnsi" w:cs="Arial"/>
          <w:i/>
          <w:color w:val="000000"/>
          <w:sz w:val="22"/>
          <w:u w:val="single"/>
          <w:lang w:val="es-419" w:eastAsia="es-ES" w:bidi="he-IL"/>
        </w:rPr>
        <w:t>&lt;Ciudad&gt;, &lt;día/mes/año&gt;</w:t>
      </w:r>
      <w:r w:rsidRPr="00515293">
        <w:rPr>
          <w:rFonts w:asciiTheme="minorHAnsi" w:eastAsia="Times New Roman" w:hAnsiTheme="minorHAnsi" w:cstheme="minorHAnsi"/>
          <w:b/>
          <w:i/>
          <w:sz w:val="22"/>
          <w:lang w:val="es-419" w:eastAsia="es-ES" w:bidi="he-IL"/>
        </w:rPr>
        <w:t>.</w:t>
      </w:r>
    </w:p>
    <w:p w14:paraId="3F812482" w14:textId="48E3F61C" w:rsidR="006F6F67" w:rsidRPr="00515293" w:rsidRDefault="006F6F67" w:rsidP="00515293">
      <w:pPr>
        <w:tabs>
          <w:tab w:val="left" w:pos="284"/>
        </w:tabs>
        <w:spacing w:line="276" w:lineRule="auto"/>
        <w:ind w:right="510"/>
        <w:jc w:val="both"/>
        <w:rPr>
          <w:rFonts w:asciiTheme="minorHAnsi" w:eastAsia="Times New Roman" w:hAnsiTheme="minorHAnsi" w:cstheme="minorHAnsi"/>
          <w:b/>
          <w:i/>
          <w:sz w:val="22"/>
          <w:lang w:val="es-419" w:eastAsia="es-ES" w:bidi="he-IL"/>
        </w:rPr>
      </w:pPr>
    </w:p>
    <w:p w14:paraId="6C657BC4" w14:textId="77777777" w:rsidR="0068203E" w:rsidRPr="00515293" w:rsidRDefault="0068203E" w:rsidP="00515293">
      <w:pPr>
        <w:tabs>
          <w:tab w:val="left" w:pos="284"/>
        </w:tabs>
        <w:spacing w:line="276" w:lineRule="auto"/>
        <w:ind w:right="510"/>
        <w:jc w:val="both"/>
        <w:rPr>
          <w:rFonts w:asciiTheme="minorHAnsi" w:eastAsia="Times New Roman" w:hAnsiTheme="minorHAnsi" w:cstheme="minorHAnsi"/>
          <w:b/>
          <w:i/>
          <w:sz w:val="22"/>
          <w:lang w:val="es-419" w:eastAsia="es-ES" w:bidi="he-I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F6F67" w:rsidRPr="00515293" w14:paraId="4FFB7EA7" w14:textId="77777777" w:rsidTr="002A47D1">
        <w:tc>
          <w:tcPr>
            <w:tcW w:w="9070" w:type="dxa"/>
          </w:tcPr>
          <w:p w14:paraId="586258F4" w14:textId="77777777" w:rsidR="006F6F67" w:rsidRPr="00515293" w:rsidRDefault="006F6F67" w:rsidP="00515293">
            <w:pPr>
              <w:spacing w:line="276" w:lineRule="auto"/>
              <w:ind w:right="510"/>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_________________________________________</w:t>
            </w:r>
          </w:p>
        </w:tc>
      </w:tr>
      <w:tr w:rsidR="006F6F67" w:rsidRPr="00515293" w14:paraId="127D0C52" w14:textId="77777777" w:rsidTr="002A47D1">
        <w:tc>
          <w:tcPr>
            <w:tcW w:w="9070" w:type="dxa"/>
          </w:tcPr>
          <w:p w14:paraId="7E36A9BA" w14:textId="77777777" w:rsidR="006F6F67" w:rsidRPr="00515293" w:rsidRDefault="006F6F67" w:rsidP="00515293">
            <w:pPr>
              <w:spacing w:line="276" w:lineRule="auto"/>
              <w:ind w:right="510"/>
              <w:jc w:val="center"/>
              <w:rPr>
                <w:rFonts w:asciiTheme="minorHAnsi" w:eastAsia="Times New Roman" w:hAnsiTheme="minorHAnsi" w:cs="Arial"/>
                <w:i/>
                <w:color w:val="000000"/>
                <w:sz w:val="22"/>
                <w:lang w:val="es-419" w:eastAsia="es-ES" w:bidi="he-IL"/>
              </w:rPr>
            </w:pPr>
            <w:r w:rsidRPr="00515293">
              <w:rPr>
                <w:rFonts w:asciiTheme="minorHAnsi" w:eastAsia="Times New Roman" w:hAnsiTheme="minorHAnsi" w:cs="Arial"/>
                <w:i/>
                <w:color w:val="000000"/>
                <w:sz w:val="22"/>
                <w:lang w:val="es-419" w:eastAsia="es-ES" w:bidi="he-IL"/>
              </w:rPr>
              <w:t>&lt;Nombre, Rut y firma&gt;</w:t>
            </w:r>
          </w:p>
          <w:p w14:paraId="121A3557" w14:textId="77777777" w:rsidR="006F6F67" w:rsidRPr="00515293" w:rsidRDefault="006F6F67" w:rsidP="00515293">
            <w:pPr>
              <w:spacing w:line="276" w:lineRule="auto"/>
              <w:ind w:right="510"/>
              <w:jc w:val="center"/>
              <w:rPr>
                <w:rFonts w:asciiTheme="minorHAnsi" w:eastAsia="Times New Roman" w:hAnsiTheme="minorHAnsi" w:cs="Arial"/>
                <w:i/>
                <w:color w:val="000000"/>
                <w:sz w:val="22"/>
                <w:lang w:val="es-419" w:eastAsia="es-ES" w:bidi="he-IL"/>
              </w:rPr>
            </w:pPr>
            <w:r w:rsidRPr="00515293">
              <w:rPr>
                <w:rFonts w:asciiTheme="minorHAnsi" w:eastAsia="Times New Roman" w:hAnsiTheme="minorHAnsi" w:cs="Arial"/>
                <w:i/>
                <w:color w:val="000000"/>
                <w:sz w:val="22"/>
                <w:lang w:val="es-419" w:eastAsia="es-ES" w:bidi="he-IL"/>
              </w:rPr>
              <w:t>&lt;Representante Legal o persona natural según corresponda &gt;</w:t>
            </w:r>
          </w:p>
        </w:tc>
      </w:tr>
    </w:tbl>
    <w:p w14:paraId="747B2396" w14:textId="77777777" w:rsidR="006F6F67" w:rsidRPr="00515293" w:rsidRDefault="006F6F67" w:rsidP="00515293">
      <w:pPr>
        <w:spacing w:line="276" w:lineRule="auto"/>
        <w:ind w:right="510"/>
        <w:rPr>
          <w:rFonts w:asciiTheme="minorHAnsi" w:eastAsia="Times New Roman" w:hAnsiTheme="minorHAnsi" w:cstheme="minorHAnsi"/>
          <w:b/>
          <w:sz w:val="22"/>
          <w:lang w:val="es-419" w:eastAsia="es-ES" w:bidi="he-IL"/>
        </w:rPr>
      </w:pPr>
    </w:p>
    <w:tbl>
      <w:tblPr>
        <w:tblStyle w:val="Tablaconcuadrcula1"/>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8"/>
      </w:tblGrid>
      <w:tr w:rsidR="006F6F67" w:rsidRPr="00515293" w14:paraId="331A091A" w14:textId="77777777" w:rsidTr="002A47D1">
        <w:tc>
          <w:tcPr>
            <w:tcW w:w="9962" w:type="dxa"/>
            <w:shd w:val="clear" w:color="auto" w:fill="F2F2F2" w:themeFill="background1" w:themeFillShade="F2"/>
          </w:tcPr>
          <w:p w14:paraId="33112089" w14:textId="77777777" w:rsidR="006F6F67" w:rsidRPr="00515293" w:rsidRDefault="006F6F67" w:rsidP="00515293">
            <w:pPr>
              <w:tabs>
                <w:tab w:val="left" w:pos="284"/>
              </w:tabs>
              <w:spacing w:line="276" w:lineRule="auto"/>
              <w:ind w:right="510"/>
              <w:jc w:val="both"/>
              <w:rPr>
                <w:rFonts w:asciiTheme="minorHAnsi" w:eastAsia="Times New Roman" w:hAnsiTheme="minorHAnsi" w:cs="Calibri"/>
                <w:b/>
                <w:sz w:val="20"/>
                <w:lang w:val="es-419" w:eastAsia="es-ES" w:bidi="he-IL"/>
              </w:rPr>
            </w:pPr>
            <w:r w:rsidRPr="00515293">
              <w:rPr>
                <w:rFonts w:asciiTheme="minorHAnsi" w:eastAsia="Times New Roman" w:hAnsiTheme="minorHAnsi" w:cs="Calibri"/>
                <w:b/>
                <w:sz w:val="20"/>
                <w:lang w:val="es-419" w:eastAsia="es-ES" w:bidi="he-IL"/>
              </w:rPr>
              <w:t xml:space="preserve">NOTAS: </w:t>
            </w:r>
          </w:p>
        </w:tc>
      </w:tr>
      <w:tr w:rsidR="006F6F67" w:rsidRPr="00515293" w14:paraId="7B55596C" w14:textId="77777777" w:rsidTr="002A47D1">
        <w:tc>
          <w:tcPr>
            <w:tcW w:w="9962" w:type="dxa"/>
            <w:shd w:val="clear" w:color="auto" w:fill="F2F2F2" w:themeFill="background1" w:themeFillShade="F2"/>
          </w:tcPr>
          <w:p w14:paraId="08DC026A" w14:textId="77777777" w:rsidR="006F6F67" w:rsidRPr="00515293" w:rsidRDefault="006F6F67" w:rsidP="00515293">
            <w:pPr>
              <w:numPr>
                <w:ilvl w:val="0"/>
                <w:numId w:val="33"/>
              </w:numPr>
              <w:tabs>
                <w:tab w:val="left" w:pos="284"/>
              </w:tabs>
              <w:spacing w:line="276" w:lineRule="auto"/>
              <w:ind w:left="316" w:right="510" w:hanging="284"/>
              <w:contextualSpacing/>
              <w:jc w:val="both"/>
              <w:rPr>
                <w:rFonts w:asciiTheme="minorHAnsi" w:eastAsia="Times New Roman" w:hAnsiTheme="minorHAnsi" w:cs="Calibri"/>
                <w:sz w:val="20"/>
                <w:lang w:val="es-419" w:eastAsia="es-ES" w:bidi="he-IL"/>
              </w:rPr>
            </w:pPr>
            <w:r w:rsidRPr="00515293">
              <w:rPr>
                <w:rFonts w:asciiTheme="minorHAnsi" w:eastAsia="Times New Roman" w:hAnsiTheme="minorHAnsi" w:cs="Calibri"/>
                <w:sz w:val="20"/>
                <w:lang w:val="es-419" w:eastAsia="es-ES" w:bidi="he-IL"/>
              </w:rPr>
              <w:t xml:space="preserve">Esta declaración deberá ser completada por cada uno de los integrantes de la Unión Temporal de Proveedores (UTP), con salvedad del Apoderado quien realiza la declaración a través del </w:t>
            </w:r>
            <w:proofErr w:type="spellStart"/>
            <w:r w:rsidRPr="00515293">
              <w:rPr>
                <w:rFonts w:asciiTheme="minorHAnsi" w:eastAsia="Times New Roman" w:hAnsiTheme="minorHAnsi" w:cs="Calibri"/>
                <w:sz w:val="20"/>
                <w:lang w:val="es-419" w:eastAsia="es-ES" w:bidi="he-IL"/>
              </w:rPr>
              <w:t>Backoffice</w:t>
            </w:r>
            <w:proofErr w:type="spellEnd"/>
            <w:r w:rsidRPr="00515293">
              <w:rPr>
                <w:rFonts w:asciiTheme="minorHAnsi" w:eastAsia="Times New Roman" w:hAnsiTheme="minorHAnsi" w:cs="Calibri"/>
                <w:sz w:val="20"/>
                <w:lang w:val="es-419" w:eastAsia="es-ES" w:bidi="he-IL"/>
              </w:rPr>
              <w:t xml:space="preserve"> del Proveedor.</w:t>
            </w:r>
          </w:p>
        </w:tc>
      </w:tr>
      <w:tr w:rsidR="006F6F67" w:rsidRPr="00515293" w14:paraId="078983F6" w14:textId="77777777" w:rsidTr="002A47D1">
        <w:trPr>
          <w:trHeight w:val="323"/>
        </w:trPr>
        <w:tc>
          <w:tcPr>
            <w:tcW w:w="9962" w:type="dxa"/>
            <w:shd w:val="clear" w:color="auto" w:fill="F2F2F2" w:themeFill="background1" w:themeFillShade="F2"/>
          </w:tcPr>
          <w:p w14:paraId="145477ED" w14:textId="77777777" w:rsidR="006F6F67" w:rsidRPr="00515293" w:rsidRDefault="006F6F67" w:rsidP="00515293">
            <w:pPr>
              <w:numPr>
                <w:ilvl w:val="0"/>
                <w:numId w:val="33"/>
              </w:numPr>
              <w:tabs>
                <w:tab w:val="left" w:pos="284"/>
              </w:tabs>
              <w:spacing w:line="276" w:lineRule="auto"/>
              <w:ind w:left="284" w:right="510" w:hanging="284"/>
              <w:contextualSpacing/>
              <w:jc w:val="both"/>
              <w:rPr>
                <w:rFonts w:asciiTheme="minorHAnsi" w:eastAsia="Times New Roman" w:hAnsiTheme="minorHAnsi" w:cs="Calibri"/>
                <w:sz w:val="20"/>
                <w:szCs w:val="20"/>
                <w:lang w:val="es-419" w:eastAsia="es-ES" w:bidi="he-IL"/>
              </w:rPr>
            </w:pPr>
            <w:r w:rsidRPr="00515293">
              <w:rPr>
                <w:rFonts w:asciiTheme="minorHAnsi" w:eastAsia="Times New Roman" w:hAnsiTheme="minorHAnsi" w:cs="Calibri"/>
                <w:sz w:val="20"/>
                <w:szCs w:val="20"/>
                <w:lang w:val="es-419" w:eastAsia="es-ES" w:bidi="he-IL"/>
              </w:rPr>
              <w:t xml:space="preserve">De faltar alguna de estas declaraciones, la oferta será declarada </w:t>
            </w:r>
            <w:r w:rsidRPr="00515293">
              <w:rPr>
                <w:rFonts w:asciiTheme="minorHAnsi" w:eastAsia="Times New Roman" w:hAnsiTheme="minorHAnsi" w:cs="Calibri"/>
                <w:b/>
                <w:sz w:val="20"/>
                <w:szCs w:val="20"/>
                <w:u w:val="single"/>
                <w:lang w:val="es-419" w:eastAsia="es-ES" w:bidi="he-IL"/>
              </w:rPr>
              <w:t>inadmisible</w:t>
            </w:r>
            <w:r w:rsidRPr="00515293">
              <w:rPr>
                <w:rFonts w:asciiTheme="minorHAnsi" w:eastAsia="Times New Roman" w:hAnsiTheme="minorHAnsi" w:cs="Calibri"/>
                <w:sz w:val="20"/>
                <w:szCs w:val="20"/>
                <w:lang w:val="es-419" w:eastAsia="es-ES" w:bidi="he-IL"/>
              </w:rPr>
              <w:t xml:space="preserve"> en su totalidad.</w:t>
            </w:r>
          </w:p>
        </w:tc>
      </w:tr>
    </w:tbl>
    <w:p w14:paraId="04D2FFEE" w14:textId="77777777" w:rsidR="006F6F67" w:rsidRPr="00515293" w:rsidRDefault="006F6F67" w:rsidP="00515293">
      <w:pPr>
        <w:spacing w:after="160" w:line="259" w:lineRule="auto"/>
        <w:rPr>
          <w:rFonts w:asciiTheme="minorHAnsi" w:eastAsiaTheme="majorEastAsia" w:hAnsiTheme="minorHAnsi" w:cstheme="majorBidi"/>
          <w:b/>
          <w:i/>
          <w:sz w:val="22"/>
          <w:szCs w:val="32"/>
          <w:lang w:val="es-419" w:eastAsia="es-ES" w:bidi="he-IL"/>
        </w:rPr>
      </w:pPr>
      <w:r w:rsidRPr="00515293">
        <w:rPr>
          <w:rFonts w:asciiTheme="minorHAnsi" w:eastAsia="Times New Roman" w:hAnsiTheme="minorHAnsi" w:cs="Arial"/>
          <w:color w:val="000000"/>
          <w:sz w:val="22"/>
          <w:lang w:val="es-419" w:eastAsia="es-ES" w:bidi="he-IL"/>
        </w:rPr>
        <w:br w:type="page"/>
      </w:r>
    </w:p>
    <w:p w14:paraId="2DB0FF84" w14:textId="77777777" w:rsidR="006F6F67"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Anexo N°2: Declaración para Uniones Temporales de proveedores (UTP)</w:t>
      </w:r>
    </w:p>
    <w:p w14:paraId="7A472B50" w14:textId="77777777" w:rsidR="006F6F67" w:rsidRPr="00515293" w:rsidRDefault="006F6F67" w:rsidP="00515293">
      <w:pPr>
        <w:tabs>
          <w:tab w:val="left" w:pos="3631"/>
        </w:tabs>
        <w:spacing w:line="276" w:lineRule="auto"/>
        <w:ind w:right="510"/>
        <w:jc w:val="center"/>
        <w:rPr>
          <w:rFonts w:asciiTheme="minorHAnsi" w:eastAsia="Times New Roman" w:hAnsiTheme="minorHAnsi" w:cs="Arial"/>
          <w:i/>
          <w:iCs/>
          <w:color w:val="000000"/>
          <w:sz w:val="22"/>
          <w:lang w:val="es-419" w:eastAsia="es-ES" w:bidi="he-IL"/>
        </w:rPr>
      </w:pPr>
    </w:p>
    <w:p w14:paraId="17559D64"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4A83CC96"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3D4C665E" w14:textId="77777777" w:rsidR="006F6F67" w:rsidRPr="00515293" w:rsidRDefault="006F6F67" w:rsidP="00515293">
      <w:pPr>
        <w:tabs>
          <w:tab w:val="left" w:pos="3631"/>
        </w:tabs>
        <w:spacing w:line="276" w:lineRule="auto"/>
        <w:ind w:right="510"/>
        <w:jc w:val="center"/>
        <w:rPr>
          <w:rFonts w:asciiTheme="minorHAnsi" w:eastAsia="Times New Roman" w:hAnsiTheme="minorHAnsi" w:cs="Arial"/>
          <w:i/>
          <w:color w:val="000000"/>
          <w:sz w:val="22"/>
          <w:lang w:val="es-419" w:eastAsia="es-ES" w:bidi="he-IL"/>
        </w:rPr>
      </w:pPr>
      <w:r w:rsidRPr="00515293">
        <w:rPr>
          <w:rFonts w:asciiTheme="minorHAnsi" w:eastAsia="Times New Roman" w:hAnsiTheme="minorHAnsi" w:cs="Arial"/>
          <w:i/>
          <w:color w:val="000000"/>
          <w:sz w:val="22"/>
          <w:lang w:val="es-419" w:eastAsia="es-ES" w:bidi="he-IL"/>
        </w:rPr>
        <w:t xml:space="preserve">(ESTE FORMULARIO DEBERÁ SER COMPLETADO </w:t>
      </w:r>
      <w:r w:rsidRPr="00515293">
        <w:rPr>
          <w:rFonts w:asciiTheme="minorHAnsi" w:eastAsia="Times New Roman" w:hAnsiTheme="minorHAnsi" w:cs="Arial"/>
          <w:b/>
          <w:bCs/>
          <w:i/>
          <w:color w:val="000000"/>
          <w:sz w:val="22"/>
          <w:lang w:val="es-419" w:eastAsia="es-ES" w:bidi="he-IL"/>
        </w:rPr>
        <w:t>EXCLUSIVAMENTE POR PROPONENTES QUE PRESENTEN SU OFERTA A TRAVÉS DE UNA UNIÓN TEMPORAL DE PROVEEDORES</w:t>
      </w:r>
      <w:r w:rsidRPr="00515293">
        <w:rPr>
          <w:rFonts w:asciiTheme="minorHAnsi" w:eastAsia="Times New Roman" w:hAnsiTheme="minorHAnsi" w:cs="Arial"/>
          <w:i/>
          <w:color w:val="000000"/>
          <w:sz w:val="22"/>
          <w:lang w:val="es-419" w:eastAsia="es-ES" w:bidi="he-IL"/>
        </w:rPr>
        <w:t>)</w:t>
      </w:r>
    </w:p>
    <w:p w14:paraId="36FFEFC1"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139D7D28"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1BD72A4B"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1. Nombre de la Unión Temporal de Proveedores: _____________________________________</w:t>
      </w:r>
    </w:p>
    <w:p w14:paraId="287E5305"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11439D25"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69F03C00"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2. Declaración integrantes de la UTP:</w:t>
      </w:r>
    </w:p>
    <w:p w14:paraId="403AC89B"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lang w:val="es-419" w:eastAsia="es-ES" w:bidi="he-IL"/>
        </w:rPr>
      </w:pPr>
    </w:p>
    <w:tbl>
      <w:tblPr>
        <w:tblStyle w:val="Tablaconcuadrcula1"/>
        <w:tblW w:w="9995" w:type="dxa"/>
        <w:jc w:val="center"/>
        <w:tblLook w:val="04A0" w:firstRow="1" w:lastRow="0" w:firstColumn="1" w:lastColumn="0" w:noHBand="0" w:noVBand="1"/>
      </w:tblPr>
      <w:tblGrid>
        <w:gridCol w:w="947"/>
        <w:gridCol w:w="4354"/>
        <w:gridCol w:w="2538"/>
        <w:gridCol w:w="2156"/>
      </w:tblGrid>
      <w:tr w:rsidR="006F6F67" w:rsidRPr="00515293" w14:paraId="6DECA5A2" w14:textId="77777777" w:rsidTr="002A47D1">
        <w:trPr>
          <w:trHeight w:val="260"/>
          <w:jc w:val="center"/>
        </w:trPr>
        <w:tc>
          <w:tcPr>
            <w:tcW w:w="437" w:type="dxa"/>
            <w:shd w:val="clear" w:color="auto" w:fill="F2F2F2" w:themeFill="background1" w:themeFillShade="F2"/>
            <w:vAlign w:val="center"/>
          </w:tcPr>
          <w:p w14:paraId="2A2EBEC6"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roofErr w:type="spellStart"/>
            <w:r w:rsidRPr="00515293">
              <w:rPr>
                <w:rFonts w:asciiTheme="minorHAnsi" w:eastAsia="Times New Roman" w:hAnsiTheme="minorHAnsi" w:cstheme="minorHAnsi"/>
                <w:b/>
                <w:color w:val="000000"/>
                <w:sz w:val="22"/>
                <w:lang w:val="es-419" w:eastAsia="es-ES" w:bidi="he-IL"/>
              </w:rPr>
              <w:t>N°</w:t>
            </w:r>
            <w:proofErr w:type="spellEnd"/>
          </w:p>
        </w:tc>
        <w:tc>
          <w:tcPr>
            <w:tcW w:w="4668" w:type="dxa"/>
            <w:shd w:val="clear" w:color="auto" w:fill="F2F2F2" w:themeFill="background1" w:themeFillShade="F2"/>
            <w:vAlign w:val="center"/>
          </w:tcPr>
          <w:p w14:paraId="5E596AF3"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RAZÓN SOCIAL</w:t>
            </w:r>
          </w:p>
        </w:tc>
        <w:tc>
          <w:tcPr>
            <w:tcW w:w="2689" w:type="dxa"/>
            <w:shd w:val="clear" w:color="auto" w:fill="F2F2F2" w:themeFill="background1" w:themeFillShade="F2"/>
            <w:vAlign w:val="center"/>
          </w:tcPr>
          <w:p w14:paraId="2768CEE3"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RUT</w:t>
            </w:r>
          </w:p>
        </w:tc>
        <w:tc>
          <w:tcPr>
            <w:tcW w:w="2201" w:type="dxa"/>
            <w:shd w:val="clear" w:color="auto" w:fill="F2F2F2" w:themeFill="background1" w:themeFillShade="F2"/>
            <w:vAlign w:val="center"/>
          </w:tcPr>
          <w:p w14:paraId="7AD58F70"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CALIDAD</w:t>
            </w:r>
          </w:p>
        </w:tc>
      </w:tr>
      <w:tr w:rsidR="006F6F67" w:rsidRPr="00515293" w14:paraId="2663B6D0" w14:textId="77777777" w:rsidTr="002A47D1">
        <w:trPr>
          <w:trHeight w:val="260"/>
          <w:jc w:val="center"/>
        </w:trPr>
        <w:tc>
          <w:tcPr>
            <w:tcW w:w="437" w:type="dxa"/>
          </w:tcPr>
          <w:p w14:paraId="2A9B3210"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1</w:t>
            </w:r>
          </w:p>
        </w:tc>
        <w:tc>
          <w:tcPr>
            <w:tcW w:w="4668" w:type="dxa"/>
            <w:vAlign w:val="center"/>
          </w:tcPr>
          <w:p w14:paraId="1EDC4D2E"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689" w:type="dxa"/>
            <w:vAlign w:val="center"/>
          </w:tcPr>
          <w:p w14:paraId="0489AE7D"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201" w:type="dxa"/>
            <w:vAlign w:val="center"/>
          </w:tcPr>
          <w:p w14:paraId="30F79D8B" w14:textId="77777777" w:rsidR="006F6F67" w:rsidRPr="00515293" w:rsidRDefault="006F6F67" w:rsidP="00515293">
            <w:pPr>
              <w:spacing w:line="276" w:lineRule="auto"/>
              <w:ind w:right="510"/>
              <w:jc w:val="center"/>
              <w:rPr>
                <w:rFonts w:asciiTheme="minorHAnsi" w:eastAsia="Times New Roman" w:hAnsiTheme="minorHAnsi" w:cstheme="minorHAnsi"/>
                <w:color w:val="000000"/>
                <w:sz w:val="22"/>
                <w:lang w:val="es-419" w:eastAsia="es-ES" w:bidi="he-IL"/>
              </w:rPr>
            </w:pPr>
            <w:r w:rsidRPr="00515293">
              <w:rPr>
                <w:rFonts w:asciiTheme="minorHAnsi" w:eastAsia="Times New Roman" w:hAnsiTheme="minorHAnsi" w:cstheme="minorHAnsi"/>
                <w:color w:val="000000"/>
                <w:sz w:val="22"/>
                <w:lang w:val="es-419" w:eastAsia="es-ES" w:bidi="he-IL"/>
              </w:rPr>
              <w:t>Apoderado UTP</w:t>
            </w:r>
          </w:p>
        </w:tc>
      </w:tr>
      <w:tr w:rsidR="006F6F67" w:rsidRPr="00515293" w14:paraId="19F80348" w14:textId="77777777" w:rsidTr="002A47D1">
        <w:trPr>
          <w:trHeight w:val="259"/>
          <w:jc w:val="center"/>
        </w:trPr>
        <w:tc>
          <w:tcPr>
            <w:tcW w:w="437" w:type="dxa"/>
          </w:tcPr>
          <w:p w14:paraId="5A6910D1"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2</w:t>
            </w:r>
          </w:p>
        </w:tc>
        <w:tc>
          <w:tcPr>
            <w:tcW w:w="4668" w:type="dxa"/>
            <w:vAlign w:val="center"/>
          </w:tcPr>
          <w:p w14:paraId="0BB7182B"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689" w:type="dxa"/>
            <w:vAlign w:val="center"/>
          </w:tcPr>
          <w:p w14:paraId="0A26CEDD"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201" w:type="dxa"/>
            <w:vAlign w:val="center"/>
          </w:tcPr>
          <w:p w14:paraId="0DDAB254" w14:textId="77777777" w:rsidR="006F6F67" w:rsidRPr="00515293" w:rsidRDefault="006F6F67" w:rsidP="00515293">
            <w:pPr>
              <w:spacing w:line="276" w:lineRule="auto"/>
              <w:ind w:right="510"/>
              <w:jc w:val="center"/>
              <w:rPr>
                <w:rFonts w:asciiTheme="minorHAnsi" w:eastAsia="Times New Roman" w:hAnsiTheme="minorHAnsi" w:cstheme="minorHAnsi"/>
                <w:color w:val="000000"/>
                <w:sz w:val="22"/>
                <w:lang w:val="es-419" w:eastAsia="es-ES" w:bidi="he-IL"/>
              </w:rPr>
            </w:pPr>
            <w:r w:rsidRPr="00515293">
              <w:rPr>
                <w:rFonts w:asciiTheme="minorHAnsi" w:eastAsia="Times New Roman" w:hAnsiTheme="minorHAnsi" w:cstheme="minorHAnsi"/>
                <w:color w:val="000000"/>
                <w:sz w:val="22"/>
                <w:lang w:val="es-419" w:eastAsia="es-ES" w:bidi="he-IL"/>
              </w:rPr>
              <w:t>Miembro UTP</w:t>
            </w:r>
          </w:p>
        </w:tc>
      </w:tr>
      <w:tr w:rsidR="006F6F67" w:rsidRPr="00515293" w14:paraId="0538B012" w14:textId="77777777" w:rsidTr="002A47D1">
        <w:trPr>
          <w:trHeight w:val="252"/>
          <w:jc w:val="center"/>
        </w:trPr>
        <w:tc>
          <w:tcPr>
            <w:tcW w:w="437" w:type="dxa"/>
          </w:tcPr>
          <w:p w14:paraId="5AA28E90"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3</w:t>
            </w:r>
          </w:p>
        </w:tc>
        <w:tc>
          <w:tcPr>
            <w:tcW w:w="4668" w:type="dxa"/>
            <w:vAlign w:val="center"/>
          </w:tcPr>
          <w:p w14:paraId="29440700"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689" w:type="dxa"/>
            <w:vAlign w:val="center"/>
          </w:tcPr>
          <w:p w14:paraId="31CD58ED"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201" w:type="dxa"/>
            <w:vAlign w:val="center"/>
          </w:tcPr>
          <w:p w14:paraId="2DD95257" w14:textId="77777777" w:rsidR="006F6F67" w:rsidRPr="00515293" w:rsidRDefault="006F6F67" w:rsidP="00515293">
            <w:pPr>
              <w:spacing w:line="276" w:lineRule="auto"/>
              <w:ind w:right="510"/>
              <w:jc w:val="center"/>
              <w:rPr>
                <w:rFonts w:asciiTheme="minorHAnsi" w:eastAsia="Times New Roman" w:hAnsiTheme="minorHAnsi" w:cstheme="minorHAnsi"/>
                <w:color w:val="000000"/>
                <w:sz w:val="22"/>
                <w:lang w:val="es-419" w:eastAsia="es-ES" w:bidi="he-IL"/>
              </w:rPr>
            </w:pPr>
            <w:r w:rsidRPr="00515293">
              <w:rPr>
                <w:rFonts w:asciiTheme="minorHAnsi" w:eastAsia="Times New Roman" w:hAnsiTheme="minorHAnsi" w:cstheme="minorHAnsi"/>
                <w:color w:val="000000"/>
                <w:sz w:val="22"/>
                <w:lang w:val="es-419" w:eastAsia="es-ES" w:bidi="he-IL"/>
              </w:rPr>
              <w:t>Miembro UTP</w:t>
            </w:r>
          </w:p>
        </w:tc>
      </w:tr>
      <w:tr w:rsidR="006F6F67" w:rsidRPr="00515293" w14:paraId="0DAE4538" w14:textId="77777777" w:rsidTr="002A47D1">
        <w:trPr>
          <w:trHeight w:val="252"/>
          <w:jc w:val="center"/>
        </w:trPr>
        <w:tc>
          <w:tcPr>
            <w:tcW w:w="437" w:type="dxa"/>
          </w:tcPr>
          <w:p w14:paraId="6AC75B8F"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4</w:t>
            </w:r>
          </w:p>
        </w:tc>
        <w:tc>
          <w:tcPr>
            <w:tcW w:w="4668" w:type="dxa"/>
            <w:vAlign w:val="center"/>
          </w:tcPr>
          <w:p w14:paraId="7D105F8D"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689" w:type="dxa"/>
            <w:vAlign w:val="center"/>
          </w:tcPr>
          <w:p w14:paraId="782EA5EC"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201" w:type="dxa"/>
            <w:vAlign w:val="center"/>
          </w:tcPr>
          <w:p w14:paraId="30A038C2" w14:textId="77777777" w:rsidR="006F6F67" w:rsidRPr="00515293" w:rsidRDefault="006F6F67" w:rsidP="00515293">
            <w:pPr>
              <w:spacing w:line="276" w:lineRule="auto"/>
              <w:ind w:right="510"/>
              <w:jc w:val="center"/>
              <w:rPr>
                <w:rFonts w:asciiTheme="minorHAnsi" w:eastAsia="Times New Roman" w:hAnsiTheme="minorHAnsi" w:cstheme="minorHAnsi"/>
                <w:color w:val="000000"/>
                <w:sz w:val="22"/>
                <w:lang w:val="es-419" w:eastAsia="es-ES" w:bidi="he-IL"/>
              </w:rPr>
            </w:pPr>
            <w:r w:rsidRPr="00515293">
              <w:rPr>
                <w:rFonts w:asciiTheme="minorHAnsi" w:eastAsia="Times New Roman" w:hAnsiTheme="minorHAnsi" w:cstheme="minorHAnsi"/>
                <w:color w:val="000000"/>
                <w:sz w:val="22"/>
                <w:lang w:val="es-419" w:eastAsia="es-ES" w:bidi="he-IL"/>
              </w:rPr>
              <w:t>Miembro UTP</w:t>
            </w:r>
          </w:p>
        </w:tc>
      </w:tr>
      <w:tr w:rsidR="006F6F67" w:rsidRPr="00515293" w14:paraId="54FF1CA2" w14:textId="77777777" w:rsidTr="002A47D1">
        <w:trPr>
          <w:trHeight w:val="252"/>
          <w:jc w:val="center"/>
        </w:trPr>
        <w:tc>
          <w:tcPr>
            <w:tcW w:w="437" w:type="dxa"/>
          </w:tcPr>
          <w:p w14:paraId="71A2278B"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5</w:t>
            </w:r>
          </w:p>
        </w:tc>
        <w:tc>
          <w:tcPr>
            <w:tcW w:w="4668" w:type="dxa"/>
            <w:vAlign w:val="center"/>
          </w:tcPr>
          <w:p w14:paraId="74D3F428"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689" w:type="dxa"/>
            <w:vAlign w:val="center"/>
          </w:tcPr>
          <w:p w14:paraId="024A9BB2" w14:textId="77777777" w:rsidR="006F6F67" w:rsidRPr="00515293" w:rsidRDefault="006F6F67" w:rsidP="00515293">
            <w:pPr>
              <w:spacing w:line="276" w:lineRule="auto"/>
              <w:ind w:right="510"/>
              <w:jc w:val="center"/>
              <w:rPr>
                <w:rFonts w:asciiTheme="minorHAnsi" w:eastAsia="Times New Roman" w:hAnsiTheme="minorHAnsi" w:cstheme="minorHAnsi"/>
                <w:b/>
                <w:color w:val="000000"/>
                <w:sz w:val="22"/>
                <w:lang w:val="es-419" w:eastAsia="es-ES" w:bidi="he-IL"/>
              </w:rPr>
            </w:pPr>
          </w:p>
        </w:tc>
        <w:tc>
          <w:tcPr>
            <w:tcW w:w="2201" w:type="dxa"/>
            <w:vAlign w:val="center"/>
          </w:tcPr>
          <w:p w14:paraId="0343A434" w14:textId="77777777" w:rsidR="006F6F67" w:rsidRPr="00515293" w:rsidRDefault="006F6F67" w:rsidP="00515293">
            <w:pPr>
              <w:spacing w:line="276" w:lineRule="auto"/>
              <w:ind w:right="510"/>
              <w:jc w:val="center"/>
              <w:rPr>
                <w:rFonts w:asciiTheme="minorHAnsi" w:eastAsia="Times New Roman" w:hAnsiTheme="minorHAnsi" w:cstheme="minorHAnsi"/>
                <w:color w:val="000000"/>
                <w:sz w:val="22"/>
                <w:lang w:val="es-419" w:eastAsia="es-ES" w:bidi="he-IL"/>
              </w:rPr>
            </w:pPr>
            <w:r w:rsidRPr="00515293">
              <w:rPr>
                <w:rFonts w:asciiTheme="minorHAnsi" w:eastAsia="Times New Roman" w:hAnsiTheme="minorHAnsi" w:cstheme="minorHAnsi"/>
                <w:color w:val="000000"/>
                <w:sz w:val="22"/>
                <w:lang w:val="es-419" w:eastAsia="es-ES" w:bidi="he-IL"/>
              </w:rPr>
              <w:t>Miembro UTP</w:t>
            </w:r>
          </w:p>
        </w:tc>
      </w:tr>
    </w:tbl>
    <w:p w14:paraId="59FA571A"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73EC53FD" w14:textId="77777777" w:rsidR="006F6F67" w:rsidRPr="00515293" w:rsidRDefault="006F6F67" w:rsidP="00515293">
      <w:pPr>
        <w:numPr>
          <w:ilvl w:val="0"/>
          <w:numId w:val="47"/>
        </w:numPr>
        <w:spacing w:line="276" w:lineRule="auto"/>
        <w:ind w:right="510"/>
        <w:contextualSpacing/>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Criterios técnicos y económicos:</w:t>
      </w:r>
    </w:p>
    <w:p w14:paraId="4C5EFF0E" w14:textId="77777777" w:rsidR="006F6F67" w:rsidRPr="00515293" w:rsidRDefault="006F6F67" w:rsidP="00515293">
      <w:pPr>
        <w:spacing w:line="276" w:lineRule="auto"/>
        <w:ind w:right="510"/>
        <w:rPr>
          <w:rFonts w:asciiTheme="minorHAnsi" w:eastAsia="Times New Roman" w:hAnsiTheme="minorHAnsi" w:cs="Arial"/>
          <w:b/>
          <w:bCs/>
          <w:color w:val="000000"/>
          <w:sz w:val="22"/>
          <w:szCs w:val="22"/>
          <w:lang w:val="es-419" w:eastAsia="es-ES" w:bidi="he-IL"/>
        </w:rPr>
      </w:pPr>
    </w:p>
    <w:p w14:paraId="736B9686" w14:textId="77777777" w:rsidR="006F6F67" w:rsidRPr="00515293" w:rsidRDefault="006F6F67" w:rsidP="00515293">
      <w:pPr>
        <w:spacing w:line="276" w:lineRule="auto"/>
        <w:ind w:right="-2"/>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Al momento de la presentación de la oferta, los integrantes de la UTP determinarán que antecedentes presentarán para ser considerados en la evaluación respectiva, siempre y cuando lo anterior no signifique ocultar información relevante para la ejecución del respectivo contrato que afecte a alguno de los integrantes de esta. Es importante señalar que los integrantes de la UTP deberán ser aquellas conformadas por empresas del mismo rubro, es decir podrán conformar unión temporal de proveedores, instituciones del rubro de seguros entre sí y corredoras de seguros entre sí, pero no una combinación entre ellas. Para ello, deberán indicar a continuación qué integrante(s) se deberá(n) considerar para la evaluación de los criterios técnicos:</w:t>
      </w:r>
    </w:p>
    <w:p w14:paraId="017A75BD" w14:textId="77777777" w:rsidR="006F6F67" w:rsidRPr="00515293" w:rsidRDefault="006F6F67" w:rsidP="00515293">
      <w:pPr>
        <w:spacing w:line="276" w:lineRule="auto"/>
        <w:ind w:right="510"/>
        <w:rPr>
          <w:rFonts w:asciiTheme="minorHAnsi" w:eastAsia="Times New Roman" w:hAnsiTheme="minorHAnsi" w:cs="Arial"/>
          <w:b/>
          <w:bCs/>
          <w:color w:val="000000"/>
          <w:sz w:val="22"/>
          <w:szCs w:val="22"/>
          <w:lang w:val="es-419" w:eastAsia="es-ES" w:bidi="he-IL"/>
        </w:rPr>
      </w:pPr>
    </w:p>
    <w:p w14:paraId="52038C3B"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Para instituciones del rubro de seguros:</w:t>
      </w:r>
    </w:p>
    <w:tbl>
      <w:tblPr>
        <w:tblStyle w:val="Tablaconcuadrcula1"/>
        <w:tblW w:w="0" w:type="auto"/>
        <w:tblLook w:val="04A0" w:firstRow="1" w:lastRow="0" w:firstColumn="1" w:lastColumn="0" w:noHBand="0" w:noVBand="1"/>
      </w:tblPr>
      <w:tblGrid>
        <w:gridCol w:w="2689"/>
        <w:gridCol w:w="1984"/>
        <w:gridCol w:w="1436"/>
        <w:gridCol w:w="1966"/>
      </w:tblGrid>
      <w:tr w:rsidR="006F6F67" w:rsidRPr="00515293" w14:paraId="2EFA4CDA" w14:textId="77777777" w:rsidTr="002A47D1">
        <w:tc>
          <w:tcPr>
            <w:tcW w:w="2689" w:type="dxa"/>
          </w:tcPr>
          <w:p w14:paraId="6D279297" w14:textId="77777777" w:rsidR="006F6F67" w:rsidRPr="00515293" w:rsidRDefault="006F6F67" w:rsidP="00515293">
            <w:pPr>
              <w:spacing w:line="276" w:lineRule="auto"/>
              <w:ind w:left="25" w:right="49"/>
              <w:contextualSpacing/>
              <w:jc w:val="center"/>
              <w:rPr>
                <w:rFonts w:asciiTheme="minorHAnsi" w:eastAsia="Times New Roman" w:hAnsiTheme="minorHAnsi" w:cstheme="minorHAnsi"/>
                <w:b/>
                <w:sz w:val="22"/>
                <w:szCs w:val="22"/>
                <w:lang w:val="es-419" w:eastAsia="es-ES" w:bidi="he-IL"/>
              </w:rPr>
            </w:pPr>
            <w:r w:rsidRPr="00515293">
              <w:rPr>
                <w:rFonts w:asciiTheme="minorHAnsi" w:eastAsia="Times New Roman" w:hAnsiTheme="minorHAnsi" w:cstheme="minorHAnsi"/>
                <w:b/>
                <w:sz w:val="22"/>
                <w:szCs w:val="22"/>
                <w:lang w:val="es-419" w:eastAsia="es-ES" w:bidi="he-IL"/>
              </w:rPr>
              <w:t>Criterio</w:t>
            </w:r>
          </w:p>
        </w:tc>
        <w:tc>
          <w:tcPr>
            <w:tcW w:w="1984" w:type="dxa"/>
          </w:tcPr>
          <w:p w14:paraId="222FAA63" w14:textId="77777777" w:rsidR="006F6F67" w:rsidRPr="00515293" w:rsidRDefault="006F6F67" w:rsidP="00515293">
            <w:pPr>
              <w:tabs>
                <w:tab w:val="left" w:pos="586"/>
              </w:tabs>
              <w:spacing w:line="276" w:lineRule="auto"/>
              <w:ind w:right="-176"/>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Razón Social</w:t>
            </w:r>
          </w:p>
        </w:tc>
        <w:tc>
          <w:tcPr>
            <w:tcW w:w="1436" w:type="dxa"/>
          </w:tcPr>
          <w:p w14:paraId="19A85170" w14:textId="77777777" w:rsidR="006F6F67" w:rsidRPr="00515293" w:rsidRDefault="006F6F67" w:rsidP="00515293">
            <w:pPr>
              <w:spacing w:line="276" w:lineRule="auto"/>
              <w:ind w:right="-85"/>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Rut</w:t>
            </w:r>
          </w:p>
        </w:tc>
        <w:tc>
          <w:tcPr>
            <w:tcW w:w="1966" w:type="dxa"/>
          </w:tcPr>
          <w:p w14:paraId="6948F560" w14:textId="77777777" w:rsidR="006F6F67" w:rsidRPr="00515293" w:rsidRDefault="006F6F67" w:rsidP="00515293">
            <w:pPr>
              <w:spacing w:line="276" w:lineRule="auto"/>
              <w:ind w:right="-127"/>
              <w:jc w:val="center"/>
              <w:rPr>
                <w:rFonts w:asciiTheme="minorHAnsi" w:eastAsia="Times New Roman" w:hAnsiTheme="minorHAnsi" w:cs="Arial"/>
                <w:b/>
                <w:bCs/>
                <w:color w:val="000000"/>
                <w:sz w:val="22"/>
                <w:szCs w:val="22"/>
                <w:lang w:val="es-419" w:eastAsia="es-ES" w:bidi="he-IL"/>
              </w:rPr>
            </w:pPr>
            <w:proofErr w:type="gramStart"/>
            <w:r w:rsidRPr="00515293">
              <w:rPr>
                <w:rFonts w:asciiTheme="minorHAnsi" w:eastAsia="Times New Roman" w:hAnsiTheme="minorHAnsi" w:cs="Arial"/>
                <w:b/>
                <w:bCs/>
                <w:color w:val="000000"/>
                <w:sz w:val="22"/>
                <w:szCs w:val="22"/>
                <w:lang w:val="es-419" w:eastAsia="es-ES" w:bidi="he-IL"/>
              </w:rPr>
              <w:t>Valor a considerar</w:t>
            </w:r>
            <w:proofErr w:type="gramEnd"/>
          </w:p>
        </w:tc>
      </w:tr>
      <w:tr w:rsidR="006F6F67" w:rsidRPr="00515293" w14:paraId="2A6C4686" w14:textId="77777777" w:rsidTr="002A47D1">
        <w:tc>
          <w:tcPr>
            <w:tcW w:w="2689" w:type="dxa"/>
          </w:tcPr>
          <w:p w14:paraId="53630D07" w14:textId="77777777" w:rsidR="006F6F67" w:rsidRPr="00515293" w:rsidRDefault="006F6F67" w:rsidP="00515293">
            <w:pPr>
              <w:spacing w:line="276" w:lineRule="auto"/>
              <w:ind w:left="25" w:right="49"/>
              <w:contextualSpacing/>
              <w:jc w:val="both"/>
              <w:rPr>
                <w:rFonts w:asciiTheme="minorHAnsi" w:eastAsia="Times New Roman" w:hAnsiTheme="minorHAnsi" w:cs="Arial"/>
                <w:bCs/>
                <w:color w:val="000000"/>
                <w:sz w:val="22"/>
                <w:szCs w:val="22"/>
                <w:lang w:val="es-419" w:eastAsia="es-ES" w:bidi="he-IL"/>
              </w:rPr>
            </w:pPr>
            <w:r w:rsidRPr="00515293">
              <w:rPr>
                <w:rFonts w:asciiTheme="minorHAnsi" w:eastAsia="Times New Roman" w:hAnsiTheme="minorHAnsi" w:cstheme="minorHAnsi"/>
                <w:bCs/>
                <w:sz w:val="22"/>
                <w:szCs w:val="22"/>
                <w:lang w:val="es-419" w:eastAsia="es-ES" w:bidi="he-IL"/>
              </w:rPr>
              <w:t>Oferta Técnica</w:t>
            </w:r>
          </w:p>
        </w:tc>
        <w:tc>
          <w:tcPr>
            <w:tcW w:w="1984" w:type="dxa"/>
          </w:tcPr>
          <w:p w14:paraId="19F7AA79"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436" w:type="dxa"/>
          </w:tcPr>
          <w:p w14:paraId="4D53B122"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966" w:type="dxa"/>
          </w:tcPr>
          <w:p w14:paraId="1EBF42A4"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r>
      <w:tr w:rsidR="006F6F67" w:rsidRPr="00515293" w14:paraId="52718DE3" w14:textId="77777777" w:rsidTr="002A47D1">
        <w:tc>
          <w:tcPr>
            <w:tcW w:w="2689" w:type="dxa"/>
          </w:tcPr>
          <w:p w14:paraId="16DA5E52" w14:textId="77777777" w:rsidR="006F6F67" w:rsidRPr="00515293" w:rsidRDefault="006F6F67" w:rsidP="00515293">
            <w:pPr>
              <w:numPr>
                <w:ilvl w:val="0"/>
                <w:numId w:val="9"/>
              </w:numPr>
              <w:spacing w:line="276" w:lineRule="auto"/>
              <w:ind w:left="25" w:right="49"/>
              <w:contextualSpacing/>
              <w:jc w:val="both"/>
              <w:rPr>
                <w:rFonts w:asciiTheme="minorHAnsi" w:eastAsia="Times New Roman" w:hAnsiTheme="minorHAnsi" w:cstheme="minorHAnsi"/>
                <w:bCs/>
                <w:sz w:val="22"/>
                <w:szCs w:val="22"/>
                <w:lang w:val="es-419" w:eastAsia="es-ES" w:bidi="he-IL"/>
              </w:rPr>
            </w:pPr>
            <w:r w:rsidRPr="00515293">
              <w:rPr>
                <w:rFonts w:asciiTheme="minorHAnsi" w:eastAsia="Times New Roman" w:hAnsiTheme="minorHAnsi" w:cstheme="minorHAnsi"/>
                <w:bCs/>
                <w:sz w:val="22"/>
                <w:szCs w:val="22"/>
                <w:lang w:val="es-419" w:eastAsia="es-ES" w:bidi="he-IL"/>
              </w:rPr>
              <w:t>% BMI</w:t>
            </w:r>
          </w:p>
          <w:p w14:paraId="526128E2" w14:textId="77777777" w:rsidR="006F6F67" w:rsidRPr="00515293" w:rsidRDefault="006F6F67" w:rsidP="00515293">
            <w:pPr>
              <w:spacing w:line="276" w:lineRule="auto"/>
              <w:ind w:right="510"/>
              <w:jc w:val="both"/>
              <w:rPr>
                <w:rFonts w:asciiTheme="minorHAnsi" w:eastAsia="Times New Roman" w:hAnsiTheme="minorHAnsi" w:cs="Arial"/>
                <w:bCs/>
                <w:color w:val="000000"/>
                <w:sz w:val="22"/>
                <w:szCs w:val="22"/>
                <w:lang w:val="es-419" w:eastAsia="es-ES" w:bidi="he-IL"/>
              </w:rPr>
            </w:pPr>
          </w:p>
        </w:tc>
        <w:tc>
          <w:tcPr>
            <w:tcW w:w="1984" w:type="dxa"/>
          </w:tcPr>
          <w:p w14:paraId="746A4FAC"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436" w:type="dxa"/>
          </w:tcPr>
          <w:p w14:paraId="2D7F7711"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966" w:type="dxa"/>
          </w:tcPr>
          <w:p w14:paraId="0E078B24"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r>
    </w:tbl>
    <w:p w14:paraId="695D24F0"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355F0579"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1961B738"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54BEA507"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Para corredoras de seguro</w:t>
      </w:r>
    </w:p>
    <w:tbl>
      <w:tblPr>
        <w:tblStyle w:val="Tablaconcuadrcula1"/>
        <w:tblW w:w="0" w:type="auto"/>
        <w:tblLook w:val="04A0" w:firstRow="1" w:lastRow="0" w:firstColumn="1" w:lastColumn="0" w:noHBand="0" w:noVBand="1"/>
      </w:tblPr>
      <w:tblGrid>
        <w:gridCol w:w="2689"/>
        <w:gridCol w:w="1984"/>
        <w:gridCol w:w="1436"/>
        <w:gridCol w:w="1966"/>
      </w:tblGrid>
      <w:tr w:rsidR="006F6F67" w:rsidRPr="00515293" w14:paraId="1B699BB0" w14:textId="77777777" w:rsidTr="002A47D1">
        <w:tc>
          <w:tcPr>
            <w:tcW w:w="2689" w:type="dxa"/>
          </w:tcPr>
          <w:p w14:paraId="30CDD489" w14:textId="77777777" w:rsidR="006F6F67" w:rsidRPr="00515293" w:rsidRDefault="006F6F67" w:rsidP="00515293">
            <w:pPr>
              <w:spacing w:line="276" w:lineRule="auto"/>
              <w:ind w:left="25" w:right="49"/>
              <w:contextualSpacing/>
              <w:jc w:val="center"/>
              <w:rPr>
                <w:rFonts w:asciiTheme="minorHAnsi" w:eastAsia="Times New Roman" w:hAnsiTheme="minorHAnsi" w:cstheme="minorHAnsi"/>
                <w:b/>
                <w:bCs/>
                <w:sz w:val="22"/>
                <w:szCs w:val="22"/>
                <w:lang w:val="es-419" w:eastAsia="es-ES" w:bidi="he-IL"/>
              </w:rPr>
            </w:pPr>
            <w:r w:rsidRPr="00515293">
              <w:rPr>
                <w:rFonts w:asciiTheme="minorHAnsi" w:eastAsia="Times New Roman" w:hAnsiTheme="minorHAnsi" w:cstheme="minorHAnsi"/>
                <w:b/>
                <w:bCs/>
                <w:sz w:val="22"/>
                <w:szCs w:val="22"/>
                <w:lang w:val="es-419" w:eastAsia="es-ES" w:bidi="he-IL"/>
              </w:rPr>
              <w:t>Criterio</w:t>
            </w:r>
          </w:p>
        </w:tc>
        <w:tc>
          <w:tcPr>
            <w:tcW w:w="1984" w:type="dxa"/>
          </w:tcPr>
          <w:p w14:paraId="635F6130" w14:textId="77777777" w:rsidR="006F6F67" w:rsidRPr="00515293" w:rsidRDefault="006F6F67" w:rsidP="00515293">
            <w:pPr>
              <w:tabs>
                <w:tab w:val="left" w:pos="586"/>
              </w:tabs>
              <w:spacing w:line="276" w:lineRule="auto"/>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Razón Social</w:t>
            </w:r>
          </w:p>
        </w:tc>
        <w:tc>
          <w:tcPr>
            <w:tcW w:w="1436" w:type="dxa"/>
          </w:tcPr>
          <w:p w14:paraId="5D204AF9" w14:textId="77777777" w:rsidR="006F6F67" w:rsidRPr="00515293" w:rsidRDefault="006F6F67" w:rsidP="00515293">
            <w:pPr>
              <w:spacing w:line="276" w:lineRule="auto"/>
              <w:ind w:right="-85"/>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Rut</w:t>
            </w:r>
          </w:p>
        </w:tc>
        <w:tc>
          <w:tcPr>
            <w:tcW w:w="1966" w:type="dxa"/>
          </w:tcPr>
          <w:p w14:paraId="3AE918CF" w14:textId="77777777" w:rsidR="006F6F67" w:rsidRPr="00515293" w:rsidRDefault="006F6F67" w:rsidP="00515293">
            <w:pPr>
              <w:spacing w:line="276" w:lineRule="auto"/>
              <w:ind w:right="-127"/>
              <w:jc w:val="both"/>
              <w:rPr>
                <w:rFonts w:asciiTheme="minorHAnsi" w:eastAsia="Times New Roman" w:hAnsiTheme="minorHAnsi" w:cs="Arial"/>
                <w:b/>
                <w:bCs/>
                <w:color w:val="000000"/>
                <w:sz w:val="22"/>
                <w:szCs w:val="22"/>
                <w:lang w:val="es-419" w:eastAsia="es-ES" w:bidi="he-IL"/>
              </w:rPr>
            </w:pPr>
            <w:proofErr w:type="gramStart"/>
            <w:r w:rsidRPr="00515293">
              <w:rPr>
                <w:rFonts w:asciiTheme="minorHAnsi" w:eastAsia="Times New Roman" w:hAnsiTheme="minorHAnsi" w:cs="Arial"/>
                <w:b/>
                <w:bCs/>
                <w:color w:val="000000"/>
                <w:sz w:val="22"/>
                <w:szCs w:val="22"/>
                <w:lang w:val="es-419" w:eastAsia="es-ES" w:bidi="he-IL"/>
              </w:rPr>
              <w:t>Valor a considerar</w:t>
            </w:r>
            <w:proofErr w:type="gramEnd"/>
            <w:r w:rsidRPr="00515293">
              <w:rPr>
                <w:rFonts w:asciiTheme="minorHAnsi" w:eastAsia="Times New Roman" w:hAnsiTheme="minorHAnsi" w:cs="Arial"/>
                <w:b/>
                <w:bCs/>
                <w:color w:val="000000"/>
                <w:sz w:val="22"/>
                <w:szCs w:val="22"/>
                <w:lang w:val="es-419" w:eastAsia="es-ES" w:bidi="he-IL"/>
              </w:rPr>
              <w:t xml:space="preserve"> </w:t>
            </w:r>
          </w:p>
        </w:tc>
      </w:tr>
      <w:tr w:rsidR="006F6F67" w:rsidRPr="00515293" w14:paraId="04985577" w14:textId="77777777" w:rsidTr="002A47D1">
        <w:tc>
          <w:tcPr>
            <w:tcW w:w="2689" w:type="dxa"/>
          </w:tcPr>
          <w:p w14:paraId="3D866449" w14:textId="77777777" w:rsidR="006F6F67" w:rsidRPr="00515293" w:rsidRDefault="006F6F67" w:rsidP="00515293">
            <w:pPr>
              <w:spacing w:line="276" w:lineRule="auto"/>
              <w:ind w:left="167" w:right="49"/>
              <w:contextualSpacing/>
              <w:jc w:val="both"/>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 comisión corredora de seguro</w:t>
            </w:r>
          </w:p>
        </w:tc>
        <w:tc>
          <w:tcPr>
            <w:tcW w:w="1984" w:type="dxa"/>
          </w:tcPr>
          <w:p w14:paraId="67C22AF2"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436" w:type="dxa"/>
          </w:tcPr>
          <w:p w14:paraId="1EF66B5F"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c>
          <w:tcPr>
            <w:tcW w:w="1966" w:type="dxa"/>
          </w:tcPr>
          <w:p w14:paraId="6E81CCBD"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c>
      </w:tr>
    </w:tbl>
    <w:p w14:paraId="631371CC"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7C018875"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61DCD92D" w14:textId="77777777" w:rsidR="006F6F67" w:rsidRPr="00515293" w:rsidRDefault="006F6F67" w:rsidP="00515293">
      <w:pPr>
        <w:numPr>
          <w:ilvl w:val="2"/>
          <w:numId w:val="47"/>
        </w:numPr>
        <w:spacing w:line="276" w:lineRule="auto"/>
        <w:ind w:left="567" w:right="510" w:hanging="567"/>
        <w:contextualSpacing/>
        <w:jc w:val="both"/>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Información del acuerdo de UTP</w:t>
      </w:r>
    </w:p>
    <w:p w14:paraId="70848A1B"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bl>
      <w:tblPr>
        <w:tblStyle w:val="Tablaconcuadrcula1"/>
        <w:tblW w:w="8217" w:type="dxa"/>
        <w:jc w:val="center"/>
        <w:tblLook w:val="04A0" w:firstRow="1" w:lastRow="0" w:firstColumn="1" w:lastColumn="0" w:noHBand="0" w:noVBand="1"/>
      </w:tblPr>
      <w:tblGrid>
        <w:gridCol w:w="4106"/>
        <w:gridCol w:w="4111"/>
      </w:tblGrid>
      <w:tr w:rsidR="006F6F67" w:rsidRPr="00515293" w14:paraId="35B1CBCE" w14:textId="77777777" w:rsidTr="002A47D1">
        <w:trPr>
          <w:trHeight w:val="397"/>
          <w:jc w:val="center"/>
        </w:trPr>
        <w:tc>
          <w:tcPr>
            <w:tcW w:w="4106" w:type="dxa"/>
            <w:shd w:val="clear" w:color="auto" w:fill="F2F2F2" w:themeFill="background1" w:themeFillShade="F2"/>
            <w:vAlign w:val="center"/>
          </w:tcPr>
          <w:p w14:paraId="27B32A31" w14:textId="77777777" w:rsidR="006F6F67" w:rsidRPr="00515293" w:rsidRDefault="006F6F67" w:rsidP="00515293">
            <w:pPr>
              <w:spacing w:line="276" w:lineRule="auto"/>
              <w:ind w:right="510"/>
              <w:jc w:val="center"/>
              <w:rPr>
                <w:rFonts w:asciiTheme="minorHAnsi" w:hAnsiTheme="minorHAnsi"/>
                <w:b/>
                <w:color w:val="000000"/>
                <w:sz w:val="22"/>
                <w:szCs w:val="22"/>
                <w:lang w:val="es-419" w:eastAsia="es-CL" w:bidi="he-IL"/>
              </w:rPr>
            </w:pPr>
            <w:r w:rsidRPr="00515293">
              <w:rPr>
                <w:rFonts w:asciiTheme="minorHAnsi" w:hAnsiTheme="minorHAnsi"/>
                <w:b/>
                <w:color w:val="000000"/>
                <w:sz w:val="22"/>
                <w:szCs w:val="22"/>
                <w:lang w:val="es-419" w:eastAsia="es-CL" w:bidi="he-IL"/>
              </w:rPr>
              <w:t>ACUERDO DE UTP</w:t>
            </w:r>
          </w:p>
        </w:tc>
        <w:tc>
          <w:tcPr>
            <w:tcW w:w="4111" w:type="dxa"/>
            <w:shd w:val="clear" w:color="auto" w:fill="F2F2F2" w:themeFill="background1" w:themeFillShade="F2"/>
            <w:vAlign w:val="center"/>
          </w:tcPr>
          <w:p w14:paraId="1F66615C" w14:textId="77777777" w:rsidR="006F6F67" w:rsidRPr="00515293" w:rsidRDefault="006F6F67" w:rsidP="00515293">
            <w:pPr>
              <w:spacing w:line="276" w:lineRule="auto"/>
              <w:ind w:right="510"/>
              <w:jc w:val="center"/>
              <w:rPr>
                <w:rFonts w:asciiTheme="minorHAnsi" w:hAnsiTheme="minorHAnsi"/>
                <w:b/>
                <w:color w:val="000000"/>
                <w:sz w:val="22"/>
                <w:szCs w:val="22"/>
                <w:lang w:val="es-419" w:eastAsia="es-CL" w:bidi="he-IL"/>
              </w:rPr>
            </w:pPr>
            <w:r w:rsidRPr="00515293">
              <w:rPr>
                <w:rFonts w:asciiTheme="minorHAnsi" w:hAnsiTheme="minorHAnsi"/>
                <w:b/>
                <w:color w:val="000000"/>
                <w:sz w:val="22"/>
                <w:szCs w:val="22"/>
                <w:lang w:val="es-419" w:eastAsia="es-CL" w:bidi="he-IL"/>
              </w:rPr>
              <w:t xml:space="preserve">Información </w:t>
            </w:r>
          </w:p>
        </w:tc>
      </w:tr>
      <w:tr w:rsidR="006F6F67" w:rsidRPr="00515293" w14:paraId="50B26D8E" w14:textId="77777777" w:rsidTr="002A47D1">
        <w:trPr>
          <w:trHeight w:val="397"/>
          <w:jc w:val="center"/>
        </w:trPr>
        <w:tc>
          <w:tcPr>
            <w:tcW w:w="4106" w:type="dxa"/>
            <w:vAlign w:val="center"/>
          </w:tcPr>
          <w:p w14:paraId="00E47F52" w14:textId="77777777" w:rsidR="006F6F67" w:rsidRPr="00515293" w:rsidRDefault="006F6F67" w:rsidP="00515293">
            <w:pPr>
              <w:spacing w:line="276" w:lineRule="auto"/>
              <w:ind w:right="510"/>
              <w:jc w:val="both"/>
              <w:rPr>
                <w:rFonts w:asciiTheme="minorHAnsi" w:hAnsiTheme="minorHAnsi"/>
                <w:color w:val="000000"/>
                <w:sz w:val="22"/>
                <w:szCs w:val="22"/>
                <w:lang w:val="es-419" w:eastAsia="es-CL" w:bidi="he-IL"/>
              </w:rPr>
            </w:pPr>
            <w:r w:rsidRPr="00515293">
              <w:rPr>
                <w:rFonts w:asciiTheme="minorHAnsi" w:hAnsiTheme="minorHAnsi"/>
                <w:color w:val="000000"/>
                <w:sz w:val="22"/>
                <w:szCs w:val="22"/>
                <w:lang w:val="es-419" w:eastAsia="es-CL" w:bidi="he-IL"/>
              </w:rPr>
              <w:t xml:space="preserve">Nombre apoderado </w:t>
            </w:r>
          </w:p>
        </w:tc>
        <w:tc>
          <w:tcPr>
            <w:tcW w:w="4111" w:type="dxa"/>
            <w:vAlign w:val="center"/>
          </w:tcPr>
          <w:p w14:paraId="58F52C54" w14:textId="77777777" w:rsidR="006F6F67" w:rsidRPr="00515293" w:rsidRDefault="006F6F67" w:rsidP="00515293">
            <w:pPr>
              <w:spacing w:line="276" w:lineRule="auto"/>
              <w:ind w:right="510"/>
              <w:jc w:val="center"/>
              <w:rPr>
                <w:rFonts w:asciiTheme="minorHAnsi" w:hAnsiTheme="minorHAnsi"/>
                <w:b/>
                <w:color w:val="000000"/>
                <w:sz w:val="22"/>
                <w:szCs w:val="22"/>
                <w:lang w:val="es-419" w:eastAsia="es-CL" w:bidi="he-IL"/>
              </w:rPr>
            </w:pPr>
          </w:p>
        </w:tc>
      </w:tr>
      <w:tr w:rsidR="006F6F67" w:rsidRPr="00515293" w14:paraId="7E2BBDE4" w14:textId="77777777" w:rsidTr="002A47D1">
        <w:trPr>
          <w:trHeight w:val="397"/>
          <w:jc w:val="center"/>
        </w:trPr>
        <w:tc>
          <w:tcPr>
            <w:tcW w:w="4106" w:type="dxa"/>
            <w:vAlign w:val="center"/>
          </w:tcPr>
          <w:p w14:paraId="6821BA20" w14:textId="77777777" w:rsidR="006F6F67" w:rsidRPr="00515293" w:rsidRDefault="006F6F67" w:rsidP="00515293">
            <w:pPr>
              <w:spacing w:line="276" w:lineRule="auto"/>
              <w:ind w:right="510"/>
              <w:jc w:val="center"/>
              <w:rPr>
                <w:rFonts w:asciiTheme="minorHAnsi" w:hAnsiTheme="minorHAnsi"/>
                <w:color w:val="000000"/>
                <w:sz w:val="22"/>
                <w:szCs w:val="22"/>
                <w:lang w:val="es-419" w:eastAsia="es-CL" w:bidi="he-IL"/>
              </w:rPr>
            </w:pPr>
            <w:r w:rsidRPr="00515293">
              <w:rPr>
                <w:rFonts w:asciiTheme="minorHAnsi" w:hAnsiTheme="minorHAnsi"/>
                <w:color w:val="000000"/>
                <w:sz w:val="22"/>
                <w:szCs w:val="22"/>
                <w:lang w:val="es-419" w:eastAsia="es-CL" w:bidi="he-IL"/>
              </w:rPr>
              <w:t>Acuerdo informa solidaridad (si o no)</w:t>
            </w:r>
          </w:p>
        </w:tc>
        <w:tc>
          <w:tcPr>
            <w:tcW w:w="4111" w:type="dxa"/>
            <w:vAlign w:val="center"/>
          </w:tcPr>
          <w:p w14:paraId="70EE39C9" w14:textId="77777777" w:rsidR="006F6F67" w:rsidRPr="00515293" w:rsidRDefault="006F6F67" w:rsidP="00515293">
            <w:pPr>
              <w:spacing w:line="276" w:lineRule="auto"/>
              <w:ind w:right="510"/>
              <w:jc w:val="both"/>
              <w:rPr>
                <w:rFonts w:asciiTheme="minorHAnsi" w:hAnsiTheme="minorHAnsi"/>
                <w:b/>
                <w:color w:val="000000"/>
                <w:sz w:val="22"/>
                <w:szCs w:val="22"/>
                <w:lang w:val="es-419" w:eastAsia="es-CL" w:bidi="he-IL"/>
              </w:rPr>
            </w:pPr>
          </w:p>
        </w:tc>
      </w:tr>
      <w:tr w:rsidR="006F6F67" w:rsidRPr="00515293" w14:paraId="3943D620" w14:textId="77777777" w:rsidTr="002A47D1">
        <w:trPr>
          <w:trHeight w:val="397"/>
          <w:jc w:val="center"/>
        </w:trPr>
        <w:tc>
          <w:tcPr>
            <w:tcW w:w="4106" w:type="dxa"/>
            <w:vAlign w:val="center"/>
          </w:tcPr>
          <w:p w14:paraId="6F20C6FE" w14:textId="77777777" w:rsidR="006F6F67" w:rsidRPr="00515293" w:rsidRDefault="006F6F67" w:rsidP="00515293">
            <w:pPr>
              <w:spacing w:line="276" w:lineRule="auto"/>
              <w:ind w:right="510"/>
              <w:rPr>
                <w:rFonts w:asciiTheme="minorHAnsi" w:hAnsiTheme="minorHAnsi"/>
                <w:color w:val="000000"/>
                <w:sz w:val="22"/>
                <w:szCs w:val="22"/>
                <w:lang w:val="es-419" w:eastAsia="es-CL" w:bidi="he-IL"/>
              </w:rPr>
            </w:pPr>
            <w:r w:rsidRPr="00515293">
              <w:rPr>
                <w:rFonts w:asciiTheme="minorHAnsi" w:hAnsiTheme="minorHAnsi"/>
                <w:color w:val="000000"/>
                <w:sz w:val="22"/>
                <w:szCs w:val="22"/>
                <w:lang w:val="es-419" w:eastAsia="es-CL" w:bidi="he-IL"/>
              </w:rPr>
              <w:t>Vigencia de la UTP</w:t>
            </w:r>
          </w:p>
        </w:tc>
        <w:tc>
          <w:tcPr>
            <w:tcW w:w="4111" w:type="dxa"/>
            <w:vAlign w:val="center"/>
          </w:tcPr>
          <w:p w14:paraId="577EDF28" w14:textId="77777777" w:rsidR="006F6F67" w:rsidRPr="00515293" w:rsidRDefault="006F6F67" w:rsidP="00515293">
            <w:pPr>
              <w:spacing w:line="276" w:lineRule="auto"/>
              <w:ind w:right="510"/>
              <w:jc w:val="center"/>
              <w:rPr>
                <w:rFonts w:asciiTheme="minorHAnsi" w:hAnsiTheme="minorHAnsi"/>
                <w:b/>
                <w:color w:val="000000"/>
                <w:sz w:val="22"/>
                <w:szCs w:val="22"/>
                <w:lang w:val="es-419" w:eastAsia="es-CL" w:bidi="he-IL"/>
              </w:rPr>
            </w:pPr>
          </w:p>
        </w:tc>
      </w:tr>
    </w:tbl>
    <w:p w14:paraId="7A7A663C"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p w14:paraId="44B0F91E"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F6F67" w:rsidRPr="00515293" w14:paraId="61659C4C" w14:textId="77777777" w:rsidTr="002A47D1">
        <w:tc>
          <w:tcPr>
            <w:tcW w:w="9962" w:type="dxa"/>
          </w:tcPr>
          <w:p w14:paraId="5451CE56" w14:textId="77777777" w:rsidR="006F6F67" w:rsidRPr="00515293" w:rsidRDefault="006F6F67" w:rsidP="00515293">
            <w:pPr>
              <w:spacing w:line="276" w:lineRule="auto"/>
              <w:ind w:right="510"/>
              <w:jc w:val="center"/>
              <w:rPr>
                <w:rFonts w:asciiTheme="minorHAnsi" w:eastAsia="Times New Roman" w:hAnsiTheme="minorHAnsi" w:cs="Arial"/>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t>_________________________________________</w:t>
            </w:r>
          </w:p>
        </w:tc>
      </w:tr>
      <w:tr w:rsidR="006F6F67" w:rsidRPr="00515293" w14:paraId="640B0BF3" w14:textId="77777777" w:rsidTr="002A47D1">
        <w:tc>
          <w:tcPr>
            <w:tcW w:w="9962" w:type="dxa"/>
          </w:tcPr>
          <w:p w14:paraId="1229EE66" w14:textId="77777777" w:rsidR="006F6F67" w:rsidRPr="00515293" w:rsidRDefault="006F6F67" w:rsidP="00515293">
            <w:pPr>
              <w:spacing w:line="276" w:lineRule="auto"/>
              <w:ind w:right="510"/>
              <w:jc w:val="center"/>
              <w:rPr>
                <w:rFonts w:asciiTheme="minorHAnsi" w:eastAsia="Times New Roman" w:hAnsiTheme="minorHAnsi" w:cs="Arial"/>
                <w:i/>
                <w:iCs/>
                <w:color w:val="000000"/>
                <w:sz w:val="22"/>
                <w:szCs w:val="22"/>
                <w:lang w:val="es-419" w:eastAsia="es-ES" w:bidi="he-IL"/>
              </w:rPr>
            </w:pPr>
            <w:r w:rsidRPr="00515293">
              <w:rPr>
                <w:rFonts w:asciiTheme="minorHAnsi" w:eastAsia="Times New Roman" w:hAnsiTheme="minorHAnsi" w:cs="Arial"/>
                <w:i/>
                <w:iCs/>
                <w:color w:val="000000"/>
                <w:sz w:val="22"/>
                <w:szCs w:val="22"/>
                <w:lang w:val="es-419" w:eastAsia="es-ES" w:bidi="he-IL"/>
              </w:rPr>
              <w:t>&lt;Nombre, Rut y firma&gt;</w:t>
            </w:r>
          </w:p>
          <w:p w14:paraId="6DAB69E9" w14:textId="77777777" w:rsidR="006F6F67" w:rsidRPr="00515293" w:rsidRDefault="006F6F67" w:rsidP="00515293">
            <w:pPr>
              <w:spacing w:line="276" w:lineRule="auto"/>
              <w:ind w:right="510"/>
              <w:jc w:val="center"/>
              <w:rPr>
                <w:rFonts w:asciiTheme="minorHAnsi" w:eastAsia="Times New Roman" w:hAnsiTheme="minorHAnsi" w:cs="Arial"/>
                <w:i/>
                <w:iCs/>
                <w:color w:val="000000"/>
                <w:sz w:val="22"/>
                <w:szCs w:val="22"/>
                <w:lang w:val="es-419" w:eastAsia="es-ES" w:bidi="he-IL"/>
              </w:rPr>
            </w:pPr>
            <w:r w:rsidRPr="00515293">
              <w:rPr>
                <w:rFonts w:asciiTheme="minorHAnsi" w:eastAsia="Times New Roman" w:hAnsiTheme="minorHAnsi" w:cs="Arial"/>
                <w:i/>
                <w:iCs/>
                <w:color w:val="000000"/>
                <w:sz w:val="22"/>
                <w:szCs w:val="22"/>
                <w:lang w:val="es-419" w:eastAsia="es-ES" w:bidi="he-IL"/>
              </w:rPr>
              <w:t>&lt;Representante Legal Apoderado UTP &gt;</w:t>
            </w:r>
          </w:p>
        </w:tc>
      </w:tr>
    </w:tbl>
    <w:p w14:paraId="16D6504E" w14:textId="77777777" w:rsidR="006F6F67" w:rsidRPr="00515293" w:rsidRDefault="006F6F67" w:rsidP="00515293">
      <w:pPr>
        <w:spacing w:line="276" w:lineRule="auto"/>
        <w:ind w:right="510"/>
        <w:jc w:val="both"/>
        <w:rPr>
          <w:rFonts w:asciiTheme="minorHAnsi" w:eastAsia="Times New Roman" w:hAnsiTheme="minorHAnsi" w:cs="Arial"/>
          <w:color w:val="000000"/>
          <w:sz w:val="22"/>
          <w:szCs w:val="22"/>
          <w:lang w:val="es-419" w:eastAsia="es-ES" w:bidi="he-IL"/>
        </w:rPr>
      </w:pPr>
    </w:p>
    <w:tbl>
      <w:tblPr>
        <w:tblStyle w:val="Tablaconcuadrcula1"/>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8"/>
      </w:tblGrid>
      <w:tr w:rsidR="006F6F67" w:rsidRPr="00515293" w14:paraId="6D67322F" w14:textId="77777777" w:rsidTr="002A47D1">
        <w:tc>
          <w:tcPr>
            <w:tcW w:w="9962" w:type="dxa"/>
            <w:shd w:val="clear" w:color="auto" w:fill="F2F2F2" w:themeFill="background1" w:themeFillShade="F2"/>
            <w:vAlign w:val="center"/>
          </w:tcPr>
          <w:p w14:paraId="36D390CF" w14:textId="77777777" w:rsidR="006F6F67" w:rsidRPr="00515293" w:rsidRDefault="006F6F67" w:rsidP="00515293">
            <w:pPr>
              <w:tabs>
                <w:tab w:val="left" w:pos="284"/>
              </w:tabs>
              <w:spacing w:line="276" w:lineRule="auto"/>
              <w:ind w:right="510"/>
              <w:rPr>
                <w:rFonts w:asciiTheme="minorHAnsi" w:eastAsia="Times New Roman" w:hAnsiTheme="minorHAnsi" w:cs="Calibri"/>
                <w:b/>
                <w:sz w:val="22"/>
                <w:szCs w:val="22"/>
                <w:lang w:val="es-419" w:eastAsia="es-ES" w:bidi="he-IL"/>
              </w:rPr>
            </w:pPr>
            <w:r w:rsidRPr="00515293">
              <w:rPr>
                <w:rFonts w:asciiTheme="minorHAnsi" w:eastAsia="Times New Roman" w:hAnsiTheme="minorHAnsi" w:cs="Calibri"/>
                <w:b/>
                <w:sz w:val="22"/>
                <w:szCs w:val="22"/>
                <w:lang w:val="es-419" w:eastAsia="es-ES" w:bidi="he-IL"/>
              </w:rPr>
              <w:t xml:space="preserve">NOTAS: </w:t>
            </w:r>
          </w:p>
        </w:tc>
      </w:tr>
      <w:tr w:rsidR="006F6F67" w:rsidRPr="00515293" w14:paraId="5DB41F4F" w14:textId="77777777" w:rsidTr="002A47D1">
        <w:trPr>
          <w:trHeight w:val="877"/>
        </w:trPr>
        <w:tc>
          <w:tcPr>
            <w:tcW w:w="9962" w:type="dxa"/>
            <w:shd w:val="clear" w:color="auto" w:fill="F2F2F2" w:themeFill="background1" w:themeFillShade="F2"/>
            <w:vAlign w:val="center"/>
          </w:tcPr>
          <w:p w14:paraId="2AFD1EE0" w14:textId="77777777" w:rsidR="006F6F67" w:rsidRPr="00515293" w:rsidRDefault="006F6F67" w:rsidP="00515293">
            <w:pPr>
              <w:tabs>
                <w:tab w:val="left" w:pos="284"/>
              </w:tabs>
              <w:spacing w:line="276" w:lineRule="auto"/>
              <w:ind w:right="510"/>
              <w:jc w:val="both"/>
              <w:rPr>
                <w:rFonts w:asciiTheme="minorHAnsi" w:eastAsia="Times New Roman" w:hAnsiTheme="minorHAnsi" w:cs="Calibri"/>
                <w:sz w:val="22"/>
                <w:szCs w:val="22"/>
                <w:lang w:val="es-419" w:eastAsia="es-ES" w:bidi="he-IL"/>
              </w:rPr>
            </w:pPr>
            <w:r w:rsidRPr="00515293">
              <w:rPr>
                <w:rFonts w:asciiTheme="minorHAnsi" w:eastAsia="Times New Roman" w:hAnsiTheme="minorHAnsi" w:cs="Calibri"/>
                <w:sz w:val="22"/>
                <w:szCs w:val="22"/>
                <w:lang w:val="es-419" w:eastAsia="es-ES" w:bidi="he-IL"/>
              </w:rPr>
              <w:t>1. Se deberá presentar un único anexo por parte del oferente UTP, el cual deberá ser completado exclusivamente por su apoderado.</w:t>
            </w:r>
          </w:p>
          <w:p w14:paraId="4B963D22" w14:textId="77777777" w:rsidR="006F6F67" w:rsidRPr="00515293" w:rsidRDefault="006F6F67" w:rsidP="00515293">
            <w:pPr>
              <w:tabs>
                <w:tab w:val="left" w:pos="284"/>
              </w:tabs>
              <w:spacing w:line="276" w:lineRule="auto"/>
              <w:ind w:right="510"/>
              <w:jc w:val="both"/>
              <w:rPr>
                <w:rFonts w:asciiTheme="minorHAnsi" w:eastAsia="Times New Roman" w:hAnsiTheme="minorHAnsi" w:cs="Calibri"/>
                <w:sz w:val="22"/>
                <w:szCs w:val="22"/>
                <w:lang w:val="es-419" w:eastAsia="es-ES" w:bidi="he-IL"/>
              </w:rPr>
            </w:pPr>
            <w:r w:rsidRPr="00515293">
              <w:rPr>
                <w:rFonts w:asciiTheme="minorHAnsi" w:eastAsia="Times New Roman" w:hAnsiTheme="minorHAnsi" w:cs="Calibri"/>
                <w:sz w:val="22"/>
                <w:szCs w:val="22"/>
                <w:lang w:val="es-419" w:eastAsia="es-ES" w:bidi="he-IL"/>
              </w:rPr>
              <w:t xml:space="preserve">2. En caso de no presentarse este anexo, la oferta UTP será declarada </w:t>
            </w:r>
            <w:r w:rsidRPr="00515293">
              <w:rPr>
                <w:rFonts w:asciiTheme="minorHAnsi" w:hAnsiTheme="minorHAnsi" w:cs="Calibri"/>
                <w:b/>
                <w:bCs/>
                <w:sz w:val="22"/>
                <w:szCs w:val="22"/>
                <w:u w:val="single"/>
                <w:lang w:val="es-419" w:eastAsia="es-ES" w:bidi="he-IL"/>
              </w:rPr>
              <w:t>inadmisible</w:t>
            </w:r>
            <w:r w:rsidRPr="00515293">
              <w:rPr>
                <w:rFonts w:asciiTheme="minorHAnsi" w:eastAsia="Times New Roman" w:hAnsiTheme="minorHAnsi" w:cs="Calibri"/>
                <w:sz w:val="22"/>
                <w:szCs w:val="22"/>
                <w:lang w:val="es-419" w:eastAsia="es-ES" w:bidi="he-IL"/>
              </w:rPr>
              <w:t xml:space="preserve"> en su totalidad.</w:t>
            </w:r>
          </w:p>
        </w:tc>
      </w:tr>
    </w:tbl>
    <w:p w14:paraId="6222115C" w14:textId="77777777" w:rsidR="006F6F67" w:rsidRPr="00515293" w:rsidRDefault="006F6F67" w:rsidP="00515293">
      <w:pPr>
        <w:spacing w:line="276" w:lineRule="auto"/>
        <w:ind w:right="510"/>
        <w:jc w:val="both"/>
        <w:rPr>
          <w:rFonts w:asciiTheme="minorHAnsi" w:eastAsia="Times New Roman" w:hAnsiTheme="minorHAnsi" w:cstheme="minorHAnsi"/>
          <w:b/>
          <w:i/>
          <w:color w:val="000000"/>
          <w:sz w:val="22"/>
          <w:szCs w:val="22"/>
          <w:lang w:val="es-419" w:eastAsia="es-ES" w:bidi="he-IL"/>
        </w:rPr>
      </w:pPr>
      <w:r w:rsidRPr="00515293">
        <w:rPr>
          <w:rFonts w:asciiTheme="minorHAnsi" w:eastAsia="Times New Roman" w:hAnsiTheme="minorHAnsi" w:cs="Arial"/>
          <w:color w:val="000000"/>
          <w:sz w:val="22"/>
          <w:szCs w:val="22"/>
          <w:lang w:val="es-419" w:eastAsia="es-ES" w:bidi="he-IL"/>
        </w:rPr>
        <w:br w:type="page"/>
      </w:r>
    </w:p>
    <w:p w14:paraId="5000D355" w14:textId="77777777" w:rsidR="006F6F67"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 xml:space="preserve">Anexo N°3: </w:t>
      </w:r>
      <w:r w:rsidRPr="00515293">
        <w:rPr>
          <w:rFonts w:asciiTheme="minorHAnsi" w:eastAsiaTheme="majorEastAsia" w:hAnsiTheme="minorHAnsi" w:cstheme="majorBidi"/>
          <w:b/>
          <w:i/>
          <w:sz w:val="22"/>
          <w:szCs w:val="22"/>
          <w:lang w:val="es-419" w:eastAsia="es-ES" w:bidi="he-IL"/>
        </w:rPr>
        <w:t>Cantidad de Farmacias en convenio</w:t>
      </w:r>
    </w:p>
    <w:p w14:paraId="4AB846B6"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i/>
          <w:iCs/>
          <w:color w:val="000000"/>
          <w:sz w:val="22"/>
          <w:lang w:val="es-419" w:eastAsia="es-ES" w:bidi="he-IL"/>
        </w:rPr>
      </w:pPr>
    </w:p>
    <w:p w14:paraId="1A7D7E00"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5B577D39"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466BC887"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p>
    <w:p w14:paraId="2FF8AE33"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Cantidad de cadenas de farmacias en convenio: __________</w:t>
      </w:r>
    </w:p>
    <w:p w14:paraId="723F951E"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p>
    <w:p w14:paraId="0C48A1C1"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 xml:space="preserve">Nombres de cadenas de farmacias en convenio (agregar números al listado </w:t>
      </w:r>
      <w:proofErr w:type="gramStart"/>
      <w:r w:rsidRPr="00515293">
        <w:rPr>
          <w:rFonts w:asciiTheme="minorHAnsi" w:eastAsia="Times New Roman" w:hAnsiTheme="minorHAnsi" w:cstheme="minorHAnsi"/>
          <w:b/>
          <w:color w:val="000000"/>
          <w:sz w:val="22"/>
          <w:szCs w:val="22"/>
          <w:lang w:val="es-419" w:eastAsia="es-ES" w:bidi="he-IL"/>
        </w:rPr>
        <w:t>en caso que</w:t>
      </w:r>
      <w:proofErr w:type="gramEnd"/>
      <w:r w:rsidRPr="00515293">
        <w:rPr>
          <w:rFonts w:asciiTheme="minorHAnsi" w:eastAsia="Times New Roman" w:hAnsiTheme="minorHAnsi" w:cstheme="minorHAnsi"/>
          <w:b/>
          <w:color w:val="000000"/>
          <w:sz w:val="22"/>
          <w:szCs w:val="22"/>
          <w:lang w:val="es-419" w:eastAsia="es-ES" w:bidi="he-IL"/>
        </w:rPr>
        <w:t xml:space="preserve"> proceda):</w:t>
      </w:r>
    </w:p>
    <w:p w14:paraId="59721458"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p>
    <w:p w14:paraId="08836CC2"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1.- _________________________________________________________________________</w:t>
      </w:r>
    </w:p>
    <w:p w14:paraId="34EFFA76"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2.- _________________________________________________________________________</w:t>
      </w:r>
    </w:p>
    <w:p w14:paraId="75684C3E"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3.-_________________________________________________________________________</w:t>
      </w:r>
    </w:p>
    <w:p w14:paraId="3D41DC63"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4.-_________________________________________________________________________</w:t>
      </w:r>
    </w:p>
    <w:p w14:paraId="22B0912B"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5.-_________________________________________________________________________</w:t>
      </w:r>
    </w:p>
    <w:p w14:paraId="6ABDD1DF"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p>
    <w:p w14:paraId="0F293B25"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p>
    <w:p w14:paraId="3BCEB9D5"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r w:rsidRPr="00515293">
        <w:rPr>
          <w:rFonts w:asciiTheme="minorHAnsi" w:eastAsia="Times New Roman" w:hAnsiTheme="minorHAnsi" w:cstheme="minorHAnsi"/>
          <w:b/>
          <w:color w:val="000000"/>
          <w:sz w:val="22"/>
          <w:szCs w:val="22"/>
          <w:lang w:val="es-419" w:eastAsia="es-ES" w:bidi="he-IL"/>
        </w:rPr>
        <w:t>En caso de tener convenio con farmacias que no forman parte de cadenas, tales como empresas pequeñas y medianas PYMES, detallar a continuación:</w:t>
      </w:r>
    </w:p>
    <w:p w14:paraId="04BBED7C" w14:textId="77777777" w:rsidR="006F6F67" w:rsidRPr="00515293" w:rsidRDefault="006F6F67" w:rsidP="00515293">
      <w:pPr>
        <w:spacing w:line="276" w:lineRule="auto"/>
        <w:ind w:right="510"/>
        <w:jc w:val="both"/>
        <w:rPr>
          <w:rFonts w:asciiTheme="minorHAnsi" w:eastAsia="Times New Roman" w:hAnsiTheme="minorHAnsi" w:cstheme="minorHAnsi"/>
          <w:b/>
          <w:color w:val="000000"/>
          <w:sz w:val="22"/>
          <w:szCs w:val="22"/>
          <w:lang w:val="es-419" w:eastAsia="es-ES" w:bidi="he-IL"/>
        </w:rPr>
      </w:pPr>
    </w:p>
    <w:tbl>
      <w:tblPr>
        <w:tblStyle w:val="Tablaconcuadrcula1"/>
        <w:tblW w:w="0" w:type="auto"/>
        <w:jc w:val="center"/>
        <w:tblLook w:val="04A0" w:firstRow="1" w:lastRow="0" w:firstColumn="1" w:lastColumn="0" w:noHBand="0" w:noVBand="1"/>
      </w:tblPr>
      <w:tblGrid>
        <w:gridCol w:w="947"/>
        <w:gridCol w:w="2751"/>
        <w:gridCol w:w="1356"/>
        <w:gridCol w:w="1485"/>
        <w:gridCol w:w="1583"/>
      </w:tblGrid>
      <w:tr w:rsidR="006F6F67" w:rsidRPr="00515293" w14:paraId="40CF3D54"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vAlign w:val="center"/>
            <w:hideMark/>
          </w:tcPr>
          <w:p w14:paraId="38925E00" w14:textId="77777777" w:rsidR="006F6F67" w:rsidRPr="00515293" w:rsidRDefault="006F6F67" w:rsidP="00515293">
            <w:pPr>
              <w:spacing w:line="276" w:lineRule="auto"/>
              <w:ind w:right="510"/>
              <w:jc w:val="center"/>
              <w:rPr>
                <w:rFonts w:asciiTheme="minorHAnsi" w:eastAsia="Times New Roman" w:hAnsiTheme="minorHAnsi" w:cs="Arial"/>
                <w:b/>
                <w:bCs/>
                <w:color w:val="000000"/>
                <w:sz w:val="22"/>
                <w:szCs w:val="22"/>
                <w:lang w:val="es-419" w:eastAsia="es-ES" w:bidi="he-IL"/>
              </w:rPr>
            </w:pPr>
            <w:proofErr w:type="spellStart"/>
            <w:r w:rsidRPr="00515293">
              <w:rPr>
                <w:rFonts w:asciiTheme="minorHAnsi" w:eastAsia="Times New Roman" w:hAnsiTheme="minorHAnsi" w:cs="Arial"/>
                <w:b/>
                <w:bCs/>
                <w:color w:val="000000"/>
                <w:sz w:val="22"/>
                <w:szCs w:val="22"/>
                <w:lang w:val="es-419" w:eastAsia="es-ES" w:bidi="he-IL"/>
              </w:rPr>
              <w:t>N°</w:t>
            </w:r>
            <w:proofErr w:type="spellEnd"/>
          </w:p>
        </w:tc>
        <w:tc>
          <w:tcPr>
            <w:tcW w:w="2751" w:type="dxa"/>
            <w:tcBorders>
              <w:top w:val="single" w:sz="4" w:space="0" w:color="auto"/>
              <w:left w:val="single" w:sz="4" w:space="0" w:color="auto"/>
              <w:bottom w:val="single" w:sz="4" w:space="0" w:color="auto"/>
              <w:right w:val="single" w:sz="4" w:space="0" w:color="auto"/>
            </w:tcBorders>
            <w:vAlign w:val="center"/>
            <w:hideMark/>
          </w:tcPr>
          <w:p w14:paraId="622D096E" w14:textId="77777777" w:rsidR="006F6F67" w:rsidRPr="00515293" w:rsidRDefault="006F6F67" w:rsidP="00515293">
            <w:pPr>
              <w:spacing w:line="276" w:lineRule="auto"/>
              <w:ind w:right="510"/>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Nombre Farmacia</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4CF9C38" w14:textId="77777777" w:rsidR="006F6F67" w:rsidRPr="00515293" w:rsidRDefault="006F6F67" w:rsidP="00515293">
            <w:pPr>
              <w:spacing w:line="276" w:lineRule="auto"/>
              <w:ind w:right="510"/>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Región</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BA919B0" w14:textId="77777777" w:rsidR="006F6F67" w:rsidRPr="00515293" w:rsidRDefault="006F6F67" w:rsidP="00515293">
            <w:pPr>
              <w:spacing w:line="276" w:lineRule="auto"/>
              <w:ind w:right="510"/>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Comuna</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14B4CD5" w14:textId="77777777" w:rsidR="006F6F67" w:rsidRPr="00515293" w:rsidRDefault="006F6F67" w:rsidP="00515293">
            <w:pPr>
              <w:spacing w:line="276" w:lineRule="auto"/>
              <w:ind w:right="510"/>
              <w:jc w:val="center"/>
              <w:rPr>
                <w:rFonts w:asciiTheme="minorHAnsi" w:eastAsia="Times New Roman" w:hAnsiTheme="minorHAnsi" w:cs="Arial"/>
                <w:b/>
                <w:bCs/>
                <w:color w:val="000000"/>
                <w:sz w:val="22"/>
                <w:szCs w:val="22"/>
                <w:lang w:val="es-419" w:eastAsia="es-ES" w:bidi="he-IL"/>
              </w:rPr>
            </w:pPr>
            <w:r w:rsidRPr="00515293">
              <w:rPr>
                <w:rFonts w:asciiTheme="minorHAnsi" w:eastAsia="Times New Roman" w:hAnsiTheme="minorHAnsi" w:cs="Arial"/>
                <w:b/>
                <w:bCs/>
                <w:color w:val="000000"/>
                <w:sz w:val="22"/>
                <w:szCs w:val="22"/>
                <w:lang w:val="es-419" w:eastAsia="es-ES" w:bidi="he-IL"/>
              </w:rPr>
              <w:t>Dirección</w:t>
            </w:r>
          </w:p>
        </w:tc>
      </w:tr>
      <w:tr w:rsidR="006F6F67" w:rsidRPr="00515293" w14:paraId="4B76342F"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697090F6"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1E7623AE"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35439CC8"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7DE284F0"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7612D4AF"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06F9EFD2"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10BCDD99"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388DE6FD"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36E3386D"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45F8702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66F2AD94"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2EB346BD"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3D71F1BA"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57534D60"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31CC4FCA"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061DD227"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4113C68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54A037FA"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2EAD8E83"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534106DD"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00B12CDF"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28131FA9"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00B2562A"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704C0FCE"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2190422F"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3647CFEE"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7C00A28B"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3F689A78"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2AFABDB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2CF09E17" w14:textId="77777777" w:rsidTr="002A47D1">
        <w:trPr>
          <w:jc w:val="center"/>
        </w:trPr>
        <w:tc>
          <w:tcPr>
            <w:tcW w:w="279" w:type="dxa"/>
            <w:tcBorders>
              <w:top w:val="single" w:sz="4" w:space="0" w:color="auto"/>
              <w:left w:val="single" w:sz="4" w:space="0" w:color="auto"/>
              <w:bottom w:val="single" w:sz="4" w:space="0" w:color="auto"/>
              <w:right w:val="single" w:sz="4" w:space="0" w:color="auto"/>
            </w:tcBorders>
          </w:tcPr>
          <w:p w14:paraId="3107503E"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Borders>
              <w:top w:val="single" w:sz="4" w:space="0" w:color="auto"/>
              <w:left w:val="single" w:sz="4" w:space="0" w:color="auto"/>
              <w:bottom w:val="single" w:sz="4" w:space="0" w:color="auto"/>
              <w:right w:val="single" w:sz="4" w:space="0" w:color="auto"/>
            </w:tcBorders>
          </w:tcPr>
          <w:p w14:paraId="009E1E7D"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Borders>
              <w:top w:val="single" w:sz="4" w:space="0" w:color="auto"/>
              <w:left w:val="single" w:sz="4" w:space="0" w:color="auto"/>
              <w:bottom w:val="single" w:sz="4" w:space="0" w:color="auto"/>
              <w:right w:val="single" w:sz="4" w:space="0" w:color="auto"/>
            </w:tcBorders>
          </w:tcPr>
          <w:p w14:paraId="4D044B38"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Borders>
              <w:top w:val="single" w:sz="4" w:space="0" w:color="auto"/>
              <w:left w:val="single" w:sz="4" w:space="0" w:color="auto"/>
              <w:bottom w:val="single" w:sz="4" w:space="0" w:color="auto"/>
              <w:right w:val="single" w:sz="4" w:space="0" w:color="auto"/>
            </w:tcBorders>
          </w:tcPr>
          <w:p w14:paraId="38C68AD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Borders>
              <w:top w:val="single" w:sz="4" w:space="0" w:color="auto"/>
              <w:left w:val="single" w:sz="4" w:space="0" w:color="auto"/>
              <w:bottom w:val="single" w:sz="4" w:space="0" w:color="auto"/>
              <w:right w:val="single" w:sz="4" w:space="0" w:color="auto"/>
            </w:tcBorders>
          </w:tcPr>
          <w:p w14:paraId="33C879AD"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r w:rsidR="006F6F67" w:rsidRPr="00515293" w14:paraId="013FDF6D" w14:textId="77777777" w:rsidTr="002A47D1">
        <w:tblPrEx>
          <w:jc w:val="left"/>
        </w:tblPrEx>
        <w:tc>
          <w:tcPr>
            <w:tcW w:w="279" w:type="dxa"/>
          </w:tcPr>
          <w:p w14:paraId="25EDB3B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2751" w:type="dxa"/>
          </w:tcPr>
          <w:p w14:paraId="2B137740"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356" w:type="dxa"/>
          </w:tcPr>
          <w:p w14:paraId="24D2A5F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485" w:type="dxa"/>
          </w:tcPr>
          <w:p w14:paraId="40350AA2"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c>
          <w:tcPr>
            <w:tcW w:w="1583" w:type="dxa"/>
          </w:tcPr>
          <w:p w14:paraId="4DE5BAE6"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tc>
      </w:tr>
    </w:tbl>
    <w:p w14:paraId="0A6B1239" w14:textId="77777777" w:rsidR="006F6F67" w:rsidRPr="00515293" w:rsidRDefault="006F6F67" w:rsidP="00515293">
      <w:pPr>
        <w:spacing w:line="276" w:lineRule="auto"/>
        <w:ind w:right="510"/>
        <w:jc w:val="both"/>
        <w:rPr>
          <w:rFonts w:asciiTheme="minorHAnsi" w:eastAsia="Times New Roman" w:hAnsiTheme="minorHAnsi" w:cs="Arial"/>
          <w:b/>
          <w:bCs/>
          <w:color w:val="000000"/>
          <w:sz w:val="22"/>
          <w:szCs w:val="22"/>
          <w:lang w:val="es-419" w:eastAsia="es-ES" w:bidi="he-IL"/>
        </w:rPr>
      </w:pPr>
    </w:p>
    <w:p w14:paraId="48A6BBF8" w14:textId="77777777" w:rsidR="006F6F67" w:rsidRPr="00515293" w:rsidRDefault="006F6F67" w:rsidP="00515293">
      <w:pPr>
        <w:spacing w:line="276" w:lineRule="auto"/>
        <w:ind w:right="510"/>
        <w:jc w:val="right"/>
        <w:rPr>
          <w:rFonts w:asciiTheme="minorHAnsi" w:eastAsia="Times New Roman" w:hAnsiTheme="minorHAnsi" w:cs="Arial"/>
          <w:i/>
          <w:iCs/>
          <w:color w:val="000000"/>
          <w:sz w:val="22"/>
          <w:u w:val="single"/>
          <w:lang w:val="es-419" w:eastAsia="es-ES" w:bidi="he-IL"/>
        </w:rPr>
      </w:pPr>
      <w:r w:rsidRPr="00515293">
        <w:rPr>
          <w:rFonts w:asciiTheme="minorHAnsi" w:eastAsia="Times New Roman" w:hAnsiTheme="minorHAnsi" w:cs="Arial"/>
          <w:i/>
          <w:iCs/>
          <w:color w:val="000000"/>
          <w:sz w:val="22"/>
          <w:u w:val="single"/>
          <w:lang w:val="es-419" w:eastAsia="es-ES" w:bidi="he-IL"/>
        </w:rPr>
        <w:t>&lt;Ciudad&gt;, &lt;día/mes/año&gt;</w:t>
      </w:r>
    </w:p>
    <w:p w14:paraId="3F860554" w14:textId="77777777" w:rsidR="006F6F67" w:rsidRPr="00515293" w:rsidRDefault="006F6F67" w:rsidP="00515293">
      <w:pPr>
        <w:spacing w:line="276" w:lineRule="auto"/>
        <w:ind w:right="510"/>
        <w:jc w:val="both"/>
        <w:rPr>
          <w:rFonts w:asciiTheme="minorHAnsi" w:eastAsia="Times New Roman" w:hAnsiTheme="minorHAnsi" w:cstheme="minorHAnsi"/>
          <w:color w:val="000000"/>
          <w:sz w:val="22"/>
          <w:lang w:val="es-419" w:eastAsia="es-ES" w:bidi="he-IL"/>
        </w:rPr>
      </w:pPr>
    </w:p>
    <w:p w14:paraId="13873CC9" w14:textId="77777777" w:rsidR="006F6F67" w:rsidRPr="00515293" w:rsidRDefault="006F6F67" w:rsidP="00515293">
      <w:pPr>
        <w:spacing w:line="276" w:lineRule="auto"/>
        <w:ind w:right="510"/>
        <w:jc w:val="both"/>
        <w:rPr>
          <w:rFonts w:asciiTheme="minorHAnsi" w:eastAsia="Times New Roman" w:hAnsiTheme="minorHAnsi" w:cstheme="minorHAnsi"/>
          <w:color w:val="000000"/>
          <w:sz w:val="22"/>
          <w:lang w:val="es-419" w:eastAsia="es-ES" w:bidi="he-I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F6F67" w:rsidRPr="00515293" w14:paraId="4964D0FE" w14:textId="77777777" w:rsidTr="002A47D1">
        <w:tc>
          <w:tcPr>
            <w:tcW w:w="9962" w:type="dxa"/>
          </w:tcPr>
          <w:p w14:paraId="4633B99F" w14:textId="77777777" w:rsidR="006F6F67" w:rsidRPr="00515293" w:rsidRDefault="006F6F67" w:rsidP="00515293">
            <w:pPr>
              <w:spacing w:line="276" w:lineRule="auto"/>
              <w:ind w:right="510"/>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_________________________________________</w:t>
            </w:r>
          </w:p>
        </w:tc>
      </w:tr>
      <w:tr w:rsidR="006F6F67" w:rsidRPr="00515293" w14:paraId="0C0E58F6" w14:textId="77777777" w:rsidTr="002A47D1">
        <w:tc>
          <w:tcPr>
            <w:tcW w:w="9962" w:type="dxa"/>
          </w:tcPr>
          <w:p w14:paraId="3BB27E02" w14:textId="77777777" w:rsidR="006F6F67" w:rsidRPr="00515293" w:rsidRDefault="006F6F67" w:rsidP="00515293">
            <w:pPr>
              <w:spacing w:line="276" w:lineRule="auto"/>
              <w:ind w:right="510"/>
              <w:jc w:val="center"/>
              <w:rPr>
                <w:rFonts w:asciiTheme="minorHAnsi" w:eastAsia="Times New Roman" w:hAnsiTheme="minorHAnsi" w:cs="Arial"/>
                <w:i/>
                <w:iCs/>
                <w:color w:val="000000"/>
                <w:sz w:val="22"/>
                <w:lang w:val="es-419" w:eastAsia="es-ES" w:bidi="he-IL"/>
              </w:rPr>
            </w:pPr>
            <w:r w:rsidRPr="00515293">
              <w:rPr>
                <w:rFonts w:asciiTheme="minorHAnsi" w:eastAsia="Times New Roman" w:hAnsiTheme="minorHAnsi" w:cs="Arial"/>
                <w:i/>
                <w:iCs/>
                <w:color w:val="000000"/>
                <w:sz w:val="22"/>
                <w:lang w:val="es-419" w:eastAsia="es-ES" w:bidi="he-IL"/>
              </w:rPr>
              <w:t>&lt;Nombre, Rut y firma&gt;</w:t>
            </w:r>
          </w:p>
          <w:p w14:paraId="4998F57B" w14:textId="77777777" w:rsidR="006F6F67" w:rsidRPr="00515293" w:rsidRDefault="006F6F67" w:rsidP="00515293">
            <w:pPr>
              <w:spacing w:line="276" w:lineRule="auto"/>
              <w:ind w:right="510"/>
              <w:jc w:val="both"/>
              <w:rPr>
                <w:rFonts w:asciiTheme="minorHAnsi" w:eastAsia="Times New Roman" w:hAnsiTheme="minorHAnsi" w:cs="Arial"/>
                <w:i/>
                <w:iCs/>
                <w:color w:val="000000"/>
                <w:sz w:val="22"/>
                <w:lang w:val="es-419" w:eastAsia="es-ES" w:bidi="he-IL"/>
              </w:rPr>
            </w:pPr>
          </w:p>
        </w:tc>
      </w:tr>
    </w:tbl>
    <w:p w14:paraId="1D7790B6" w14:textId="77777777" w:rsidR="006F6F67" w:rsidRPr="00515293" w:rsidRDefault="006F6F67" w:rsidP="00515293">
      <w:pPr>
        <w:spacing w:line="276" w:lineRule="auto"/>
        <w:ind w:right="510"/>
        <w:jc w:val="both"/>
        <w:rPr>
          <w:rFonts w:asciiTheme="minorHAnsi" w:eastAsia="Times New Roman" w:hAnsiTheme="minorHAnsi" w:cstheme="minorHAnsi"/>
          <w:b/>
          <w:i/>
          <w:color w:val="000000"/>
          <w:sz w:val="22"/>
          <w:lang w:val="es-419" w:eastAsia="es-ES" w:bidi="he-IL"/>
        </w:rPr>
      </w:pPr>
    </w:p>
    <w:tbl>
      <w:tblPr>
        <w:tblStyle w:val="Tablaconcuadrcula1"/>
        <w:tblW w:w="9209"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09"/>
      </w:tblGrid>
      <w:tr w:rsidR="006F6F67" w:rsidRPr="00515293" w14:paraId="44BFE4FD" w14:textId="77777777" w:rsidTr="002A47D1">
        <w:tc>
          <w:tcPr>
            <w:tcW w:w="9209" w:type="dxa"/>
            <w:shd w:val="clear" w:color="auto" w:fill="F2F2F2" w:themeFill="background1" w:themeFillShade="F2"/>
            <w:vAlign w:val="center"/>
          </w:tcPr>
          <w:p w14:paraId="0EF76A91" w14:textId="77777777" w:rsidR="006F6F67" w:rsidRPr="00515293" w:rsidRDefault="006F6F67" w:rsidP="00515293">
            <w:pPr>
              <w:tabs>
                <w:tab w:val="left" w:pos="284"/>
              </w:tabs>
              <w:ind w:right="510"/>
              <w:rPr>
                <w:rFonts w:asciiTheme="minorHAnsi" w:eastAsia="Times New Roman" w:hAnsiTheme="minorHAnsi" w:cs="Calibri"/>
                <w:b/>
                <w:sz w:val="22"/>
                <w:szCs w:val="22"/>
                <w:lang w:val="es-419" w:eastAsia="es-ES" w:bidi="he-IL"/>
              </w:rPr>
            </w:pPr>
            <w:r w:rsidRPr="00515293">
              <w:rPr>
                <w:rFonts w:asciiTheme="minorHAnsi" w:eastAsia="Times New Roman" w:hAnsiTheme="minorHAnsi" w:cs="Calibri"/>
                <w:b/>
                <w:sz w:val="22"/>
                <w:szCs w:val="22"/>
                <w:lang w:val="es-419" w:eastAsia="es-ES" w:bidi="he-IL"/>
              </w:rPr>
              <w:t xml:space="preserve">NOTAS: </w:t>
            </w:r>
          </w:p>
        </w:tc>
      </w:tr>
      <w:tr w:rsidR="006F6F67" w:rsidRPr="00515293" w14:paraId="45F244C9" w14:textId="77777777" w:rsidTr="002A47D1">
        <w:trPr>
          <w:trHeight w:val="877"/>
        </w:trPr>
        <w:tc>
          <w:tcPr>
            <w:tcW w:w="9209" w:type="dxa"/>
            <w:shd w:val="clear" w:color="auto" w:fill="F2F2F2" w:themeFill="background1" w:themeFillShade="F2"/>
            <w:vAlign w:val="center"/>
          </w:tcPr>
          <w:p w14:paraId="10C08D1D" w14:textId="77777777" w:rsidR="006F6F67" w:rsidRPr="00515293" w:rsidRDefault="006F6F67" w:rsidP="00515293">
            <w:pPr>
              <w:tabs>
                <w:tab w:val="left" w:pos="284"/>
              </w:tabs>
              <w:ind w:right="510"/>
              <w:jc w:val="both"/>
              <w:rPr>
                <w:rFonts w:asciiTheme="minorHAnsi" w:eastAsia="Times New Roman" w:hAnsiTheme="minorHAnsi" w:cs="Calibri"/>
                <w:sz w:val="22"/>
                <w:szCs w:val="22"/>
                <w:lang w:val="es-419" w:eastAsia="es-ES" w:bidi="he-IL"/>
              </w:rPr>
            </w:pPr>
            <w:r w:rsidRPr="00515293">
              <w:rPr>
                <w:rFonts w:asciiTheme="minorHAnsi" w:eastAsia="Times New Roman" w:hAnsiTheme="minorHAnsi" w:cs="Calibri"/>
                <w:sz w:val="22"/>
                <w:szCs w:val="22"/>
                <w:lang w:val="es-419" w:eastAsia="es-ES" w:bidi="he-IL"/>
              </w:rPr>
              <w:t xml:space="preserve">En caso de no presentarse este anexo, la oferta será declarada </w:t>
            </w:r>
            <w:r w:rsidRPr="00515293">
              <w:rPr>
                <w:rFonts w:asciiTheme="minorHAnsi" w:hAnsiTheme="minorHAnsi" w:cs="Calibri"/>
                <w:b/>
                <w:bCs/>
                <w:sz w:val="22"/>
                <w:szCs w:val="22"/>
                <w:u w:val="single"/>
                <w:lang w:val="es-419" w:eastAsia="es-ES" w:bidi="he-IL"/>
              </w:rPr>
              <w:t>inadmisible</w:t>
            </w:r>
            <w:r w:rsidRPr="00515293">
              <w:rPr>
                <w:rFonts w:asciiTheme="minorHAnsi" w:eastAsia="Times New Roman" w:hAnsiTheme="minorHAnsi" w:cs="Calibri"/>
                <w:sz w:val="22"/>
                <w:szCs w:val="22"/>
                <w:lang w:val="es-419" w:eastAsia="es-ES" w:bidi="he-IL"/>
              </w:rPr>
              <w:t xml:space="preserve"> en su totalidad.</w:t>
            </w:r>
          </w:p>
        </w:tc>
      </w:tr>
    </w:tbl>
    <w:p w14:paraId="7A45B625" w14:textId="77777777" w:rsidR="006F6F67" w:rsidRPr="00515293" w:rsidRDefault="006F6F67" w:rsidP="00515293">
      <w:pPr>
        <w:spacing w:line="276" w:lineRule="auto"/>
        <w:ind w:right="510"/>
        <w:jc w:val="both"/>
        <w:rPr>
          <w:rFonts w:asciiTheme="minorHAnsi" w:eastAsia="Times New Roman" w:hAnsiTheme="minorHAnsi" w:cstheme="minorHAnsi"/>
          <w:b/>
          <w:i/>
          <w:color w:val="000000"/>
          <w:sz w:val="22"/>
          <w:lang w:val="es-419" w:eastAsia="es-ES" w:bidi="he-IL"/>
        </w:rPr>
      </w:pPr>
    </w:p>
    <w:p w14:paraId="5F69B58E" w14:textId="65EFAF69" w:rsidR="006F6F67"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Cs/>
          <w:sz w:val="22"/>
          <w:szCs w:val="32"/>
          <w:lang w:val="es-419" w:eastAsia="es-ES" w:bidi="he-IL"/>
        </w:rPr>
      </w:pPr>
      <w:r w:rsidRPr="00515293">
        <w:rPr>
          <w:rFonts w:asciiTheme="minorHAnsi" w:eastAsiaTheme="majorEastAsia" w:hAnsiTheme="minorHAnsi" w:cstheme="majorBidi"/>
          <w:b/>
          <w:i/>
          <w:sz w:val="22"/>
          <w:szCs w:val="32"/>
          <w:lang w:val="es-419" w:eastAsia="es-ES" w:bidi="he-IL"/>
        </w:rPr>
        <w:t>Anexo N°</w:t>
      </w:r>
      <w:r w:rsidR="006C3345" w:rsidRPr="00515293">
        <w:rPr>
          <w:rFonts w:asciiTheme="minorHAnsi" w:eastAsiaTheme="majorEastAsia" w:hAnsiTheme="minorHAnsi" w:cstheme="majorBidi"/>
          <w:b/>
          <w:i/>
          <w:sz w:val="22"/>
          <w:szCs w:val="32"/>
          <w:lang w:val="es-419" w:eastAsia="es-ES" w:bidi="he-IL"/>
        </w:rPr>
        <w:t>4</w:t>
      </w:r>
      <w:r w:rsidRPr="00515293">
        <w:rPr>
          <w:rFonts w:asciiTheme="minorHAnsi" w:eastAsiaTheme="majorEastAsia" w:hAnsiTheme="minorHAnsi" w:cstheme="majorBidi"/>
          <w:b/>
          <w:i/>
          <w:sz w:val="22"/>
          <w:szCs w:val="32"/>
          <w:lang w:val="es-419" w:eastAsia="es-ES" w:bidi="he-IL"/>
        </w:rPr>
        <w:t xml:space="preserve">: </w:t>
      </w:r>
      <w:r w:rsidRPr="00515293">
        <w:rPr>
          <w:rFonts w:asciiTheme="minorHAnsi" w:eastAsiaTheme="majorEastAsia" w:hAnsiTheme="minorHAnsi" w:cstheme="majorBidi"/>
          <w:b/>
          <w:iCs/>
          <w:sz w:val="22"/>
          <w:szCs w:val="32"/>
          <w:lang w:val="es-419" w:eastAsia="es-ES" w:bidi="he-IL"/>
        </w:rPr>
        <w:t>Bases Técnicas</w:t>
      </w:r>
    </w:p>
    <w:p w14:paraId="7566FC33"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0AE614C9"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37B817FF"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2C7D5539"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ANTECEDENTES</w:t>
      </w:r>
    </w:p>
    <w:p w14:paraId="5F3B3F66"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p w14:paraId="7EFC2822"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 xml:space="preserve">La Dirección de Compras y Contratación Pública, </w:t>
      </w:r>
      <w:r w:rsidRPr="00515293">
        <w:rPr>
          <w:rFonts w:asciiTheme="minorHAnsi" w:eastAsia="Times New Roman" w:hAnsiTheme="minorHAnsi" w:cs="Arial"/>
          <w:color w:val="000000"/>
          <w:sz w:val="22"/>
          <w:lang w:val="es-419" w:eastAsia="es-ES" w:bidi="he-IL"/>
        </w:rPr>
        <w:t>desea desarrollar en conjunto con los servicios de bienestar del sector pública una licitación por Convenio Marco respecto a la contratación de Seguro complementario de salud con adicional de vida.</w:t>
      </w:r>
    </w:p>
    <w:p w14:paraId="2A9C98C3"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p w14:paraId="549D46C8"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ALCANCES</w:t>
      </w:r>
    </w:p>
    <w:p w14:paraId="30B14D9C"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p w14:paraId="1CFB232E"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Podrán contratar y hacer uso del seguro colectivo de Vida con adicional de Salud a través de este Convenio Marco, los organismos del Estado que cumplan con lo siguiente:</w:t>
      </w:r>
    </w:p>
    <w:p w14:paraId="69815674"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p>
    <w:p w14:paraId="21DE8991" w14:textId="77777777" w:rsidR="006F6F67" w:rsidRPr="00515293" w:rsidRDefault="006F6F67" w:rsidP="00515293">
      <w:pPr>
        <w:numPr>
          <w:ilvl w:val="4"/>
          <w:numId w:val="31"/>
        </w:numPr>
        <w:ind w:left="709" w:right="510" w:hanging="425"/>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Servicios Públicos que cuenten con un Servicio de Bienestar, para sus afiliados.</w:t>
      </w:r>
    </w:p>
    <w:p w14:paraId="715048F4" w14:textId="77777777" w:rsidR="006F6F67" w:rsidRPr="00515293" w:rsidRDefault="006F6F67" w:rsidP="00515293">
      <w:pPr>
        <w:numPr>
          <w:ilvl w:val="4"/>
          <w:numId w:val="31"/>
        </w:numPr>
        <w:ind w:left="709" w:right="510" w:hanging="425"/>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Los Servicios Públicos que no tengan un Servicio de bienestar, para sus funcionarios, siempre y cuando exista un compromiso institucional de adherirse a este.</w:t>
      </w:r>
    </w:p>
    <w:p w14:paraId="300BAB35"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p>
    <w:p w14:paraId="4AB3DFC1"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ambos casos adicionalmente deberán cumplir con los requisitos y obligaciones indicados en las presentes bases de licitación para poder contratar los servicios.</w:t>
      </w:r>
    </w:p>
    <w:p w14:paraId="719BBE3C" w14:textId="77777777" w:rsidR="006F6F67" w:rsidRPr="00515293" w:rsidRDefault="006F6F67" w:rsidP="00515293">
      <w:pPr>
        <w:ind w:left="284" w:right="510"/>
        <w:jc w:val="both"/>
        <w:rPr>
          <w:rFonts w:asciiTheme="minorHAnsi" w:eastAsia="Times New Roman" w:hAnsiTheme="minorHAnsi" w:cs="Arial"/>
          <w:color w:val="000000"/>
          <w:sz w:val="22"/>
          <w:lang w:val="es-419" w:eastAsia="es-ES" w:bidi="he-IL"/>
        </w:rPr>
      </w:pPr>
    </w:p>
    <w:p w14:paraId="7EDDFCCD"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SEGUROS LICITADOS</w:t>
      </w:r>
    </w:p>
    <w:p w14:paraId="2538522A"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p w14:paraId="7CB4DB50"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tbl>
      <w:tblPr>
        <w:tblStyle w:val="Tablaconcuadrcula1"/>
        <w:tblW w:w="0" w:type="auto"/>
        <w:jc w:val="center"/>
        <w:tblLook w:val="04A0" w:firstRow="1" w:lastRow="0" w:firstColumn="1" w:lastColumn="0" w:noHBand="0" w:noVBand="1"/>
      </w:tblPr>
      <w:tblGrid>
        <w:gridCol w:w="2162"/>
        <w:gridCol w:w="2266"/>
        <w:gridCol w:w="2199"/>
      </w:tblGrid>
      <w:tr w:rsidR="006F6F67" w:rsidRPr="00515293" w14:paraId="0A8D4BA1" w14:textId="77777777" w:rsidTr="002A47D1">
        <w:trPr>
          <w:jc w:val="center"/>
        </w:trPr>
        <w:tc>
          <w:tcPr>
            <w:tcW w:w="2162" w:type="dxa"/>
          </w:tcPr>
          <w:p w14:paraId="414E85E5"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Seguro Licitado</w:t>
            </w:r>
          </w:p>
        </w:tc>
        <w:tc>
          <w:tcPr>
            <w:tcW w:w="2266" w:type="dxa"/>
          </w:tcPr>
          <w:p w14:paraId="7C738984"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Tipo de Seguros</w:t>
            </w:r>
          </w:p>
        </w:tc>
        <w:tc>
          <w:tcPr>
            <w:tcW w:w="2199" w:type="dxa"/>
          </w:tcPr>
          <w:p w14:paraId="776F794C"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Beneficiario</w:t>
            </w:r>
          </w:p>
        </w:tc>
      </w:tr>
      <w:tr w:rsidR="006F6F67" w:rsidRPr="00515293" w14:paraId="132DBFD9" w14:textId="77777777" w:rsidTr="002A47D1">
        <w:trPr>
          <w:trHeight w:val="593"/>
          <w:jc w:val="center"/>
        </w:trPr>
        <w:tc>
          <w:tcPr>
            <w:tcW w:w="2162" w:type="dxa"/>
            <w:vMerge w:val="restart"/>
            <w:vAlign w:val="center"/>
          </w:tcPr>
          <w:p w14:paraId="699B0C12" w14:textId="77777777" w:rsidR="006F6F67" w:rsidRPr="00515293" w:rsidRDefault="006F6F67" w:rsidP="00515293">
            <w:pPr>
              <w:ind w:right="510"/>
              <w:contextualSpacing/>
              <w:jc w:val="center"/>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Plan Colectivo</w:t>
            </w:r>
          </w:p>
        </w:tc>
        <w:tc>
          <w:tcPr>
            <w:tcW w:w="2266" w:type="dxa"/>
            <w:vAlign w:val="center"/>
          </w:tcPr>
          <w:p w14:paraId="7C2AEB4C"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w:t>
            </w:r>
          </w:p>
        </w:tc>
        <w:tc>
          <w:tcPr>
            <w:tcW w:w="2199" w:type="dxa"/>
          </w:tcPr>
          <w:p w14:paraId="1591BDDF"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 solo para titulares. Sin carencias</w:t>
            </w:r>
          </w:p>
        </w:tc>
      </w:tr>
      <w:tr w:rsidR="006F6F67" w:rsidRPr="00515293" w14:paraId="7601A71C" w14:textId="77777777" w:rsidTr="002A47D1">
        <w:trPr>
          <w:jc w:val="center"/>
        </w:trPr>
        <w:tc>
          <w:tcPr>
            <w:tcW w:w="2162" w:type="dxa"/>
            <w:vMerge/>
          </w:tcPr>
          <w:p w14:paraId="5D25A546"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0842462D"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Complementario de salud</w:t>
            </w:r>
          </w:p>
        </w:tc>
        <w:tc>
          <w:tcPr>
            <w:tcW w:w="2199" w:type="dxa"/>
          </w:tcPr>
          <w:p w14:paraId="718AD45B"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r w:rsidR="006F6F67" w:rsidRPr="00515293" w14:paraId="582ADCC0" w14:textId="77777777" w:rsidTr="002A47D1">
        <w:trPr>
          <w:jc w:val="center"/>
        </w:trPr>
        <w:tc>
          <w:tcPr>
            <w:tcW w:w="2162" w:type="dxa"/>
            <w:vMerge/>
          </w:tcPr>
          <w:p w14:paraId="3874C759"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731063A4"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Catastrófico</w:t>
            </w:r>
          </w:p>
        </w:tc>
        <w:tc>
          <w:tcPr>
            <w:tcW w:w="2199" w:type="dxa"/>
          </w:tcPr>
          <w:p w14:paraId="56CB8143"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bl>
    <w:p w14:paraId="7F63A3C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C8F67C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48C3C3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roofErr w:type="gramStart"/>
      <w:r w:rsidRPr="00515293">
        <w:rPr>
          <w:rFonts w:asciiTheme="minorHAnsi" w:eastAsia="Times New Roman" w:hAnsiTheme="minorHAnsi" w:cs="Arial"/>
          <w:color w:val="000000"/>
          <w:sz w:val="22"/>
          <w:lang w:val="es-419" w:eastAsia="es-ES" w:bidi="he-IL"/>
        </w:rPr>
        <w:t>El plan mínimo a ofertar</w:t>
      </w:r>
      <w:proofErr w:type="gramEnd"/>
      <w:r w:rsidRPr="00515293">
        <w:rPr>
          <w:rFonts w:asciiTheme="minorHAnsi" w:eastAsia="Times New Roman" w:hAnsiTheme="minorHAnsi" w:cs="Arial"/>
          <w:color w:val="000000"/>
          <w:sz w:val="22"/>
          <w:lang w:val="es-419" w:eastAsia="es-ES" w:bidi="he-IL"/>
        </w:rPr>
        <w:t xml:space="preserve"> es el  </w:t>
      </w:r>
      <w:r w:rsidRPr="00515293">
        <w:rPr>
          <w:rFonts w:asciiTheme="minorHAnsi" w:eastAsia="Times New Roman" w:hAnsiTheme="minorHAnsi" w:cs="Arial"/>
          <w:b/>
          <w:bCs/>
          <w:color w:val="000000"/>
          <w:sz w:val="22"/>
          <w:lang w:val="es-419" w:eastAsia="es-ES" w:bidi="he-IL"/>
        </w:rPr>
        <w:t>Punto 7 del presente Anexo “Detalle de los seguros licitados”.</w:t>
      </w:r>
      <w:r w:rsidRPr="00515293">
        <w:rPr>
          <w:rFonts w:asciiTheme="minorHAnsi" w:eastAsia="Times New Roman" w:hAnsiTheme="minorHAnsi" w:cs="Arial"/>
          <w:color w:val="000000"/>
          <w:sz w:val="22"/>
          <w:lang w:val="es-419" w:eastAsia="es-ES" w:bidi="he-IL"/>
        </w:rPr>
        <w:t xml:space="preserve"> En el sentido detallado, cabe destacar que las ofertas que no cumplan con alguno de los mínimos indicados en el señalado </w:t>
      </w:r>
      <w:proofErr w:type="gramStart"/>
      <w:r w:rsidRPr="00515293">
        <w:rPr>
          <w:rFonts w:asciiTheme="minorHAnsi" w:eastAsia="Times New Roman" w:hAnsiTheme="minorHAnsi" w:cs="Arial"/>
          <w:color w:val="000000"/>
          <w:sz w:val="22"/>
          <w:lang w:val="es-419" w:eastAsia="es-ES" w:bidi="he-IL"/>
        </w:rPr>
        <w:t>punto,</w:t>
      </w:r>
      <w:proofErr w:type="gramEnd"/>
      <w:r w:rsidRPr="00515293">
        <w:rPr>
          <w:rFonts w:asciiTheme="minorHAnsi" w:eastAsia="Times New Roman" w:hAnsiTheme="minorHAnsi" w:cs="Arial"/>
          <w:color w:val="000000"/>
          <w:sz w:val="22"/>
          <w:lang w:val="es-419" w:eastAsia="es-ES" w:bidi="he-IL"/>
        </w:rPr>
        <w:t xml:space="preserve"> serán declaradas </w:t>
      </w:r>
      <w:r w:rsidRPr="00515293">
        <w:rPr>
          <w:rFonts w:asciiTheme="minorHAnsi" w:eastAsia="Times New Roman" w:hAnsiTheme="minorHAnsi" w:cs="Arial"/>
          <w:b/>
          <w:bCs/>
          <w:color w:val="000000"/>
          <w:sz w:val="22"/>
          <w:u w:val="single"/>
          <w:lang w:val="es-419" w:eastAsia="es-ES" w:bidi="he-IL"/>
        </w:rPr>
        <w:t>inadmisibles</w:t>
      </w:r>
      <w:r w:rsidRPr="00515293">
        <w:rPr>
          <w:rFonts w:asciiTheme="minorHAnsi" w:eastAsia="Times New Roman" w:hAnsiTheme="minorHAnsi" w:cs="Arial"/>
          <w:color w:val="000000"/>
          <w:sz w:val="22"/>
          <w:lang w:val="es-419" w:eastAsia="es-ES" w:bidi="he-IL"/>
        </w:rPr>
        <w:t>.</w:t>
      </w:r>
    </w:p>
    <w:p w14:paraId="62EDFEE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F592C0D"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AFBCEC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938A34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CDBAAEF"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ANTECEDENTES DE CONVENIO MARCO VIGENTE:</w:t>
      </w:r>
    </w:p>
    <w:p w14:paraId="1239871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40139C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E1263C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 continuación, se detalla información del Convenio marco Vigente 2239-18-LR20 con información a diciembre de 2021:</w:t>
      </w:r>
    </w:p>
    <w:p w14:paraId="2289C280" w14:textId="77777777" w:rsidR="006F6F67" w:rsidRPr="00515293" w:rsidRDefault="006F6F67" w:rsidP="00515293">
      <w:pPr>
        <w:ind w:left="284" w:right="510"/>
        <w:contextualSpacing/>
        <w:rPr>
          <w:rFonts w:asciiTheme="minorHAnsi" w:eastAsia="Times New Roman" w:hAnsiTheme="minorHAnsi" w:cs="Arial"/>
          <w:b/>
          <w:bCs/>
          <w:color w:val="000000"/>
          <w:sz w:val="22"/>
          <w:lang w:val="es-419" w:eastAsia="es-ES" w:bidi="he-IL"/>
        </w:rPr>
      </w:pPr>
    </w:p>
    <w:p w14:paraId="19F764D2" w14:textId="77777777" w:rsidR="006F6F67" w:rsidRPr="00515293" w:rsidRDefault="006F6F67" w:rsidP="00515293">
      <w:pPr>
        <w:ind w:left="284" w:right="510"/>
        <w:contextualSpacing/>
        <w:rPr>
          <w:rFonts w:asciiTheme="minorHAnsi" w:eastAsia="Times New Roman" w:hAnsiTheme="minorHAnsi" w:cs="Arial"/>
          <w:b/>
          <w:bCs/>
          <w:color w:val="000000"/>
          <w:sz w:val="22"/>
          <w:lang w:val="es-419" w:eastAsia="es-ES" w:bidi="he-IL"/>
        </w:rPr>
      </w:pPr>
    </w:p>
    <w:p w14:paraId="42E3883B" w14:textId="77777777" w:rsidR="006F6F67" w:rsidRPr="00515293" w:rsidRDefault="006F6F67" w:rsidP="00515293">
      <w:pPr>
        <w:numPr>
          <w:ilvl w:val="0"/>
          <w:numId w:val="61"/>
        </w:num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Cantidad de Beneficiarios</w:t>
      </w:r>
    </w:p>
    <w:p w14:paraId="2DEE2543" w14:textId="77777777" w:rsidR="006F6F67" w:rsidRPr="00515293" w:rsidRDefault="006F6F67" w:rsidP="00515293">
      <w:pPr>
        <w:ind w:left="284" w:right="510"/>
        <w:contextualSpacing/>
        <w:rPr>
          <w:rFonts w:asciiTheme="minorHAnsi" w:eastAsia="Times New Roman" w:hAnsiTheme="minorHAnsi" w:cs="Arial"/>
          <w:color w:val="000000"/>
          <w:sz w:val="22"/>
          <w:lang w:val="es-419" w:eastAsia="es-ES" w:bidi="he-IL"/>
        </w:rPr>
      </w:pPr>
    </w:p>
    <w:p w14:paraId="24184F69" w14:textId="77777777" w:rsidR="006F6F67" w:rsidRPr="00515293" w:rsidRDefault="006F6F67" w:rsidP="00515293">
      <w:pPr>
        <w:ind w:left="284" w:right="510"/>
        <w:contextualSpacing/>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Respecto al funcionamiento del convenio marco vigente 2239-18-LR20 respecto a los seguros de vida con adicional de salud, se tiene la siguiente información a diciembre de 2021:</w:t>
      </w:r>
    </w:p>
    <w:p w14:paraId="53AB4157" w14:textId="77777777" w:rsidR="006F6F67" w:rsidRPr="00515293" w:rsidRDefault="006F6F67" w:rsidP="00515293">
      <w:pPr>
        <w:ind w:left="284" w:right="510"/>
        <w:contextualSpacing/>
        <w:rPr>
          <w:rFonts w:asciiTheme="minorHAnsi" w:eastAsia="Times New Roman" w:hAnsiTheme="minorHAnsi" w:cs="Arial"/>
          <w:color w:val="000000"/>
          <w:sz w:val="22"/>
          <w:lang w:val="es-419" w:eastAsia="es-ES" w:bidi="he-IL"/>
        </w:rPr>
      </w:pPr>
    </w:p>
    <w:tbl>
      <w:tblPr>
        <w:tblW w:w="5140" w:type="dxa"/>
        <w:jc w:val="center"/>
        <w:tblCellMar>
          <w:left w:w="70" w:type="dxa"/>
          <w:right w:w="70" w:type="dxa"/>
        </w:tblCellMar>
        <w:tblLook w:val="04A0" w:firstRow="1" w:lastRow="0" w:firstColumn="1" w:lastColumn="0" w:noHBand="0" w:noVBand="1"/>
      </w:tblPr>
      <w:tblGrid>
        <w:gridCol w:w="1381"/>
        <w:gridCol w:w="1731"/>
        <w:gridCol w:w="1548"/>
        <w:gridCol w:w="1659"/>
      </w:tblGrid>
      <w:tr w:rsidR="006F6F67" w:rsidRPr="00515293" w14:paraId="495A37AE" w14:textId="77777777" w:rsidTr="002A47D1">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F68A68"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Año</w:t>
            </w:r>
          </w:p>
        </w:tc>
        <w:tc>
          <w:tcPr>
            <w:tcW w:w="14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28B5E2"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Titulares</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D693EA"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Cargas</w:t>
            </w:r>
          </w:p>
        </w:tc>
        <w:tc>
          <w:tcPr>
            <w:tcW w:w="12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F558BD"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Total</w:t>
            </w:r>
          </w:p>
        </w:tc>
      </w:tr>
      <w:tr w:rsidR="006F6F67" w:rsidRPr="00515293" w14:paraId="34845ECC"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516F324" w14:textId="77777777" w:rsidR="006F6F67" w:rsidRPr="00515293" w:rsidRDefault="006F6F67" w:rsidP="00515293">
            <w:pPr>
              <w:ind w:left="284" w:right="510"/>
              <w:contextualSpacing/>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2021</w:t>
            </w:r>
          </w:p>
        </w:tc>
        <w:tc>
          <w:tcPr>
            <w:tcW w:w="1420" w:type="dxa"/>
            <w:tcBorders>
              <w:top w:val="nil"/>
              <w:left w:val="nil"/>
              <w:bottom w:val="single" w:sz="4" w:space="0" w:color="auto"/>
              <w:right w:val="single" w:sz="4" w:space="0" w:color="auto"/>
            </w:tcBorders>
            <w:shd w:val="clear" w:color="auto" w:fill="auto"/>
            <w:noWrap/>
            <w:vAlign w:val="bottom"/>
            <w:hideMark/>
          </w:tcPr>
          <w:p w14:paraId="7C7A7940"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              98.557 </w:t>
            </w:r>
          </w:p>
        </w:tc>
        <w:tc>
          <w:tcPr>
            <w:tcW w:w="1240" w:type="dxa"/>
            <w:tcBorders>
              <w:top w:val="nil"/>
              <w:left w:val="nil"/>
              <w:bottom w:val="single" w:sz="4" w:space="0" w:color="auto"/>
              <w:right w:val="single" w:sz="4" w:space="0" w:color="auto"/>
            </w:tcBorders>
            <w:shd w:val="clear" w:color="auto" w:fill="auto"/>
            <w:noWrap/>
            <w:vAlign w:val="bottom"/>
            <w:hideMark/>
          </w:tcPr>
          <w:p w14:paraId="018A8FE7"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          92.102 </w:t>
            </w:r>
          </w:p>
        </w:tc>
        <w:tc>
          <w:tcPr>
            <w:tcW w:w="1240" w:type="dxa"/>
            <w:tcBorders>
              <w:top w:val="nil"/>
              <w:left w:val="nil"/>
              <w:bottom w:val="single" w:sz="4" w:space="0" w:color="auto"/>
              <w:right w:val="single" w:sz="4" w:space="0" w:color="auto"/>
            </w:tcBorders>
            <w:shd w:val="clear" w:color="auto" w:fill="auto"/>
            <w:noWrap/>
            <w:vAlign w:val="bottom"/>
            <w:hideMark/>
          </w:tcPr>
          <w:p w14:paraId="3BBF49F0"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        190.659 </w:t>
            </w:r>
          </w:p>
        </w:tc>
      </w:tr>
    </w:tbl>
    <w:p w14:paraId="5535788C" w14:textId="77777777" w:rsidR="006F6F67" w:rsidRPr="00515293" w:rsidRDefault="006F6F67" w:rsidP="00515293">
      <w:pPr>
        <w:ind w:left="284" w:right="510"/>
        <w:contextualSpacing/>
        <w:rPr>
          <w:rFonts w:asciiTheme="minorHAnsi" w:eastAsia="Times New Roman" w:hAnsiTheme="minorHAnsi" w:cs="Arial"/>
          <w:color w:val="000000"/>
          <w:sz w:val="22"/>
          <w:lang w:val="es-419" w:eastAsia="es-ES" w:bidi="he-IL"/>
        </w:rPr>
      </w:pPr>
    </w:p>
    <w:p w14:paraId="7F5E74CA" w14:textId="77777777" w:rsidR="006F6F67" w:rsidRPr="00515293" w:rsidRDefault="006F6F67" w:rsidP="00515293">
      <w:pPr>
        <w:ind w:left="284" w:right="510"/>
        <w:contextualSpacing/>
        <w:jc w:val="center"/>
        <w:rPr>
          <w:rFonts w:asciiTheme="minorHAnsi" w:eastAsia="Times New Roman" w:hAnsiTheme="minorHAnsi" w:cs="Arial"/>
          <w:color w:val="000000"/>
          <w:sz w:val="20"/>
          <w:szCs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65B352B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B79B8C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7B1C8BC" w14:textId="77777777" w:rsidR="006F6F67" w:rsidRPr="00515293" w:rsidRDefault="006F6F67" w:rsidP="00515293">
      <w:pPr>
        <w:numPr>
          <w:ilvl w:val="0"/>
          <w:numId w:val="61"/>
        </w:num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Previsión de Salud</w:t>
      </w:r>
    </w:p>
    <w:p w14:paraId="7A6EC177"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0600E51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Respecto a la previsión de salud que presentan los beneficiarios en el convenio marco vigente corresponde a la siguiente:</w:t>
      </w:r>
    </w:p>
    <w:p w14:paraId="6B61B517"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tbl>
      <w:tblPr>
        <w:tblW w:w="7620" w:type="dxa"/>
        <w:jc w:val="center"/>
        <w:tblCellMar>
          <w:left w:w="70" w:type="dxa"/>
          <w:right w:w="70" w:type="dxa"/>
        </w:tblCellMar>
        <w:tblLook w:val="04A0" w:firstRow="1" w:lastRow="0" w:firstColumn="1" w:lastColumn="0" w:noHBand="0" w:noVBand="1"/>
      </w:tblPr>
      <w:tblGrid>
        <w:gridCol w:w="1240"/>
        <w:gridCol w:w="1762"/>
        <w:gridCol w:w="898"/>
        <w:gridCol w:w="1546"/>
        <w:gridCol w:w="934"/>
        <w:gridCol w:w="1240"/>
      </w:tblGrid>
      <w:tr w:rsidR="006F6F67" w:rsidRPr="00515293" w14:paraId="22888C80" w14:textId="77777777" w:rsidTr="002A47D1">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D185C" w14:textId="77777777" w:rsidR="006F6F67" w:rsidRPr="00515293" w:rsidRDefault="006F6F67" w:rsidP="00515293">
            <w:pP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Año</w:t>
            </w:r>
          </w:p>
        </w:tc>
        <w:tc>
          <w:tcPr>
            <w:tcW w:w="26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4C559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Fonasa</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D7B74D7"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Isapre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43E3BCA" w14:textId="77777777" w:rsidR="006F6F67" w:rsidRPr="00515293" w:rsidRDefault="006F6F67" w:rsidP="00515293">
            <w:pP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Total</w:t>
            </w:r>
          </w:p>
        </w:tc>
      </w:tr>
      <w:tr w:rsidR="006F6F67" w:rsidRPr="00515293" w14:paraId="5F609496"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B82D55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w:t>
            </w:r>
          </w:p>
        </w:tc>
        <w:tc>
          <w:tcPr>
            <w:tcW w:w="1762" w:type="dxa"/>
            <w:tcBorders>
              <w:top w:val="nil"/>
              <w:left w:val="nil"/>
              <w:bottom w:val="single" w:sz="4" w:space="0" w:color="auto"/>
              <w:right w:val="single" w:sz="4" w:space="0" w:color="auto"/>
            </w:tcBorders>
            <w:shd w:val="clear" w:color="auto" w:fill="auto"/>
            <w:noWrap/>
            <w:vAlign w:val="center"/>
            <w:hideMark/>
          </w:tcPr>
          <w:p w14:paraId="153FC92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Cantidad</w:t>
            </w:r>
          </w:p>
        </w:tc>
        <w:tc>
          <w:tcPr>
            <w:tcW w:w="898" w:type="dxa"/>
            <w:tcBorders>
              <w:top w:val="nil"/>
              <w:left w:val="nil"/>
              <w:bottom w:val="single" w:sz="4" w:space="0" w:color="auto"/>
              <w:right w:val="single" w:sz="4" w:space="0" w:color="auto"/>
            </w:tcBorders>
            <w:shd w:val="clear" w:color="auto" w:fill="auto"/>
            <w:noWrap/>
            <w:vAlign w:val="center"/>
            <w:hideMark/>
          </w:tcPr>
          <w:p w14:paraId="4B14563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w:t>
            </w:r>
          </w:p>
        </w:tc>
        <w:tc>
          <w:tcPr>
            <w:tcW w:w="1546" w:type="dxa"/>
            <w:tcBorders>
              <w:top w:val="nil"/>
              <w:left w:val="nil"/>
              <w:bottom w:val="single" w:sz="4" w:space="0" w:color="auto"/>
              <w:right w:val="single" w:sz="4" w:space="0" w:color="auto"/>
            </w:tcBorders>
            <w:shd w:val="clear" w:color="auto" w:fill="auto"/>
            <w:noWrap/>
            <w:vAlign w:val="center"/>
            <w:hideMark/>
          </w:tcPr>
          <w:p w14:paraId="663BC07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Cantidad</w:t>
            </w:r>
          </w:p>
        </w:tc>
        <w:tc>
          <w:tcPr>
            <w:tcW w:w="934" w:type="dxa"/>
            <w:tcBorders>
              <w:top w:val="nil"/>
              <w:left w:val="nil"/>
              <w:bottom w:val="single" w:sz="4" w:space="0" w:color="auto"/>
              <w:right w:val="single" w:sz="4" w:space="0" w:color="auto"/>
            </w:tcBorders>
            <w:shd w:val="clear" w:color="auto" w:fill="auto"/>
            <w:noWrap/>
            <w:vAlign w:val="center"/>
            <w:hideMark/>
          </w:tcPr>
          <w:p w14:paraId="1D544CB6"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w:t>
            </w:r>
          </w:p>
        </w:tc>
        <w:tc>
          <w:tcPr>
            <w:tcW w:w="1240" w:type="dxa"/>
            <w:tcBorders>
              <w:top w:val="nil"/>
              <w:left w:val="nil"/>
              <w:bottom w:val="single" w:sz="4" w:space="0" w:color="auto"/>
              <w:right w:val="single" w:sz="4" w:space="0" w:color="auto"/>
            </w:tcBorders>
            <w:shd w:val="clear" w:color="auto" w:fill="auto"/>
            <w:noWrap/>
            <w:vAlign w:val="center"/>
            <w:hideMark/>
          </w:tcPr>
          <w:p w14:paraId="460F98AA"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w:t>
            </w:r>
          </w:p>
        </w:tc>
      </w:tr>
      <w:tr w:rsidR="006F6F67" w:rsidRPr="00515293" w14:paraId="74C8E6BA" w14:textId="77777777" w:rsidTr="002A47D1">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7312EB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w:t>
            </w:r>
          </w:p>
        </w:tc>
        <w:tc>
          <w:tcPr>
            <w:tcW w:w="1762" w:type="dxa"/>
            <w:tcBorders>
              <w:top w:val="nil"/>
              <w:left w:val="nil"/>
              <w:bottom w:val="single" w:sz="4" w:space="0" w:color="auto"/>
              <w:right w:val="single" w:sz="4" w:space="0" w:color="auto"/>
            </w:tcBorders>
            <w:shd w:val="clear" w:color="auto" w:fill="auto"/>
            <w:noWrap/>
            <w:vAlign w:val="bottom"/>
            <w:hideMark/>
          </w:tcPr>
          <w:p w14:paraId="54DABFE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107.109 </w:t>
            </w:r>
          </w:p>
        </w:tc>
        <w:tc>
          <w:tcPr>
            <w:tcW w:w="898" w:type="dxa"/>
            <w:tcBorders>
              <w:top w:val="nil"/>
              <w:left w:val="nil"/>
              <w:bottom w:val="single" w:sz="4" w:space="0" w:color="auto"/>
              <w:right w:val="single" w:sz="4" w:space="0" w:color="auto"/>
            </w:tcBorders>
            <w:shd w:val="clear" w:color="auto" w:fill="auto"/>
            <w:noWrap/>
            <w:vAlign w:val="bottom"/>
            <w:hideMark/>
          </w:tcPr>
          <w:p w14:paraId="670015E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56,18%</w:t>
            </w:r>
          </w:p>
        </w:tc>
        <w:tc>
          <w:tcPr>
            <w:tcW w:w="1546" w:type="dxa"/>
            <w:tcBorders>
              <w:top w:val="nil"/>
              <w:left w:val="nil"/>
              <w:bottom w:val="single" w:sz="4" w:space="0" w:color="auto"/>
              <w:right w:val="single" w:sz="4" w:space="0" w:color="auto"/>
            </w:tcBorders>
            <w:shd w:val="clear" w:color="auto" w:fill="auto"/>
            <w:noWrap/>
            <w:vAlign w:val="bottom"/>
            <w:hideMark/>
          </w:tcPr>
          <w:p w14:paraId="0955C9E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83.550 </w:t>
            </w:r>
          </w:p>
        </w:tc>
        <w:tc>
          <w:tcPr>
            <w:tcW w:w="934" w:type="dxa"/>
            <w:tcBorders>
              <w:top w:val="nil"/>
              <w:left w:val="nil"/>
              <w:bottom w:val="single" w:sz="4" w:space="0" w:color="auto"/>
              <w:right w:val="single" w:sz="4" w:space="0" w:color="auto"/>
            </w:tcBorders>
            <w:shd w:val="clear" w:color="auto" w:fill="auto"/>
            <w:noWrap/>
            <w:vAlign w:val="bottom"/>
            <w:hideMark/>
          </w:tcPr>
          <w:p w14:paraId="3B2EEA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43,82%</w:t>
            </w:r>
          </w:p>
        </w:tc>
        <w:tc>
          <w:tcPr>
            <w:tcW w:w="1240" w:type="dxa"/>
            <w:tcBorders>
              <w:top w:val="nil"/>
              <w:left w:val="nil"/>
              <w:bottom w:val="single" w:sz="4" w:space="0" w:color="auto"/>
              <w:right w:val="single" w:sz="4" w:space="0" w:color="auto"/>
            </w:tcBorders>
            <w:shd w:val="clear" w:color="auto" w:fill="auto"/>
            <w:noWrap/>
            <w:vAlign w:val="bottom"/>
            <w:hideMark/>
          </w:tcPr>
          <w:p w14:paraId="11E40CB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190.659 </w:t>
            </w:r>
          </w:p>
        </w:tc>
      </w:tr>
    </w:tbl>
    <w:p w14:paraId="5A485F63" w14:textId="77777777" w:rsidR="006F6F67" w:rsidRPr="00515293" w:rsidRDefault="006F6F67" w:rsidP="00515293">
      <w:pPr>
        <w:ind w:left="284" w:right="510"/>
        <w:contextualSpacing/>
        <w:jc w:val="center"/>
        <w:rPr>
          <w:rFonts w:asciiTheme="minorHAnsi" w:eastAsia="Times New Roman" w:hAnsiTheme="minorHAnsi" w:cs="Arial"/>
          <w:color w:val="000000"/>
          <w:sz w:val="20"/>
          <w:szCs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25802F82"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41AB6033"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6696536D"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300B60B4" w14:textId="77777777" w:rsidR="006F6F67" w:rsidRPr="00515293" w:rsidRDefault="006F6F67" w:rsidP="00515293">
      <w:pPr>
        <w:numPr>
          <w:ilvl w:val="0"/>
          <w:numId w:val="61"/>
        </w:num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Rango etario</w:t>
      </w:r>
    </w:p>
    <w:p w14:paraId="3F89A6A4"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1ECAC5D6" w14:textId="77777777" w:rsidR="006F6F67" w:rsidRPr="00515293" w:rsidRDefault="006F6F67" w:rsidP="00515293">
      <w:pPr>
        <w:ind w:left="709"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Respecto al rango etario entre los cuales se concentra la contratación de seguros por parte de los funcionarios adheridos al convenio, tenemos la siguiente situación:</w:t>
      </w:r>
    </w:p>
    <w:p w14:paraId="64145791"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7B7031AF"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1A2F08E1" w14:textId="77777777" w:rsidR="006F6F67" w:rsidRPr="00515293" w:rsidRDefault="006F6F67" w:rsidP="00515293">
      <w:pPr>
        <w:ind w:right="510"/>
        <w:jc w:val="center"/>
        <w:rPr>
          <w:rFonts w:asciiTheme="minorHAnsi" w:eastAsia="Times New Roman" w:hAnsiTheme="minorHAnsi" w:cs="Arial"/>
          <w:color w:val="000000"/>
          <w:sz w:val="22"/>
          <w:lang w:val="es-419" w:eastAsia="es-ES" w:bidi="he-IL"/>
        </w:rPr>
        <w:sectPr w:rsidR="006F6F67" w:rsidRPr="00515293">
          <w:pgSz w:w="12240" w:h="15840"/>
          <w:pgMar w:top="1417" w:right="1701" w:bottom="1417" w:left="1701" w:header="708" w:footer="708" w:gutter="0"/>
          <w:cols w:space="708"/>
          <w:docGrid w:linePitch="360"/>
        </w:sectPr>
      </w:pPr>
    </w:p>
    <w:tbl>
      <w:tblPr>
        <w:tblW w:w="11060" w:type="dxa"/>
        <w:jc w:val="center"/>
        <w:tblCellMar>
          <w:left w:w="70" w:type="dxa"/>
          <w:right w:w="70" w:type="dxa"/>
        </w:tblCellMar>
        <w:tblLook w:val="04A0" w:firstRow="1" w:lastRow="0" w:firstColumn="1" w:lastColumn="0" w:noHBand="0" w:noVBand="1"/>
      </w:tblPr>
      <w:tblGrid>
        <w:gridCol w:w="1460"/>
        <w:gridCol w:w="800"/>
        <w:gridCol w:w="800"/>
        <w:gridCol w:w="800"/>
        <w:gridCol w:w="800"/>
        <w:gridCol w:w="800"/>
        <w:gridCol w:w="800"/>
        <w:gridCol w:w="800"/>
        <w:gridCol w:w="800"/>
        <w:gridCol w:w="800"/>
        <w:gridCol w:w="800"/>
        <w:gridCol w:w="800"/>
        <w:gridCol w:w="800"/>
      </w:tblGrid>
      <w:tr w:rsidR="006F6F67" w:rsidRPr="00515293" w14:paraId="7CBDBED6" w14:textId="77777777" w:rsidTr="002A47D1">
        <w:trPr>
          <w:trHeight w:val="288"/>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4E6C"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Periodo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F13EEE"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enero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08050E"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febrero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C6B3"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marzo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F187FC"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abril</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FAA8E9"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mayo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2ECEBA"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junio</w:t>
            </w:r>
          </w:p>
        </w:tc>
      </w:tr>
      <w:tr w:rsidR="006F6F67" w:rsidRPr="00515293" w14:paraId="0C9E15DD"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4F0EF5"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Tramo </w:t>
            </w:r>
            <w:proofErr w:type="spellStart"/>
            <w:r w:rsidRPr="00515293">
              <w:rPr>
                <w:rFonts w:ascii="Calibri" w:eastAsia="Times New Roman" w:hAnsi="Calibri" w:cs="Calibri"/>
                <w:b/>
                <w:bCs/>
                <w:color w:val="000000"/>
                <w:sz w:val="20"/>
                <w:szCs w:val="20"/>
                <w:lang w:val="es-419" w:eastAsia="es-CL"/>
              </w:rPr>
              <w:t>Etareo</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71FD802D"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252B40E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0764950A"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38B654E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45E5266C"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02FFCFA9"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2ACE3261"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436F7E9E"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275959E7"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29DAB8FA"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46F7224A"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11EB581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r>
      <w:tr w:rsidR="006F6F67" w:rsidRPr="00515293" w14:paraId="309FAD8B"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7B96DAB"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0-17 Años</w:t>
            </w:r>
          </w:p>
        </w:tc>
        <w:tc>
          <w:tcPr>
            <w:tcW w:w="800" w:type="dxa"/>
            <w:tcBorders>
              <w:top w:val="nil"/>
              <w:left w:val="nil"/>
              <w:bottom w:val="single" w:sz="4" w:space="0" w:color="auto"/>
              <w:right w:val="single" w:sz="4" w:space="0" w:color="auto"/>
            </w:tcBorders>
            <w:shd w:val="clear" w:color="auto" w:fill="auto"/>
            <w:noWrap/>
            <w:vAlign w:val="bottom"/>
            <w:hideMark/>
          </w:tcPr>
          <w:p w14:paraId="0FB0FD4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92 </w:t>
            </w:r>
          </w:p>
        </w:tc>
        <w:tc>
          <w:tcPr>
            <w:tcW w:w="800" w:type="dxa"/>
            <w:tcBorders>
              <w:top w:val="nil"/>
              <w:left w:val="nil"/>
              <w:bottom w:val="single" w:sz="4" w:space="0" w:color="auto"/>
              <w:right w:val="single" w:sz="4" w:space="0" w:color="auto"/>
            </w:tcBorders>
            <w:shd w:val="clear" w:color="auto" w:fill="auto"/>
            <w:noWrap/>
            <w:vAlign w:val="bottom"/>
            <w:hideMark/>
          </w:tcPr>
          <w:p w14:paraId="13F27E6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63.458 </w:t>
            </w:r>
          </w:p>
        </w:tc>
        <w:tc>
          <w:tcPr>
            <w:tcW w:w="800" w:type="dxa"/>
            <w:tcBorders>
              <w:top w:val="nil"/>
              <w:left w:val="nil"/>
              <w:bottom w:val="single" w:sz="4" w:space="0" w:color="auto"/>
              <w:right w:val="single" w:sz="4" w:space="0" w:color="auto"/>
            </w:tcBorders>
            <w:shd w:val="clear" w:color="auto" w:fill="auto"/>
            <w:noWrap/>
            <w:vAlign w:val="bottom"/>
            <w:hideMark/>
          </w:tcPr>
          <w:p w14:paraId="58E8839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92 </w:t>
            </w:r>
          </w:p>
        </w:tc>
        <w:tc>
          <w:tcPr>
            <w:tcW w:w="800" w:type="dxa"/>
            <w:tcBorders>
              <w:top w:val="nil"/>
              <w:left w:val="nil"/>
              <w:bottom w:val="single" w:sz="4" w:space="0" w:color="auto"/>
              <w:right w:val="single" w:sz="4" w:space="0" w:color="auto"/>
            </w:tcBorders>
            <w:shd w:val="clear" w:color="auto" w:fill="auto"/>
            <w:noWrap/>
            <w:vAlign w:val="bottom"/>
            <w:hideMark/>
          </w:tcPr>
          <w:p w14:paraId="6B0E3FC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63.492 </w:t>
            </w:r>
          </w:p>
        </w:tc>
        <w:tc>
          <w:tcPr>
            <w:tcW w:w="800" w:type="dxa"/>
            <w:tcBorders>
              <w:top w:val="nil"/>
              <w:left w:val="nil"/>
              <w:bottom w:val="single" w:sz="4" w:space="0" w:color="auto"/>
              <w:right w:val="single" w:sz="4" w:space="0" w:color="auto"/>
            </w:tcBorders>
            <w:shd w:val="clear" w:color="auto" w:fill="auto"/>
            <w:noWrap/>
            <w:vAlign w:val="bottom"/>
            <w:hideMark/>
          </w:tcPr>
          <w:p w14:paraId="1CB2A1E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90 </w:t>
            </w:r>
          </w:p>
        </w:tc>
        <w:tc>
          <w:tcPr>
            <w:tcW w:w="800" w:type="dxa"/>
            <w:tcBorders>
              <w:top w:val="nil"/>
              <w:left w:val="nil"/>
              <w:bottom w:val="single" w:sz="4" w:space="0" w:color="auto"/>
              <w:right w:val="single" w:sz="4" w:space="0" w:color="auto"/>
            </w:tcBorders>
            <w:shd w:val="clear" w:color="auto" w:fill="auto"/>
            <w:noWrap/>
            <w:vAlign w:val="bottom"/>
            <w:hideMark/>
          </w:tcPr>
          <w:p w14:paraId="0BF9A2F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63.941 </w:t>
            </w:r>
          </w:p>
        </w:tc>
        <w:tc>
          <w:tcPr>
            <w:tcW w:w="800" w:type="dxa"/>
            <w:tcBorders>
              <w:top w:val="nil"/>
              <w:left w:val="nil"/>
              <w:bottom w:val="single" w:sz="4" w:space="0" w:color="auto"/>
              <w:right w:val="single" w:sz="4" w:space="0" w:color="auto"/>
            </w:tcBorders>
            <w:shd w:val="clear" w:color="auto" w:fill="auto"/>
            <w:noWrap/>
            <w:vAlign w:val="bottom"/>
            <w:hideMark/>
          </w:tcPr>
          <w:p w14:paraId="02EC956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89 </w:t>
            </w:r>
          </w:p>
        </w:tc>
        <w:tc>
          <w:tcPr>
            <w:tcW w:w="800" w:type="dxa"/>
            <w:tcBorders>
              <w:top w:val="nil"/>
              <w:left w:val="nil"/>
              <w:bottom w:val="single" w:sz="4" w:space="0" w:color="auto"/>
              <w:right w:val="single" w:sz="4" w:space="0" w:color="auto"/>
            </w:tcBorders>
            <w:shd w:val="clear" w:color="auto" w:fill="auto"/>
            <w:noWrap/>
            <w:vAlign w:val="bottom"/>
            <w:hideMark/>
          </w:tcPr>
          <w:p w14:paraId="492B429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63.497 </w:t>
            </w:r>
          </w:p>
        </w:tc>
        <w:tc>
          <w:tcPr>
            <w:tcW w:w="800" w:type="dxa"/>
            <w:tcBorders>
              <w:top w:val="nil"/>
              <w:left w:val="nil"/>
              <w:bottom w:val="single" w:sz="4" w:space="0" w:color="auto"/>
              <w:right w:val="single" w:sz="4" w:space="0" w:color="auto"/>
            </w:tcBorders>
            <w:shd w:val="clear" w:color="auto" w:fill="auto"/>
            <w:noWrap/>
            <w:vAlign w:val="bottom"/>
            <w:hideMark/>
          </w:tcPr>
          <w:p w14:paraId="1BA675F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89 </w:t>
            </w:r>
          </w:p>
        </w:tc>
        <w:tc>
          <w:tcPr>
            <w:tcW w:w="800" w:type="dxa"/>
            <w:tcBorders>
              <w:top w:val="nil"/>
              <w:left w:val="nil"/>
              <w:bottom w:val="single" w:sz="4" w:space="0" w:color="auto"/>
              <w:right w:val="single" w:sz="4" w:space="0" w:color="auto"/>
            </w:tcBorders>
            <w:shd w:val="clear" w:color="auto" w:fill="auto"/>
            <w:noWrap/>
            <w:vAlign w:val="bottom"/>
            <w:hideMark/>
          </w:tcPr>
          <w:p w14:paraId="5C08972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62.680 </w:t>
            </w:r>
          </w:p>
        </w:tc>
        <w:tc>
          <w:tcPr>
            <w:tcW w:w="800" w:type="dxa"/>
            <w:tcBorders>
              <w:top w:val="nil"/>
              <w:left w:val="nil"/>
              <w:bottom w:val="single" w:sz="4" w:space="0" w:color="auto"/>
              <w:right w:val="single" w:sz="4" w:space="0" w:color="auto"/>
            </w:tcBorders>
            <w:shd w:val="clear" w:color="auto" w:fill="auto"/>
            <w:noWrap/>
            <w:vAlign w:val="bottom"/>
            <w:hideMark/>
          </w:tcPr>
          <w:p w14:paraId="509B171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89 </w:t>
            </w:r>
          </w:p>
        </w:tc>
        <w:tc>
          <w:tcPr>
            <w:tcW w:w="800" w:type="dxa"/>
            <w:tcBorders>
              <w:top w:val="nil"/>
              <w:left w:val="nil"/>
              <w:bottom w:val="single" w:sz="4" w:space="0" w:color="auto"/>
              <w:right w:val="single" w:sz="4" w:space="0" w:color="auto"/>
            </w:tcBorders>
            <w:shd w:val="clear" w:color="auto" w:fill="auto"/>
            <w:noWrap/>
            <w:vAlign w:val="bottom"/>
            <w:hideMark/>
          </w:tcPr>
          <w:p w14:paraId="68D0E2F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63.006 </w:t>
            </w:r>
          </w:p>
        </w:tc>
      </w:tr>
      <w:tr w:rsidR="006F6F67" w:rsidRPr="00515293" w14:paraId="23C90614"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8D16D7B"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18-30 Años</w:t>
            </w:r>
          </w:p>
        </w:tc>
        <w:tc>
          <w:tcPr>
            <w:tcW w:w="800" w:type="dxa"/>
            <w:tcBorders>
              <w:top w:val="nil"/>
              <w:left w:val="nil"/>
              <w:bottom w:val="single" w:sz="4" w:space="0" w:color="auto"/>
              <w:right w:val="single" w:sz="4" w:space="0" w:color="auto"/>
            </w:tcBorders>
            <w:shd w:val="clear" w:color="auto" w:fill="auto"/>
            <w:noWrap/>
            <w:vAlign w:val="bottom"/>
            <w:hideMark/>
          </w:tcPr>
          <w:p w14:paraId="15620C8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7.525 </w:t>
            </w:r>
          </w:p>
        </w:tc>
        <w:tc>
          <w:tcPr>
            <w:tcW w:w="800" w:type="dxa"/>
            <w:tcBorders>
              <w:top w:val="nil"/>
              <w:left w:val="nil"/>
              <w:bottom w:val="single" w:sz="4" w:space="0" w:color="auto"/>
              <w:right w:val="single" w:sz="4" w:space="0" w:color="auto"/>
            </w:tcBorders>
            <w:shd w:val="clear" w:color="auto" w:fill="auto"/>
            <w:noWrap/>
            <w:vAlign w:val="bottom"/>
            <w:hideMark/>
          </w:tcPr>
          <w:p w14:paraId="6D87993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17.259 </w:t>
            </w:r>
          </w:p>
        </w:tc>
        <w:tc>
          <w:tcPr>
            <w:tcW w:w="800" w:type="dxa"/>
            <w:tcBorders>
              <w:top w:val="nil"/>
              <w:left w:val="nil"/>
              <w:bottom w:val="single" w:sz="4" w:space="0" w:color="auto"/>
              <w:right w:val="single" w:sz="4" w:space="0" w:color="auto"/>
            </w:tcBorders>
            <w:shd w:val="clear" w:color="auto" w:fill="auto"/>
            <w:noWrap/>
            <w:vAlign w:val="bottom"/>
            <w:hideMark/>
          </w:tcPr>
          <w:p w14:paraId="060CDA3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7.478 </w:t>
            </w:r>
          </w:p>
        </w:tc>
        <w:tc>
          <w:tcPr>
            <w:tcW w:w="800" w:type="dxa"/>
            <w:tcBorders>
              <w:top w:val="nil"/>
              <w:left w:val="nil"/>
              <w:bottom w:val="single" w:sz="4" w:space="0" w:color="auto"/>
              <w:right w:val="single" w:sz="4" w:space="0" w:color="auto"/>
            </w:tcBorders>
            <w:shd w:val="clear" w:color="auto" w:fill="auto"/>
            <w:noWrap/>
            <w:vAlign w:val="bottom"/>
            <w:hideMark/>
          </w:tcPr>
          <w:p w14:paraId="361B917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17.249 </w:t>
            </w:r>
          </w:p>
        </w:tc>
        <w:tc>
          <w:tcPr>
            <w:tcW w:w="800" w:type="dxa"/>
            <w:tcBorders>
              <w:top w:val="nil"/>
              <w:left w:val="nil"/>
              <w:bottom w:val="single" w:sz="4" w:space="0" w:color="auto"/>
              <w:right w:val="single" w:sz="4" w:space="0" w:color="auto"/>
            </w:tcBorders>
            <w:shd w:val="clear" w:color="auto" w:fill="auto"/>
            <w:noWrap/>
            <w:vAlign w:val="bottom"/>
            <w:hideMark/>
          </w:tcPr>
          <w:p w14:paraId="5AA98D1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7.501 </w:t>
            </w:r>
          </w:p>
        </w:tc>
        <w:tc>
          <w:tcPr>
            <w:tcW w:w="800" w:type="dxa"/>
            <w:tcBorders>
              <w:top w:val="nil"/>
              <w:left w:val="nil"/>
              <w:bottom w:val="single" w:sz="4" w:space="0" w:color="auto"/>
              <w:right w:val="single" w:sz="4" w:space="0" w:color="auto"/>
            </w:tcBorders>
            <w:shd w:val="clear" w:color="auto" w:fill="auto"/>
            <w:noWrap/>
            <w:vAlign w:val="bottom"/>
            <w:hideMark/>
          </w:tcPr>
          <w:p w14:paraId="359701B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17.805 </w:t>
            </w:r>
          </w:p>
        </w:tc>
        <w:tc>
          <w:tcPr>
            <w:tcW w:w="800" w:type="dxa"/>
            <w:tcBorders>
              <w:top w:val="nil"/>
              <w:left w:val="nil"/>
              <w:bottom w:val="single" w:sz="4" w:space="0" w:color="auto"/>
              <w:right w:val="single" w:sz="4" w:space="0" w:color="auto"/>
            </w:tcBorders>
            <w:shd w:val="clear" w:color="auto" w:fill="auto"/>
            <w:noWrap/>
            <w:vAlign w:val="bottom"/>
            <w:hideMark/>
          </w:tcPr>
          <w:p w14:paraId="7D2A09E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7.351 </w:t>
            </w:r>
          </w:p>
        </w:tc>
        <w:tc>
          <w:tcPr>
            <w:tcW w:w="800" w:type="dxa"/>
            <w:tcBorders>
              <w:top w:val="nil"/>
              <w:left w:val="nil"/>
              <w:bottom w:val="single" w:sz="4" w:space="0" w:color="auto"/>
              <w:right w:val="single" w:sz="4" w:space="0" w:color="auto"/>
            </w:tcBorders>
            <w:shd w:val="clear" w:color="auto" w:fill="auto"/>
            <w:noWrap/>
            <w:vAlign w:val="bottom"/>
            <w:hideMark/>
          </w:tcPr>
          <w:p w14:paraId="50CA816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18.090 </w:t>
            </w:r>
          </w:p>
        </w:tc>
        <w:tc>
          <w:tcPr>
            <w:tcW w:w="800" w:type="dxa"/>
            <w:tcBorders>
              <w:top w:val="nil"/>
              <w:left w:val="nil"/>
              <w:bottom w:val="single" w:sz="4" w:space="0" w:color="auto"/>
              <w:right w:val="single" w:sz="4" w:space="0" w:color="auto"/>
            </w:tcBorders>
            <w:shd w:val="clear" w:color="auto" w:fill="auto"/>
            <w:noWrap/>
            <w:vAlign w:val="bottom"/>
            <w:hideMark/>
          </w:tcPr>
          <w:p w14:paraId="03D396A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7.186 </w:t>
            </w:r>
          </w:p>
        </w:tc>
        <w:tc>
          <w:tcPr>
            <w:tcW w:w="800" w:type="dxa"/>
            <w:tcBorders>
              <w:top w:val="nil"/>
              <w:left w:val="nil"/>
              <w:bottom w:val="single" w:sz="4" w:space="0" w:color="auto"/>
              <w:right w:val="single" w:sz="4" w:space="0" w:color="auto"/>
            </w:tcBorders>
            <w:shd w:val="clear" w:color="auto" w:fill="auto"/>
            <w:noWrap/>
            <w:vAlign w:val="bottom"/>
            <w:hideMark/>
          </w:tcPr>
          <w:p w14:paraId="674741A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18.107 </w:t>
            </w:r>
          </w:p>
        </w:tc>
        <w:tc>
          <w:tcPr>
            <w:tcW w:w="800" w:type="dxa"/>
            <w:tcBorders>
              <w:top w:val="nil"/>
              <w:left w:val="nil"/>
              <w:bottom w:val="single" w:sz="4" w:space="0" w:color="auto"/>
              <w:right w:val="single" w:sz="4" w:space="0" w:color="auto"/>
            </w:tcBorders>
            <w:shd w:val="clear" w:color="auto" w:fill="auto"/>
            <w:noWrap/>
            <w:vAlign w:val="bottom"/>
            <w:hideMark/>
          </w:tcPr>
          <w:p w14:paraId="33AEC4B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7.073 </w:t>
            </w:r>
          </w:p>
        </w:tc>
        <w:tc>
          <w:tcPr>
            <w:tcW w:w="800" w:type="dxa"/>
            <w:tcBorders>
              <w:top w:val="nil"/>
              <w:left w:val="nil"/>
              <w:bottom w:val="single" w:sz="4" w:space="0" w:color="auto"/>
              <w:right w:val="single" w:sz="4" w:space="0" w:color="auto"/>
            </w:tcBorders>
            <w:shd w:val="clear" w:color="auto" w:fill="auto"/>
            <w:noWrap/>
            <w:vAlign w:val="bottom"/>
            <w:hideMark/>
          </w:tcPr>
          <w:p w14:paraId="52BC7B0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18.478 </w:t>
            </w:r>
          </w:p>
        </w:tc>
      </w:tr>
      <w:tr w:rsidR="006F6F67" w:rsidRPr="00515293" w14:paraId="25A1C99F"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1FADFC4"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31-40 Años</w:t>
            </w:r>
          </w:p>
        </w:tc>
        <w:tc>
          <w:tcPr>
            <w:tcW w:w="800" w:type="dxa"/>
            <w:tcBorders>
              <w:top w:val="nil"/>
              <w:left w:val="nil"/>
              <w:bottom w:val="single" w:sz="4" w:space="0" w:color="auto"/>
              <w:right w:val="single" w:sz="4" w:space="0" w:color="auto"/>
            </w:tcBorders>
            <w:shd w:val="clear" w:color="auto" w:fill="auto"/>
            <w:noWrap/>
            <w:vAlign w:val="bottom"/>
            <w:hideMark/>
          </w:tcPr>
          <w:p w14:paraId="40674C6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25.945 </w:t>
            </w:r>
          </w:p>
        </w:tc>
        <w:tc>
          <w:tcPr>
            <w:tcW w:w="800" w:type="dxa"/>
            <w:tcBorders>
              <w:top w:val="nil"/>
              <w:left w:val="nil"/>
              <w:bottom w:val="single" w:sz="4" w:space="0" w:color="auto"/>
              <w:right w:val="single" w:sz="4" w:space="0" w:color="auto"/>
            </w:tcBorders>
            <w:shd w:val="clear" w:color="auto" w:fill="auto"/>
            <w:noWrap/>
            <w:vAlign w:val="bottom"/>
            <w:hideMark/>
          </w:tcPr>
          <w:p w14:paraId="55E9E78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1.482 </w:t>
            </w:r>
          </w:p>
        </w:tc>
        <w:tc>
          <w:tcPr>
            <w:tcW w:w="800" w:type="dxa"/>
            <w:tcBorders>
              <w:top w:val="nil"/>
              <w:left w:val="nil"/>
              <w:bottom w:val="single" w:sz="4" w:space="0" w:color="auto"/>
              <w:right w:val="single" w:sz="4" w:space="0" w:color="auto"/>
            </w:tcBorders>
            <w:shd w:val="clear" w:color="auto" w:fill="auto"/>
            <w:noWrap/>
            <w:vAlign w:val="bottom"/>
            <w:hideMark/>
          </w:tcPr>
          <w:p w14:paraId="0964DC8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26.058 </w:t>
            </w:r>
          </w:p>
        </w:tc>
        <w:tc>
          <w:tcPr>
            <w:tcW w:w="800" w:type="dxa"/>
            <w:tcBorders>
              <w:top w:val="nil"/>
              <w:left w:val="nil"/>
              <w:bottom w:val="single" w:sz="4" w:space="0" w:color="auto"/>
              <w:right w:val="single" w:sz="4" w:space="0" w:color="auto"/>
            </w:tcBorders>
            <w:shd w:val="clear" w:color="auto" w:fill="auto"/>
            <w:noWrap/>
            <w:vAlign w:val="bottom"/>
            <w:hideMark/>
          </w:tcPr>
          <w:p w14:paraId="7D6DB5E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1.461 </w:t>
            </w:r>
          </w:p>
        </w:tc>
        <w:tc>
          <w:tcPr>
            <w:tcW w:w="800" w:type="dxa"/>
            <w:tcBorders>
              <w:top w:val="nil"/>
              <w:left w:val="nil"/>
              <w:bottom w:val="single" w:sz="4" w:space="0" w:color="auto"/>
              <w:right w:val="single" w:sz="4" w:space="0" w:color="auto"/>
            </w:tcBorders>
            <w:shd w:val="clear" w:color="auto" w:fill="auto"/>
            <w:noWrap/>
            <w:vAlign w:val="bottom"/>
            <w:hideMark/>
          </w:tcPr>
          <w:p w14:paraId="74E8775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26.376 </w:t>
            </w:r>
          </w:p>
        </w:tc>
        <w:tc>
          <w:tcPr>
            <w:tcW w:w="800" w:type="dxa"/>
            <w:tcBorders>
              <w:top w:val="nil"/>
              <w:left w:val="nil"/>
              <w:bottom w:val="single" w:sz="4" w:space="0" w:color="auto"/>
              <w:right w:val="single" w:sz="4" w:space="0" w:color="auto"/>
            </w:tcBorders>
            <w:shd w:val="clear" w:color="auto" w:fill="auto"/>
            <w:noWrap/>
            <w:vAlign w:val="bottom"/>
            <w:hideMark/>
          </w:tcPr>
          <w:p w14:paraId="1536705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1.479 </w:t>
            </w:r>
          </w:p>
        </w:tc>
        <w:tc>
          <w:tcPr>
            <w:tcW w:w="800" w:type="dxa"/>
            <w:tcBorders>
              <w:top w:val="nil"/>
              <w:left w:val="nil"/>
              <w:bottom w:val="single" w:sz="4" w:space="0" w:color="auto"/>
              <w:right w:val="single" w:sz="4" w:space="0" w:color="auto"/>
            </w:tcBorders>
            <w:shd w:val="clear" w:color="auto" w:fill="auto"/>
            <w:noWrap/>
            <w:vAlign w:val="bottom"/>
            <w:hideMark/>
          </w:tcPr>
          <w:p w14:paraId="647F79B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26.178 </w:t>
            </w:r>
          </w:p>
        </w:tc>
        <w:tc>
          <w:tcPr>
            <w:tcW w:w="800" w:type="dxa"/>
            <w:tcBorders>
              <w:top w:val="nil"/>
              <w:left w:val="nil"/>
              <w:bottom w:val="single" w:sz="4" w:space="0" w:color="auto"/>
              <w:right w:val="single" w:sz="4" w:space="0" w:color="auto"/>
            </w:tcBorders>
            <w:shd w:val="clear" w:color="auto" w:fill="auto"/>
            <w:noWrap/>
            <w:vAlign w:val="bottom"/>
            <w:hideMark/>
          </w:tcPr>
          <w:p w14:paraId="096D345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1.466 </w:t>
            </w:r>
          </w:p>
        </w:tc>
        <w:tc>
          <w:tcPr>
            <w:tcW w:w="800" w:type="dxa"/>
            <w:tcBorders>
              <w:top w:val="nil"/>
              <w:left w:val="nil"/>
              <w:bottom w:val="single" w:sz="4" w:space="0" w:color="auto"/>
              <w:right w:val="single" w:sz="4" w:space="0" w:color="auto"/>
            </w:tcBorders>
            <w:shd w:val="clear" w:color="auto" w:fill="auto"/>
            <w:noWrap/>
            <w:vAlign w:val="bottom"/>
            <w:hideMark/>
          </w:tcPr>
          <w:p w14:paraId="3D7E367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25.903 </w:t>
            </w:r>
          </w:p>
        </w:tc>
        <w:tc>
          <w:tcPr>
            <w:tcW w:w="800" w:type="dxa"/>
            <w:tcBorders>
              <w:top w:val="nil"/>
              <w:left w:val="nil"/>
              <w:bottom w:val="single" w:sz="4" w:space="0" w:color="auto"/>
              <w:right w:val="single" w:sz="4" w:space="0" w:color="auto"/>
            </w:tcBorders>
            <w:shd w:val="clear" w:color="auto" w:fill="auto"/>
            <w:noWrap/>
            <w:vAlign w:val="bottom"/>
            <w:hideMark/>
          </w:tcPr>
          <w:p w14:paraId="2DFD326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1.432 </w:t>
            </w:r>
          </w:p>
        </w:tc>
        <w:tc>
          <w:tcPr>
            <w:tcW w:w="800" w:type="dxa"/>
            <w:tcBorders>
              <w:top w:val="nil"/>
              <w:left w:val="nil"/>
              <w:bottom w:val="single" w:sz="4" w:space="0" w:color="auto"/>
              <w:right w:val="single" w:sz="4" w:space="0" w:color="auto"/>
            </w:tcBorders>
            <w:shd w:val="clear" w:color="auto" w:fill="auto"/>
            <w:noWrap/>
            <w:vAlign w:val="bottom"/>
            <w:hideMark/>
          </w:tcPr>
          <w:p w14:paraId="6584515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25.979 </w:t>
            </w:r>
          </w:p>
        </w:tc>
        <w:tc>
          <w:tcPr>
            <w:tcW w:w="800" w:type="dxa"/>
            <w:tcBorders>
              <w:top w:val="nil"/>
              <w:left w:val="nil"/>
              <w:bottom w:val="single" w:sz="4" w:space="0" w:color="auto"/>
              <w:right w:val="single" w:sz="4" w:space="0" w:color="auto"/>
            </w:tcBorders>
            <w:shd w:val="clear" w:color="auto" w:fill="auto"/>
            <w:noWrap/>
            <w:vAlign w:val="bottom"/>
            <w:hideMark/>
          </w:tcPr>
          <w:p w14:paraId="20317D5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1.406 </w:t>
            </w:r>
          </w:p>
        </w:tc>
      </w:tr>
      <w:tr w:rsidR="006F6F67" w:rsidRPr="00515293" w14:paraId="6A886EA3"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AC0A4E3"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41-50 Años</w:t>
            </w:r>
          </w:p>
        </w:tc>
        <w:tc>
          <w:tcPr>
            <w:tcW w:w="800" w:type="dxa"/>
            <w:tcBorders>
              <w:top w:val="nil"/>
              <w:left w:val="nil"/>
              <w:bottom w:val="single" w:sz="4" w:space="0" w:color="auto"/>
              <w:right w:val="single" w:sz="4" w:space="0" w:color="auto"/>
            </w:tcBorders>
            <w:shd w:val="clear" w:color="auto" w:fill="auto"/>
            <w:noWrap/>
            <w:vAlign w:val="bottom"/>
            <w:hideMark/>
          </w:tcPr>
          <w:p w14:paraId="5B82874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28.630 </w:t>
            </w:r>
          </w:p>
        </w:tc>
        <w:tc>
          <w:tcPr>
            <w:tcW w:w="800" w:type="dxa"/>
            <w:tcBorders>
              <w:top w:val="nil"/>
              <w:left w:val="nil"/>
              <w:bottom w:val="single" w:sz="4" w:space="0" w:color="auto"/>
              <w:right w:val="single" w:sz="4" w:space="0" w:color="auto"/>
            </w:tcBorders>
            <w:shd w:val="clear" w:color="auto" w:fill="auto"/>
            <w:noWrap/>
            <w:vAlign w:val="bottom"/>
            <w:hideMark/>
          </w:tcPr>
          <w:p w14:paraId="398CC7C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2.851 </w:t>
            </w:r>
          </w:p>
        </w:tc>
        <w:tc>
          <w:tcPr>
            <w:tcW w:w="800" w:type="dxa"/>
            <w:tcBorders>
              <w:top w:val="nil"/>
              <w:left w:val="nil"/>
              <w:bottom w:val="single" w:sz="4" w:space="0" w:color="auto"/>
              <w:right w:val="single" w:sz="4" w:space="0" w:color="auto"/>
            </w:tcBorders>
            <w:shd w:val="clear" w:color="auto" w:fill="auto"/>
            <w:noWrap/>
            <w:vAlign w:val="bottom"/>
            <w:hideMark/>
          </w:tcPr>
          <w:p w14:paraId="68D9B38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28.728 </w:t>
            </w:r>
          </w:p>
        </w:tc>
        <w:tc>
          <w:tcPr>
            <w:tcW w:w="800" w:type="dxa"/>
            <w:tcBorders>
              <w:top w:val="nil"/>
              <w:left w:val="nil"/>
              <w:bottom w:val="single" w:sz="4" w:space="0" w:color="auto"/>
              <w:right w:val="single" w:sz="4" w:space="0" w:color="auto"/>
            </w:tcBorders>
            <w:shd w:val="clear" w:color="auto" w:fill="auto"/>
            <w:noWrap/>
            <w:vAlign w:val="bottom"/>
            <w:hideMark/>
          </w:tcPr>
          <w:p w14:paraId="02C81FE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2.840 </w:t>
            </w:r>
          </w:p>
        </w:tc>
        <w:tc>
          <w:tcPr>
            <w:tcW w:w="800" w:type="dxa"/>
            <w:tcBorders>
              <w:top w:val="nil"/>
              <w:left w:val="nil"/>
              <w:bottom w:val="single" w:sz="4" w:space="0" w:color="auto"/>
              <w:right w:val="single" w:sz="4" w:space="0" w:color="auto"/>
            </w:tcBorders>
            <w:shd w:val="clear" w:color="auto" w:fill="auto"/>
            <w:noWrap/>
            <w:vAlign w:val="bottom"/>
            <w:hideMark/>
          </w:tcPr>
          <w:p w14:paraId="527C91B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29.057 </w:t>
            </w:r>
          </w:p>
        </w:tc>
        <w:tc>
          <w:tcPr>
            <w:tcW w:w="800" w:type="dxa"/>
            <w:tcBorders>
              <w:top w:val="nil"/>
              <w:left w:val="nil"/>
              <w:bottom w:val="single" w:sz="4" w:space="0" w:color="auto"/>
              <w:right w:val="single" w:sz="4" w:space="0" w:color="auto"/>
            </w:tcBorders>
            <w:shd w:val="clear" w:color="auto" w:fill="auto"/>
            <w:noWrap/>
            <w:vAlign w:val="bottom"/>
            <w:hideMark/>
          </w:tcPr>
          <w:p w14:paraId="0FEE3D0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2.846 </w:t>
            </w:r>
          </w:p>
        </w:tc>
        <w:tc>
          <w:tcPr>
            <w:tcW w:w="800" w:type="dxa"/>
            <w:tcBorders>
              <w:top w:val="nil"/>
              <w:left w:val="nil"/>
              <w:bottom w:val="single" w:sz="4" w:space="0" w:color="auto"/>
              <w:right w:val="single" w:sz="4" w:space="0" w:color="auto"/>
            </w:tcBorders>
            <w:shd w:val="clear" w:color="auto" w:fill="auto"/>
            <w:noWrap/>
            <w:vAlign w:val="bottom"/>
            <w:hideMark/>
          </w:tcPr>
          <w:p w14:paraId="41A7D41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28.942 </w:t>
            </w:r>
          </w:p>
        </w:tc>
        <w:tc>
          <w:tcPr>
            <w:tcW w:w="800" w:type="dxa"/>
            <w:tcBorders>
              <w:top w:val="nil"/>
              <w:left w:val="nil"/>
              <w:bottom w:val="single" w:sz="4" w:space="0" w:color="auto"/>
              <w:right w:val="single" w:sz="4" w:space="0" w:color="auto"/>
            </w:tcBorders>
            <w:shd w:val="clear" w:color="auto" w:fill="auto"/>
            <w:noWrap/>
            <w:vAlign w:val="bottom"/>
            <w:hideMark/>
          </w:tcPr>
          <w:p w14:paraId="5E813A9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2.811 </w:t>
            </w:r>
          </w:p>
        </w:tc>
        <w:tc>
          <w:tcPr>
            <w:tcW w:w="800" w:type="dxa"/>
            <w:tcBorders>
              <w:top w:val="nil"/>
              <w:left w:val="nil"/>
              <w:bottom w:val="single" w:sz="4" w:space="0" w:color="auto"/>
              <w:right w:val="single" w:sz="4" w:space="0" w:color="auto"/>
            </w:tcBorders>
            <w:shd w:val="clear" w:color="auto" w:fill="auto"/>
            <w:noWrap/>
            <w:vAlign w:val="bottom"/>
            <w:hideMark/>
          </w:tcPr>
          <w:p w14:paraId="1EB0CB4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28.669 </w:t>
            </w:r>
          </w:p>
        </w:tc>
        <w:tc>
          <w:tcPr>
            <w:tcW w:w="800" w:type="dxa"/>
            <w:tcBorders>
              <w:top w:val="nil"/>
              <w:left w:val="nil"/>
              <w:bottom w:val="single" w:sz="4" w:space="0" w:color="auto"/>
              <w:right w:val="single" w:sz="4" w:space="0" w:color="auto"/>
            </w:tcBorders>
            <w:shd w:val="clear" w:color="auto" w:fill="auto"/>
            <w:noWrap/>
            <w:vAlign w:val="bottom"/>
            <w:hideMark/>
          </w:tcPr>
          <w:p w14:paraId="7F74481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2.793 </w:t>
            </w:r>
          </w:p>
        </w:tc>
        <w:tc>
          <w:tcPr>
            <w:tcW w:w="800" w:type="dxa"/>
            <w:tcBorders>
              <w:top w:val="nil"/>
              <w:left w:val="nil"/>
              <w:bottom w:val="single" w:sz="4" w:space="0" w:color="auto"/>
              <w:right w:val="single" w:sz="4" w:space="0" w:color="auto"/>
            </w:tcBorders>
            <w:shd w:val="clear" w:color="auto" w:fill="auto"/>
            <w:noWrap/>
            <w:vAlign w:val="bottom"/>
            <w:hideMark/>
          </w:tcPr>
          <w:p w14:paraId="2AFFD6D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28.838 </w:t>
            </w:r>
          </w:p>
        </w:tc>
        <w:tc>
          <w:tcPr>
            <w:tcW w:w="800" w:type="dxa"/>
            <w:tcBorders>
              <w:top w:val="nil"/>
              <w:left w:val="nil"/>
              <w:bottom w:val="single" w:sz="4" w:space="0" w:color="auto"/>
              <w:right w:val="single" w:sz="4" w:space="0" w:color="auto"/>
            </w:tcBorders>
            <w:shd w:val="clear" w:color="auto" w:fill="auto"/>
            <w:noWrap/>
            <w:vAlign w:val="bottom"/>
            <w:hideMark/>
          </w:tcPr>
          <w:p w14:paraId="33E16FB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2.799 </w:t>
            </w:r>
          </w:p>
        </w:tc>
      </w:tr>
      <w:tr w:rsidR="006F6F67" w:rsidRPr="00515293" w14:paraId="4D6922C2"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F096046"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51-60 Años</w:t>
            </w:r>
          </w:p>
        </w:tc>
        <w:tc>
          <w:tcPr>
            <w:tcW w:w="800" w:type="dxa"/>
            <w:tcBorders>
              <w:top w:val="nil"/>
              <w:left w:val="nil"/>
              <w:bottom w:val="single" w:sz="4" w:space="0" w:color="auto"/>
              <w:right w:val="single" w:sz="4" w:space="0" w:color="auto"/>
            </w:tcBorders>
            <w:shd w:val="clear" w:color="auto" w:fill="auto"/>
            <w:noWrap/>
            <w:vAlign w:val="bottom"/>
            <w:hideMark/>
          </w:tcPr>
          <w:p w14:paraId="75BF16F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19.514 </w:t>
            </w:r>
          </w:p>
        </w:tc>
        <w:tc>
          <w:tcPr>
            <w:tcW w:w="800" w:type="dxa"/>
            <w:tcBorders>
              <w:top w:val="nil"/>
              <w:left w:val="nil"/>
              <w:bottom w:val="single" w:sz="4" w:space="0" w:color="auto"/>
              <w:right w:val="single" w:sz="4" w:space="0" w:color="auto"/>
            </w:tcBorders>
            <w:shd w:val="clear" w:color="auto" w:fill="auto"/>
            <w:noWrap/>
            <w:vAlign w:val="bottom"/>
            <w:hideMark/>
          </w:tcPr>
          <w:p w14:paraId="3EE13B7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2.902 </w:t>
            </w:r>
          </w:p>
        </w:tc>
        <w:tc>
          <w:tcPr>
            <w:tcW w:w="800" w:type="dxa"/>
            <w:tcBorders>
              <w:top w:val="nil"/>
              <w:left w:val="nil"/>
              <w:bottom w:val="single" w:sz="4" w:space="0" w:color="auto"/>
              <w:right w:val="single" w:sz="4" w:space="0" w:color="auto"/>
            </w:tcBorders>
            <w:shd w:val="clear" w:color="auto" w:fill="auto"/>
            <w:noWrap/>
            <w:vAlign w:val="bottom"/>
            <w:hideMark/>
          </w:tcPr>
          <w:p w14:paraId="61B39C3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19.568 </w:t>
            </w:r>
          </w:p>
        </w:tc>
        <w:tc>
          <w:tcPr>
            <w:tcW w:w="800" w:type="dxa"/>
            <w:tcBorders>
              <w:top w:val="nil"/>
              <w:left w:val="nil"/>
              <w:bottom w:val="single" w:sz="4" w:space="0" w:color="auto"/>
              <w:right w:val="single" w:sz="4" w:space="0" w:color="auto"/>
            </w:tcBorders>
            <w:shd w:val="clear" w:color="auto" w:fill="auto"/>
            <w:noWrap/>
            <w:vAlign w:val="bottom"/>
            <w:hideMark/>
          </w:tcPr>
          <w:p w14:paraId="427E106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2.904 </w:t>
            </w:r>
          </w:p>
        </w:tc>
        <w:tc>
          <w:tcPr>
            <w:tcW w:w="800" w:type="dxa"/>
            <w:tcBorders>
              <w:top w:val="nil"/>
              <w:left w:val="nil"/>
              <w:bottom w:val="single" w:sz="4" w:space="0" w:color="auto"/>
              <w:right w:val="single" w:sz="4" w:space="0" w:color="auto"/>
            </w:tcBorders>
            <w:shd w:val="clear" w:color="auto" w:fill="auto"/>
            <w:noWrap/>
            <w:vAlign w:val="bottom"/>
            <w:hideMark/>
          </w:tcPr>
          <w:p w14:paraId="794902E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19.741 </w:t>
            </w:r>
          </w:p>
        </w:tc>
        <w:tc>
          <w:tcPr>
            <w:tcW w:w="800" w:type="dxa"/>
            <w:tcBorders>
              <w:top w:val="nil"/>
              <w:left w:val="nil"/>
              <w:bottom w:val="single" w:sz="4" w:space="0" w:color="auto"/>
              <w:right w:val="single" w:sz="4" w:space="0" w:color="auto"/>
            </w:tcBorders>
            <w:shd w:val="clear" w:color="auto" w:fill="auto"/>
            <w:noWrap/>
            <w:vAlign w:val="bottom"/>
            <w:hideMark/>
          </w:tcPr>
          <w:p w14:paraId="0100776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2.916 </w:t>
            </w:r>
          </w:p>
        </w:tc>
        <w:tc>
          <w:tcPr>
            <w:tcW w:w="800" w:type="dxa"/>
            <w:tcBorders>
              <w:top w:val="nil"/>
              <w:left w:val="nil"/>
              <w:bottom w:val="single" w:sz="4" w:space="0" w:color="auto"/>
              <w:right w:val="single" w:sz="4" w:space="0" w:color="auto"/>
            </w:tcBorders>
            <w:shd w:val="clear" w:color="auto" w:fill="auto"/>
            <w:noWrap/>
            <w:vAlign w:val="bottom"/>
            <w:hideMark/>
          </w:tcPr>
          <w:p w14:paraId="09F1D2C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19.610 </w:t>
            </w:r>
          </w:p>
        </w:tc>
        <w:tc>
          <w:tcPr>
            <w:tcW w:w="800" w:type="dxa"/>
            <w:tcBorders>
              <w:top w:val="nil"/>
              <w:left w:val="nil"/>
              <w:bottom w:val="single" w:sz="4" w:space="0" w:color="auto"/>
              <w:right w:val="single" w:sz="4" w:space="0" w:color="auto"/>
            </w:tcBorders>
            <w:shd w:val="clear" w:color="auto" w:fill="auto"/>
            <w:noWrap/>
            <w:vAlign w:val="bottom"/>
            <w:hideMark/>
          </w:tcPr>
          <w:p w14:paraId="1D30221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2.896 </w:t>
            </w:r>
          </w:p>
        </w:tc>
        <w:tc>
          <w:tcPr>
            <w:tcW w:w="800" w:type="dxa"/>
            <w:tcBorders>
              <w:top w:val="nil"/>
              <w:left w:val="nil"/>
              <w:bottom w:val="single" w:sz="4" w:space="0" w:color="auto"/>
              <w:right w:val="single" w:sz="4" w:space="0" w:color="auto"/>
            </w:tcBorders>
            <w:shd w:val="clear" w:color="auto" w:fill="auto"/>
            <w:noWrap/>
            <w:vAlign w:val="bottom"/>
            <w:hideMark/>
          </w:tcPr>
          <w:p w14:paraId="5A99A79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19.425 </w:t>
            </w:r>
          </w:p>
        </w:tc>
        <w:tc>
          <w:tcPr>
            <w:tcW w:w="800" w:type="dxa"/>
            <w:tcBorders>
              <w:top w:val="nil"/>
              <w:left w:val="nil"/>
              <w:bottom w:val="single" w:sz="4" w:space="0" w:color="auto"/>
              <w:right w:val="single" w:sz="4" w:space="0" w:color="auto"/>
            </w:tcBorders>
            <w:shd w:val="clear" w:color="auto" w:fill="auto"/>
            <w:noWrap/>
            <w:vAlign w:val="bottom"/>
            <w:hideMark/>
          </w:tcPr>
          <w:p w14:paraId="53BFF18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2.863 </w:t>
            </w:r>
          </w:p>
        </w:tc>
        <w:tc>
          <w:tcPr>
            <w:tcW w:w="800" w:type="dxa"/>
            <w:tcBorders>
              <w:top w:val="nil"/>
              <w:left w:val="nil"/>
              <w:bottom w:val="single" w:sz="4" w:space="0" w:color="auto"/>
              <w:right w:val="single" w:sz="4" w:space="0" w:color="auto"/>
            </w:tcBorders>
            <w:shd w:val="clear" w:color="auto" w:fill="auto"/>
            <w:noWrap/>
            <w:vAlign w:val="bottom"/>
            <w:hideMark/>
          </w:tcPr>
          <w:p w14:paraId="05A1FF7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19.513 </w:t>
            </w:r>
          </w:p>
        </w:tc>
        <w:tc>
          <w:tcPr>
            <w:tcW w:w="800" w:type="dxa"/>
            <w:tcBorders>
              <w:top w:val="nil"/>
              <w:left w:val="nil"/>
              <w:bottom w:val="single" w:sz="4" w:space="0" w:color="auto"/>
              <w:right w:val="single" w:sz="4" w:space="0" w:color="auto"/>
            </w:tcBorders>
            <w:shd w:val="clear" w:color="auto" w:fill="auto"/>
            <w:noWrap/>
            <w:vAlign w:val="bottom"/>
            <w:hideMark/>
          </w:tcPr>
          <w:p w14:paraId="32D26B3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2.841 </w:t>
            </w:r>
          </w:p>
        </w:tc>
      </w:tr>
      <w:tr w:rsidR="006F6F67" w:rsidRPr="00515293" w14:paraId="347B88E9"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5674245"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61-70 Años</w:t>
            </w:r>
          </w:p>
        </w:tc>
        <w:tc>
          <w:tcPr>
            <w:tcW w:w="800" w:type="dxa"/>
            <w:tcBorders>
              <w:top w:val="nil"/>
              <w:left w:val="nil"/>
              <w:bottom w:val="single" w:sz="4" w:space="0" w:color="auto"/>
              <w:right w:val="single" w:sz="4" w:space="0" w:color="auto"/>
            </w:tcBorders>
            <w:shd w:val="clear" w:color="auto" w:fill="auto"/>
            <w:noWrap/>
            <w:vAlign w:val="bottom"/>
            <w:hideMark/>
          </w:tcPr>
          <w:p w14:paraId="75662A1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11.664 </w:t>
            </w:r>
          </w:p>
        </w:tc>
        <w:tc>
          <w:tcPr>
            <w:tcW w:w="800" w:type="dxa"/>
            <w:tcBorders>
              <w:top w:val="nil"/>
              <w:left w:val="nil"/>
              <w:bottom w:val="single" w:sz="4" w:space="0" w:color="auto"/>
              <w:right w:val="single" w:sz="4" w:space="0" w:color="auto"/>
            </w:tcBorders>
            <w:shd w:val="clear" w:color="auto" w:fill="auto"/>
            <w:noWrap/>
            <w:vAlign w:val="bottom"/>
            <w:hideMark/>
          </w:tcPr>
          <w:p w14:paraId="6B69396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2.072 </w:t>
            </w:r>
          </w:p>
        </w:tc>
        <w:tc>
          <w:tcPr>
            <w:tcW w:w="800" w:type="dxa"/>
            <w:tcBorders>
              <w:top w:val="nil"/>
              <w:left w:val="nil"/>
              <w:bottom w:val="single" w:sz="4" w:space="0" w:color="auto"/>
              <w:right w:val="single" w:sz="4" w:space="0" w:color="auto"/>
            </w:tcBorders>
            <w:shd w:val="clear" w:color="auto" w:fill="auto"/>
            <w:noWrap/>
            <w:vAlign w:val="bottom"/>
            <w:hideMark/>
          </w:tcPr>
          <w:p w14:paraId="3ECAF84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11.729 </w:t>
            </w:r>
          </w:p>
        </w:tc>
        <w:tc>
          <w:tcPr>
            <w:tcW w:w="800" w:type="dxa"/>
            <w:tcBorders>
              <w:top w:val="nil"/>
              <w:left w:val="nil"/>
              <w:bottom w:val="single" w:sz="4" w:space="0" w:color="auto"/>
              <w:right w:val="single" w:sz="4" w:space="0" w:color="auto"/>
            </w:tcBorders>
            <w:shd w:val="clear" w:color="auto" w:fill="auto"/>
            <w:noWrap/>
            <w:vAlign w:val="bottom"/>
            <w:hideMark/>
          </w:tcPr>
          <w:p w14:paraId="0BA4BFD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2.080 </w:t>
            </w:r>
          </w:p>
        </w:tc>
        <w:tc>
          <w:tcPr>
            <w:tcW w:w="800" w:type="dxa"/>
            <w:tcBorders>
              <w:top w:val="nil"/>
              <w:left w:val="nil"/>
              <w:bottom w:val="single" w:sz="4" w:space="0" w:color="auto"/>
              <w:right w:val="single" w:sz="4" w:space="0" w:color="auto"/>
            </w:tcBorders>
            <w:shd w:val="clear" w:color="auto" w:fill="auto"/>
            <w:noWrap/>
            <w:vAlign w:val="bottom"/>
            <w:hideMark/>
          </w:tcPr>
          <w:p w14:paraId="4A60B6C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11.791 </w:t>
            </w:r>
          </w:p>
        </w:tc>
        <w:tc>
          <w:tcPr>
            <w:tcW w:w="800" w:type="dxa"/>
            <w:tcBorders>
              <w:top w:val="nil"/>
              <w:left w:val="nil"/>
              <w:bottom w:val="single" w:sz="4" w:space="0" w:color="auto"/>
              <w:right w:val="single" w:sz="4" w:space="0" w:color="auto"/>
            </w:tcBorders>
            <w:shd w:val="clear" w:color="auto" w:fill="auto"/>
            <w:noWrap/>
            <w:vAlign w:val="bottom"/>
            <w:hideMark/>
          </w:tcPr>
          <w:p w14:paraId="7B51E7E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2.093 </w:t>
            </w:r>
          </w:p>
        </w:tc>
        <w:tc>
          <w:tcPr>
            <w:tcW w:w="800" w:type="dxa"/>
            <w:tcBorders>
              <w:top w:val="nil"/>
              <w:left w:val="nil"/>
              <w:bottom w:val="single" w:sz="4" w:space="0" w:color="auto"/>
              <w:right w:val="single" w:sz="4" w:space="0" w:color="auto"/>
            </w:tcBorders>
            <w:shd w:val="clear" w:color="auto" w:fill="auto"/>
            <w:noWrap/>
            <w:vAlign w:val="bottom"/>
            <w:hideMark/>
          </w:tcPr>
          <w:p w14:paraId="103A9EC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11.738 </w:t>
            </w:r>
          </w:p>
        </w:tc>
        <w:tc>
          <w:tcPr>
            <w:tcW w:w="800" w:type="dxa"/>
            <w:tcBorders>
              <w:top w:val="nil"/>
              <w:left w:val="nil"/>
              <w:bottom w:val="single" w:sz="4" w:space="0" w:color="auto"/>
              <w:right w:val="single" w:sz="4" w:space="0" w:color="auto"/>
            </w:tcBorders>
            <w:shd w:val="clear" w:color="auto" w:fill="auto"/>
            <w:noWrap/>
            <w:vAlign w:val="bottom"/>
            <w:hideMark/>
          </w:tcPr>
          <w:p w14:paraId="33E9F68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2.084 </w:t>
            </w:r>
          </w:p>
        </w:tc>
        <w:tc>
          <w:tcPr>
            <w:tcW w:w="800" w:type="dxa"/>
            <w:tcBorders>
              <w:top w:val="nil"/>
              <w:left w:val="nil"/>
              <w:bottom w:val="single" w:sz="4" w:space="0" w:color="auto"/>
              <w:right w:val="single" w:sz="4" w:space="0" w:color="auto"/>
            </w:tcBorders>
            <w:shd w:val="clear" w:color="auto" w:fill="auto"/>
            <w:noWrap/>
            <w:vAlign w:val="bottom"/>
            <w:hideMark/>
          </w:tcPr>
          <w:p w14:paraId="31A4A39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11.658 </w:t>
            </w:r>
          </w:p>
        </w:tc>
        <w:tc>
          <w:tcPr>
            <w:tcW w:w="800" w:type="dxa"/>
            <w:tcBorders>
              <w:top w:val="nil"/>
              <w:left w:val="nil"/>
              <w:bottom w:val="single" w:sz="4" w:space="0" w:color="auto"/>
              <w:right w:val="single" w:sz="4" w:space="0" w:color="auto"/>
            </w:tcBorders>
            <w:shd w:val="clear" w:color="auto" w:fill="auto"/>
            <w:noWrap/>
            <w:vAlign w:val="bottom"/>
            <w:hideMark/>
          </w:tcPr>
          <w:p w14:paraId="1425ABC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2.059 </w:t>
            </w:r>
          </w:p>
        </w:tc>
        <w:tc>
          <w:tcPr>
            <w:tcW w:w="800" w:type="dxa"/>
            <w:tcBorders>
              <w:top w:val="nil"/>
              <w:left w:val="nil"/>
              <w:bottom w:val="single" w:sz="4" w:space="0" w:color="auto"/>
              <w:right w:val="single" w:sz="4" w:space="0" w:color="auto"/>
            </w:tcBorders>
            <w:shd w:val="clear" w:color="auto" w:fill="auto"/>
            <w:noWrap/>
            <w:vAlign w:val="bottom"/>
            <w:hideMark/>
          </w:tcPr>
          <w:p w14:paraId="043CDBA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11.754 </w:t>
            </w:r>
          </w:p>
        </w:tc>
        <w:tc>
          <w:tcPr>
            <w:tcW w:w="800" w:type="dxa"/>
            <w:tcBorders>
              <w:top w:val="nil"/>
              <w:left w:val="nil"/>
              <w:bottom w:val="single" w:sz="4" w:space="0" w:color="auto"/>
              <w:right w:val="single" w:sz="4" w:space="0" w:color="auto"/>
            </w:tcBorders>
            <w:shd w:val="clear" w:color="auto" w:fill="auto"/>
            <w:noWrap/>
            <w:vAlign w:val="bottom"/>
            <w:hideMark/>
          </w:tcPr>
          <w:p w14:paraId="2DC332A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2.066 </w:t>
            </w:r>
          </w:p>
        </w:tc>
      </w:tr>
      <w:tr w:rsidR="006F6F67" w:rsidRPr="00515293" w14:paraId="74739952"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24034BB"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71-80 Años</w:t>
            </w:r>
          </w:p>
        </w:tc>
        <w:tc>
          <w:tcPr>
            <w:tcW w:w="800" w:type="dxa"/>
            <w:tcBorders>
              <w:top w:val="nil"/>
              <w:left w:val="nil"/>
              <w:bottom w:val="single" w:sz="4" w:space="0" w:color="auto"/>
              <w:right w:val="single" w:sz="4" w:space="0" w:color="auto"/>
            </w:tcBorders>
            <w:shd w:val="clear" w:color="auto" w:fill="auto"/>
            <w:noWrap/>
            <w:vAlign w:val="bottom"/>
            <w:hideMark/>
          </w:tcPr>
          <w:p w14:paraId="7433947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3.722 </w:t>
            </w:r>
          </w:p>
        </w:tc>
        <w:tc>
          <w:tcPr>
            <w:tcW w:w="800" w:type="dxa"/>
            <w:tcBorders>
              <w:top w:val="nil"/>
              <w:left w:val="nil"/>
              <w:bottom w:val="single" w:sz="4" w:space="0" w:color="auto"/>
              <w:right w:val="single" w:sz="4" w:space="0" w:color="auto"/>
            </w:tcBorders>
            <w:shd w:val="clear" w:color="auto" w:fill="auto"/>
            <w:noWrap/>
            <w:vAlign w:val="bottom"/>
            <w:hideMark/>
          </w:tcPr>
          <w:p w14:paraId="79D4863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690 </w:t>
            </w:r>
          </w:p>
        </w:tc>
        <w:tc>
          <w:tcPr>
            <w:tcW w:w="800" w:type="dxa"/>
            <w:tcBorders>
              <w:top w:val="nil"/>
              <w:left w:val="nil"/>
              <w:bottom w:val="single" w:sz="4" w:space="0" w:color="auto"/>
              <w:right w:val="single" w:sz="4" w:space="0" w:color="auto"/>
            </w:tcBorders>
            <w:shd w:val="clear" w:color="auto" w:fill="auto"/>
            <w:noWrap/>
            <w:vAlign w:val="bottom"/>
            <w:hideMark/>
          </w:tcPr>
          <w:p w14:paraId="692D875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3.728 </w:t>
            </w:r>
          </w:p>
        </w:tc>
        <w:tc>
          <w:tcPr>
            <w:tcW w:w="800" w:type="dxa"/>
            <w:tcBorders>
              <w:top w:val="nil"/>
              <w:left w:val="nil"/>
              <w:bottom w:val="single" w:sz="4" w:space="0" w:color="auto"/>
              <w:right w:val="single" w:sz="4" w:space="0" w:color="auto"/>
            </w:tcBorders>
            <w:shd w:val="clear" w:color="auto" w:fill="auto"/>
            <w:noWrap/>
            <w:vAlign w:val="bottom"/>
            <w:hideMark/>
          </w:tcPr>
          <w:p w14:paraId="12AD86E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696 </w:t>
            </w:r>
          </w:p>
        </w:tc>
        <w:tc>
          <w:tcPr>
            <w:tcW w:w="800" w:type="dxa"/>
            <w:tcBorders>
              <w:top w:val="nil"/>
              <w:left w:val="nil"/>
              <w:bottom w:val="single" w:sz="4" w:space="0" w:color="auto"/>
              <w:right w:val="single" w:sz="4" w:space="0" w:color="auto"/>
            </w:tcBorders>
            <w:shd w:val="clear" w:color="auto" w:fill="auto"/>
            <w:noWrap/>
            <w:vAlign w:val="bottom"/>
            <w:hideMark/>
          </w:tcPr>
          <w:p w14:paraId="261CCFD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3.782 </w:t>
            </w:r>
          </w:p>
        </w:tc>
        <w:tc>
          <w:tcPr>
            <w:tcW w:w="800" w:type="dxa"/>
            <w:tcBorders>
              <w:top w:val="nil"/>
              <w:left w:val="nil"/>
              <w:bottom w:val="single" w:sz="4" w:space="0" w:color="auto"/>
              <w:right w:val="single" w:sz="4" w:space="0" w:color="auto"/>
            </w:tcBorders>
            <w:shd w:val="clear" w:color="auto" w:fill="auto"/>
            <w:noWrap/>
            <w:vAlign w:val="bottom"/>
            <w:hideMark/>
          </w:tcPr>
          <w:p w14:paraId="3A5D497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706 </w:t>
            </w:r>
          </w:p>
        </w:tc>
        <w:tc>
          <w:tcPr>
            <w:tcW w:w="800" w:type="dxa"/>
            <w:tcBorders>
              <w:top w:val="nil"/>
              <w:left w:val="nil"/>
              <w:bottom w:val="single" w:sz="4" w:space="0" w:color="auto"/>
              <w:right w:val="single" w:sz="4" w:space="0" w:color="auto"/>
            </w:tcBorders>
            <w:shd w:val="clear" w:color="auto" w:fill="auto"/>
            <w:noWrap/>
            <w:vAlign w:val="bottom"/>
            <w:hideMark/>
          </w:tcPr>
          <w:p w14:paraId="27D8FB9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3.769 </w:t>
            </w:r>
          </w:p>
        </w:tc>
        <w:tc>
          <w:tcPr>
            <w:tcW w:w="800" w:type="dxa"/>
            <w:tcBorders>
              <w:top w:val="nil"/>
              <w:left w:val="nil"/>
              <w:bottom w:val="single" w:sz="4" w:space="0" w:color="auto"/>
              <w:right w:val="single" w:sz="4" w:space="0" w:color="auto"/>
            </w:tcBorders>
            <w:shd w:val="clear" w:color="auto" w:fill="auto"/>
            <w:noWrap/>
            <w:vAlign w:val="bottom"/>
            <w:hideMark/>
          </w:tcPr>
          <w:p w14:paraId="4A392FD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705 </w:t>
            </w:r>
          </w:p>
        </w:tc>
        <w:tc>
          <w:tcPr>
            <w:tcW w:w="800" w:type="dxa"/>
            <w:tcBorders>
              <w:top w:val="nil"/>
              <w:left w:val="nil"/>
              <w:bottom w:val="single" w:sz="4" w:space="0" w:color="auto"/>
              <w:right w:val="single" w:sz="4" w:space="0" w:color="auto"/>
            </w:tcBorders>
            <w:shd w:val="clear" w:color="auto" w:fill="auto"/>
            <w:noWrap/>
            <w:vAlign w:val="bottom"/>
            <w:hideMark/>
          </w:tcPr>
          <w:p w14:paraId="0EEC3BD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3.738 </w:t>
            </w:r>
          </w:p>
        </w:tc>
        <w:tc>
          <w:tcPr>
            <w:tcW w:w="800" w:type="dxa"/>
            <w:tcBorders>
              <w:top w:val="nil"/>
              <w:left w:val="nil"/>
              <w:bottom w:val="single" w:sz="4" w:space="0" w:color="auto"/>
              <w:right w:val="single" w:sz="4" w:space="0" w:color="auto"/>
            </w:tcBorders>
            <w:shd w:val="clear" w:color="auto" w:fill="auto"/>
            <w:noWrap/>
            <w:vAlign w:val="bottom"/>
            <w:hideMark/>
          </w:tcPr>
          <w:p w14:paraId="17C09BE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700 </w:t>
            </w:r>
          </w:p>
        </w:tc>
        <w:tc>
          <w:tcPr>
            <w:tcW w:w="800" w:type="dxa"/>
            <w:tcBorders>
              <w:top w:val="nil"/>
              <w:left w:val="nil"/>
              <w:bottom w:val="single" w:sz="4" w:space="0" w:color="auto"/>
              <w:right w:val="single" w:sz="4" w:space="0" w:color="auto"/>
            </w:tcBorders>
            <w:shd w:val="clear" w:color="auto" w:fill="auto"/>
            <w:noWrap/>
            <w:vAlign w:val="bottom"/>
            <w:hideMark/>
          </w:tcPr>
          <w:p w14:paraId="532A670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3.735 </w:t>
            </w:r>
          </w:p>
        </w:tc>
        <w:tc>
          <w:tcPr>
            <w:tcW w:w="800" w:type="dxa"/>
            <w:tcBorders>
              <w:top w:val="nil"/>
              <w:left w:val="nil"/>
              <w:bottom w:val="single" w:sz="4" w:space="0" w:color="auto"/>
              <w:right w:val="single" w:sz="4" w:space="0" w:color="auto"/>
            </w:tcBorders>
            <w:shd w:val="clear" w:color="auto" w:fill="auto"/>
            <w:noWrap/>
            <w:vAlign w:val="bottom"/>
            <w:hideMark/>
          </w:tcPr>
          <w:p w14:paraId="1CBF5D8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700 </w:t>
            </w:r>
          </w:p>
        </w:tc>
      </w:tr>
      <w:tr w:rsidR="006F6F67" w:rsidRPr="00515293" w14:paraId="32C3E2AA"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1CDCF1C"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81 o </w:t>
            </w:r>
            <w:proofErr w:type="spellStart"/>
            <w:r w:rsidRPr="00515293">
              <w:rPr>
                <w:rFonts w:ascii="Calibri" w:eastAsia="Times New Roman" w:hAnsi="Calibri" w:cs="Calibri"/>
                <w:b/>
                <w:bCs/>
                <w:color w:val="000000"/>
                <w:sz w:val="20"/>
                <w:szCs w:val="20"/>
                <w:lang w:val="es-419" w:eastAsia="es-CL"/>
              </w:rPr>
              <w:t>mas</w:t>
            </w:r>
            <w:proofErr w:type="spellEnd"/>
            <w:r w:rsidRPr="00515293">
              <w:rPr>
                <w:rFonts w:ascii="Calibri" w:eastAsia="Times New Roman" w:hAnsi="Calibri" w:cs="Calibri"/>
                <w:b/>
                <w:bCs/>
                <w:color w:val="000000"/>
                <w:sz w:val="20"/>
                <w:szCs w:val="20"/>
                <w:lang w:val="es-419" w:eastAsia="es-CL"/>
              </w:rPr>
              <w:t xml:space="preserve"> Años</w:t>
            </w:r>
          </w:p>
        </w:tc>
        <w:tc>
          <w:tcPr>
            <w:tcW w:w="800" w:type="dxa"/>
            <w:tcBorders>
              <w:top w:val="nil"/>
              <w:left w:val="nil"/>
              <w:bottom w:val="single" w:sz="4" w:space="0" w:color="auto"/>
              <w:right w:val="single" w:sz="4" w:space="0" w:color="auto"/>
            </w:tcBorders>
            <w:shd w:val="clear" w:color="auto" w:fill="auto"/>
            <w:noWrap/>
            <w:vAlign w:val="bottom"/>
            <w:hideMark/>
          </w:tcPr>
          <w:p w14:paraId="1F8F237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886 </w:t>
            </w:r>
          </w:p>
        </w:tc>
        <w:tc>
          <w:tcPr>
            <w:tcW w:w="800" w:type="dxa"/>
            <w:tcBorders>
              <w:top w:val="nil"/>
              <w:left w:val="nil"/>
              <w:bottom w:val="single" w:sz="4" w:space="0" w:color="auto"/>
              <w:right w:val="single" w:sz="4" w:space="0" w:color="auto"/>
            </w:tcBorders>
            <w:shd w:val="clear" w:color="auto" w:fill="auto"/>
            <w:noWrap/>
            <w:vAlign w:val="bottom"/>
            <w:hideMark/>
          </w:tcPr>
          <w:p w14:paraId="514F575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245 </w:t>
            </w:r>
          </w:p>
        </w:tc>
        <w:tc>
          <w:tcPr>
            <w:tcW w:w="800" w:type="dxa"/>
            <w:tcBorders>
              <w:top w:val="nil"/>
              <w:left w:val="nil"/>
              <w:bottom w:val="single" w:sz="4" w:space="0" w:color="auto"/>
              <w:right w:val="single" w:sz="4" w:space="0" w:color="auto"/>
            </w:tcBorders>
            <w:shd w:val="clear" w:color="auto" w:fill="auto"/>
            <w:noWrap/>
            <w:vAlign w:val="bottom"/>
            <w:hideMark/>
          </w:tcPr>
          <w:p w14:paraId="6BD7057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897 </w:t>
            </w:r>
          </w:p>
        </w:tc>
        <w:tc>
          <w:tcPr>
            <w:tcW w:w="800" w:type="dxa"/>
            <w:tcBorders>
              <w:top w:val="nil"/>
              <w:left w:val="nil"/>
              <w:bottom w:val="single" w:sz="4" w:space="0" w:color="auto"/>
              <w:right w:val="single" w:sz="4" w:space="0" w:color="auto"/>
            </w:tcBorders>
            <w:shd w:val="clear" w:color="auto" w:fill="auto"/>
            <w:noWrap/>
            <w:vAlign w:val="bottom"/>
            <w:hideMark/>
          </w:tcPr>
          <w:p w14:paraId="32F9840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246 </w:t>
            </w:r>
          </w:p>
        </w:tc>
        <w:tc>
          <w:tcPr>
            <w:tcW w:w="800" w:type="dxa"/>
            <w:tcBorders>
              <w:top w:val="nil"/>
              <w:left w:val="nil"/>
              <w:bottom w:val="single" w:sz="4" w:space="0" w:color="auto"/>
              <w:right w:val="single" w:sz="4" w:space="0" w:color="auto"/>
            </w:tcBorders>
            <w:shd w:val="clear" w:color="auto" w:fill="auto"/>
            <w:noWrap/>
            <w:vAlign w:val="bottom"/>
            <w:hideMark/>
          </w:tcPr>
          <w:p w14:paraId="294B5D5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916 </w:t>
            </w:r>
          </w:p>
        </w:tc>
        <w:tc>
          <w:tcPr>
            <w:tcW w:w="800" w:type="dxa"/>
            <w:tcBorders>
              <w:top w:val="nil"/>
              <w:left w:val="nil"/>
              <w:bottom w:val="single" w:sz="4" w:space="0" w:color="auto"/>
              <w:right w:val="single" w:sz="4" w:space="0" w:color="auto"/>
            </w:tcBorders>
            <w:shd w:val="clear" w:color="auto" w:fill="auto"/>
            <w:noWrap/>
            <w:vAlign w:val="bottom"/>
            <w:hideMark/>
          </w:tcPr>
          <w:p w14:paraId="4B49513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247 </w:t>
            </w:r>
          </w:p>
        </w:tc>
        <w:tc>
          <w:tcPr>
            <w:tcW w:w="800" w:type="dxa"/>
            <w:tcBorders>
              <w:top w:val="nil"/>
              <w:left w:val="nil"/>
              <w:bottom w:val="single" w:sz="4" w:space="0" w:color="auto"/>
              <w:right w:val="single" w:sz="4" w:space="0" w:color="auto"/>
            </w:tcBorders>
            <w:shd w:val="clear" w:color="auto" w:fill="auto"/>
            <w:noWrap/>
            <w:vAlign w:val="bottom"/>
            <w:hideMark/>
          </w:tcPr>
          <w:p w14:paraId="56BD66B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929 </w:t>
            </w:r>
          </w:p>
        </w:tc>
        <w:tc>
          <w:tcPr>
            <w:tcW w:w="800" w:type="dxa"/>
            <w:tcBorders>
              <w:top w:val="nil"/>
              <w:left w:val="nil"/>
              <w:bottom w:val="single" w:sz="4" w:space="0" w:color="auto"/>
              <w:right w:val="single" w:sz="4" w:space="0" w:color="auto"/>
            </w:tcBorders>
            <w:shd w:val="clear" w:color="auto" w:fill="auto"/>
            <w:noWrap/>
            <w:vAlign w:val="bottom"/>
            <w:hideMark/>
          </w:tcPr>
          <w:p w14:paraId="3B19B1F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244 </w:t>
            </w:r>
          </w:p>
        </w:tc>
        <w:tc>
          <w:tcPr>
            <w:tcW w:w="800" w:type="dxa"/>
            <w:tcBorders>
              <w:top w:val="nil"/>
              <w:left w:val="nil"/>
              <w:bottom w:val="single" w:sz="4" w:space="0" w:color="auto"/>
              <w:right w:val="single" w:sz="4" w:space="0" w:color="auto"/>
            </w:tcBorders>
            <w:shd w:val="clear" w:color="auto" w:fill="auto"/>
            <w:noWrap/>
            <w:vAlign w:val="bottom"/>
            <w:hideMark/>
          </w:tcPr>
          <w:p w14:paraId="63CC97B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927 </w:t>
            </w:r>
          </w:p>
        </w:tc>
        <w:tc>
          <w:tcPr>
            <w:tcW w:w="800" w:type="dxa"/>
            <w:tcBorders>
              <w:top w:val="nil"/>
              <w:left w:val="nil"/>
              <w:bottom w:val="single" w:sz="4" w:space="0" w:color="auto"/>
              <w:right w:val="single" w:sz="4" w:space="0" w:color="auto"/>
            </w:tcBorders>
            <w:shd w:val="clear" w:color="auto" w:fill="auto"/>
            <w:noWrap/>
            <w:vAlign w:val="bottom"/>
            <w:hideMark/>
          </w:tcPr>
          <w:p w14:paraId="3AE4F23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245 </w:t>
            </w:r>
          </w:p>
        </w:tc>
        <w:tc>
          <w:tcPr>
            <w:tcW w:w="800" w:type="dxa"/>
            <w:tcBorders>
              <w:top w:val="nil"/>
              <w:left w:val="nil"/>
              <w:bottom w:val="single" w:sz="4" w:space="0" w:color="auto"/>
              <w:right w:val="single" w:sz="4" w:space="0" w:color="auto"/>
            </w:tcBorders>
            <w:shd w:val="clear" w:color="auto" w:fill="auto"/>
            <w:noWrap/>
            <w:vAlign w:val="bottom"/>
            <w:hideMark/>
          </w:tcPr>
          <w:p w14:paraId="7C2C09C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928 </w:t>
            </w:r>
          </w:p>
        </w:tc>
        <w:tc>
          <w:tcPr>
            <w:tcW w:w="800" w:type="dxa"/>
            <w:tcBorders>
              <w:top w:val="nil"/>
              <w:left w:val="nil"/>
              <w:bottom w:val="single" w:sz="4" w:space="0" w:color="auto"/>
              <w:right w:val="single" w:sz="4" w:space="0" w:color="auto"/>
            </w:tcBorders>
            <w:shd w:val="clear" w:color="auto" w:fill="auto"/>
            <w:noWrap/>
            <w:vAlign w:val="bottom"/>
            <w:hideMark/>
          </w:tcPr>
          <w:p w14:paraId="4081130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249 </w:t>
            </w:r>
          </w:p>
        </w:tc>
      </w:tr>
      <w:tr w:rsidR="006F6F67" w:rsidRPr="00515293" w14:paraId="1CD1BE54"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FDB558C" w14:textId="77777777" w:rsidR="006F6F67" w:rsidRPr="00515293" w:rsidRDefault="006F6F67" w:rsidP="00515293">
            <w:pPr>
              <w:rPr>
                <w:rFonts w:ascii="Calibri" w:eastAsia="Times New Roman" w:hAnsi="Calibri" w:cs="Calibri"/>
                <w:b/>
                <w:bCs/>
                <w:color w:val="000000"/>
                <w:sz w:val="20"/>
                <w:szCs w:val="20"/>
                <w:lang w:val="es-419" w:eastAsia="es-CL"/>
              </w:rPr>
            </w:pPr>
            <w:proofErr w:type="gramStart"/>
            <w:r w:rsidRPr="00515293">
              <w:rPr>
                <w:rFonts w:ascii="Calibri" w:eastAsia="Times New Roman" w:hAnsi="Calibri" w:cs="Calibri"/>
                <w:b/>
                <w:bCs/>
                <w:color w:val="000000"/>
                <w:sz w:val="20"/>
                <w:szCs w:val="20"/>
                <w:lang w:val="es-419" w:eastAsia="es-CL"/>
              </w:rPr>
              <w:t>Total</w:t>
            </w:r>
            <w:proofErr w:type="gramEnd"/>
            <w:r w:rsidRPr="00515293">
              <w:rPr>
                <w:rFonts w:ascii="Calibri" w:eastAsia="Times New Roman" w:hAnsi="Calibri" w:cs="Calibri"/>
                <w:b/>
                <w:bCs/>
                <w:color w:val="000000"/>
                <w:sz w:val="20"/>
                <w:szCs w:val="20"/>
                <w:lang w:val="es-419" w:eastAsia="es-CL"/>
              </w:rPr>
              <w:t xml:space="preserve"> general</w:t>
            </w:r>
          </w:p>
        </w:tc>
        <w:tc>
          <w:tcPr>
            <w:tcW w:w="800" w:type="dxa"/>
            <w:tcBorders>
              <w:top w:val="nil"/>
              <w:left w:val="nil"/>
              <w:bottom w:val="single" w:sz="4" w:space="0" w:color="auto"/>
              <w:right w:val="single" w:sz="4" w:space="0" w:color="auto"/>
            </w:tcBorders>
            <w:shd w:val="clear" w:color="auto" w:fill="auto"/>
            <w:noWrap/>
            <w:vAlign w:val="bottom"/>
            <w:hideMark/>
          </w:tcPr>
          <w:p w14:paraId="3C6DA1C5"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97.978 </w:t>
            </w:r>
          </w:p>
        </w:tc>
        <w:tc>
          <w:tcPr>
            <w:tcW w:w="800" w:type="dxa"/>
            <w:tcBorders>
              <w:top w:val="nil"/>
              <w:left w:val="nil"/>
              <w:bottom w:val="single" w:sz="4" w:space="0" w:color="auto"/>
              <w:right w:val="single" w:sz="4" w:space="0" w:color="auto"/>
            </w:tcBorders>
            <w:shd w:val="clear" w:color="auto" w:fill="auto"/>
            <w:noWrap/>
            <w:vAlign w:val="bottom"/>
            <w:hideMark/>
          </w:tcPr>
          <w:p w14:paraId="54E3C819"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90.959 </w:t>
            </w:r>
          </w:p>
        </w:tc>
        <w:tc>
          <w:tcPr>
            <w:tcW w:w="800" w:type="dxa"/>
            <w:tcBorders>
              <w:top w:val="nil"/>
              <w:left w:val="nil"/>
              <w:bottom w:val="single" w:sz="4" w:space="0" w:color="auto"/>
              <w:right w:val="single" w:sz="4" w:space="0" w:color="auto"/>
            </w:tcBorders>
            <w:shd w:val="clear" w:color="auto" w:fill="auto"/>
            <w:noWrap/>
            <w:vAlign w:val="bottom"/>
            <w:hideMark/>
          </w:tcPr>
          <w:p w14:paraId="4180568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98.278 </w:t>
            </w:r>
          </w:p>
        </w:tc>
        <w:tc>
          <w:tcPr>
            <w:tcW w:w="800" w:type="dxa"/>
            <w:tcBorders>
              <w:top w:val="nil"/>
              <w:left w:val="nil"/>
              <w:bottom w:val="single" w:sz="4" w:space="0" w:color="auto"/>
              <w:right w:val="single" w:sz="4" w:space="0" w:color="auto"/>
            </w:tcBorders>
            <w:shd w:val="clear" w:color="auto" w:fill="auto"/>
            <w:noWrap/>
            <w:vAlign w:val="bottom"/>
            <w:hideMark/>
          </w:tcPr>
          <w:p w14:paraId="73834A28"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90.968 </w:t>
            </w:r>
          </w:p>
        </w:tc>
        <w:tc>
          <w:tcPr>
            <w:tcW w:w="800" w:type="dxa"/>
            <w:tcBorders>
              <w:top w:val="nil"/>
              <w:left w:val="nil"/>
              <w:bottom w:val="single" w:sz="4" w:space="0" w:color="auto"/>
              <w:right w:val="single" w:sz="4" w:space="0" w:color="auto"/>
            </w:tcBorders>
            <w:shd w:val="clear" w:color="auto" w:fill="auto"/>
            <w:noWrap/>
            <w:vAlign w:val="bottom"/>
            <w:hideMark/>
          </w:tcPr>
          <w:p w14:paraId="0EC0E2A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99.254 </w:t>
            </w:r>
          </w:p>
        </w:tc>
        <w:tc>
          <w:tcPr>
            <w:tcW w:w="800" w:type="dxa"/>
            <w:tcBorders>
              <w:top w:val="nil"/>
              <w:left w:val="nil"/>
              <w:bottom w:val="single" w:sz="4" w:space="0" w:color="auto"/>
              <w:right w:val="single" w:sz="4" w:space="0" w:color="auto"/>
            </w:tcBorders>
            <w:shd w:val="clear" w:color="auto" w:fill="auto"/>
            <w:noWrap/>
            <w:vAlign w:val="bottom"/>
            <w:hideMark/>
          </w:tcPr>
          <w:p w14:paraId="18C51AA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92.033 </w:t>
            </w:r>
          </w:p>
        </w:tc>
        <w:tc>
          <w:tcPr>
            <w:tcW w:w="800" w:type="dxa"/>
            <w:tcBorders>
              <w:top w:val="nil"/>
              <w:left w:val="nil"/>
              <w:bottom w:val="single" w:sz="4" w:space="0" w:color="auto"/>
              <w:right w:val="single" w:sz="4" w:space="0" w:color="auto"/>
            </w:tcBorders>
            <w:shd w:val="clear" w:color="auto" w:fill="auto"/>
            <w:noWrap/>
            <w:vAlign w:val="bottom"/>
            <w:hideMark/>
          </w:tcPr>
          <w:p w14:paraId="5C9D6D82"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98.606 </w:t>
            </w:r>
          </w:p>
        </w:tc>
        <w:tc>
          <w:tcPr>
            <w:tcW w:w="800" w:type="dxa"/>
            <w:tcBorders>
              <w:top w:val="nil"/>
              <w:left w:val="nil"/>
              <w:bottom w:val="single" w:sz="4" w:space="0" w:color="auto"/>
              <w:right w:val="single" w:sz="4" w:space="0" w:color="auto"/>
            </w:tcBorders>
            <w:shd w:val="clear" w:color="auto" w:fill="auto"/>
            <w:noWrap/>
            <w:vAlign w:val="bottom"/>
            <w:hideMark/>
          </w:tcPr>
          <w:p w14:paraId="1E7F0E7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91.793 </w:t>
            </w:r>
          </w:p>
        </w:tc>
        <w:tc>
          <w:tcPr>
            <w:tcW w:w="800" w:type="dxa"/>
            <w:tcBorders>
              <w:top w:val="nil"/>
              <w:left w:val="nil"/>
              <w:bottom w:val="single" w:sz="4" w:space="0" w:color="auto"/>
              <w:right w:val="single" w:sz="4" w:space="0" w:color="auto"/>
            </w:tcBorders>
            <w:shd w:val="clear" w:color="auto" w:fill="auto"/>
            <w:noWrap/>
            <w:vAlign w:val="bottom"/>
            <w:hideMark/>
          </w:tcPr>
          <w:p w14:paraId="0B599BFB"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97.595 </w:t>
            </w:r>
          </w:p>
        </w:tc>
        <w:tc>
          <w:tcPr>
            <w:tcW w:w="800" w:type="dxa"/>
            <w:tcBorders>
              <w:top w:val="nil"/>
              <w:left w:val="nil"/>
              <w:bottom w:val="single" w:sz="4" w:space="0" w:color="auto"/>
              <w:right w:val="single" w:sz="4" w:space="0" w:color="auto"/>
            </w:tcBorders>
            <w:shd w:val="clear" w:color="auto" w:fill="auto"/>
            <w:noWrap/>
            <w:vAlign w:val="bottom"/>
            <w:hideMark/>
          </w:tcPr>
          <w:p w14:paraId="07C1B5FE"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90.879 </w:t>
            </w:r>
          </w:p>
        </w:tc>
        <w:tc>
          <w:tcPr>
            <w:tcW w:w="800" w:type="dxa"/>
            <w:tcBorders>
              <w:top w:val="nil"/>
              <w:left w:val="nil"/>
              <w:bottom w:val="single" w:sz="4" w:space="0" w:color="auto"/>
              <w:right w:val="single" w:sz="4" w:space="0" w:color="auto"/>
            </w:tcBorders>
            <w:shd w:val="clear" w:color="auto" w:fill="auto"/>
            <w:noWrap/>
            <w:vAlign w:val="bottom"/>
            <w:hideMark/>
          </w:tcPr>
          <w:p w14:paraId="2D6F8187"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97.909 </w:t>
            </w:r>
          </w:p>
        </w:tc>
        <w:tc>
          <w:tcPr>
            <w:tcW w:w="800" w:type="dxa"/>
            <w:tcBorders>
              <w:top w:val="nil"/>
              <w:left w:val="nil"/>
              <w:bottom w:val="single" w:sz="4" w:space="0" w:color="auto"/>
              <w:right w:val="single" w:sz="4" w:space="0" w:color="auto"/>
            </w:tcBorders>
            <w:shd w:val="clear" w:color="auto" w:fill="auto"/>
            <w:noWrap/>
            <w:vAlign w:val="bottom"/>
            <w:hideMark/>
          </w:tcPr>
          <w:p w14:paraId="29C8F0FC"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91.545 </w:t>
            </w:r>
          </w:p>
        </w:tc>
      </w:tr>
    </w:tbl>
    <w:p w14:paraId="357F5AA2" w14:textId="77777777" w:rsidR="006F6F67" w:rsidRPr="00515293" w:rsidRDefault="006F6F67" w:rsidP="00515293">
      <w:pPr>
        <w:ind w:left="284" w:right="510"/>
        <w:contextualSpacing/>
        <w:jc w:val="center"/>
        <w:rPr>
          <w:rFonts w:asciiTheme="minorHAnsi" w:eastAsia="Times New Roman" w:hAnsiTheme="minorHAnsi" w:cs="Arial"/>
          <w:color w:val="000000"/>
          <w:sz w:val="20"/>
          <w:szCs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71C4C29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4699DC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2D6B86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11060" w:type="dxa"/>
        <w:jc w:val="center"/>
        <w:tblCellMar>
          <w:left w:w="70" w:type="dxa"/>
          <w:right w:w="70" w:type="dxa"/>
        </w:tblCellMar>
        <w:tblLook w:val="04A0" w:firstRow="1" w:lastRow="0" w:firstColumn="1" w:lastColumn="0" w:noHBand="0" w:noVBand="1"/>
      </w:tblPr>
      <w:tblGrid>
        <w:gridCol w:w="1460"/>
        <w:gridCol w:w="800"/>
        <w:gridCol w:w="800"/>
        <w:gridCol w:w="800"/>
        <w:gridCol w:w="800"/>
        <w:gridCol w:w="800"/>
        <w:gridCol w:w="800"/>
        <w:gridCol w:w="800"/>
        <w:gridCol w:w="800"/>
        <w:gridCol w:w="800"/>
        <w:gridCol w:w="800"/>
        <w:gridCol w:w="800"/>
        <w:gridCol w:w="800"/>
      </w:tblGrid>
      <w:tr w:rsidR="006F6F67" w:rsidRPr="00515293" w14:paraId="138E8DA1" w14:textId="77777777" w:rsidTr="002A47D1">
        <w:trPr>
          <w:trHeight w:val="288"/>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E2556"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Periodo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9B11C2"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julio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053530"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agosto</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D62BFB"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septiembre</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622935"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octubre</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394BF"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noviembre</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FE2998"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diciembre</w:t>
            </w:r>
          </w:p>
        </w:tc>
      </w:tr>
      <w:tr w:rsidR="006F6F67" w:rsidRPr="00515293" w14:paraId="6F846DC6"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EDC120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Tramo </w:t>
            </w:r>
            <w:proofErr w:type="spellStart"/>
            <w:r w:rsidRPr="00515293">
              <w:rPr>
                <w:rFonts w:ascii="Calibri" w:eastAsia="Times New Roman" w:hAnsi="Calibri" w:cs="Calibri"/>
                <w:b/>
                <w:bCs/>
                <w:color w:val="000000"/>
                <w:sz w:val="20"/>
                <w:szCs w:val="20"/>
                <w:lang w:val="es-419" w:eastAsia="es-CL"/>
              </w:rPr>
              <w:t>Etareo</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3BADA89C"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102A366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3E74C237"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204B7A72"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0AA51F5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7BAF06DE"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04A76571"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24EB5E05"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7482A19B"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527EB59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c>
          <w:tcPr>
            <w:tcW w:w="800" w:type="dxa"/>
            <w:tcBorders>
              <w:top w:val="nil"/>
              <w:left w:val="nil"/>
              <w:bottom w:val="single" w:sz="4" w:space="0" w:color="auto"/>
              <w:right w:val="single" w:sz="4" w:space="0" w:color="auto"/>
            </w:tcBorders>
            <w:shd w:val="clear" w:color="auto" w:fill="auto"/>
            <w:noWrap/>
            <w:vAlign w:val="bottom"/>
            <w:hideMark/>
          </w:tcPr>
          <w:p w14:paraId="620831B3"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Titular</w:t>
            </w:r>
          </w:p>
        </w:tc>
        <w:tc>
          <w:tcPr>
            <w:tcW w:w="800" w:type="dxa"/>
            <w:tcBorders>
              <w:top w:val="nil"/>
              <w:left w:val="nil"/>
              <w:bottom w:val="single" w:sz="4" w:space="0" w:color="auto"/>
              <w:right w:val="single" w:sz="4" w:space="0" w:color="auto"/>
            </w:tcBorders>
            <w:shd w:val="clear" w:color="auto" w:fill="auto"/>
            <w:noWrap/>
            <w:vAlign w:val="bottom"/>
            <w:hideMark/>
          </w:tcPr>
          <w:p w14:paraId="6F677871"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Carga</w:t>
            </w:r>
          </w:p>
        </w:tc>
      </w:tr>
      <w:tr w:rsidR="006F6F67" w:rsidRPr="00515293" w14:paraId="4ADC23F7"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6744655"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0-17 Años</w:t>
            </w:r>
          </w:p>
        </w:tc>
        <w:tc>
          <w:tcPr>
            <w:tcW w:w="800" w:type="dxa"/>
            <w:tcBorders>
              <w:top w:val="nil"/>
              <w:left w:val="nil"/>
              <w:bottom w:val="single" w:sz="4" w:space="0" w:color="auto"/>
              <w:right w:val="single" w:sz="4" w:space="0" w:color="auto"/>
            </w:tcBorders>
            <w:shd w:val="clear" w:color="auto" w:fill="auto"/>
            <w:noWrap/>
            <w:vAlign w:val="bottom"/>
            <w:hideMark/>
          </w:tcPr>
          <w:p w14:paraId="75BAF90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89 </w:t>
            </w:r>
          </w:p>
        </w:tc>
        <w:tc>
          <w:tcPr>
            <w:tcW w:w="800" w:type="dxa"/>
            <w:tcBorders>
              <w:top w:val="nil"/>
              <w:left w:val="nil"/>
              <w:bottom w:val="single" w:sz="4" w:space="0" w:color="auto"/>
              <w:right w:val="single" w:sz="4" w:space="0" w:color="auto"/>
            </w:tcBorders>
            <w:shd w:val="clear" w:color="auto" w:fill="auto"/>
            <w:noWrap/>
            <w:vAlign w:val="bottom"/>
            <w:hideMark/>
          </w:tcPr>
          <w:p w14:paraId="20F06CB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63.483 </w:t>
            </w:r>
          </w:p>
        </w:tc>
        <w:tc>
          <w:tcPr>
            <w:tcW w:w="800" w:type="dxa"/>
            <w:tcBorders>
              <w:top w:val="nil"/>
              <w:left w:val="nil"/>
              <w:bottom w:val="single" w:sz="4" w:space="0" w:color="auto"/>
              <w:right w:val="single" w:sz="4" w:space="0" w:color="auto"/>
            </w:tcBorders>
            <w:shd w:val="clear" w:color="auto" w:fill="auto"/>
            <w:noWrap/>
            <w:vAlign w:val="bottom"/>
            <w:hideMark/>
          </w:tcPr>
          <w:p w14:paraId="4286928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88 </w:t>
            </w:r>
          </w:p>
        </w:tc>
        <w:tc>
          <w:tcPr>
            <w:tcW w:w="800" w:type="dxa"/>
            <w:tcBorders>
              <w:top w:val="nil"/>
              <w:left w:val="nil"/>
              <w:bottom w:val="single" w:sz="4" w:space="0" w:color="auto"/>
              <w:right w:val="single" w:sz="4" w:space="0" w:color="auto"/>
            </w:tcBorders>
            <w:shd w:val="clear" w:color="auto" w:fill="auto"/>
            <w:noWrap/>
            <w:vAlign w:val="bottom"/>
            <w:hideMark/>
          </w:tcPr>
          <w:p w14:paraId="3FB0F34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62.943 </w:t>
            </w:r>
          </w:p>
        </w:tc>
        <w:tc>
          <w:tcPr>
            <w:tcW w:w="800" w:type="dxa"/>
            <w:tcBorders>
              <w:top w:val="nil"/>
              <w:left w:val="nil"/>
              <w:bottom w:val="single" w:sz="4" w:space="0" w:color="auto"/>
              <w:right w:val="single" w:sz="4" w:space="0" w:color="auto"/>
            </w:tcBorders>
            <w:shd w:val="clear" w:color="auto" w:fill="auto"/>
            <w:noWrap/>
            <w:vAlign w:val="bottom"/>
            <w:hideMark/>
          </w:tcPr>
          <w:p w14:paraId="0272C72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64 </w:t>
            </w:r>
          </w:p>
        </w:tc>
        <w:tc>
          <w:tcPr>
            <w:tcW w:w="800" w:type="dxa"/>
            <w:tcBorders>
              <w:top w:val="nil"/>
              <w:left w:val="nil"/>
              <w:bottom w:val="single" w:sz="4" w:space="0" w:color="auto"/>
              <w:right w:val="single" w:sz="4" w:space="0" w:color="auto"/>
            </w:tcBorders>
            <w:shd w:val="clear" w:color="auto" w:fill="auto"/>
            <w:noWrap/>
            <w:vAlign w:val="bottom"/>
            <w:hideMark/>
          </w:tcPr>
          <w:p w14:paraId="084E4E5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62.408 </w:t>
            </w:r>
          </w:p>
        </w:tc>
        <w:tc>
          <w:tcPr>
            <w:tcW w:w="800" w:type="dxa"/>
            <w:tcBorders>
              <w:top w:val="nil"/>
              <w:left w:val="nil"/>
              <w:bottom w:val="single" w:sz="4" w:space="0" w:color="auto"/>
              <w:right w:val="single" w:sz="4" w:space="0" w:color="auto"/>
            </w:tcBorders>
            <w:shd w:val="clear" w:color="auto" w:fill="auto"/>
            <w:noWrap/>
            <w:vAlign w:val="bottom"/>
            <w:hideMark/>
          </w:tcPr>
          <w:p w14:paraId="3F2094D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64 </w:t>
            </w:r>
          </w:p>
        </w:tc>
        <w:tc>
          <w:tcPr>
            <w:tcW w:w="800" w:type="dxa"/>
            <w:tcBorders>
              <w:top w:val="nil"/>
              <w:left w:val="nil"/>
              <w:bottom w:val="single" w:sz="4" w:space="0" w:color="auto"/>
              <w:right w:val="single" w:sz="4" w:space="0" w:color="auto"/>
            </w:tcBorders>
            <w:shd w:val="clear" w:color="auto" w:fill="auto"/>
            <w:noWrap/>
            <w:vAlign w:val="bottom"/>
            <w:hideMark/>
          </w:tcPr>
          <w:p w14:paraId="5FFB954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62.745 </w:t>
            </w:r>
          </w:p>
        </w:tc>
        <w:tc>
          <w:tcPr>
            <w:tcW w:w="800" w:type="dxa"/>
            <w:tcBorders>
              <w:top w:val="nil"/>
              <w:left w:val="nil"/>
              <w:bottom w:val="single" w:sz="4" w:space="0" w:color="auto"/>
              <w:right w:val="single" w:sz="4" w:space="0" w:color="auto"/>
            </w:tcBorders>
            <w:shd w:val="clear" w:color="auto" w:fill="auto"/>
            <w:noWrap/>
            <w:vAlign w:val="bottom"/>
            <w:hideMark/>
          </w:tcPr>
          <w:p w14:paraId="519B904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64 </w:t>
            </w:r>
          </w:p>
        </w:tc>
        <w:tc>
          <w:tcPr>
            <w:tcW w:w="800" w:type="dxa"/>
            <w:tcBorders>
              <w:top w:val="nil"/>
              <w:left w:val="nil"/>
              <w:bottom w:val="single" w:sz="4" w:space="0" w:color="auto"/>
              <w:right w:val="single" w:sz="4" w:space="0" w:color="auto"/>
            </w:tcBorders>
            <w:shd w:val="clear" w:color="auto" w:fill="auto"/>
            <w:noWrap/>
            <w:vAlign w:val="bottom"/>
            <w:hideMark/>
          </w:tcPr>
          <w:p w14:paraId="57FABD7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62.526 </w:t>
            </w:r>
          </w:p>
        </w:tc>
        <w:tc>
          <w:tcPr>
            <w:tcW w:w="800" w:type="dxa"/>
            <w:tcBorders>
              <w:top w:val="nil"/>
              <w:left w:val="nil"/>
              <w:bottom w:val="single" w:sz="4" w:space="0" w:color="auto"/>
              <w:right w:val="single" w:sz="4" w:space="0" w:color="auto"/>
            </w:tcBorders>
            <w:shd w:val="clear" w:color="auto" w:fill="auto"/>
            <w:noWrap/>
            <w:vAlign w:val="bottom"/>
            <w:hideMark/>
          </w:tcPr>
          <w:p w14:paraId="4942AD7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 </w:t>
            </w:r>
          </w:p>
        </w:tc>
        <w:tc>
          <w:tcPr>
            <w:tcW w:w="800" w:type="dxa"/>
            <w:tcBorders>
              <w:top w:val="nil"/>
              <w:left w:val="nil"/>
              <w:bottom w:val="single" w:sz="4" w:space="0" w:color="auto"/>
              <w:right w:val="single" w:sz="4" w:space="0" w:color="auto"/>
            </w:tcBorders>
            <w:shd w:val="clear" w:color="auto" w:fill="auto"/>
            <w:noWrap/>
            <w:vAlign w:val="bottom"/>
            <w:hideMark/>
          </w:tcPr>
          <w:p w14:paraId="1E0542B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62.463 </w:t>
            </w:r>
          </w:p>
        </w:tc>
      </w:tr>
      <w:tr w:rsidR="006F6F67" w:rsidRPr="00515293" w14:paraId="052891D6"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A5CA64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18-30 Años</w:t>
            </w:r>
          </w:p>
        </w:tc>
        <w:tc>
          <w:tcPr>
            <w:tcW w:w="800" w:type="dxa"/>
            <w:tcBorders>
              <w:top w:val="nil"/>
              <w:left w:val="nil"/>
              <w:bottom w:val="single" w:sz="4" w:space="0" w:color="auto"/>
              <w:right w:val="single" w:sz="4" w:space="0" w:color="auto"/>
            </w:tcBorders>
            <w:shd w:val="clear" w:color="auto" w:fill="auto"/>
            <w:noWrap/>
            <w:vAlign w:val="bottom"/>
            <w:hideMark/>
          </w:tcPr>
          <w:p w14:paraId="4F62D83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7.010 </w:t>
            </w:r>
          </w:p>
        </w:tc>
        <w:tc>
          <w:tcPr>
            <w:tcW w:w="800" w:type="dxa"/>
            <w:tcBorders>
              <w:top w:val="nil"/>
              <w:left w:val="nil"/>
              <w:bottom w:val="single" w:sz="4" w:space="0" w:color="auto"/>
              <w:right w:val="single" w:sz="4" w:space="0" w:color="auto"/>
            </w:tcBorders>
            <w:shd w:val="clear" w:color="auto" w:fill="auto"/>
            <w:noWrap/>
            <w:vAlign w:val="bottom"/>
            <w:hideMark/>
          </w:tcPr>
          <w:p w14:paraId="1E0C9BD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18.893 </w:t>
            </w:r>
          </w:p>
        </w:tc>
        <w:tc>
          <w:tcPr>
            <w:tcW w:w="800" w:type="dxa"/>
            <w:tcBorders>
              <w:top w:val="nil"/>
              <w:left w:val="nil"/>
              <w:bottom w:val="single" w:sz="4" w:space="0" w:color="auto"/>
              <w:right w:val="single" w:sz="4" w:space="0" w:color="auto"/>
            </w:tcBorders>
            <w:shd w:val="clear" w:color="auto" w:fill="auto"/>
            <w:noWrap/>
            <w:vAlign w:val="bottom"/>
            <w:hideMark/>
          </w:tcPr>
          <w:p w14:paraId="64C3E20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6.852 </w:t>
            </w:r>
          </w:p>
        </w:tc>
        <w:tc>
          <w:tcPr>
            <w:tcW w:w="800" w:type="dxa"/>
            <w:tcBorders>
              <w:top w:val="nil"/>
              <w:left w:val="nil"/>
              <w:bottom w:val="single" w:sz="4" w:space="0" w:color="auto"/>
              <w:right w:val="single" w:sz="4" w:space="0" w:color="auto"/>
            </w:tcBorders>
            <w:shd w:val="clear" w:color="auto" w:fill="auto"/>
            <w:noWrap/>
            <w:vAlign w:val="bottom"/>
            <w:hideMark/>
          </w:tcPr>
          <w:p w14:paraId="49C3B6C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18.804 </w:t>
            </w:r>
          </w:p>
        </w:tc>
        <w:tc>
          <w:tcPr>
            <w:tcW w:w="800" w:type="dxa"/>
            <w:tcBorders>
              <w:top w:val="nil"/>
              <w:left w:val="nil"/>
              <w:bottom w:val="single" w:sz="4" w:space="0" w:color="auto"/>
              <w:right w:val="single" w:sz="4" w:space="0" w:color="auto"/>
            </w:tcBorders>
            <w:shd w:val="clear" w:color="auto" w:fill="auto"/>
            <w:noWrap/>
            <w:vAlign w:val="bottom"/>
            <w:hideMark/>
          </w:tcPr>
          <w:p w14:paraId="7447067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6.698 </w:t>
            </w:r>
          </w:p>
        </w:tc>
        <w:tc>
          <w:tcPr>
            <w:tcW w:w="800" w:type="dxa"/>
            <w:tcBorders>
              <w:top w:val="nil"/>
              <w:left w:val="nil"/>
              <w:bottom w:val="single" w:sz="4" w:space="0" w:color="auto"/>
              <w:right w:val="single" w:sz="4" w:space="0" w:color="auto"/>
            </w:tcBorders>
            <w:shd w:val="clear" w:color="auto" w:fill="auto"/>
            <w:noWrap/>
            <w:vAlign w:val="bottom"/>
            <w:hideMark/>
          </w:tcPr>
          <w:p w14:paraId="63D0FDB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18.899 </w:t>
            </w:r>
          </w:p>
        </w:tc>
        <w:tc>
          <w:tcPr>
            <w:tcW w:w="800" w:type="dxa"/>
            <w:tcBorders>
              <w:top w:val="nil"/>
              <w:left w:val="nil"/>
              <w:bottom w:val="single" w:sz="4" w:space="0" w:color="auto"/>
              <w:right w:val="single" w:sz="4" w:space="0" w:color="auto"/>
            </w:tcBorders>
            <w:shd w:val="clear" w:color="auto" w:fill="auto"/>
            <w:noWrap/>
            <w:vAlign w:val="bottom"/>
            <w:hideMark/>
          </w:tcPr>
          <w:p w14:paraId="63A15B1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6.580 </w:t>
            </w:r>
          </w:p>
        </w:tc>
        <w:tc>
          <w:tcPr>
            <w:tcW w:w="800" w:type="dxa"/>
            <w:tcBorders>
              <w:top w:val="nil"/>
              <w:left w:val="nil"/>
              <w:bottom w:val="single" w:sz="4" w:space="0" w:color="auto"/>
              <w:right w:val="single" w:sz="4" w:space="0" w:color="auto"/>
            </w:tcBorders>
            <w:shd w:val="clear" w:color="auto" w:fill="auto"/>
            <w:noWrap/>
            <w:vAlign w:val="bottom"/>
            <w:hideMark/>
          </w:tcPr>
          <w:p w14:paraId="40319CB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19.404 </w:t>
            </w:r>
          </w:p>
        </w:tc>
        <w:tc>
          <w:tcPr>
            <w:tcW w:w="800" w:type="dxa"/>
            <w:tcBorders>
              <w:top w:val="nil"/>
              <w:left w:val="nil"/>
              <w:bottom w:val="single" w:sz="4" w:space="0" w:color="auto"/>
              <w:right w:val="single" w:sz="4" w:space="0" w:color="auto"/>
            </w:tcBorders>
            <w:shd w:val="clear" w:color="auto" w:fill="auto"/>
            <w:noWrap/>
            <w:vAlign w:val="bottom"/>
            <w:hideMark/>
          </w:tcPr>
          <w:p w14:paraId="4A55D3E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6.453 </w:t>
            </w:r>
          </w:p>
        </w:tc>
        <w:tc>
          <w:tcPr>
            <w:tcW w:w="800" w:type="dxa"/>
            <w:tcBorders>
              <w:top w:val="nil"/>
              <w:left w:val="nil"/>
              <w:bottom w:val="single" w:sz="4" w:space="0" w:color="auto"/>
              <w:right w:val="single" w:sz="4" w:space="0" w:color="auto"/>
            </w:tcBorders>
            <w:shd w:val="clear" w:color="auto" w:fill="auto"/>
            <w:noWrap/>
            <w:vAlign w:val="bottom"/>
            <w:hideMark/>
          </w:tcPr>
          <w:p w14:paraId="59AEF9F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19.731 </w:t>
            </w:r>
          </w:p>
        </w:tc>
        <w:tc>
          <w:tcPr>
            <w:tcW w:w="800" w:type="dxa"/>
            <w:tcBorders>
              <w:top w:val="nil"/>
              <w:left w:val="nil"/>
              <w:bottom w:val="single" w:sz="4" w:space="0" w:color="auto"/>
              <w:right w:val="single" w:sz="4" w:space="0" w:color="auto"/>
            </w:tcBorders>
            <w:shd w:val="clear" w:color="auto" w:fill="auto"/>
            <w:noWrap/>
            <w:vAlign w:val="bottom"/>
            <w:hideMark/>
          </w:tcPr>
          <w:p w14:paraId="28B869A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6.356 </w:t>
            </w:r>
          </w:p>
        </w:tc>
        <w:tc>
          <w:tcPr>
            <w:tcW w:w="800" w:type="dxa"/>
            <w:tcBorders>
              <w:top w:val="nil"/>
              <w:left w:val="nil"/>
              <w:bottom w:val="single" w:sz="4" w:space="0" w:color="auto"/>
              <w:right w:val="single" w:sz="4" w:space="0" w:color="auto"/>
            </w:tcBorders>
            <w:shd w:val="clear" w:color="auto" w:fill="auto"/>
            <w:noWrap/>
            <w:vAlign w:val="bottom"/>
            <w:hideMark/>
          </w:tcPr>
          <w:p w14:paraId="45B9D4E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19.975 </w:t>
            </w:r>
          </w:p>
        </w:tc>
      </w:tr>
      <w:tr w:rsidR="006F6F67" w:rsidRPr="00515293" w14:paraId="495DD9AB"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06F66E8"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31-40 Años</w:t>
            </w:r>
          </w:p>
        </w:tc>
        <w:tc>
          <w:tcPr>
            <w:tcW w:w="800" w:type="dxa"/>
            <w:tcBorders>
              <w:top w:val="nil"/>
              <w:left w:val="nil"/>
              <w:bottom w:val="single" w:sz="4" w:space="0" w:color="auto"/>
              <w:right w:val="single" w:sz="4" w:space="0" w:color="auto"/>
            </w:tcBorders>
            <w:shd w:val="clear" w:color="auto" w:fill="auto"/>
            <w:noWrap/>
            <w:vAlign w:val="bottom"/>
            <w:hideMark/>
          </w:tcPr>
          <w:p w14:paraId="4CCB938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26.116 </w:t>
            </w:r>
          </w:p>
        </w:tc>
        <w:tc>
          <w:tcPr>
            <w:tcW w:w="800" w:type="dxa"/>
            <w:tcBorders>
              <w:top w:val="nil"/>
              <w:left w:val="nil"/>
              <w:bottom w:val="single" w:sz="4" w:space="0" w:color="auto"/>
              <w:right w:val="single" w:sz="4" w:space="0" w:color="auto"/>
            </w:tcBorders>
            <w:shd w:val="clear" w:color="auto" w:fill="auto"/>
            <w:noWrap/>
            <w:vAlign w:val="bottom"/>
            <w:hideMark/>
          </w:tcPr>
          <w:p w14:paraId="38E81D5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1.412 </w:t>
            </w:r>
          </w:p>
        </w:tc>
        <w:tc>
          <w:tcPr>
            <w:tcW w:w="800" w:type="dxa"/>
            <w:tcBorders>
              <w:top w:val="nil"/>
              <w:left w:val="nil"/>
              <w:bottom w:val="single" w:sz="4" w:space="0" w:color="auto"/>
              <w:right w:val="single" w:sz="4" w:space="0" w:color="auto"/>
            </w:tcBorders>
            <w:shd w:val="clear" w:color="auto" w:fill="auto"/>
            <w:noWrap/>
            <w:vAlign w:val="bottom"/>
            <w:hideMark/>
          </w:tcPr>
          <w:p w14:paraId="3BBAF38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25.829 </w:t>
            </w:r>
          </w:p>
        </w:tc>
        <w:tc>
          <w:tcPr>
            <w:tcW w:w="800" w:type="dxa"/>
            <w:tcBorders>
              <w:top w:val="nil"/>
              <w:left w:val="nil"/>
              <w:bottom w:val="single" w:sz="4" w:space="0" w:color="auto"/>
              <w:right w:val="single" w:sz="4" w:space="0" w:color="auto"/>
            </w:tcBorders>
            <w:shd w:val="clear" w:color="auto" w:fill="auto"/>
            <w:noWrap/>
            <w:vAlign w:val="bottom"/>
            <w:hideMark/>
          </w:tcPr>
          <w:p w14:paraId="0E1DD9E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1.382 </w:t>
            </w:r>
          </w:p>
        </w:tc>
        <w:tc>
          <w:tcPr>
            <w:tcW w:w="800" w:type="dxa"/>
            <w:tcBorders>
              <w:top w:val="nil"/>
              <w:left w:val="nil"/>
              <w:bottom w:val="single" w:sz="4" w:space="0" w:color="auto"/>
              <w:right w:val="single" w:sz="4" w:space="0" w:color="auto"/>
            </w:tcBorders>
            <w:shd w:val="clear" w:color="auto" w:fill="auto"/>
            <w:noWrap/>
            <w:vAlign w:val="bottom"/>
            <w:hideMark/>
          </w:tcPr>
          <w:p w14:paraId="2A3DA54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25.556 </w:t>
            </w:r>
          </w:p>
        </w:tc>
        <w:tc>
          <w:tcPr>
            <w:tcW w:w="800" w:type="dxa"/>
            <w:tcBorders>
              <w:top w:val="nil"/>
              <w:left w:val="nil"/>
              <w:bottom w:val="single" w:sz="4" w:space="0" w:color="auto"/>
              <w:right w:val="single" w:sz="4" w:space="0" w:color="auto"/>
            </w:tcBorders>
            <w:shd w:val="clear" w:color="auto" w:fill="auto"/>
            <w:noWrap/>
            <w:vAlign w:val="bottom"/>
            <w:hideMark/>
          </w:tcPr>
          <w:p w14:paraId="19F9476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1.348 </w:t>
            </w:r>
          </w:p>
        </w:tc>
        <w:tc>
          <w:tcPr>
            <w:tcW w:w="800" w:type="dxa"/>
            <w:tcBorders>
              <w:top w:val="nil"/>
              <w:left w:val="nil"/>
              <w:bottom w:val="single" w:sz="4" w:space="0" w:color="auto"/>
              <w:right w:val="single" w:sz="4" w:space="0" w:color="auto"/>
            </w:tcBorders>
            <w:shd w:val="clear" w:color="auto" w:fill="auto"/>
            <w:noWrap/>
            <w:vAlign w:val="bottom"/>
            <w:hideMark/>
          </w:tcPr>
          <w:p w14:paraId="0B358C1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25.704 </w:t>
            </w:r>
          </w:p>
        </w:tc>
        <w:tc>
          <w:tcPr>
            <w:tcW w:w="800" w:type="dxa"/>
            <w:tcBorders>
              <w:top w:val="nil"/>
              <w:left w:val="nil"/>
              <w:bottom w:val="single" w:sz="4" w:space="0" w:color="auto"/>
              <w:right w:val="single" w:sz="4" w:space="0" w:color="auto"/>
            </w:tcBorders>
            <w:shd w:val="clear" w:color="auto" w:fill="auto"/>
            <w:noWrap/>
            <w:vAlign w:val="bottom"/>
            <w:hideMark/>
          </w:tcPr>
          <w:p w14:paraId="204B4AD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1.355 </w:t>
            </w:r>
          </w:p>
        </w:tc>
        <w:tc>
          <w:tcPr>
            <w:tcW w:w="800" w:type="dxa"/>
            <w:tcBorders>
              <w:top w:val="nil"/>
              <w:left w:val="nil"/>
              <w:bottom w:val="single" w:sz="4" w:space="0" w:color="auto"/>
              <w:right w:val="single" w:sz="4" w:space="0" w:color="auto"/>
            </w:tcBorders>
            <w:shd w:val="clear" w:color="auto" w:fill="auto"/>
            <w:noWrap/>
            <w:vAlign w:val="bottom"/>
            <w:hideMark/>
          </w:tcPr>
          <w:p w14:paraId="038395D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25.538 </w:t>
            </w:r>
          </w:p>
        </w:tc>
        <w:tc>
          <w:tcPr>
            <w:tcW w:w="800" w:type="dxa"/>
            <w:tcBorders>
              <w:top w:val="nil"/>
              <w:left w:val="nil"/>
              <w:bottom w:val="single" w:sz="4" w:space="0" w:color="auto"/>
              <w:right w:val="single" w:sz="4" w:space="0" w:color="auto"/>
            </w:tcBorders>
            <w:shd w:val="clear" w:color="auto" w:fill="auto"/>
            <w:noWrap/>
            <w:vAlign w:val="bottom"/>
            <w:hideMark/>
          </w:tcPr>
          <w:p w14:paraId="6A19251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1.338 </w:t>
            </w:r>
          </w:p>
        </w:tc>
        <w:tc>
          <w:tcPr>
            <w:tcW w:w="800" w:type="dxa"/>
            <w:tcBorders>
              <w:top w:val="nil"/>
              <w:left w:val="nil"/>
              <w:bottom w:val="single" w:sz="4" w:space="0" w:color="auto"/>
              <w:right w:val="single" w:sz="4" w:space="0" w:color="auto"/>
            </w:tcBorders>
            <w:shd w:val="clear" w:color="auto" w:fill="auto"/>
            <w:noWrap/>
            <w:vAlign w:val="bottom"/>
            <w:hideMark/>
          </w:tcPr>
          <w:p w14:paraId="61B19D9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25.429 </w:t>
            </w:r>
          </w:p>
        </w:tc>
        <w:tc>
          <w:tcPr>
            <w:tcW w:w="800" w:type="dxa"/>
            <w:tcBorders>
              <w:top w:val="nil"/>
              <w:left w:val="nil"/>
              <w:bottom w:val="single" w:sz="4" w:space="0" w:color="auto"/>
              <w:right w:val="single" w:sz="4" w:space="0" w:color="auto"/>
            </w:tcBorders>
            <w:shd w:val="clear" w:color="auto" w:fill="auto"/>
            <w:noWrap/>
            <w:vAlign w:val="bottom"/>
            <w:hideMark/>
          </w:tcPr>
          <w:p w14:paraId="75F8158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1.335 </w:t>
            </w:r>
          </w:p>
        </w:tc>
      </w:tr>
      <w:tr w:rsidR="006F6F67" w:rsidRPr="00515293" w14:paraId="52CA95C0"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0744CDD"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41-50 Años</w:t>
            </w:r>
          </w:p>
        </w:tc>
        <w:tc>
          <w:tcPr>
            <w:tcW w:w="800" w:type="dxa"/>
            <w:tcBorders>
              <w:top w:val="nil"/>
              <w:left w:val="nil"/>
              <w:bottom w:val="single" w:sz="4" w:space="0" w:color="auto"/>
              <w:right w:val="single" w:sz="4" w:space="0" w:color="auto"/>
            </w:tcBorders>
            <w:shd w:val="clear" w:color="auto" w:fill="auto"/>
            <w:noWrap/>
            <w:vAlign w:val="bottom"/>
            <w:hideMark/>
          </w:tcPr>
          <w:p w14:paraId="78B588A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29.149 </w:t>
            </w:r>
          </w:p>
        </w:tc>
        <w:tc>
          <w:tcPr>
            <w:tcW w:w="800" w:type="dxa"/>
            <w:tcBorders>
              <w:top w:val="nil"/>
              <w:left w:val="nil"/>
              <w:bottom w:val="single" w:sz="4" w:space="0" w:color="auto"/>
              <w:right w:val="single" w:sz="4" w:space="0" w:color="auto"/>
            </w:tcBorders>
            <w:shd w:val="clear" w:color="auto" w:fill="auto"/>
            <w:noWrap/>
            <w:vAlign w:val="bottom"/>
            <w:hideMark/>
          </w:tcPr>
          <w:p w14:paraId="6748951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2.844 </w:t>
            </w:r>
          </w:p>
        </w:tc>
        <w:tc>
          <w:tcPr>
            <w:tcW w:w="800" w:type="dxa"/>
            <w:tcBorders>
              <w:top w:val="nil"/>
              <w:left w:val="nil"/>
              <w:bottom w:val="single" w:sz="4" w:space="0" w:color="auto"/>
              <w:right w:val="single" w:sz="4" w:space="0" w:color="auto"/>
            </w:tcBorders>
            <w:shd w:val="clear" w:color="auto" w:fill="auto"/>
            <w:noWrap/>
            <w:vAlign w:val="bottom"/>
            <w:hideMark/>
          </w:tcPr>
          <w:p w14:paraId="668C30C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28.943 </w:t>
            </w:r>
          </w:p>
        </w:tc>
        <w:tc>
          <w:tcPr>
            <w:tcW w:w="800" w:type="dxa"/>
            <w:tcBorders>
              <w:top w:val="nil"/>
              <w:left w:val="nil"/>
              <w:bottom w:val="single" w:sz="4" w:space="0" w:color="auto"/>
              <w:right w:val="single" w:sz="4" w:space="0" w:color="auto"/>
            </w:tcBorders>
            <w:shd w:val="clear" w:color="auto" w:fill="auto"/>
            <w:noWrap/>
            <w:vAlign w:val="bottom"/>
            <w:hideMark/>
          </w:tcPr>
          <w:p w14:paraId="2B39111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2.809 </w:t>
            </w:r>
          </w:p>
        </w:tc>
        <w:tc>
          <w:tcPr>
            <w:tcW w:w="800" w:type="dxa"/>
            <w:tcBorders>
              <w:top w:val="nil"/>
              <w:left w:val="nil"/>
              <w:bottom w:val="single" w:sz="4" w:space="0" w:color="auto"/>
              <w:right w:val="single" w:sz="4" w:space="0" w:color="auto"/>
            </w:tcBorders>
            <w:shd w:val="clear" w:color="auto" w:fill="auto"/>
            <w:noWrap/>
            <w:vAlign w:val="bottom"/>
            <w:hideMark/>
          </w:tcPr>
          <w:p w14:paraId="4750CF4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28.820 </w:t>
            </w:r>
          </w:p>
        </w:tc>
        <w:tc>
          <w:tcPr>
            <w:tcW w:w="800" w:type="dxa"/>
            <w:tcBorders>
              <w:top w:val="nil"/>
              <w:left w:val="nil"/>
              <w:bottom w:val="single" w:sz="4" w:space="0" w:color="auto"/>
              <w:right w:val="single" w:sz="4" w:space="0" w:color="auto"/>
            </w:tcBorders>
            <w:shd w:val="clear" w:color="auto" w:fill="auto"/>
            <w:noWrap/>
            <w:vAlign w:val="bottom"/>
            <w:hideMark/>
          </w:tcPr>
          <w:p w14:paraId="022BEA2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2.799 </w:t>
            </w:r>
          </w:p>
        </w:tc>
        <w:tc>
          <w:tcPr>
            <w:tcW w:w="800" w:type="dxa"/>
            <w:tcBorders>
              <w:top w:val="nil"/>
              <w:left w:val="nil"/>
              <w:bottom w:val="single" w:sz="4" w:space="0" w:color="auto"/>
              <w:right w:val="single" w:sz="4" w:space="0" w:color="auto"/>
            </w:tcBorders>
            <w:shd w:val="clear" w:color="auto" w:fill="auto"/>
            <w:noWrap/>
            <w:vAlign w:val="bottom"/>
            <w:hideMark/>
          </w:tcPr>
          <w:p w14:paraId="69C27F1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29.110 </w:t>
            </w:r>
          </w:p>
        </w:tc>
        <w:tc>
          <w:tcPr>
            <w:tcW w:w="800" w:type="dxa"/>
            <w:tcBorders>
              <w:top w:val="nil"/>
              <w:left w:val="nil"/>
              <w:bottom w:val="single" w:sz="4" w:space="0" w:color="auto"/>
              <w:right w:val="single" w:sz="4" w:space="0" w:color="auto"/>
            </w:tcBorders>
            <w:shd w:val="clear" w:color="auto" w:fill="auto"/>
            <w:noWrap/>
            <w:vAlign w:val="bottom"/>
            <w:hideMark/>
          </w:tcPr>
          <w:p w14:paraId="65931DB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2.826 </w:t>
            </w:r>
          </w:p>
        </w:tc>
        <w:tc>
          <w:tcPr>
            <w:tcW w:w="800" w:type="dxa"/>
            <w:tcBorders>
              <w:top w:val="nil"/>
              <w:left w:val="nil"/>
              <w:bottom w:val="single" w:sz="4" w:space="0" w:color="auto"/>
              <w:right w:val="single" w:sz="4" w:space="0" w:color="auto"/>
            </w:tcBorders>
            <w:shd w:val="clear" w:color="auto" w:fill="auto"/>
            <w:noWrap/>
            <w:vAlign w:val="bottom"/>
            <w:hideMark/>
          </w:tcPr>
          <w:p w14:paraId="57E76CA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29.117 </w:t>
            </w:r>
          </w:p>
        </w:tc>
        <w:tc>
          <w:tcPr>
            <w:tcW w:w="800" w:type="dxa"/>
            <w:tcBorders>
              <w:top w:val="nil"/>
              <w:left w:val="nil"/>
              <w:bottom w:val="single" w:sz="4" w:space="0" w:color="auto"/>
              <w:right w:val="single" w:sz="4" w:space="0" w:color="auto"/>
            </w:tcBorders>
            <w:shd w:val="clear" w:color="auto" w:fill="auto"/>
            <w:noWrap/>
            <w:vAlign w:val="bottom"/>
            <w:hideMark/>
          </w:tcPr>
          <w:p w14:paraId="643F98C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2.809 </w:t>
            </w:r>
          </w:p>
        </w:tc>
        <w:tc>
          <w:tcPr>
            <w:tcW w:w="800" w:type="dxa"/>
            <w:tcBorders>
              <w:top w:val="nil"/>
              <w:left w:val="nil"/>
              <w:bottom w:val="single" w:sz="4" w:space="0" w:color="auto"/>
              <w:right w:val="single" w:sz="4" w:space="0" w:color="auto"/>
            </w:tcBorders>
            <w:shd w:val="clear" w:color="auto" w:fill="auto"/>
            <w:noWrap/>
            <w:vAlign w:val="bottom"/>
            <w:hideMark/>
          </w:tcPr>
          <w:p w14:paraId="76D51C4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29.211 </w:t>
            </w:r>
          </w:p>
        </w:tc>
        <w:tc>
          <w:tcPr>
            <w:tcW w:w="800" w:type="dxa"/>
            <w:tcBorders>
              <w:top w:val="nil"/>
              <w:left w:val="nil"/>
              <w:bottom w:val="single" w:sz="4" w:space="0" w:color="auto"/>
              <w:right w:val="single" w:sz="4" w:space="0" w:color="auto"/>
            </w:tcBorders>
            <w:shd w:val="clear" w:color="auto" w:fill="auto"/>
            <w:noWrap/>
            <w:vAlign w:val="bottom"/>
            <w:hideMark/>
          </w:tcPr>
          <w:p w14:paraId="68A9BD2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2.810 </w:t>
            </w:r>
          </w:p>
        </w:tc>
      </w:tr>
      <w:tr w:rsidR="006F6F67" w:rsidRPr="00515293" w14:paraId="1A7D3791"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0DFC802"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51-60 Años</w:t>
            </w:r>
          </w:p>
        </w:tc>
        <w:tc>
          <w:tcPr>
            <w:tcW w:w="800" w:type="dxa"/>
            <w:tcBorders>
              <w:top w:val="nil"/>
              <w:left w:val="nil"/>
              <w:bottom w:val="single" w:sz="4" w:space="0" w:color="auto"/>
              <w:right w:val="single" w:sz="4" w:space="0" w:color="auto"/>
            </w:tcBorders>
            <w:shd w:val="clear" w:color="auto" w:fill="auto"/>
            <w:noWrap/>
            <w:vAlign w:val="bottom"/>
            <w:hideMark/>
          </w:tcPr>
          <w:p w14:paraId="6408C5B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19.782 </w:t>
            </w:r>
          </w:p>
        </w:tc>
        <w:tc>
          <w:tcPr>
            <w:tcW w:w="800" w:type="dxa"/>
            <w:tcBorders>
              <w:top w:val="nil"/>
              <w:left w:val="nil"/>
              <w:bottom w:val="single" w:sz="4" w:space="0" w:color="auto"/>
              <w:right w:val="single" w:sz="4" w:space="0" w:color="auto"/>
            </w:tcBorders>
            <w:shd w:val="clear" w:color="auto" w:fill="auto"/>
            <w:noWrap/>
            <w:vAlign w:val="bottom"/>
            <w:hideMark/>
          </w:tcPr>
          <w:p w14:paraId="3F96319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2.850 </w:t>
            </w:r>
          </w:p>
        </w:tc>
        <w:tc>
          <w:tcPr>
            <w:tcW w:w="800" w:type="dxa"/>
            <w:tcBorders>
              <w:top w:val="nil"/>
              <w:left w:val="nil"/>
              <w:bottom w:val="single" w:sz="4" w:space="0" w:color="auto"/>
              <w:right w:val="single" w:sz="4" w:space="0" w:color="auto"/>
            </w:tcBorders>
            <w:shd w:val="clear" w:color="auto" w:fill="auto"/>
            <w:noWrap/>
            <w:vAlign w:val="bottom"/>
            <w:hideMark/>
          </w:tcPr>
          <w:p w14:paraId="7FF9FA9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19.641 </w:t>
            </w:r>
          </w:p>
        </w:tc>
        <w:tc>
          <w:tcPr>
            <w:tcW w:w="800" w:type="dxa"/>
            <w:tcBorders>
              <w:top w:val="nil"/>
              <w:left w:val="nil"/>
              <w:bottom w:val="single" w:sz="4" w:space="0" w:color="auto"/>
              <w:right w:val="single" w:sz="4" w:space="0" w:color="auto"/>
            </w:tcBorders>
            <w:shd w:val="clear" w:color="auto" w:fill="auto"/>
            <w:noWrap/>
            <w:vAlign w:val="bottom"/>
            <w:hideMark/>
          </w:tcPr>
          <w:p w14:paraId="3410948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2.825 </w:t>
            </w:r>
          </w:p>
        </w:tc>
        <w:tc>
          <w:tcPr>
            <w:tcW w:w="800" w:type="dxa"/>
            <w:tcBorders>
              <w:top w:val="nil"/>
              <w:left w:val="nil"/>
              <w:bottom w:val="single" w:sz="4" w:space="0" w:color="auto"/>
              <w:right w:val="single" w:sz="4" w:space="0" w:color="auto"/>
            </w:tcBorders>
            <w:shd w:val="clear" w:color="auto" w:fill="auto"/>
            <w:noWrap/>
            <w:vAlign w:val="bottom"/>
            <w:hideMark/>
          </w:tcPr>
          <w:p w14:paraId="7B1E04A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19.566 </w:t>
            </w:r>
          </w:p>
        </w:tc>
        <w:tc>
          <w:tcPr>
            <w:tcW w:w="800" w:type="dxa"/>
            <w:tcBorders>
              <w:top w:val="nil"/>
              <w:left w:val="nil"/>
              <w:bottom w:val="single" w:sz="4" w:space="0" w:color="auto"/>
              <w:right w:val="single" w:sz="4" w:space="0" w:color="auto"/>
            </w:tcBorders>
            <w:shd w:val="clear" w:color="auto" w:fill="auto"/>
            <w:noWrap/>
            <w:vAlign w:val="bottom"/>
            <w:hideMark/>
          </w:tcPr>
          <w:p w14:paraId="49A6960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2.802 </w:t>
            </w:r>
          </w:p>
        </w:tc>
        <w:tc>
          <w:tcPr>
            <w:tcW w:w="800" w:type="dxa"/>
            <w:tcBorders>
              <w:top w:val="nil"/>
              <w:left w:val="nil"/>
              <w:bottom w:val="single" w:sz="4" w:space="0" w:color="auto"/>
              <w:right w:val="single" w:sz="4" w:space="0" w:color="auto"/>
            </w:tcBorders>
            <w:shd w:val="clear" w:color="auto" w:fill="auto"/>
            <w:noWrap/>
            <w:vAlign w:val="bottom"/>
            <w:hideMark/>
          </w:tcPr>
          <w:p w14:paraId="16D6461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19.819 </w:t>
            </w:r>
          </w:p>
        </w:tc>
        <w:tc>
          <w:tcPr>
            <w:tcW w:w="800" w:type="dxa"/>
            <w:tcBorders>
              <w:top w:val="nil"/>
              <w:left w:val="nil"/>
              <w:bottom w:val="single" w:sz="4" w:space="0" w:color="auto"/>
              <w:right w:val="single" w:sz="4" w:space="0" w:color="auto"/>
            </w:tcBorders>
            <w:shd w:val="clear" w:color="auto" w:fill="auto"/>
            <w:noWrap/>
            <w:vAlign w:val="bottom"/>
            <w:hideMark/>
          </w:tcPr>
          <w:p w14:paraId="354C898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2.819 </w:t>
            </w:r>
          </w:p>
        </w:tc>
        <w:tc>
          <w:tcPr>
            <w:tcW w:w="800" w:type="dxa"/>
            <w:tcBorders>
              <w:top w:val="nil"/>
              <w:left w:val="nil"/>
              <w:bottom w:val="single" w:sz="4" w:space="0" w:color="auto"/>
              <w:right w:val="single" w:sz="4" w:space="0" w:color="auto"/>
            </w:tcBorders>
            <w:shd w:val="clear" w:color="auto" w:fill="auto"/>
            <w:noWrap/>
            <w:vAlign w:val="bottom"/>
            <w:hideMark/>
          </w:tcPr>
          <w:p w14:paraId="54449BFE"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19.862 </w:t>
            </w:r>
          </w:p>
        </w:tc>
        <w:tc>
          <w:tcPr>
            <w:tcW w:w="800" w:type="dxa"/>
            <w:tcBorders>
              <w:top w:val="nil"/>
              <w:left w:val="nil"/>
              <w:bottom w:val="single" w:sz="4" w:space="0" w:color="auto"/>
              <w:right w:val="single" w:sz="4" w:space="0" w:color="auto"/>
            </w:tcBorders>
            <w:shd w:val="clear" w:color="auto" w:fill="auto"/>
            <w:noWrap/>
            <w:vAlign w:val="bottom"/>
            <w:hideMark/>
          </w:tcPr>
          <w:p w14:paraId="67212F9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2.827 </w:t>
            </w:r>
          </w:p>
        </w:tc>
        <w:tc>
          <w:tcPr>
            <w:tcW w:w="800" w:type="dxa"/>
            <w:tcBorders>
              <w:top w:val="nil"/>
              <w:left w:val="nil"/>
              <w:bottom w:val="single" w:sz="4" w:space="0" w:color="auto"/>
              <w:right w:val="single" w:sz="4" w:space="0" w:color="auto"/>
            </w:tcBorders>
            <w:shd w:val="clear" w:color="auto" w:fill="auto"/>
            <w:noWrap/>
            <w:vAlign w:val="bottom"/>
            <w:hideMark/>
          </w:tcPr>
          <w:p w14:paraId="7F2BCFA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19.963 </w:t>
            </w:r>
          </w:p>
        </w:tc>
        <w:tc>
          <w:tcPr>
            <w:tcW w:w="800" w:type="dxa"/>
            <w:tcBorders>
              <w:top w:val="nil"/>
              <w:left w:val="nil"/>
              <w:bottom w:val="single" w:sz="4" w:space="0" w:color="auto"/>
              <w:right w:val="single" w:sz="4" w:space="0" w:color="auto"/>
            </w:tcBorders>
            <w:shd w:val="clear" w:color="auto" w:fill="auto"/>
            <w:noWrap/>
            <w:vAlign w:val="bottom"/>
            <w:hideMark/>
          </w:tcPr>
          <w:p w14:paraId="4EC9458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2.819 </w:t>
            </w:r>
          </w:p>
        </w:tc>
      </w:tr>
      <w:tr w:rsidR="006F6F67" w:rsidRPr="00515293" w14:paraId="3A2F7160"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0C9824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61-70 Años</w:t>
            </w:r>
          </w:p>
        </w:tc>
        <w:tc>
          <w:tcPr>
            <w:tcW w:w="800" w:type="dxa"/>
            <w:tcBorders>
              <w:top w:val="nil"/>
              <w:left w:val="nil"/>
              <w:bottom w:val="single" w:sz="4" w:space="0" w:color="auto"/>
              <w:right w:val="single" w:sz="4" w:space="0" w:color="auto"/>
            </w:tcBorders>
            <w:shd w:val="clear" w:color="auto" w:fill="auto"/>
            <w:noWrap/>
            <w:vAlign w:val="bottom"/>
            <w:hideMark/>
          </w:tcPr>
          <w:p w14:paraId="5D96C38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11.763 </w:t>
            </w:r>
          </w:p>
        </w:tc>
        <w:tc>
          <w:tcPr>
            <w:tcW w:w="800" w:type="dxa"/>
            <w:tcBorders>
              <w:top w:val="nil"/>
              <w:left w:val="nil"/>
              <w:bottom w:val="single" w:sz="4" w:space="0" w:color="auto"/>
              <w:right w:val="single" w:sz="4" w:space="0" w:color="auto"/>
            </w:tcBorders>
            <w:shd w:val="clear" w:color="auto" w:fill="auto"/>
            <w:noWrap/>
            <w:vAlign w:val="bottom"/>
            <w:hideMark/>
          </w:tcPr>
          <w:p w14:paraId="7BD778D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2.083 </w:t>
            </w:r>
          </w:p>
        </w:tc>
        <w:tc>
          <w:tcPr>
            <w:tcW w:w="800" w:type="dxa"/>
            <w:tcBorders>
              <w:top w:val="nil"/>
              <w:left w:val="nil"/>
              <w:bottom w:val="single" w:sz="4" w:space="0" w:color="auto"/>
              <w:right w:val="single" w:sz="4" w:space="0" w:color="auto"/>
            </w:tcBorders>
            <w:shd w:val="clear" w:color="auto" w:fill="auto"/>
            <w:noWrap/>
            <w:vAlign w:val="bottom"/>
            <w:hideMark/>
          </w:tcPr>
          <w:p w14:paraId="1444B54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11.704 </w:t>
            </w:r>
          </w:p>
        </w:tc>
        <w:tc>
          <w:tcPr>
            <w:tcW w:w="800" w:type="dxa"/>
            <w:tcBorders>
              <w:top w:val="nil"/>
              <w:left w:val="nil"/>
              <w:bottom w:val="single" w:sz="4" w:space="0" w:color="auto"/>
              <w:right w:val="single" w:sz="4" w:space="0" w:color="auto"/>
            </w:tcBorders>
            <w:shd w:val="clear" w:color="auto" w:fill="auto"/>
            <w:noWrap/>
            <w:vAlign w:val="bottom"/>
            <w:hideMark/>
          </w:tcPr>
          <w:p w14:paraId="2AEBAD3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2.085 </w:t>
            </w:r>
          </w:p>
        </w:tc>
        <w:tc>
          <w:tcPr>
            <w:tcW w:w="800" w:type="dxa"/>
            <w:tcBorders>
              <w:top w:val="nil"/>
              <w:left w:val="nil"/>
              <w:bottom w:val="single" w:sz="4" w:space="0" w:color="auto"/>
              <w:right w:val="single" w:sz="4" w:space="0" w:color="auto"/>
            </w:tcBorders>
            <w:shd w:val="clear" w:color="auto" w:fill="auto"/>
            <w:noWrap/>
            <w:vAlign w:val="bottom"/>
            <w:hideMark/>
          </w:tcPr>
          <w:p w14:paraId="2E615FA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11.677 </w:t>
            </w:r>
          </w:p>
        </w:tc>
        <w:tc>
          <w:tcPr>
            <w:tcW w:w="800" w:type="dxa"/>
            <w:tcBorders>
              <w:top w:val="nil"/>
              <w:left w:val="nil"/>
              <w:bottom w:val="single" w:sz="4" w:space="0" w:color="auto"/>
              <w:right w:val="single" w:sz="4" w:space="0" w:color="auto"/>
            </w:tcBorders>
            <w:shd w:val="clear" w:color="auto" w:fill="auto"/>
            <w:noWrap/>
            <w:vAlign w:val="bottom"/>
            <w:hideMark/>
          </w:tcPr>
          <w:p w14:paraId="689EDAB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2.071 </w:t>
            </w:r>
          </w:p>
        </w:tc>
        <w:tc>
          <w:tcPr>
            <w:tcW w:w="800" w:type="dxa"/>
            <w:tcBorders>
              <w:top w:val="nil"/>
              <w:left w:val="nil"/>
              <w:bottom w:val="single" w:sz="4" w:space="0" w:color="auto"/>
              <w:right w:val="single" w:sz="4" w:space="0" w:color="auto"/>
            </w:tcBorders>
            <w:shd w:val="clear" w:color="auto" w:fill="auto"/>
            <w:noWrap/>
            <w:vAlign w:val="bottom"/>
            <w:hideMark/>
          </w:tcPr>
          <w:p w14:paraId="3138700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11.793 </w:t>
            </w:r>
          </w:p>
        </w:tc>
        <w:tc>
          <w:tcPr>
            <w:tcW w:w="800" w:type="dxa"/>
            <w:tcBorders>
              <w:top w:val="nil"/>
              <w:left w:val="nil"/>
              <w:bottom w:val="single" w:sz="4" w:space="0" w:color="auto"/>
              <w:right w:val="single" w:sz="4" w:space="0" w:color="auto"/>
            </w:tcBorders>
            <w:shd w:val="clear" w:color="auto" w:fill="auto"/>
            <w:noWrap/>
            <w:vAlign w:val="bottom"/>
            <w:hideMark/>
          </w:tcPr>
          <w:p w14:paraId="5D2F5B97"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2.089 </w:t>
            </w:r>
          </w:p>
        </w:tc>
        <w:tc>
          <w:tcPr>
            <w:tcW w:w="800" w:type="dxa"/>
            <w:tcBorders>
              <w:top w:val="nil"/>
              <w:left w:val="nil"/>
              <w:bottom w:val="single" w:sz="4" w:space="0" w:color="auto"/>
              <w:right w:val="single" w:sz="4" w:space="0" w:color="auto"/>
            </w:tcBorders>
            <w:shd w:val="clear" w:color="auto" w:fill="auto"/>
            <w:noWrap/>
            <w:vAlign w:val="bottom"/>
            <w:hideMark/>
          </w:tcPr>
          <w:p w14:paraId="7CD9AAE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11.878 </w:t>
            </w:r>
          </w:p>
        </w:tc>
        <w:tc>
          <w:tcPr>
            <w:tcW w:w="800" w:type="dxa"/>
            <w:tcBorders>
              <w:top w:val="nil"/>
              <w:left w:val="nil"/>
              <w:bottom w:val="single" w:sz="4" w:space="0" w:color="auto"/>
              <w:right w:val="single" w:sz="4" w:space="0" w:color="auto"/>
            </w:tcBorders>
            <w:shd w:val="clear" w:color="auto" w:fill="auto"/>
            <w:noWrap/>
            <w:vAlign w:val="bottom"/>
            <w:hideMark/>
          </w:tcPr>
          <w:p w14:paraId="457DAA0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2.082 </w:t>
            </w:r>
          </w:p>
        </w:tc>
        <w:tc>
          <w:tcPr>
            <w:tcW w:w="800" w:type="dxa"/>
            <w:tcBorders>
              <w:top w:val="nil"/>
              <w:left w:val="nil"/>
              <w:bottom w:val="single" w:sz="4" w:space="0" w:color="auto"/>
              <w:right w:val="single" w:sz="4" w:space="0" w:color="auto"/>
            </w:tcBorders>
            <w:shd w:val="clear" w:color="auto" w:fill="auto"/>
            <w:noWrap/>
            <w:vAlign w:val="bottom"/>
            <w:hideMark/>
          </w:tcPr>
          <w:p w14:paraId="00F1514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11.874 </w:t>
            </w:r>
          </w:p>
        </w:tc>
        <w:tc>
          <w:tcPr>
            <w:tcW w:w="800" w:type="dxa"/>
            <w:tcBorders>
              <w:top w:val="nil"/>
              <w:left w:val="nil"/>
              <w:bottom w:val="single" w:sz="4" w:space="0" w:color="auto"/>
              <w:right w:val="single" w:sz="4" w:space="0" w:color="auto"/>
            </w:tcBorders>
            <w:shd w:val="clear" w:color="auto" w:fill="auto"/>
            <w:noWrap/>
            <w:vAlign w:val="bottom"/>
            <w:hideMark/>
          </w:tcPr>
          <w:p w14:paraId="44C7A5C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2.090 </w:t>
            </w:r>
          </w:p>
        </w:tc>
      </w:tr>
      <w:tr w:rsidR="006F6F67" w:rsidRPr="00515293" w14:paraId="79327484"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91D4A03"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71-80 Años</w:t>
            </w:r>
          </w:p>
        </w:tc>
        <w:tc>
          <w:tcPr>
            <w:tcW w:w="800" w:type="dxa"/>
            <w:tcBorders>
              <w:top w:val="nil"/>
              <w:left w:val="nil"/>
              <w:bottom w:val="single" w:sz="4" w:space="0" w:color="auto"/>
              <w:right w:val="single" w:sz="4" w:space="0" w:color="auto"/>
            </w:tcBorders>
            <w:shd w:val="clear" w:color="auto" w:fill="auto"/>
            <w:noWrap/>
            <w:vAlign w:val="bottom"/>
            <w:hideMark/>
          </w:tcPr>
          <w:p w14:paraId="03AD42A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3.823 </w:t>
            </w:r>
          </w:p>
        </w:tc>
        <w:tc>
          <w:tcPr>
            <w:tcW w:w="800" w:type="dxa"/>
            <w:tcBorders>
              <w:top w:val="nil"/>
              <w:left w:val="nil"/>
              <w:bottom w:val="single" w:sz="4" w:space="0" w:color="auto"/>
              <w:right w:val="single" w:sz="4" w:space="0" w:color="auto"/>
            </w:tcBorders>
            <w:shd w:val="clear" w:color="auto" w:fill="auto"/>
            <w:noWrap/>
            <w:vAlign w:val="bottom"/>
            <w:hideMark/>
          </w:tcPr>
          <w:p w14:paraId="28E2301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706 </w:t>
            </w:r>
          </w:p>
        </w:tc>
        <w:tc>
          <w:tcPr>
            <w:tcW w:w="800" w:type="dxa"/>
            <w:tcBorders>
              <w:top w:val="nil"/>
              <w:left w:val="nil"/>
              <w:bottom w:val="single" w:sz="4" w:space="0" w:color="auto"/>
              <w:right w:val="single" w:sz="4" w:space="0" w:color="auto"/>
            </w:tcBorders>
            <w:shd w:val="clear" w:color="auto" w:fill="auto"/>
            <w:noWrap/>
            <w:vAlign w:val="bottom"/>
            <w:hideMark/>
          </w:tcPr>
          <w:p w14:paraId="085CE4F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3.816 </w:t>
            </w:r>
          </w:p>
        </w:tc>
        <w:tc>
          <w:tcPr>
            <w:tcW w:w="800" w:type="dxa"/>
            <w:tcBorders>
              <w:top w:val="nil"/>
              <w:left w:val="nil"/>
              <w:bottom w:val="single" w:sz="4" w:space="0" w:color="auto"/>
              <w:right w:val="single" w:sz="4" w:space="0" w:color="auto"/>
            </w:tcBorders>
            <w:shd w:val="clear" w:color="auto" w:fill="auto"/>
            <w:noWrap/>
            <w:vAlign w:val="bottom"/>
            <w:hideMark/>
          </w:tcPr>
          <w:p w14:paraId="6EC97B9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705 </w:t>
            </w:r>
          </w:p>
        </w:tc>
        <w:tc>
          <w:tcPr>
            <w:tcW w:w="800" w:type="dxa"/>
            <w:tcBorders>
              <w:top w:val="nil"/>
              <w:left w:val="nil"/>
              <w:bottom w:val="single" w:sz="4" w:space="0" w:color="auto"/>
              <w:right w:val="single" w:sz="4" w:space="0" w:color="auto"/>
            </w:tcBorders>
            <w:shd w:val="clear" w:color="auto" w:fill="auto"/>
            <w:noWrap/>
            <w:vAlign w:val="bottom"/>
            <w:hideMark/>
          </w:tcPr>
          <w:p w14:paraId="4296A30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3.816 </w:t>
            </w:r>
          </w:p>
        </w:tc>
        <w:tc>
          <w:tcPr>
            <w:tcW w:w="800" w:type="dxa"/>
            <w:tcBorders>
              <w:top w:val="nil"/>
              <w:left w:val="nil"/>
              <w:bottom w:val="single" w:sz="4" w:space="0" w:color="auto"/>
              <w:right w:val="single" w:sz="4" w:space="0" w:color="auto"/>
            </w:tcBorders>
            <w:shd w:val="clear" w:color="auto" w:fill="auto"/>
            <w:noWrap/>
            <w:vAlign w:val="bottom"/>
            <w:hideMark/>
          </w:tcPr>
          <w:p w14:paraId="27F9EBE3"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707 </w:t>
            </w:r>
          </w:p>
        </w:tc>
        <w:tc>
          <w:tcPr>
            <w:tcW w:w="800" w:type="dxa"/>
            <w:tcBorders>
              <w:top w:val="nil"/>
              <w:left w:val="nil"/>
              <w:bottom w:val="single" w:sz="4" w:space="0" w:color="auto"/>
              <w:right w:val="single" w:sz="4" w:space="0" w:color="auto"/>
            </w:tcBorders>
            <w:shd w:val="clear" w:color="auto" w:fill="auto"/>
            <w:noWrap/>
            <w:vAlign w:val="bottom"/>
            <w:hideMark/>
          </w:tcPr>
          <w:p w14:paraId="39DB25DA"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3.864 </w:t>
            </w:r>
          </w:p>
        </w:tc>
        <w:tc>
          <w:tcPr>
            <w:tcW w:w="800" w:type="dxa"/>
            <w:tcBorders>
              <w:top w:val="nil"/>
              <w:left w:val="nil"/>
              <w:bottom w:val="single" w:sz="4" w:space="0" w:color="auto"/>
              <w:right w:val="single" w:sz="4" w:space="0" w:color="auto"/>
            </w:tcBorders>
            <w:shd w:val="clear" w:color="auto" w:fill="auto"/>
            <w:noWrap/>
            <w:vAlign w:val="bottom"/>
            <w:hideMark/>
          </w:tcPr>
          <w:p w14:paraId="2747F37D"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716 </w:t>
            </w:r>
          </w:p>
        </w:tc>
        <w:tc>
          <w:tcPr>
            <w:tcW w:w="800" w:type="dxa"/>
            <w:tcBorders>
              <w:top w:val="nil"/>
              <w:left w:val="nil"/>
              <w:bottom w:val="single" w:sz="4" w:space="0" w:color="auto"/>
              <w:right w:val="single" w:sz="4" w:space="0" w:color="auto"/>
            </w:tcBorders>
            <w:shd w:val="clear" w:color="auto" w:fill="auto"/>
            <w:noWrap/>
            <w:vAlign w:val="bottom"/>
            <w:hideMark/>
          </w:tcPr>
          <w:p w14:paraId="0E54CD5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3.880 </w:t>
            </w:r>
          </w:p>
        </w:tc>
        <w:tc>
          <w:tcPr>
            <w:tcW w:w="800" w:type="dxa"/>
            <w:tcBorders>
              <w:top w:val="nil"/>
              <w:left w:val="nil"/>
              <w:bottom w:val="single" w:sz="4" w:space="0" w:color="auto"/>
              <w:right w:val="single" w:sz="4" w:space="0" w:color="auto"/>
            </w:tcBorders>
            <w:shd w:val="clear" w:color="auto" w:fill="auto"/>
            <w:noWrap/>
            <w:vAlign w:val="bottom"/>
            <w:hideMark/>
          </w:tcPr>
          <w:p w14:paraId="66564EA8"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712 </w:t>
            </w:r>
          </w:p>
        </w:tc>
        <w:tc>
          <w:tcPr>
            <w:tcW w:w="800" w:type="dxa"/>
            <w:tcBorders>
              <w:top w:val="nil"/>
              <w:left w:val="nil"/>
              <w:bottom w:val="single" w:sz="4" w:space="0" w:color="auto"/>
              <w:right w:val="single" w:sz="4" w:space="0" w:color="auto"/>
            </w:tcBorders>
            <w:shd w:val="clear" w:color="auto" w:fill="auto"/>
            <w:noWrap/>
            <w:vAlign w:val="bottom"/>
            <w:hideMark/>
          </w:tcPr>
          <w:p w14:paraId="18146AE2"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3.929 </w:t>
            </w:r>
          </w:p>
        </w:tc>
        <w:tc>
          <w:tcPr>
            <w:tcW w:w="800" w:type="dxa"/>
            <w:tcBorders>
              <w:top w:val="nil"/>
              <w:left w:val="nil"/>
              <w:bottom w:val="single" w:sz="4" w:space="0" w:color="auto"/>
              <w:right w:val="single" w:sz="4" w:space="0" w:color="auto"/>
            </w:tcBorders>
            <w:shd w:val="clear" w:color="auto" w:fill="auto"/>
            <w:noWrap/>
            <w:vAlign w:val="bottom"/>
            <w:hideMark/>
          </w:tcPr>
          <w:p w14:paraId="6255307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715 </w:t>
            </w:r>
          </w:p>
        </w:tc>
      </w:tr>
      <w:tr w:rsidR="006F6F67" w:rsidRPr="00515293" w14:paraId="3A00A850"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FACD9E0"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81 o </w:t>
            </w:r>
            <w:proofErr w:type="spellStart"/>
            <w:r w:rsidRPr="00515293">
              <w:rPr>
                <w:rFonts w:ascii="Calibri" w:eastAsia="Times New Roman" w:hAnsi="Calibri" w:cs="Calibri"/>
                <w:b/>
                <w:bCs/>
                <w:color w:val="000000"/>
                <w:sz w:val="20"/>
                <w:szCs w:val="20"/>
                <w:lang w:val="es-419" w:eastAsia="es-CL"/>
              </w:rPr>
              <w:t>mas</w:t>
            </w:r>
            <w:proofErr w:type="spellEnd"/>
            <w:r w:rsidRPr="00515293">
              <w:rPr>
                <w:rFonts w:ascii="Calibri" w:eastAsia="Times New Roman" w:hAnsi="Calibri" w:cs="Calibri"/>
                <w:b/>
                <w:bCs/>
                <w:color w:val="000000"/>
                <w:sz w:val="20"/>
                <w:szCs w:val="20"/>
                <w:lang w:val="es-419" w:eastAsia="es-CL"/>
              </w:rPr>
              <w:t xml:space="preserve"> Años</w:t>
            </w:r>
          </w:p>
        </w:tc>
        <w:tc>
          <w:tcPr>
            <w:tcW w:w="800" w:type="dxa"/>
            <w:tcBorders>
              <w:top w:val="nil"/>
              <w:left w:val="nil"/>
              <w:bottom w:val="single" w:sz="4" w:space="0" w:color="auto"/>
              <w:right w:val="single" w:sz="4" w:space="0" w:color="auto"/>
            </w:tcBorders>
            <w:shd w:val="clear" w:color="auto" w:fill="auto"/>
            <w:noWrap/>
            <w:vAlign w:val="bottom"/>
            <w:hideMark/>
          </w:tcPr>
          <w:p w14:paraId="452F2BD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947 </w:t>
            </w:r>
          </w:p>
        </w:tc>
        <w:tc>
          <w:tcPr>
            <w:tcW w:w="800" w:type="dxa"/>
            <w:tcBorders>
              <w:top w:val="nil"/>
              <w:left w:val="nil"/>
              <w:bottom w:val="single" w:sz="4" w:space="0" w:color="auto"/>
              <w:right w:val="single" w:sz="4" w:space="0" w:color="auto"/>
            </w:tcBorders>
            <w:shd w:val="clear" w:color="auto" w:fill="auto"/>
            <w:noWrap/>
            <w:vAlign w:val="bottom"/>
            <w:hideMark/>
          </w:tcPr>
          <w:p w14:paraId="3DB172D4"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253 </w:t>
            </w:r>
          </w:p>
        </w:tc>
        <w:tc>
          <w:tcPr>
            <w:tcW w:w="800" w:type="dxa"/>
            <w:tcBorders>
              <w:top w:val="nil"/>
              <w:left w:val="nil"/>
              <w:bottom w:val="single" w:sz="4" w:space="0" w:color="auto"/>
              <w:right w:val="single" w:sz="4" w:space="0" w:color="auto"/>
            </w:tcBorders>
            <w:shd w:val="clear" w:color="auto" w:fill="auto"/>
            <w:noWrap/>
            <w:vAlign w:val="bottom"/>
            <w:hideMark/>
          </w:tcPr>
          <w:p w14:paraId="5B8F10CC"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949 </w:t>
            </w:r>
          </w:p>
        </w:tc>
        <w:tc>
          <w:tcPr>
            <w:tcW w:w="800" w:type="dxa"/>
            <w:tcBorders>
              <w:top w:val="nil"/>
              <w:left w:val="nil"/>
              <w:bottom w:val="single" w:sz="4" w:space="0" w:color="auto"/>
              <w:right w:val="single" w:sz="4" w:space="0" w:color="auto"/>
            </w:tcBorders>
            <w:shd w:val="clear" w:color="auto" w:fill="auto"/>
            <w:noWrap/>
            <w:vAlign w:val="bottom"/>
            <w:hideMark/>
          </w:tcPr>
          <w:p w14:paraId="1A843D86"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255 </w:t>
            </w:r>
          </w:p>
        </w:tc>
        <w:tc>
          <w:tcPr>
            <w:tcW w:w="800" w:type="dxa"/>
            <w:tcBorders>
              <w:top w:val="nil"/>
              <w:left w:val="nil"/>
              <w:bottom w:val="single" w:sz="4" w:space="0" w:color="auto"/>
              <w:right w:val="single" w:sz="4" w:space="0" w:color="auto"/>
            </w:tcBorders>
            <w:shd w:val="clear" w:color="auto" w:fill="auto"/>
            <w:noWrap/>
            <w:vAlign w:val="bottom"/>
            <w:hideMark/>
          </w:tcPr>
          <w:p w14:paraId="5E39083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939 </w:t>
            </w:r>
          </w:p>
        </w:tc>
        <w:tc>
          <w:tcPr>
            <w:tcW w:w="800" w:type="dxa"/>
            <w:tcBorders>
              <w:top w:val="nil"/>
              <w:left w:val="nil"/>
              <w:bottom w:val="single" w:sz="4" w:space="0" w:color="auto"/>
              <w:right w:val="single" w:sz="4" w:space="0" w:color="auto"/>
            </w:tcBorders>
            <w:shd w:val="clear" w:color="auto" w:fill="auto"/>
            <w:noWrap/>
            <w:vAlign w:val="bottom"/>
            <w:hideMark/>
          </w:tcPr>
          <w:p w14:paraId="4CFDB55F"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249 </w:t>
            </w:r>
          </w:p>
        </w:tc>
        <w:tc>
          <w:tcPr>
            <w:tcW w:w="800" w:type="dxa"/>
            <w:tcBorders>
              <w:top w:val="nil"/>
              <w:left w:val="nil"/>
              <w:bottom w:val="single" w:sz="4" w:space="0" w:color="auto"/>
              <w:right w:val="single" w:sz="4" w:space="0" w:color="auto"/>
            </w:tcBorders>
            <w:shd w:val="clear" w:color="auto" w:fill="auto"/>
            <w:noWrap/>
            <w:vAlign w:val="bottom"/>
            <w:hideMark/>
          </w:tcPr>
          <w:p w14:paraId="3C23D39B"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956 </w:t>
            </w:r>
          </w:p>
        </w:tc>
        <w:tc>
          <w:tcPr>
            <w:tcW w:w="800" w:type="dxa"/>
            <w:tcBorders>
              <w:top w:val="nil"/>
              <w:left w:val="nil"/>
              <w:bottom w:val="single" w:sz="4" w:space="0" w:color="auto"/>
              <w:right w:val="single" w:sz="4" w:space="0" w:color="auto"/>
            </w:tcBorders>
            <w:shd w:val="clear" w:color="auto" w:fill="auto"/>
            <w:noWrap/>
            <w:vAlign w:val="bottom"/>
            <w:hideMark/>
          </w:tcPr>
          <w:p w14:paraId="4579AFD5"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249 </w:t>
            </w:r>
          </w:p>
        </w:tc>
        <w:tc>
          <w:tcPr>
            <w:tcW w:w="800" w:type="dxa"/>
            <w:tcBorders>
              <w:top w:val="nil"/>
              <w:left w:val="nil"/>
              <w:bottom w:val="single" w:sz="4" w:space="0" w:color="auto"/>
              <w:right w:val="single" w:sz="4" w:space="0" w:color="auto"/>
            </w:tcBorders>
            <w:shd w:val="clear" w:color="auto" w:fill="auto"/>
            <w:noWrap/>
            <w:vAlign w:val="bottom"/>
            <w:hideMark/>
          </w:tcPr>
          <w:p w14:paraId="685B6601"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975 </w:t>
            </w:r>
          </w:p>
        </w:tc>
        <w:tc>
          <w:tcPr>
            <w:tcW w:w="800" w:type="dxa"/>
            <w:tcBorders>
              <w:top w:val="nil"/>
              <w:left w:val="nil"/>
              <w:bottom w:val="single" w:sz="4" w:space="0" w:color="auto"/>
              <w:right w:val="single" w:sz="4" w:space="0" w:color="auto"/>
            </w:tcBorders>
            <w:shd w:val="clear" w:color="auto" w:fill="auto"/>
            <w:noWrap/>
            <w:vAlign w:val="bottom"/>
            <w:hideMark/>
          </w:tcPr>
          <w:p w14:paraId="1565163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248 </w:t>
            </w:r>
          </w:p>
        </w:tc>
        <w:tc>
          <w:tcPr>
            <w:tcW w:w="800" w:type="dxa"/>
            <w:tcBorders>
              <w:top w:val="nil"/>
              <w:left w:val="nil"/>
              <w:bottom w:val="single" w:sz="4" w:space="0" w:color="auto"/>
              <w:right w:val="single" w:sz="4" w:space="0" w:color="auto"/>
            </w:tcBorders>
            <w:shd w:val="clear" w:color="auto" w:fill="auto"/>
            <w:noWrap/>
            <w:vAlign w:val="bottom"/>
            <w:hideMark/>
          </w:tcPr>
          <w:p w14:paraId="621244B9"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975 </w:t>
            </w:r>
          </w:p>
        </w:tc>
        <w:tc>
          <w:tcPr>
            <w:tcW w:w="800" w:type="dxa"/>
            <w:tcBorders>
              <w:top w:val="nil"/>
              <w:left w:val="nil"/>
              <w:bottom w:val="single" w:sz="4" w:space="0" w:color="auto"/>
              <w:right w:val="single" w:sz="4" w:space="0" w:color="auto"/>
            </w:tcBorders>
            <w:shd w:val="clear" w:color="auto" w:fill="auto"/>
            <w:noWrap/>
            <w:vAlign w:val="bottom"/>
            <w:hideMark/>
          </w:tcPr>
          <w:p w14:paraId="71E35A00" w14:textId="77777777" w:rsidR="006F6F67" w:rsidRPr="00515293" w:rsidRDefault="006F6F67" w:rsidP="00515293">
            <w:pP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 xml:space="preserve">       254 </w:t>
            </w:r>
          </w:p>
        </w:tc>
      </w:tr>
      <w:tr w:rsidR="006F6F67" w:rsidRPr="00515293" w14:paraId="14175EDB" w14:textId="77777777" w:rsidTr="002A47D1">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645D7B5" w14:textId="77777777" w:rsidR="006F6F67" w:rsidRPr="00515293" w:rsidRDefault="006F6F67" w:rsidP="00515293">
            <w:pPr>
              <w:rPr>
                <w:rFonts w:ascii="Calibri" w:eastAsia="Times New Roman" w:hAnsi="Calibri" w:cs="Calibri"/>
                <w:b/>
                <w:bCs/>
                <w:color w:val="000000"/>
                <w:sz w:val="20"/>
                <w:szCs w:val="20"/>
                <w:lang w:val="es-419" w:eastAsia="es-CL"/>
              </w:rPr>
            </w:pPr>
            <w:proofErr w:type="gramStart"/>
            <w:r w:rsidRPr="00515293">
              <w:rPr>
                <w:rFonts w:ascii="Calibri" w:eastAsia="Times New Roman" w:hAnsi="Calibri" w:cs="Calibri"/>
                <w:b/>
                <w:bCs/>
                <w:color w:val="000000"/>
                <w:sz w:val="20"/>
                <w:szCs w:val="20"/>
                <w:lang w:val="es-419" w:eastAsia="es-CL"/>
              </w:rPr>
              <w:t>Total</w:t>
            </w:r>
            <w:proofErr w:type="gramEnd"/>
            <w:r w:rsidRPr="00515293">
              <w:rPr>
                <w:rFonts w:ascii="Calibri" w:eastAsia="Times New Roman" w:hAnsi="Calibri" w:cs="Calibri"/>
                <w:b/>
                <w:bCs/>
                <w:color w:val="000000"/>
                <w:sz w:val="20"/>
                <w:szCs w:val="20"/>
                <w:lang w:val="es-419" w:eastAsia="es-CL"/>
              </w:rPr>
              <w:t xml:space="preserve"> general</w:t>
            </w:r>
          </w:p>
        </w:tc>
        <w:tc>
          <w:tcPr>
            <w:tcW w:w="800" w:type="dxa"/>
            <w:tcBorders>
              <w:top w:val="nil"/>
              <w:left w:val="nil"/>
              <w:bottom w:val="single" w:sz="4" w:space="0" w:color="auto"/>
              <w:right w:val="single" w:sz="4" w:space="0" w:color="auto"/>
            </w:tcBorders>
            <w:shd w:val="clear" w:color="auto" w:fill="auto"/>
            <w:noWrap/>
            <w:vAlign w:val="bottom"/>
            <w:hideMark/>
          </w:tcPr>
          <w:p w14:paraId="00712202"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98.679 </w:t>
            </w:r>
          </w:p>
        </w:tc>
        <w:tc>
          <w:tcPr>
            <w:tcW w:w="800" w:type="dxa"/>
            <w:tcBorders>
              <w:top w:val="nil"/>
              <w:left w:val="nil"/>
              <w:bottom w:val="single" w:sz="4" w:space="0" w:color="auto"/>
              <w:right w:val="single" w:sz="4" w:space="0" w:color="auto"/>
            </w:tcBorders>
            <w:shd w:val="clear" w:color="auto" w:fill="auto"/>
            <w:noWrap/>
            <w:vAlign w:val="bottom"/>
            <w:hideMark/>
          </w:tcPr>
          <w:p w14:paraId="0F3265B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92.524 </w:t>
            </w:r>
          </w:p>
        </w:tc>
        <w:tc>
          <w:tcPr>
            <w:tcW w:w="800" w:type="dxa"/>
            <w:tcBorders>
              <w:top w:val="nil"/>
              <w:left w:val="nil"/>
              <w:bottom w:val="single" w:sz="4" w:space="0" w:color="auto"/>
              <w:right w:val="single" w:sz="4" w:space="0" w:color="auto"/>
            </w:tcBorders>
            <w:shd w:val="clear" w:color="auto" w:fill="auto"/>
            <w:noWrap/>
            <w:vAlign w:val="bottom"/>
            <w:hideMark/>
          </w:tcPr>
          <w:p w14:paraId="1B75FAA6"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97.822 </w:t>
            </w:r>
          </w:p>
        </w:tc>
        <w:tc>
          <w:tcPr>
            <w:tcW w:w="800" w:type="dxa"/>
            <w:tcBorders>
              <w:top w:val="nil"/>
              <w:left w:val="nil"/>
              <w:bottom w:val="single" w:sz="4" w:space="0" w:color="auto"/>
              <w:right w:val="single" w:sz="4" w:space="0" w:color="auto"/>
            </w:tcBorders>
            <w:shd w:val="clear" w:color="auto" w:fill="auto"/>
            <w:noWrap/>
            <w:vAlign w:val="bottom"/>
            <w:hideMark/>
          </w:tcPr>
          <w:p w14:paraId="181D825E"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91.808 </w:t>
            </w:r>
          </w:p>
        </w:tc>
        <w:tc>
          <w:tcPr>
            <w:tcW w:w="800" w:type="dxa"/>
            <w:tcBorders>
              <w:top w:val="nil"/>
              <w:left w:val="nil"/>
              <w:bottom w:val="single" w:sz="4" w:space="0" w:color="auto"/>
              <w:right w:val="single" w:sz="4" w:space="0" w:color="auto"/>
            </w:tcBorders>
            <w:shd w:val="clear" w:color="auto" w:fill="auto"/>
            <w:noWrap/>
            <w:vAlign w:val="bottom"/>
            <w:hideMark/>
          </w:tcPr>
          <w:p w14:paraId="3F1F19FE"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97.136 </w:t>
            </w:r>
          </w:p>
        </w:tc>
        <w:tc>
          <w:tcPr>
            <w:tcW w:w="800" w:type="dxa"/>
            <w:tcBorders>
              <w:top w:val="nil"/>
              <w:left w:val="nil"/>
              <w:bottom w:val="single" w:sz="4" w:space="0" w:color="auto"/>
              <w:right w:val="single" w:sz="4" w:space="0" w:color="auto"/>
            </w:tcBorders>
            <w:shd w:val="clear" w:color="auto" w:fill="auto"/>
            <w:noWrap/>
            <w:vAlign w:val="bottom"/>
            <w:hideMark/>
          </w:tcPr>
          <w:p w14:paraId="2734EC32"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91.283 </w:t>
            </w:r>
          </w:p>
        </w:tc>
        <w:tc>
          <w:tcPr>
            <w:tcW w:w="800" w:type="dxa"/>
            <w:tcBorders>
              <w:top w:val="nil"/>
              <w:left w:val="nil"/>
              <w:bottom w:val="single" w:sz="4" w:space="0" w:color="auto"/>
              <w:right w:val="single" w:sz="4" w:space="0" w:color="auto"/>
            </w:tcBorders>
            <w:shd w:val="clear" w:color="auto" w:fill="auto"/>
            <w:noWrap/>
            <w:vAlign w:val="bottom"/>
            <w:hideMark/>
          </w:tcPr>
          <w:p w14:paraId="3455FDE6"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97.890 </w:t>
            </w:r>
          </w:p>
        </w:tc>
        <w:tc>
          <w:tcPr>
            <w:tcW w:w="800" w:type="dxa"/>
            <w:tcBorders>
              <w:top w:val="nil"/>
              <w:left w:val="nil"/>
              <w:bottom w:val="single" w:sz="4" w:space="0" w:color="auto"/>
              <w:right w:val="single" w:sz="4" w:space="0" w:color="auto"/>
            </w:tcBorders>
            <w:shd w:val="clear" w:color="auto" w:fill="auto"/>
            <w:noWrap/>
            <w:vAlign w:val="bottom"/>
            <w:hideMark/>
          </w:tcPr>
          <w:p w14:paraId="61FA422F"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92.203 </w:t>
            </w:r>
          </w:p>
        </w:tc>
        <w:tc>
          <w:tcPr>
            <w:tcW w:w="800" w:type="dxa"/>
            <w:tcBorders>
              <w:top w:val="nil"/>
              <w:left w:val="nil"/>
              <w:bottom w:val="single" w:sz="4" w:space="0" w:color="auto"/>
              <w:right w:val="single" w:sz="4" w:space="0" w:color="auto"/>
            </w:tcBorders>
            <w:shd w:val="clear" w:color="auto" w:fill="auto"/>
            <w:noWrap/>
            <w:vAlign w:val="bottom"/>
            <w:hideMark/>
          </w:tcPr>
          <w:p w14:paraId="58C9F8EA"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97.767 </w:t>
            </w:r>
          </w:p>
        </w:tc>
        <w:tc>
          <w:tcPr>
            <w:tcW w:w="800" w:type="dxa"/>
            <w:tcBorders>
              <w:top w:val="nil"/>
              <w:left w:val="nil"/>
              <w:bottom w:val="single" w:sz="4" w:space="0" w:color="auto"/>
              <w:right w:val="single" w:sz="4" w:space="0" w:color="auto"/>
            </w:tcBorders>
            <w:shd w:val="clear" w:color="auto" w:fill="auto"/>
            <w:noWrap/>
            <w:vAlign w:val="bottom"/>
            <w:hideMark/>
          </w:tcPr>
          <w:p w14:paraId="575EFBCD"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92.273 </w:t>
            </w:r>
          </w:p>
        </w:tc>
        <w:tc>
          <w:tcPr>
            <w:tcW w:w="800" w:type="dxa"/>
            <w:tcBorders>
              <w:top w:val="nil"/>
              <w:left w:val="nil"/>
              <w:bottom w:val="single" w:sz="4" w:space="0" w:color="auto"/>
              <w:right w:val="single" w:sz="4" w:space="0" w:color="auto"/>
            </w:tcBorders>
            <w:shd w:val="clear" w:color="auto" w:fill="auto"/>
            <w:noWrap/>
            <w:vAlign w:val="bottom"/>
            <w:hideMark/>
          </w:tcPr>
          <w:p w14:paraId="71EEDCA8"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97.800 </w:t>
            </w:r>
          </w:p>
        </w:tc>
        <w:tc>
          <w:tcPr>
            <w:tcW w:w="800" w:type="dxa"/>
            <w:tcBorders>
              <w:top w:val="nil"/>
              <w:left w:val="nil"/>
              <w:bottom w:val="single" w:sz="4" w:space="0" w:color="auto"/>
              <w:right w:val="single" w:sz="4" w:space="0" w:color="auto"/>
            </w:tcBorders>
            <w:shd w:val="clear" w:color="auto" w:fill="auto"/>
            <w:noWrap/>
            <w:vAlign w:val="bottom"/>
            <w:hideMark/>
          </w:tcPr>
          <w:p w14:paraId="73941C87" w14:textId="77777777" w:rsidR="006F6F67" w:rsidRPr="00515293" w:rsidRDefault="006F6F67" w:rsidP="00515293">
            <w:pP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 xml:space="preserve"> 92.461 </w:t>
            </w:r>
          </w:p>
        </w:tc>
      </w:tr>
    </w:tbl>
    <w:p w14:paraId="5F9EBC1E" w14:textId="77777777" w:rsidR="006F6F67" w:rsidRPr="00515293" w:rsidRDefault="006F6F67" w:rsidP="00515293">
      <w:pPr>
        <w:ind w:left="284" w:right="510"/>
        <w:contextualSpacing/>
        <w:jc w:val="center"/>
        <w:rPr>
          <w:rFonts w:asciiTheme="minorHAnsi" w:eastAsia="Times New Roman" w:hAnsiTheme="minorHAnsi" w:cs="Arial"/>
          <w:color w:val="000000"/>
          <w:sz w:val="20"/>
          <w:szCs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67A3AC7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D1BCB0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E48090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C8E602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sectPr w:rsidR="006F6F67" w:rsidRPr="00515293" w:rsidSect="000C53C8">
          <w:pgSz w:w="15840" w:h="12240" w:orient="landscape"/>
          <w:pgMar w:top="1701" w:right="1418" w:bottom="1701" w:left="1418" w:header="709" w:footer="709" w:gutter="0"/>
          <w:cols w:space="708"/>
          <w:docGrid w:linePitch="360"/>
        </w:sectPr>
      </w:pPr>
    </w:p>
    <w:p w14:paraId="6CD8BDFC" w14:textId="77777777" w:rsidR="0068203E" w:rsidRPr="00515293" w:rsidRDefault="0068203E" w:rsidP="00515293">
      <w:pPr>
        <w:ind w:left="1004" w:right="510"/>
        <w:contextualSpacing/>
        <w:jc w:val="both"/>
        <w:rPr>
          <w:rFonts w:asciiTheme="minorHAnsi" w:eastAsia="Times New Roman" w:hAnsiTheme="minorHAnsi" w:cs="Arial"/>
          <w:b/>
          <w:bCs/>
          <w:color w:val="000000"/>
          <w:sz w:val="22"/>
          <w:lang w:val="es-419" w:eastAsia="es-ES" w:bidi="he-IL"/>
        </w:rPr>
      </w:pPr>
    </w:p>
    <w:p w14:paraId="6D0C7F14" w14:textId="4B148254" w:rsidR="006F6F67" w:rsidRPr="00515293" w:rsidRDefault="006F6F67" w:rsidP="00515293">
      <w:pPr>
        <w:numPr>
          <w:ilvl w:val="0"/>
          <w:numId w:val="61"/>
        </w:num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Estadísticas de prestaciones</w:t>
      </w:r>
    </w:p>
    <w:p w14:paraId="13740F37" w14:textId="77777777" w:rsidR="006F6F67" w:rsidRPr="00515293" w:rsidRDefault="006F6F67" w:rsidP="00515293">
      <w:pPr>
        <w:ind w:right="510"/>
        <w:jc w:val="both"/>
        <w:rPr>
          <w:rFonts w:asciiTheme="minorHAnsi" w:eastAsia="Times New Roman" w:hAnsiTheme="minorHAnsi" w:cs="Arial"/>
          <w:b/>
          <w:bCs/>
          <w:color w:val="000000"/>
          <w:sz w:val="22"/>
          <w:lang w:val="es-419" w:eastAsia="es-ES" w:bidi="he-IL"/>
        </w:rPr>
      </w:pPr>
    </w:p>
    <w:p w14:paraId="667868A6" w14:textId="77777777" w:rsidR="006F6F67" w:rsidRPr="00515293" w:rsidRDefault="006F6F67" w:rsidP="00515293">
      <w:pPr>
        <w:ind w:right="510"/>
        <w:jc w:val="both"/>
        <w:rPr>
          <w:rFonts w:asciiTheme="minorHAnsi" w:eastAsia="Times New Roman" w:hAnsiTheme="minorHAnsi" w:cs="Arial"/>
          <w:b/>
          <w:bCs/>
          <w:color w:val="000000"/>
          <w:sz w:val="22"/>
          <w:lang w:val="es-419" w:eastAsia="es-ES" w:bidi="he-IL"/>
        </w:rPr>
      </w:pPr>
    </w:p>
    <w:tbl>
      <w:tblPr>
        <w:tblW w:w="9587" w:type="dxa"/>
        <w:jc w:val="center"/>
        <w:tblCellMar>
          <w:left w:w="70" w:type="dxa"/>
          <w:right w:w="70" w:type="dxa"/>
        </w:tblCellMar>
        <w:tblLook w:val="04A0" w:firstRow="1" w:lastRow="0" w:firstColumn="1" w:lastColumn="0" w:noHBand="0" w:noVBand="1"/>
      </w:tblPr>
      <w:tblGrid>
        <w:gridCol w:w="713"/>
        <w:gridCol w:w="2968"/>
        <w:gridCol w:w="959"/>
        <w:gridCol w:w="1418"/>
        <w:gridCol w:w="1087"/>
        <w:gridCol w:w="1087"/>
        <w:gridCol w:w="1055"/>
        <w:gridCol w:w="976"/>
      </w:tblGrid>
      <w:tr w:rsidR="006F6F67" w:rsidRPr="00515293" w14:paraId="35479EBA" w14:textId="77777777" w:rsidTr="002A47D1">
        <w:trPr>
          <w:trHeight w:val="915"/>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3A6E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Cod. Grupo</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14:paraId="0837F79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Nombre Grupo</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6623253D"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Cantidad</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D5881E1"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Mto</w:t>
            </w:r>
            <w:proofErr w:type="spellEnd"/>
            <w:r w:rsidRPr="00515293">
              <w:rPr>
                <w:rFonts w:ascii="Calibri" w:eastAsia="Times New Roman" w:hAnsi="Calibri" w:cs="Calibri"/>
                <w:b/>
                <w:bCs/>
                <w:color w:val="000000"/>
                <w:sz w:val="22"/>
                <w:szCs w:val="22"/>
                <w:lang w:val="es-419" w:eastAsia="es-CL"/>
              </w:rPr>
              <w:t>. Prestación UF</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77B8414"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Mto</w:t>
            </w:r>
            <w:proofErr w:type="spellEnd"/>
            <w:r w:rsidRPr="00515293">
              <w:rPr>
                <w:rFonts w:ascii="Calibri" w:eastAsia="Times New Roman" w:hAnsi="Calibri" w:cs="Calibri"/>
                <w:b/>
                <w:bCs/>
                <w:color w:val="000000"/>
                <w:sz w:val="22"/>
                <w:szCs w:val="22"/>
                <w:lang w:val="es-419" w:eastAsia="es-CL"/>
              </w:rPr>
              <w:t xml:space="preserve"> Previsión UF</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5886F078"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Mto</w:t>
            </w:r>
            <w:proofErr w:type="spellEnd"/>
            <w:r w:rsidRPr="00515293">
              <w:rPr>
                <w:rFonts w:ascii="Calibri" w:eastAsia="Times New Roman" w:hAnsi="Calibri" w:cs="Calibri"/>
                <w:b/>
                <w:bCs/>
                <w:color w:val="000000"/>
                <w:sz w:val="22"/>
                <w:szCs w:val="22"/>
                <w:lang w:val="es-419" w:eastAsia="es-CL"/>
              </w:rPr>
              <w:t xml:space="preserve"> Solicitado UF</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4BC41983"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Mto</w:t>
            </w:r>
            <w:proofErr w:type="spellEnd"/>
            <w:r w:rsidRPr="00515293">
              <w:rPr>
                <w:rFonts w:ascii="Calibri" w:eastAsia="Times New Roman" w:hAnsi="Calibri" w:cs="Calibri"/>
                <w:b/>
                <w:bCs/>
                <w:color w:val="000000"/>
                <w:sz w:val="22"/>
                <w:szCs w:val="22"/>
                <w:lang w:val="es-419" w:eastAsia="es-CL"/>
              </w:rPr>
              <w:t xml:space="preserve"> Deducible UF</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3D13A256" w14:textId="77777777" w:rsidR="006F6F67" w:rsidRPr="00515293" w:rsidRDefault="006F6F67" w:rsidP="00515293">
            <w:pPr>
              <w:jc w:val="center"/>
              <w:rPr>
                <w:rFonts w:ascii="Calibri" w:eastAsia="Times New Roman" w:hAnsi="Calibri" w:cs="Calibri"/>
                <w:b/>
                <w:bCs/>
                <w:color w:val="000000"/>
                <w:sz w:val="22"/>
                <w:szCs w:val="22"/>
                <w:lang w:val="es-419" w:eastAsia="es-CL"/>
              </w:rPr>
            </w:pPr>
            <w:proofErr w:type="spellStart"/>
            <w:r w:rsidRPr="00515293">
              <w:rPr>
                <w:rFonts w:ascii="Calibri" w:eastAsia="Times New Roman" w:hAnsi="Calibri" w:cs="Calibri"/>
                <w:b/>
                <w:bCs/>
                <w:color w:val="000000"/>
                <w:sz w:val="22"/>
                <w:szCs w:val="22"/>
                <w:lang w:val="es-419" w:eastAsia="es-CL"/>
              </w:rPr>
              <w:t>Mto</w:t>
            </w:r>
            <w:proofErr w:type="spellEnd"/>
            <w:r w:rsidRPr="00515293">
              <w:rPr>
                <w:rFonts w:ascii="Calibri" w:eastAsia="Times New Roman" w:hAnsi="Calibri" w:cs="Calibri"/>
                <w:b/>
                <w:bCs/>
                <w:color w:val="000000"/>
                <w:sz w:val="22"/>
                <w:szCs w:val="22"/>
                <w:lang w:val="es-419" w:eastAsia="es-CL"/>
              </w:rPr>
              <w:t xml:space="preserve"> Pago UF</w:t>
            </w:r>
          </w:p>
        </w:tc>
      </w:tr>
      <w:tr w:rsidR="006F6F67" w:rsidRPr="00515293" w14:paraId="78020A6B"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7A1051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2968" w:type="dxa"/>
            <w:tcBorders>
              <w:top w:val="nil"/>
              <w:left w:val="nil"/>
              <w:bottom w:val="single" w:sz="4" w:space="0" w:color="auto"/>
              <w:right w:val="single" w:sz="4" w:space="0" w:color="auto"/>
            </w:tcBorders>
            <w:shd w:val="clear" w:color="auto" w:fill="auto"/>
            <w:noWrap/>
            <w:vAlign w:val="center"/>
            <w:hideMark/>
          </w:tcPr>
          <w:p w14:paraId="174DDE3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CONSULTA MEDICA</w:t>
            </w:r>
          </w:p>
        </w:tc>
        <w:tc>
          <w:tcPr>
            <w:tcW w:w="283" w:type="dxa"/>
            <w:tcBorders>
              <w:top w:val="nil"/>
              <w:left w:val="nil"/>
              <w:bottom w:val="single" w:sz="4" w:space="0" w:color="auto"/>
              <w:right w:val="single" w:sz="4" w:space="0" w:color="auto"/>
            </w:tcBorders>
            <w:shd w:val="clear" w:color="auto" w:fill="auto"/>
            <w:noWrap/>
            <w:vAlign w:val="center"/>
            <w:hideMark/>
          </w:tcPr>
          <w:p w14:paraId="21528B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385110</w:t>
            </w:r>
          </w:p>
        </w:tc>
        <w:tc>
          <w:tcPr>
            <w:tcW w:w="1418" w:type="dxa"/>
            <w:tcBorders>
              <w:top w:val="nil"/>
              <w:left w:val="nil"/>
              <w:bottom w:val="single" w:sz="4" w:space="0" w:color="auto"/>
              <w:right w:val="single" w:sz="4" w:space="0" w:color="auto"/>
            </w:tcBorders>
            <w:shd w:val="clear" w:color="auto" w:fill="auto"/>
            <w:noWrap/>
            <w:vAlign w:val="center"/>
            <w:hideMark/>
          </w:tcPr>
          <w:p w14:paraId="76C5E97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335227,4</w:t>
            </w:r>
          </w:p>
        </w:tc>
        <w:tc>
          <w:tcPr>
            <w:tcW w:w="1087" w:type="dxa"/>
            <w:tcBorders>
              <w:top w:val="nil"/>
              <w:left w:val="nil"/>
              <w:bottom w:val="single" w:sz="4" w:space="0" w:color="auto"/>
              <w:right w:val="single" w:sz="4" w:space="0" w:color="auto"/>
            </w:tcBorders>
            <w:shd w:val="clear" w:color="auto" w:fill="auto"/>
            <w:noWrap/>
            <w:vAlign w:val="center"/>
            <w:hideMark/>
          </w:tcPr>
          <w:p w14:paraId="219AE7E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186549,37</w:t>
            </w:r>
          </w:p>
        </w:tc>
        <w:tc>
          <w:tcPr>
            <w:tcW w:w="1087" w:type="dxa"/>
            <w:tcBorders>
              <w:top w:val="nil"/>
              <w:left w:val="nil"/>
              <w:bottom w:val="single" w:sz="4" w:space="0" w:color="auto"/>
              <w:right w:val="single" w:sz="4" w:space="0" w:color="auto"/>
            </w:tcBorders>
            <w:shd w:val="clear" w:color="auto" w:fill="auto"/>
            <w:noWrap/>
            <w:vAlign w:val="center"/>
            <w:hideMark/>
          </w:tcPr>
          <w:p w14:paraId="4EBF690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148678,02</w:t>
            </w:r>
          </w:p>
        </w:tc>
        <w:tc>
          <w:tcPr>
            <w:tcW w:w="1055" w:type="dxa"/>
            <w:tcBorders>
              <w:top w:val="nil"/>
              <w:left w:val="nil"/>
              <w:bottom w:val="single" w:sz="4" w:space="0" w:color="auto"/>
              <w:right w:val="single" w:sz="4" w:space="0" w:color="auto"/>
            </w:tcBorders>
            <w:shd w:val="clear" w:color="auto" w:fill="auto"/>
            <w:noWrap/>
            <w:vAlign w:val="center"/>
            <w:hideMark/>
          </w:tcPr>
          <w:p w14:paraId="202DF34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24532,5</w:t>
            </w:r>
          </w:p>
        </w:tc>
        <w:tc>
          <w:tcPr>
            <w:tcW w:w="976" w:type="dxa"/>
            <w:tcBorders>
              <w:top w:val="nil"/>
              <w:left w:val="nil"/>
              <w:bottom w:val="single" w:sz="4" w:space="0" w:color="auto"/>
              <w:right w:val="single" w:sz="4" w:space="0" w:color="auto"/>
            </w:tcBorders>
            <w:shd w:val="clear" w:color="auto" w:fill="auto"/>
            <w:noWrap/>
            <w:vAlign w:val="center"/>
            <w:hideMark/>
          </w:tcPr>
          <w:p w14:paraId="1DDB100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57603,95</w:t>
            </w:r>
          </w:p>
        </w:tc>
      </w:tr>
      <w:tr w:rsidR="006F6F67" w:rsidRPr="00515293" w14:paraId="368F67FA"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156A81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2968" w:type="dxa"/>
            <w:tcBorders>
              <w:top w:val="nil"/>
              <w:left w:val="nil"/>
              <w:bottom w:val="single" w:sz="4" w:space="0" w:color="auto"/>
              <w:right w:val="single" w:sz="4" w:space="0" w:color="auto"/>
            </w:tcBorders>
            <w:shd w:val="clear" w:color="auto" w:fill="auto"/>
            <w:noWrap/>
            <w:vAlign w:val="center"/>
            <w:hideMark/>
          </w:tcPr>
          <w:p w14:paraId="747ACED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MEDICAMENTOS</w:t>
            </w:r>
          </w:p>
        </w:tc>
        <w:tc>
          <w:tcPr>
            <w:tcW w:w="283" w:type="dxa"/>
            <w:tcBorders>
              <w:top w:val="nil"/>
              <w:left w:val="nil"/>
              <w:bottom w:val="single" w:sz="4" w:space="0" w:color="auto"/>
              <w:right w:val="single" w:sz="4" w:space="0" w:color="auto"/>
            </w:tcBorders>
            <w:shd w:val="clear" w:color="auto" w:fill="auto"/>
            <w:noWrap/>
            <w:vAlign w:val="center"/>
            <w:hideMark/>
          </w:tcPr>
          <w:p w14:paraId="265D3A0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50737</w:t>
            </w:r>
          </w:p>
        </w:tc>
        <w:tc>
          <w:tcPr>
            <w:tcW w:w="1418" w:type="dxa"/>
            <w:tcBorders>
              <w:top w:val="nil"/>
              <w:left w:val="nil"/>
              <w:bottom w:val="single" w:sz="4" w:space="0" w:color="auto"/>
              <w:right w:val="single" w:sz="4" w:space="0" w:color="auto"/>
            </w:tcBorders>
            <w:shd w:val="clear" w:color="auto" w:fill="auto"/>
            <w:noWrap/>
            <w:vAlign w:val="center"/>
            <w:hideMark/>
          </w:tcPr>
          <w:p w14:paraId="6188584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66925,22</w:t>
            </w:r>
          </w:p>
        </w:tc>
        <w:tc>
          <w:tcPr>
            <w:tcW w:w="1087" w:type="dxa"/>
            <w:tcBorders>
              <w:top w:val="nil"/>
              <w:left w:val="nil"/>
              <w:bottom w:val="single" w:sz="4" w:space="0" w:color="auto"/>
              <w:right w:val="single" w:sz="4" w:space="0" w:color="auto"/>
            </w:tcBorders>
            <w:shd w:val="clear" w:color="auto" w:fill="auto"/>
            <w:noWrap/>
            <w:vAlign w:val="center"/>
            <w:hideMark/>
          </w:tcPr>
          <w:p w14:paraId="46AFF3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1237,18</w:t>
            </w:r>
          </w:p>
        </w:tc>
        <w:tc>
          <w:tcPr>
            <w:tcW w:w="1087" w:type="dxa"/>
            <w:tcBorders>
              <w:top w:val="nil"/>
              <w:left w:val="nil"/>
              <w:bottom w:val="single" w:sz="4" w:space="0" w:color="auto"/>
              <w:right w:val="single" w:sz="4" w:space="0" w:color="auto"/>
            </w:tcBorders>
            <w:shd w:val="clear" w:color="auto" w:fill="auto"/>
            <w:noWrap/>
            <w:vAlign w:val="center"/>
            <w:hideMark/>
          </w:tcPr>
          <w:p w14:paraId="67265FD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65688,05</w:t>
            </w:r>
          </w:p>
        </w:tc>
        <w:tc>
          <w:tcPr>
            <w:tcW w:w="1055" w:type="dxa"/>
            <w:tcBorders>
              <w:top w:val="nil"/>
              <w:left w:val="nil"/>
              <w:bottom w:val="single" w:sz="4" w:space="0" w:color="auto"/>
              <w:right w:val="single" w:sz="4" w:space="0" w:color="auto"/>
            </w:tcBorders>
            <w:shd w:val="clear" w:color="auto" w:fill="auto"/>
            <w:noWrap/>
            <w:vAlign w:val="center"/>
            <w:hideMark/>
          </w:tcPr>
          <w:p w14:paraId="4638A90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2182,4</w:t>
            </w:r>
          </w:p>
        </w:tc>
        <w:tc>
          <w:tcPr>
            <w:tcW w:w="976" w:type="dxa"/>
            <w:tcBorders>
              <w:top w:val="nil"/>
              <w:left w:val="nil"/>
              <w:bottom w:val="single" w:sz="4" w:space="0" w:color="auto"/>
              <w:right w:val="single" w:sz="4" w:space="0" w:color="auto"/>
            </w:tcBorders>
            <w:shd w:val="clear" w:color="auto" w:fill="auto"/>
            <w:noWrap/>
            <w:vAlign w:val="center"/>
            <w:hideMark/>
          </w:tcPr>
          <w:p w14:paraId="06BA5D0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21752,41</w:t>
            </w:r>
          </w:p>
        </w:tc>
      </w:tr>
      <w:tr w:rsidR="006F6F67" w:rsidRPr="00515293" w14:paraId="3A774E8C"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694AF8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2968" w:type="dxa"/>
            <w:tcBorders>
              <w:top w:val="nil"/>
              <w:left w:val="nil"/>
              <w:bottom w:val="single" w:sz="4" w:space="0" w:color="auto"/>
              <w:right w:val="single" w:sz="4" w:space="0" w:color="auto"/>
            </w:tcBorders>
            <w:shd w:val="clear" w:color="auto" w:fill="auto"/>
            <w:noWrap/>
            <w:vAlign w:val="center"/>
            <w:hideMark/>
          </w:tcPr>
          <w:p w14:paraId="011E690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PSIQUIATRIA</w:t>
            </w:r>
          </w:p>
        </w:tc>
        <w:tc>
          <w:tcPr>
            <w:tcW w:w="283" w:type="dxa"/>
            <w:tcBorders>
              <w:top w:val="nil"/>
              <w:left w:val="nil"/>
              <w:bottom w:val="single" w:sz="4" w:space="0" w:color="auto"/>
              <w:right w:val="single" w:sz="4" w:space="0" w:color="auto"/>
            </w:tcBorders>
            <w:shd w:val="clear" w:color="auto" w:fill="auto"/>
            <w:noWrap/>
            <w:vAlign w:val="center"/>
            <w:hideMark/>
          </w:tcPr>
          <w:p w14:paraId="06AFA74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16045</w:t>
            </w:r>
          </w:p>
        </w:tc>
        <w:tc>
          <w:tcPr>
            <w:tcW w:w="1418" w:type="dxa"/>
            <w:tcBorders>
              <w:top w:val="nil"/>
              <w:left w:val="nil"/>
              <w:bottom w:val="single" w:sz="4" w:space="0" w:color="auto"/>
              <w:right w:val="single" w:sz="4" w:space="0" w:color="auto"/>
            </w:tcBorders>
            <w:shd w:val="clear" w:color="auto" w:fill="auto"/>
            <w:noWrap/>
            <w:vAlign w:val="center"/>
            <w:hideMark/>
          </w:tcPr>
          <w:p w14:paraId="1BB12D0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37266,52</w:t>
            </w:r>
          </w:p>
        </w:tc>
        <w:tc>
          <w:tcPr>
            <w:tcW w:w="1087" w:type="dxa"/>
            <w:tcBorders>
              <w:top w:val="nil"/>
              <w:left w:val="nil"/>
              <w:bottom w:val="single" w:sz="4" w:space="0" w:color="auto"/>
              <w:right w:val="single" w:sz="4" w:space="0" w:color="auto"/>
            </w:tcBorders>
            <w:shd w:val="clear" w:color="auto" w:fill="auto"/>
            <w:noWrap/>
            <w:vAlign w:val="center"/>
            <w:hideMark/>
          </w:tcPr>
          <w:p w14:paraId="771A446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7531,89</w:t>
            </w:r>
          </w:p>
        </w:tc>
        <w:tc>
          <w:tcPr>
            <w:tcW w:w="1087" w:type="dxa"/>
            <w:tcBorders>
              <w:top w:val="nil"/>
              <w:left w:val="nil"/>
              <w:bottom w:val="single" w:sz="4" w:space="0" w:color="auto"/>
              <w:right w:val="single" w:sz="4" w:space="0" w:color="auto"/>
            </w:tcBorders>
            <w:shd w:val="clear" w:color="auto" w:fill="auto"/>
            <w:noWrap/>
            <w:vAlign w:val="center"/>
            <w:hideMark/>
          </w:tcPr>
          <w:p w14:paraId="45BEB1C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29734,27</w:t>
            </w:r>
          </w:p>
        </w:tc>
        <w:tc>
          <w:tcPr>
            <w:tcW w:w="1055" w:type="dxa"/>
            <w:tcBorders>
              <w:top w:val="nil"/>
              <w:left w:val="nil"/>
              <w:bottom w:val="single" w:sz="4" w:space="0" w:color="auto"/>
              <w:right w:val="single" w:sz="4" w:space="0" w:color="auto"/>
            </w:tcBorders>
            <w:shd w:val="clear" w:color="auto" w:fill="auto"/>
            <w:noWrap/>
            <w:vAlign w:val="center"/>
            <w:hideMark/>
          </w:tcPr>
          <w:p w14:paraId="3FB690F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816,39</w:t>
            </w:r>
          </w:p>
        </w:tc>
        <w:tc>
          <w:tcPr>
            <w:tcW w:w="976" w:type="dxa"/>
            <w:tcBorders>
              <w:top w:val="nil"/>
              <w:left w:val="nil"/>
              <w:bottom w:val="single" w:sz="4" w:space="0" w:color="auto"/>
              <w:right w:val="single" w:sz="4" w:space="0" w:color="auto"/>
            </w:tcBorders>
            <w:shd w:val="clear" w:color="auto" w:fill="auto"/>
            <w:noWrap/>
            <w:vAlign w:val="center"/>
            <w:hideMark/>
          </w:tcPr>
          <w:p w14:paraId="59E4D2C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8860,41</w:t>
            </w:r>
          </w:p>
        </w:tc>
      </w:tr>
      <w:tr w:rsidR="006F6F67" w:rsidRPr="00515293" w14:paraId="52B79E27"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E0D2F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w:t>
            </w:r>
          </w:p>
        </w:tc>
        <w:tc>
          <w:tcPr>
            <w:tcW w:w="2968" w:type="dxa"/>
            <w:tcBorders>
              <w:top w:val="nil"/>
              <w:left w:val="nil"/>
              <w:bottom w:val="single" w:sz="4" w:space="0" w:color="auto"/>
              <w:right w:val="single" w:sz="4" w:space="0" w:color="auto"/>
            </w:tcBorders>
            <w:shd w:val="clear" w:color="auto" w:fill="auto"/>
            <w:noWrap/>
            <w:vAlign w:val="center"/>
            <w:hideMark/>
          </w:tcPr>
          <w:p w14:paraId="2AE0FE8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EXAMENES DE APOYO DIAGNOSTICO</w:t>
            </w:r>
          </w:p>
        </w:tc>
        <w:tc>
          <w:tcPr>
            <w:tcW w:w="283" w:type="dxa"/>
            <w:tcBorders>
              <w:top w:val="nil"/>
              <w:left w:val="nil"/>
              <w:bottom w:val="single" w:sz="4" w:space="0" w:color="auto"/>
              <w:right w:val="single" w:sz="4" w:space="0" w:color="auto"/>
            </w:tcBorders>
            <w:shd w:val="clear" w:color="auto" w:fill="auto"/>
            <w:noWrap/>
            <w:vAlign w:val="center"/>
            <w:hideMark/>
          </w:tcPr>
          <w:p w14:paraId="1492498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165198</w:t>
            </w:r>
          </w:p>
        </w:tc>
        <w:tc>
          <w:tcPr>
            <w:tcW w:w="1418" w:type="dxa"/>
            <w:tcBorders>
              <w:top w:val="nil"/>
              <w:left w:val="nil"/>
              <w:bottom w:val="single" w:sz="4" w:space="0" w:color="auto"/>
              <w:right w:val="single" w:sz="4" w:space="0" w:color="auto"/>
            </w:tcBorders>
            <w:shd w:val="clear" w:color="auto" w:fill="auto"/>
            <w:noWrap/>
            <w:vAlign w:val="center"/>
            <w:hideMark/>
          </w:tcPr>
          <w:p w14:paraId="4B1BA5D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304766,27</w:t>
            </w:r>
          </w:p>
        </w:tc>
        <w:tc>
          <w:tcPr>
            <w:tcW w:w="1087" w:type="dxa"/>
            <w:tcBorders>
              <w:top w:val="nil"/>
              <w:left w:val="nil"/>
              <w:bottom w:val="single" w:sz="4" w:space="0" w:color="auto"/>
              <w:right w:val="single" w:sz="4" w:space="0" w:color="auto"/>
            </w:tcBorders>
            <w:shd w:val="clear" w:color="auto" w:fill="auto"/>
            <w:noWrap/>
            <w:vAlign w:val="center"/>
            <w:hideMark/>
          </w:tcPr>
          <w:p w14:paraId="7EB7301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156116,72</w:t>
            </w:r>
          </w:p>
        </w:tc>
        <w:tc>
          <w:tcPr>
            <w:tcW w:w="1087" w:type="dxa"/>
            <w:tcBorders>
              <w:top w:val="nil"/>
              <w:left w:val="nil"/>
              <w:bottom w:val="single" w:sz="4" w:space="0" w:color="auto"/>
              <w:right w:val="single" w:sz="4" w:space="0" w:color="auto"/>
            </w:tcBorders>
            <w:shd w:val="clear" w:color="auto" w:fill="auto"/>
            <w:noWrap/>
            <w:vAlign w:val="center"/>
            <w:hideMark/>
          </w:tcPr>
          <w:p w14:paraId="54BC67D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148649,64</w:t>
            </w:r>
          </w:p>
        </w:tc>
        <w:tc>
          <w:tcPr>
            <w:tcW w:w="1055" w:type="dxa"/>
            <w:tcBorders>
              <w:top w:val="nil"/>
              <w:left w:val="nil"/>
              <w:bottom w:val="single" w:sz="4" w:space="0" w:color="auto"/>
              <w:right w:val="single" w:sz="4" w:space="0" w:color="auto"/>
            </w:tcBorders>
            <w:shd w:val="clear" w:color="auto" w:fill="auto"/>
            <w:noWrap/>
            <w:vAlign w:val="center"/>
            <w:hideMark/>
          </w:tcPr>
          <w:p w14:paraId="5AE7ED8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12690,06</w:t>
            </w:r>
          </w:p>
        </w:tc>
        <w:tc>
          <w:tcPr>
            <w:tcW w:w="976" w:type="dxa"/>
            <w:tcBorders>
              <w:top w:val="nil"/>
              <w:left w:val="nil"/>
              <w:bottom w:val="single" w:sz="4" w:space="0" w:color="auto"/>
              <w:right w:val="single" w:sz="4" w:space="0" w:color="auto"/>
            </w:tcBorders>
            <w:shd w:val="clear" w:color="auto" w:fill="auto"/>
            <w:noWrap/>
            <w:vAlign w:val="center"/>
            <w:hideMark/>
          </w:tcPr>
          <w:p w14:paraId="0E90591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66051,81</w:t>
            </w:r>
          </w:p>
        </w:tc>
      </w:tr>
      <w:tr w:rsidR="006F6F67" w:rsidRPr="00515293" w14:paraId="5ED7DF8E"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93B183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2968" w:type="dxa"/>
            <w:tcBorders>
              <w:top w:val="nil"/>
              <w:left w:val="nil"/>
              <w:bottom w:val="single" w:sz="4" w:space="0" w:color="auto"/>
              <w:right w:val="single" w:sz="4" w:space="0" w:color="auto"/>
            </w:tcBorders>
            <w:shd w:val="clear" w:color="auto" w:fill="auto"/>
            <w:noWrap/>
            <w:vAlign w:val="center"/>
            <w:hideMark/>
          </w:tcPr>
          <w:p w14:paraId="1B1D7603"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PROCEDIMIENTOS</w:t>
            </w:r>
          </w:p>
        </w:tc>
        <w:tc>
          <w:tcPr>
            <w:tcW w:w="283" w:type="dxa"/>
            <w:tcBorders>
              <w:top w:val="nil"/>
              <w:left w:val="nil"/>
              <w:bottom w:val="single" w:sz="4" w:space="0" w:color="auto"/>
              <w:right w:val="single" w:sz="4" w:space="0" w:color="auto"/>
            </w:tcBorders>
            <w:shd w:val="clear" w:color="auto" w:fill="auto"/>
            <w:noWrap/>
            <w:vAlign w:val="center"/>
            <w:hideMark/>
          </w:tcPr>
          <w:p w14:paraId="54451E1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22771</w:t>
            </w:r>
          </w:p>
        </w:tc>
        <w:tc>
          <w:tcPr>
            <w:tcW w:w="1418" w:type="dxa"/>
            <w:tcBorders>
              <w:top w:val="nil"/>
              <w:left w:val="nil"/>
              <w:bottom w:val="single" w:sz="4" w:space="0" w:color="auto"/>
              <w:right w:val="single" w:sz="4" w:space="0" w:color="auto"/>
            </w:tcBorders>
            <w:shd w:val="clear" w:color="auto" w:fill="auto"/>
            <w:noWrap/>
            <w:vAlign w:val="center"/>
            <w:hideMark/>
          </w:tcPr>
          <w:p w14:paraId="7AA1343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116669,13</w:t>
            </w:r>
          </w:p>
        </w:tc>
        <w:tc>
          <w:tcPr>
            <w:tcW w:w="1087" w:type="dxa"/>
            <w:tcBorders>
              <w:top w:val="nil"/>
              <w:left w:val="nil"/>
              <w:bottom w:val="single" w:sz="4" w:space="0" w:color="auto"/>
              <w:right w:val="single" w:sz="4" w:space="0" w:color="auto"/>
            </w:tcBorders>
            <w:shd w:val="clear" w:color="auto" w:fill="auto"/>
            <w:noWrap/>
            <w:vAlign w:val="center"/>
            <w:hideMark/>
          </w:tcPr>
          <w:p w14:paraId="155E3C7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43425,9</w:t>
            </w:r>
          </w:p>
        </w:tc>
        <w:tc>
          <w:tcPr>
            <w:tcW w:w="1087" w:type="dxa"/>
            <w:tcBorders>
              <w:top w:val="nil"/>
              <w:left w:val="nil"/>
              <w:bottom w:val="single" w:sz="4" w:space="0" w:color="auto"/>
              <w:right w:val="single" w:sz="4" w:space="0" w:color="auto"/>
            </w:tcBorders>
            <w:shd w:val="clear" w:color="auto" w:fill="auto"/>
            <w:noWrap/>
            <w:vAlign w:val="center"/>
            <w:hideMark/>
          </w:tcPr>
          <w:p w14:paraId="5B416FB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73243,73</w:t>
            </w:r>
          </w:p>
        </w:tc>
        <w:tc>
          <w:tcPr>
            <w:tcW w:w="1055" w:type="dxa"/>
            <w:tcBorders>
              <w:top w:val="nil"/>
              <w:left w:val="nil"/>
              <w:bottom w:val="single" w:sz="4" w:space="0" w:color="auto"/>
              <w:right w:val="single" w:sz="4" w:space="0" w:color="auto"/>
            </w:tcBorders>
            <w:shd w:val="clear" w:color="auto" w:fill="auto"/>
            <w:noWrap/>
            <w:vAlign w:val="center"/>
            <w:hideMark/>
          </w:tcPr>
          <w:p w14:paraId="786800A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848,18</w:t>
            </w:r>
          </w:p>
        </w:tc>
        <w:tc>
          <w:tcPr>
            <w:tcW w:w="976" w:type="dxa"/>
            <w:tcBorders>
              <w:top w:val="nil"/>
              <w:left w:val="nil"/>
              <w:bottom w:val="single" w:sz="4" w:space="0" w:color="auto"/>
              <w:right w:val="single" w:sz="4" w:space="0" w:color="auto"/>
            </w:tcBorders>
            <w:shd w:val="clear" w:color="auto" w:fill="auto"/>
            <w:noWrap/>
            <w:vAlign w:val="center"/>
            <w:hideMark/>
          </w:tcPr>
          <w:p w14:paraId="48ED9E1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20754,26</w:t>
            </w:r>
          </w:p>
        </w:tc>
      </w:tr>
      <w:tr w:rsidR="006F6F67" w:rsidRPr="00515293" w14:paraId="4C465E8F"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AA831B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w:t>
            </w:r>
          </w:p>
        </w:tc>
        <w:tc>
          <w:tcPr>
            <w:tcW w:w="2968" w:type="dxa"/>
            <w:tcBorders>
              <w:top w:val="nil"/>
              <w:left w:val="nil"/>
              <w:bottom w:val="single" w:sz="4" w:space="0" w:color="auto"/>
              <w:right w:val="single" w:sz="4" w:space="0" w:color="auto"/>
            </w:tcBorders>
            <w:shd w:val="clear" w:color="auto" w:fill="auto"/>
            <w:noWrap/>
            <w:vAlign w:val="center"/>
            <w:hideMark/>
          </w:tcPr>
          <w:p w14:paraId="4187046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DIAS CAMA Y SALA CUNA</w:t>
            </w:r>
          </w:p>
        </w:tc>
        <w:tc>
          <w:tcPr>
            <w:tcW w:w="283" w:type="dxa"/>
            <w:tcBorders>
              <w:top w:val="nil"/>
              <w:left w:val="nil"/>
              <w:bottom w:val="single" w:sz="4" w:space="0" w:color="auto"/>
              <w:right w:val="single" w:sz="4" w:space="0" w:color="auto"/>
            </w:tcBorders>
            <w:shd w:val="clear" w:color="auto" w:fill="auto"/>
            <w:noWrap/>
            <w:vAlign w:val="center"/>
            <w:hideMark/>
          </w:tcPr>
          <w:p w14:paraId="73BFD61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3458</w:t>
            </w:r>
          </w:p>
        </w:tc>
        <w:tc>
          <w:tcPr>
            <w:tcW w:w="1418" w:type="dxa"/>
            <w:tcBorders>
              <w:top w:val="nil"/>
              <w:left w:val="nil"/>
              <w:bottom w:val="single" w:sz="4" w:space="0" w:color="auto"/>
              <w:right w:val="single" w:sz="4" w:space="0" w:color="auto"/>
            </w:tcBorders>
            <w:shd w:val="clear" w:color="auto" w:fill="auto"/>
            <w:noWrap/>
            <w:vAlign w:val="center"/>
            <w:hideMark/>
          </w:tcPr>
          <w:p w14:paraId="21858D9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75044,39</w:t>
            </w:r>
          </w:p>
        </w:tc>
        <w:tc>
          <w:tcPr>
            <w:tcW w:w="1087" w:type="dxa"/>
            <w:tcBorders>
              <w:top w:val="nil"/>
              <w:left w:val="nil"/>
              <w:bottom w:val="single" w:sz="4" w:space="0" w:color="auto"/>
              <w:right w:val="single" w:sz="4" w:space="0" w:color="auto"/>
            </w:tcBorders>
            <w:shd w:val="clear" w:color="auto" w:fill="auto"/>
            <w:noWrap/>
            <w:vAlign w:val="center"/>
            <w:hideMark/>
          </w:tcPr>
          <w:p w14:paraId="1B96CF1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46417,04</w:t>
            </w:r>
          </w:p>
        </w:tc>
        <w:tc>
          <w:tcPr>
            <w:tcW w:w="1087" w:type="dxa"/>
            <w:tcBorders>
              <w:top w:val="nil"/>
              <w:left w:val="nil"/>
              <w:bottom w:val="single" w:sz="4" w:space="0" w:color="auto"/>
              <w:right w:val="single" w:sz="4" w:space="0" w:color="auto"/>
            </w:tcBorders>
            <w:shd w:val="clear" w:color="auto" w:fill="auto"/>
            <w:noWrap/>
            <w:vAlign w:val="center"/>
            <w:hideMark/>
          </w:tcPr>
          <w:p w14:paraId="0392DC3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28627,11</w:t>
            </w:r>
          </w:p>
        </w:tc>
        <w:tc>
          <w:tcPr>
            <w:tcW w:w="1055" w:type="dxa"/>
            <w:tcBorders>
              <w:top w:val="nil"/>
              <w:left w:val="nil"/>
              <w:bottom w:val="single" w:sz="4" w:space="0" w:color="auto"/>
              <w:right w:val="single" w:sz="4" w:space="0" w:color="auto"/>
            </w:tcBorders>
            <w:shd w:val="clear" w:color="auto" w:fill="auto"/>
            <w:noWrap/>
            <w:vAlign w:val="center"/>
            <w:hideMark/>
          </w:tcPr>
          <w:p w14:paraId="34176C1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123,37</w:t>
            </w:r>
          </w:p>
        </w:tc>
        <w:tc>
          <w:tcPr>
            <w:tcW w:w="976" w:type="dxa"/>
            <w:tcBorders>
              <w:top w:val="nil"/>
              <w:left w:val="nil"/>
              <w:bottom w:val="single" w:sz="4" w:space="0" w:color="auto"/>
              <w:right w:val="single" w:sz="4" w:space="0" w:color="auto"/>
            </w:tcBorders>
            <w:shd w:val="clear" w:color="auto" w:fill="auto"/>
            <w:noWrap/>
            <w:vAlign w:val="center"/>
            <w:hideMark/>
          </w:tcPr>
          <w:p w14:paraId="019BACF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15451,41</w:t>
            </w:r>
          </w:p>
        </w:tc>
      </w:tr>
      <w:tr w:rsidR="006F6F67" w:rsidRPr="00515293" w14:paraId="744EA9C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2A678F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w:t>
            </w:r>
          </w:p>
        </w:tc>
        <w:tc>
          <w:tcPr>
            <w:tcW w:w="2968" w:type="dxa"/>
            <w:tcBorders>
              <w:top w:val="nil"/>
              <w:left w:val="nil"/>
              <w:bottom w:val="single" w:sz="4" w:space="0" w:color="auto"/>
              <w:right w:val="single" w:sz="4" w:space="0" w:color="auto"/>
            </w:tcBorders>
            <w:shd w:val="clear" w:color="auto" w:fill="auto"/>
            <w:noWrap/>
            <w:vAlign w:val="center"/>
            <w:hideMark/>
          </w:tcPr>
          <w:p w14:paraId="077B084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UTI-UCI-INCUBADORA</w:t>
            </w:r>
          </w:p>
        </w:tc>
        <w:tc>
          <w:tcPr>
            <w:tcW w:w="283" w:type="dxa"/>
            <w:tcBorders>
              <w:top w:val="nil"/>
              <w:left w:val="nil"/>
              <w:bottom w:val="single" w:sz="4" w:space="0" w:color="auto"/>
              <w:right w:val="single" w:sz="4" w:space="0" w:color="auto"/>
            </w:tcBorders>
            <w:shd w:val="clear" w:color="auto" w:fill="auto"/>
            <w:noWrap/>
            <w:vAlign w:val="center"/>
            <w:hideMark/>
          </w:tcPr>
          <w:p w14:paraId="15F8506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601</w:t>
            </w:r>
          </w:p>
        </w:tc>
        <w:tc>
          <w:tcPr>
            <w:tcW w:w="1418" w:type="dxa"/>
            <w:tcBorders>
              <w:top w:val="nil"/>
              <w:left w:val="nil"/>
              <w:bottom w:val="single" w:sz="4" w:space="0" w:color="auto"/>
              <w:right w:val="single" w:sz="4" w:space="0" w:color="auto"/>
            </w:tcBorders>
            <w:shd w:val="clear" w:color="auto" w:fill="auto"/>
            <w:noWrap/>
            <w:vAlign w:val="center"/>
            <w:hideMark/>
          </w:tcPr>
          <w:p w14:paraId="7231280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49451,16</w:t>
            </w:r>
          </w:p>
        </w:tc>
        <w:tc>
          <w:tcPr>
            <w:tcW w:w="1087" w:type="dxa"/>
            <w:tcBorders>
              <w:top w:val="nil"/>
              <w:left w:val="nil"/>
              <w:bottom w:val="single" w:sz="4" w:space="0" w:color="auto"/>
              <w:right w:val="single" w:sz="4" w:space="0" w:color="auto"/>
            </w:tcBorders>
            <w:shd w:val="clear" w:color="auto" w:fill="auto"/>
            <w:noWrap/>
            <w:vAlign w:val="center"/>
            <w:hideMark/>
          </w:tcPr>
          <w:p w14:paraId="62D97F9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31963,19</w:t>
            </w:r>
          </w:p>
        </w:tc>
        <w:tc>
          <w:tcPr>
            <w:tcW w:w="1087" w:type="dxa"/>
            <w:tcBorders>
              <w:top w:val="nil"/>
              <w:left w:val="nil"/>
              <w:bottom w:val="single" w:sz="4" w:space="0" w:color="auto"/>
              <w:right w:val="single" w:sz="4" w:space="0" w:color="auto"/>
            </w:tcBorders>
            <w:shd w:val="clear" w:color="auto" w:fill="auto"/>
            <w:noWrap/>
            <w:vAlign w:val="center"/>
            <w:hideMark/>
          </w:tcPr>
          <w:p w14:paraId="4D01999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17488,21</w:t>
            </w:r>
          </w:p>
        </w:tc>
        <w:tc>
          <w:tcPr>
            <w:tcW w:w="1055" w:type="dxa"/>
            <w:tcBorders>
              <w:top w:val="nil"/>
              <w:left w:val="nil"/>
              <w:bottom w:val="single" w:sz="4" w:space="0" w:color="auto"/>
              <w:right w:val="single" w:sz="4" w:space="0" w:color="auto"/>
            </w:tcBorders>
            <w:shd w:val="clear" w:color="auto" w:fill="auto"/>
            <w:noWrap/>
            <w:vAlign w:val="center"/>
            <w:hideMark/>
          </w:tcPr>
          <w:p w14:paraId="516E948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78,25</w:t>
            </w:r>
          </w:p>
        </w:tc>
        <w:tc>
          <w:tcPr>
            <w:tcW w:w="976" w:type="dxa"/>
            <w:tcBorders>
              <w:top w:val="nil"/>
              <w:left w:val="nil"/>
              <w:bottom w:val="single" w:sz="4" w:space="0" w:color="auto"/>
              <w:right w:val="single" w:sz="4" w:space="0" w:color="auto"/>
            </w:tcBorders>
            <w:shd w:val="clear" w:color="auto" w:fill="auto"/>
            <w:noWrap/>
            <w:vAlign w:val="center"/>
            <w:hideMark/>
          </w:tcPr>
          <w:p w14:paraId="1A456C0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8919,15</w:t>
            </w:r>
          </w:p>
        </w:tc>
      </w:tr>
      <w:tr w:rsidR="006F6F67" w:rsidRPr="00515293" w14:paraId="59ED4A8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8D4119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w:t>
            </w:r>
          </w:p>
        </w:tc>
        <w:tc>
          <w:tcPr>
            <w:tcW w:w="2968" w:type="dxa"/>
            <w:tcBorders>
              <w:top w:val="nil"/>
              <w:left w:val="nil"/>
              <w:bottom w:val="single" w:sz="4" w:space="0" w:color="auto"/>
              <w:right w:val="single" w:sz="4" w:space="0" w:color="auto"/>
            </w:tcBorders>
            <w:shd w:val="clear" w:color="auto" w:fill="auto"/>
            <w:noWrap/>
            <w:vAlign w:val="center"/>
            <w:hideMark/>
          </w:tcPr>
          <w:p w14:paraId="4AB3565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DERECHO DE PABELLON</w:t>
            </w:r>
          </w:p>
        </w:tc>
        <w:tc>
          <w:tcPr>
            <w:tcW w:w="283" w:type="dxa"/>
            <w:tcBorders>
              <w:top w:val="nil"/>
              <w:left w:val="nil"/>
              <w:bottom w:val="single" w:sz="4" w:space="0" w:color="auto"/>
              <w:right w:val="single" w:sz="4" w:space="0" w:color="auto"/>
            </w:tcBorders>
            <w:shd w:val="clear" w:color="auto" w:fill="auto"/>
            <w:noWrap/>
            <w:vAlign w:val="center"/>
            <w:hideMark/>
          </w:tcPr>
          <w:p w14:paraId="5D0375C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2240</w:t>
            </w:r>
          </w:p>
        </w:tc>
        <w:tc>
          <w:tcPr>
            <w:tcW w:w="1418" w:type="dxa"/>
            <w:tcBorders>
              <w:top w:val="nil"/>
              <w:left w:val="nil"/>
              <w:bottom w:val="single" w:sz="4" w:space="0" w:color="auto"/>
              <w:right w:val="single" w:sz="4" w:space="0" w:color="auto"/>
            </w:tcBorders>
            <w:shd w:val="clear" w:color="auto" w:fill="auto"/>
            <w:noWrap/>
            <w:vAlign w:val="center"/>
            <w:hideMark/>
          </w:tcPr>
          <w:p w14:paraId="68CA6C5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60142,21</w:t>
            </w:r>
          </w:p>
        </w:tc>
        <w:tc>
          <w:tcPr>
            <w:tcW w:w="1087" w:type="dxa"/>
            <w:tcBorders>
              <w:top w:val="nil"/>
              <w:left w:val="nil"/>
              <w:bottom w:val="single" w:sz="4" w:space="0" w:color="auto"/>
              <w:right w:val="single" w:sz="4" w:space="0" w:color="auto"/>
            </w:tcBorders>
            <w:shd w:val="clear" w:color="auto" w:fill="auto"/>
            <w:noWrap/>
            <w:vAlign w:val="center"/>
            <w:hideMark/>
          </w:tcPr>
          <w:p w14:paraId="38AC55E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32696,69</w:t>
            </w:r>
          </w:p>
        </w:tc>
        <w:tc>
          <w:tcPr>
            <w:tcW w:w="1087" w:type="dxa"/>
            <w:tcBorders>
              <w:top w:val="nil"/>
              <w:left w:val="nil"/>
              <w:bottom w:val="single" w:sz="4" w:space="0" w:color="auto"/>
              <w:right w:val="single" w:sz="4" w:space="0" w:color="auto"/>
            </w:tcBorders>
            <w:shd w:val="clear" w:color="auto" w:fill="auto"/>
            <w:noWrap/>
            <w:vAlign w:val="center"/>
            <w:hideMark/>
          </w:tcPr>
          <w:p w14:paraId="4667324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27445,42</w:t>
            </w:r>
          </w:p>
        </w:tc>
        <w:tc>
          <w:tcPr>
            <w:tcW w:w="1055" w:type="dxa"/>
            <w:tcBorders>
              <w:top w:val="nil"/>
              <w:left w:val="nil"/>
              <w:bottom w:val="single" w:sz="4" w:space="0" w:color="auto"/>
              <w:right w:val="single" w:sz="4" w:space="0" w:color="auto"/>
            </w:tcBorders>
            <w:shd w:val="clear" w:color="auto" w:fill="auto"/>
            <w:noWrap/>
            <w:vAlign w:val="center"/>
            <w:hideMark/>
          </w:tcPr>
          <w:p w14:paraId="0001186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27,88</w:t>
            </w:r>
          </w:p>
        </w:tc>
        <w:tc>
          <w:tcPr>
            <w:tcW w:w="976" w:type="dxa"/>
            <w:tcBorders>
              <w:top w:val="nil"/>
              <w:left w:val="nil"/>
              <w:bottom w:val="single" w:sz="4" w:space="0" w:color="auto"/>
              <w:right w:val="single" w:sz="4" w:space="0" w:color="auto"/>
            </w:tcBorders>
            <w:shd w:val="clear" w:color="auto" w:fill="auto"/>
            <w:noWrap/>
            <w:vAlign w:val="center"/>
            <w:hideMark/>
          </w:tcPr>
          <w:p w14:paraId="4511E0E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13280,34</w:t>
            </w:r>
          </w:p>
        </w:tc>
      </w:tr>
      <w:tr w:rsidR="006F6F67" w:rsidRPr="00515293" w14:paraId="24FAF2E1"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F50A0C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w:t>
            </w:r>
          </w:p>
        </w:tc>
        <w:tc>
          <w:tcPr>
            <w:tcW w:w="2968" w:type="dxa"/>
            <w:tcBorders>
              <w:top w:val="nil"/>
              <w:left w:val="nil"/>
              <w:bottom w:val="single" w:sz="4" w:space="0" w:color="auto"/>
              <w:right w:val="single" w:sz="4" w:space="0" w:color="auto"/>
            </w:tcBorders>
            <w:shd w:val="clear" w:color="auto" w:fill="auto"/>
            <w:noWrap/>
            <w:vAlign w:val="center"/>
            <w:hideMark/>
          </w:tcPr>
          <w:p w14:paraId="5335425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ABORTO NO PROVOCADO</w:t>
            </w:r>
          </w:p>
        </w:tc>
        <w:tc>
          <w:tcPr>
            <w:tcW w:w="283" w:type="dxa"/>
            <w:tcBorders>
              <w:top w:val="nil"/>
              <w:left w:val="nil"/>
              <w:bottom w:val="single" w:sz="4" w:space="0" w:color="auto"/>
              <w:right w:val="single" w:sz="4" w:space="0" w:color="auto"/>
            </w:tcBorders>
            <w:shd w:val="clear" w:color="auto" w:fill="auto"/>
            <w:noWrap/>
            <w:vAlign w:val="center"/>
            <w:hideMark/>
          </w:tcPr>
          <w:p w14:paraId="3D3FFA0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5A6784E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4277,58</w:t>
            </w:r>
          </w:p>
        </w:tc>
        <w:tc>
          <w:tcPr>
            <w:tcW w:w="1087" w:type="dxa"/>
            <w:tcBorders>
              <w:top w:val="nil"/>
              <w:left w:val="nil"/>
              <w:bottom w:val="single" w:sz="4" w:space="0" w:color="auto"/>
              <w:right w:val="single" w:sz="4" w:space="0" w:color="auto"/>
            </w:tcBorders>
            <w:shd w:val="clear" w:color="auto" w:fill="auto"/>
            <w:noWrap/>
            <w:vAlign w:val="center"/>
            <w:hideMark/>
          </w:tcPr>
          <w:p w14:paraId="5062921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2227,48</w:t>
            </w:r>
          </w:p>
        </w:tc>
        <w:tc>
          <w:tcPr>
            <w:tcW w:w="1087" w:type="dxa"/>
            <w:tcBorders>
              <w:top w:val="nil"/>
              <w:left w:val="nil"/>
              <w:bottom w:val="single" w:sz="4" w:space="0" w:color="auto"/>
              <w:right w:val="single" w:sz="4" w:space="0" w:color="auto"/>
            </w:tcBorders>
            <w:shd w:val="clear" w:color="auto" w:fill="auto"/>
            <w:noWrap/>
            <w:vAlign w:val="center"/>
            <w:hideMark/>
          </w:tcPr>
          <w:p w14:paraId="708C80E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2050,17</w:t>
            </w:r>
          </w:p>
        </w:tc>
        <w:tc>
          <w:tcPr>
            <w:tcW w:w="1055" w:type="dxa"/>
            <w:tcBorders>
              <w:top w:val="nil"/>
              <w:left w:val="nil"/>
              <w:bottom w:val="single" w:sz="4" w:space="0" w:color="auto"/>
              <w:right w:val="single" w:sz="4" w:space="0" w:color="auto"/>
            </w:tcBorders>
            <w:shd w:val="clear" w:color="auto" w:fill="auto"/>
            <w:noWrap/>
            <w:vAlign w:val="center"/>
            <w:hideMark/>
          </w:tcPr>
          <w:p w14:paraId="593B2A3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5,36</w:t>
            </w:r>
          </w:p>
        </w:tc>
        <w:tc>
          <w:tcPr>
            <w:tcW w:w="976" w:type="dxa"/>
            <w:tcBorders>
              <w:top w:val="nil"/>
              <w:left w:val="nil"/>
              <w:bottom w:val="single" w:sz="4" w:space="0" w:color="auto"/>
              <w:right w:val="single" w:sz="4" w:space="0" w:color="auto"/>
            </w:tcBorders>
            <w:shd w:val="clear" w:color="auto" w:fill="auto"/>
            <w:noWrap/>
            <w:vAlign w:val="center"/>
            <w:hideMark/>
          </w:tcPr>
          <w:p w14:paraId="4DCF4E4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527,56</w:t>
            </w:r>
          </w:p>
        </w:tc>
      </w:tr>
      <w:tr w:rsidR="006F6F67" w:rsidRPr="00515293" w14:paraId="7A0A3D3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A44699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w:t>
            </w:r>
          </w:p>
        </w:tc>
        <w:tc>
          <w:tcPr>
            <w:tcW w:w="2968" w:type="dxa"/>
            <w:tcBorders>
              <w:top w:val="nil"/>
              <w:left w:val="nil"/>
              <w:bottom w:val="single" w:sz="4" w:space="0" w:color="auto"/>
              <w:right w:val="single" w:sz="4" w:space="0" w:color="auto"/>
            </w:tcBorders>
            <w:shd w:val="clear" w:color="auto" w:fill="auto"/>
            <w:noWrap/>
            <w:vAlign w:val="center"/>
            <w:hideMark/>
          </w:tcPr>
          <w:p w14:paraId="3D93CD7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PARTO NORMAL</w:t>
            </w:r>
          </w:p>
        </w:tc>
        <w:tc>
          <w:tcPr>
            <w:tcW w:w="283" w:type="dxa"/>
            <w:tcBorders>
              <w:top w:val="nil"/>
              <w:left w:val="nil"/>
              <w:bottom w:val="single" w:sz="4" w:space="0" w:color="auto"/>
              <w:right w:val="single" w:sz="4" w:space="0" w:color="auto"/>
            </w:tcBorders>
            <w:shd w:val="clear" w:color="auto" w:fill="auto"/>
            <w:noWrap/>
            <w:vAlign w:val="center"/>
            <w:hideMark/>
          </w:tcPr>
          <w:p w14:paraId="6A3E925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7D8014D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19123</w:t>
            </w:r>
          </w:p>
        </w:tc>
        <w:tc>
          <w:tcPr>
            <w:tcW w:w="1087" w:type="dxa"/>
            <w:tcBorders>
              <w:top w:val="nil"/>
              <w:left w:val="nil"/>
              <w:bottom w:val="single" w:sz="4" w:space="0" w:color="auto"/>
              <w:right w:val="single" w:sz="4" w:space="0" w:color="auto"/>
            </w:tcBorders>
            <w:shd w:val="clear" w:color="auto" w:fill="auto"/>
            <w:noWrap/>
            <w:vAlign w:val="center"/>
            <w:hideMark/>
          </w:tcPr>
          <w:p w14:paraId="35ABD5F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13112,97</w:t>
            </w:r>
          </w:p>
        </w:tc>
        <w:tc>
          <w:tcPr>
            <w:tcW w:w="1087" w:type="dxa"/>
            <w:tcBorders>
              <w:top w:val="nil"/>
              <w:left w:val="nil"/>
              <w:bottom w:val="single" w:sz="4" w:space="0" w:color="auto"/>
              <w:right w:val="single" w:sz="4" w:space="0" w:color="auto"/>
            </w:tcBorders>
            <w:shd w:val="clear" w:color="auto" w:fill="auto"/>
            <w:noWrap/>
            <w:vAlign w:val="center"/>
            <w:hideMark/>
          </w:tcPr>
          <w:p w14:paraId="1C3C538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6010,18</w:t>
            </w:r>
          </w:p>
        </w:tc>
        <w:tc>
          <w:tcPr>
            <w:tcW w:w="1055" w:type="dxa"/>
            <w:tcBorders>
              <w:top w:val="nil"/>
              <w:left w:val="nil"/>
              <w:bottom w:val="single" w:sz="4" w:space="0" w:color="auto"/>
              <w:right w:val="single" w:sz="4" w:space="0" w:color="auto"/>
            </w:tcBorders>
            <w:shd w:val="clear" w:color="auto" w:fill="auto"/>
            <w:noWrap/>
            <w:vAlign w:val="center"/>
            <w:hideMark/>
          </w:tcPr>
          <w:p w14:paraId="515E14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21,63</w:t>
            </w:r>
          </w:p>
        </w:tc>
        <w:tc>
          <w:tcPr>
            <w:tcW w:w="976" w:type="dxa"/>
            <w:tcBorders>
              <w:top w:val="nil"/>
              <w:left w:val="nil"/>
              <w:bottom w:val="single" w:sz="4" w:space="0" w:color="auto"/>
              <w:right w:val="single" w:sz="4" w:space="0" w:color="auto"/>
            </w:tcBorders>
            <w:shd w:val="clear" w:color="auto" w:fill="auto"/>
            <w:noWrap/>
            <w:vAlign w:val="center"/>
            <w:hideMark/>
          </w:tcPr>
          <w:p w14:paraId="214548E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1788,83</w:t>
            </w:r>
          </w:p>
        </w:tc>
      </w:tr>
      <w:tr w:rsidR="006F6F67" w:rsidRPr="00515293" w14:paraId="0C64EE85"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5DBB13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w:t>
            </w:r>
          </w:p>
        </w:tc>
        <w:tc>
          <w:tcPr>
            <w:tcW w:w="2968" w:type="dxa"/>
            <w:tcBorders>
              <w:top w:val="nil"/>
              <w:left w:val="nil"/>
              <w:bottom w:val="single" w:sz="4" w:space="0" w:color="auto"/>
              <w:right w:val="single" w:sz="4" w:space="0" w:color="auto"/>
            </w:tcBorders>
            <w:shd w:val="clear" w:color="auto" w:fill="auto"/>
            <w:noWrap/>
            <w:vAlign w:val="center"/>
            <w:hideMark/>
          </w:tcPr>
          <w:p w14:paraId="082A480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CESAREA</w:t>
            </w:r>
          </w:p>
        </w:tc>
        <w:tc>
          <w:tcPr>
            <w:tcW w:w="283" w:type="dxa"/>
            <w:tcBorders>
              <w:top w:val="nil"/>
              <w:left w:val="nil"/>
              <w:bottom w:val="single" w:sz="4" w:space="0" w:color="auto"/>
              <w:right w:val="single" w:sz="4" w:space="0" w:color="auto"/>
            </w:tcBorders>
            <w:shd w:val="clear" w:color="auto" w:fill="auto"/>
            <w:noWrap/>
            <w:vAlign w:val="center"/>
            <w:hideMark/>
          </w:tcPr>
          <w:p w14:paraId="591ACF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665</w:t>
            </w:r>
          </w:p>
        </w:tc>
        <w:tc>
          <w:tcPr>
            <w:tcW w:w="1418" w:type="dxa"/>
            <w:tcBorders>
              <w:top w:val="nil"/>
              <w:left w:val="nil"/>
              <w:bottom w:val="single" w:sz="4" w:space="0" w:color="auto"/>
              <w:right w:val="single" w:sz="4" w:space="0" w:color="auto"/>
            </w:tcBorders>
            <w:shd w:val="clear" w:color="auto" w:fill="auto"/>
            <w:noWrap/>
            <w:vAlign w:val="center"/>
            <w:hideMark/>
          </w:tcPr>
          <w:p w14:paraId="749EC99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52975,82</w:t>
            </w:r>
          </w:p>
        </w:tc>
        <w:tc>
          <w:tcPr>
            <w:tcW w:w="1087" w:type="dxa"/>
            <w:tcBorders>
              <w:top w:val="nil"/>
              <w:left w:val="nil"/>
              <w:bottom w:val="single" w:sz="4" w:space="0" w:color="auto"/>
              <w:right w:val="single" w:sz="4" w:space="0" w:color="auto"/>
            </w:tcBorders>
            <w:shd w:val="clear" w:color="auto" w:fill="auto"/>
            <w:noWrap/>
            <w:vAlign w:val="center"/>
            <w:hideMark/>
          </w:tcPr>
          <w:p w14:paraId="0AA95F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36727</w:t>
            </w:r>
          </w:p>
        </w:tc>
        <w:tc>
          <w:tcPr>
            <w:tcW w:w="1087" w:type="dxa"/>
            <w:tcBorders>
              <w:top w:val="nil"/>
              <w:left w:val="nil"/>
              <w:bottom w:val="single" w:sz="4" w:space="0" w:color="auto"/>
              <w:right w:val="single" w:sz="4" w:space="0" w:color="auto"/>
            </w:tcBorders>
            <w:shd w:val="clear" w:color="auto" w:fill="auto"/>
            <w:noWrap/>
            <w:vAlign w:val="center"/>
            <w:hideMark/>
          </w:tcPr>
          <w:p w14:paraId="1ECA5EB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16248,89</w:t>
            </w:r>
          </w:p>
        </w:tc>
        <w:tc>
          <w:tcPr>
            <w:tcW w:w="1055" w:type="dxa"/>
            <w:tcBorders>
              <w:top w:val="nil"/>
              <w:left w:val="nil"/>
              <w:bottom w:val="single" w:sz="4" w:space="0" w:color="auto"/>
              <w:right w:val="single" w:sz="4" w:space="0" w:color="auto"/>
            </w:tcBorders>
            <w:shd w:val="clear" w:color="auto" w:fill="auto"/>
            <w:noWrap/>
            <w:vAlign w:val="center"/>
            <w:hideMark/>
          </w:tcPr>
          <w:p w14:paraId="54A0DE9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54,27</w:t>
            </w:r>
          </w:p>
        </w:tc>
        <w:tc>
          <w:tcPr>
            <w:tcW w:w="976" w:type="dxa"/>
            <w:tcBorders>
              <w:top w:val="nil"/>
              <w:left w:val="nil"/>
              <w:bottom w:val="single" w:sz="4" w:space="0" w:color="auto"/>
              <w:right w:val="single" w:sz="4" w:space="0" w:color="auto"/>
            </w:tcBorders>
            <w:shd w:val="clear" w:color="auto" w:fill="auto"/>
            <w:noWrap/>
            <w:vAlign w:val="center"/>
            <w:hideMark/>
          </w:tcPr>
          <w:p w14:paraId="3A87F23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5433,29</w:t>
            </w:r>
          </w:p>
        </w:tc>
      </w:tr>
      <w:tr w:rsidR="006F6F67" w:rsidRPr="00515293" w14:paraId="4CD61A0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71F2E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w:t>
            </w:r>
          </w:p>
        </w:tc>
        <w:tc>
          <w:tcPr>
            <w:tcW w:w="2968" w:type="dxa"/>
            <w:tcBorders>
              <w:top w:val="nil"/>
              <w:left w:val="nil"/>
              <w:bottom w:val="single" w:sz="4" w:space="0" w:color="auto"/>
              <w:right w:val="single" w:sz="4" w:space="0" w:color="auto"/>
            </w:tcBorders>
            <w:shd w:val="clear" w:color="auto" w:fill="auto"/>
            <w:noWrap/>
            <w:vAlign w:val="center"/>
            <w:hideMark/>
          </w:tcPr>
          <w:p w14:paraId="2244B15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ODONTOLOGIA GENERAL</w:t>
            </w:r>
          </w:p>
        </w:tc>
        <w:tc>
          <w:tcPr>
            <w:tcW w:w="283" w:type="dxa"/>
            <w:tcBorders>
              <w:top w:val="nil"/>
              <w:left w:val="nil"/>
              <w:bottom w:val="single" w:sz="4" w:space="0" w:color="auto"/>
              <w:right w:val="single" w:sz="4" w:space="0" w:color="auto"/>
            </w:tcBorders>
            <w:shd w:val="clear" w:color="auto" w:fill="auto"/>
            <w:noWrap/>
            <w:vAlign w:val="center"/>
            <w:hideMark/>
          </w:tcPr>
          <w:p w14:paraId="4055053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6404</w:t>
            </w:r>
          </w:p>
        </w:tc>
        <w:tc>
          <w:tcPr>
            <w:tcW w:w="1418" w:type="dxa"/>
            <w:tcBorders>
              <w:top w:val="nil"/>
              <w:left w:val="nil"/>
              <w:bottom w:val="single" w:sz="4" w:space="0" w:color="auto"/>
              <w:right w:val="single" w:sz="4" w:space="0" w:color="auto"/>
            </w:tcBorders>
            <w:shd w:val="clear" w:color="auto" w:fill="auto"/>
            <w:noWrap/>
            <w:vAlign w:val="center"/>
            <w:hideMark/>
          </w:tcPr>
          <w:p w14:paraId="18B6E7C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21071,2</w:t>
            </w:r>
          </w:p>
        </w:tc>
        <w:tc>
          <w:tcPr>
            <w:tcW w:w="1087" w:type="dxa"/>
            <w:tcBorders>
              <w:top w:val="nil"/>
              <w:left w:val="nil"/>
              <w:bottom w:val="single" w:sz="4" w:space="0" w:color="auto"/>
              <w:right w:val="single" w:sz="4" w:space="0" w:color="auto"/>
            </w:tcBorders>
            <w:shd w:val="clear" w:color="auto" w:fill="auto"/>
            <w:noWrap/>
            <w:vAlign w:val="center"/>
            <w:hideMark/>
          </w:tcPr>
          <w:p w14:paraId="3BE779D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192,09</w:t>
            </w:r>
          </w:p>
        </w:tc>
        <w:tc>
          <w:tcPr>
            <w:tcW w:w="1087" w:type="dxa"/>
            <w:tcBorders>
              <w:top w:val="nil"/>
              <w:left w:val="nil"/>
              <w:bottom w:val="single" w:sz="4" w:space="0" w:color="auto"/>
              <w:right w:val="single" w:sz="4" w:space="0" w:color="auto"/>
            </w:tcBorders>
            <w:shd w:val="clear" w:color="auto" w:fill="auto"/>
            <w:noWrap/>
            <w:vAlign w:val="center"/>
            <w:hideMark/>
          </w:tcPr>
          <w:p w14:paraId="3A3AFDA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20878,89</w:t>
            </w:r>
          </w:p>
        </w:tc>
        <w:tc>
          <w:tcPr>
            <w:tcW w:w="1055" w:type="dxa"/>
            <w:tcBorders>
              <w:top w:val="nil"/>
              <w:left w:val="nil"/>
              <w:bottom w:val="single" w:sz="4" w:space="0" w:color="auto"/>
              <w:right w:val="single" w:sz="4" w:space="0" w:color="auto"/>
            </w:tcBorders>
            <w:shd w:val="clear" w:color="auto" w:fill="auto"/>
            <w:noWrap/>
            <w:vAlign w:val="center"/>
            <w:hideMark/>
          </w:tcPr>
          <w:p w14:paraId="0422F9B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4CD2C4D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9627,02</w:t>
            </w:r>
          </w:p>
        </w:tc>
      </w:tr>
      <w:tr w:rsidR="006F6F67" w:rsidRPr="00515293" w14:paraId="300A1D40"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CB1B25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w:t>
            </w:r>
          </w:p>
        </w:tc>
        <w:tc>
          <w:tcPr>
            <w:tcW w:w="2968" w:type="dxa"/>
            <w:tcBorders>
              <w:top w:val="nil"/>
              <w:left w:val="nil"/>
              <w:bottom w:val="single" w:sz="4" w:space="0" w:color="auto"/>
              <w:right w:val="single" w:sz="4" w:space="0" w:color="auto"/>
            </w:tcBorders>
            <w:shd w:val="clear" w:color="auto" w:fill="auto"/>
            <w:noWrap/>
            <w:vAlign w:val="center"/>
            <w:hideMark/>
          </w:tcPr>
          <w:p w14:paraId="5814BDF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HONORARIOS MEDICOS QUIRURGICOS</w:t>
            </w:r>
          </w:p>
        </w:tc>
        <w:tc>
          <w:tcPr>
            <w:tcW w:w="283" w:type="dxa"/>
            <w:tcBorders>
              <w:top w:val="nil"/>
              <w:left w:val="nil"/>
              <w:bottom w:val="single" w:sz="4" w:space="0" w:color="auto"/>
              <w:right w:val="single" w:sz="4" w:space="0" w:color="auto"/>
            </w:tcBorders>
            <w:shd w:val="clear" w:color="auto" w:fill="auto"/>
            <w:noWrap/>
            <w:vAlign w:val="center"/>
            <w:hideMark/>
          </w:tcPr>
          <w:p w14:paraId="2EC8128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3731</w:t>
            </w:r>
          </w:p>
        </w:tc>
        <w:tc>
          <w:tcPr>
            <w:tcW w:w="1418" w:type="dxa"/>
            <w:tcBorders>
              <w:top w:val="nil"/>
              <w:left w:val="nil"/>
              <w:bottom w:val="single" w:sz="4" w:space="0" w:color="auto"/>
              <w:right w:val="single" w:sz="4" w:space="0" w:color="auto"/>
            </w:tcBorders>
            <w:shd w:val="clear" w:color="auto" w:fill="auto"/>
            <w:noWrap/>
            <w:vAlign w:val="center"/>
            <w:hideMark/>
          </w:tcPr>
          <w:p w14:paraId="4C7AC90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130772,66</w:t>
            </w:r>
          </w:p>
        </w:tc>
        <w:tc>
          <w:tcPr>
            <w:tcW w:w="1087" w:type="dxa"/>
            <w:tcBorders>
              <w:top w:val="nil"/>
              <w:left w:val="nil"/>
              <w:bottom w:val="single" w:sz="4" w:space="0" w:color="auto"/>
              <w:right w:val="single" w:sz="4" w:space="0" w:color="auto"/>
            </w:tcBorders>
            <w:shd w:val="clear" w:color="auto" w:fill="auto"/>
            <w:noWrap/>
            <w:vAlign w:val="center"/>
            <w:hideMark/>
          </w:tcPr>
          <w:p w14:paraId="1D7F46D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63529,73</w:t>
            </w:r>
          </w:p>
        </w:tc>
        <w:tc>
          <w:tcPr>
            <w:tcW w:w="1087" w:type="dxa"/>
            <w:tcBorders>
              <w:top w:val="nil"/>
              <w:left w:val="nil"/>
              <w:bottom w:val="single" w:sz="4" w:space="0" w:color="auto"/>
              <w:right w:val="single" w:sz="4" w:space="0" w:color="auto"/>
            </w:tcBorders>
            <w:shd w:val="clear" w:color="auto" w:fill="auto"/>
            <w:noWrap/>
            <w:vAlign w:val="center"/>
            <w:hideMark/>
          </w:tcPr>
          <w:p w14:paraId="36CEA25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67242,88</w:t>
            </w:r>
          </w:p>
        </w:tc>
        <w:tc>
          <w:tcPr>
            <w:tcW w:w="1055" w:type="dxa"/>
            <w:tcBorders>
              <w:top w:val="nil"/>
              <w:left w:val="nil"/>
              <w:bottom w:val="single" w:sz="4" w:space="0" w:color="auto"/>
              <w:right w:val="single" w:sz="4" w:space="0" w:color="auto"/>
            </w:tcBorders>
            <w:shd w:val="clear" w:color="auto" w:fill="auto"/>
            <w:noWrap/>
            <w:vAlign w:val="center"/>
            <w:hideMark/>
          </w:tcPr>
          <w:p w14:paraId="3037C35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130,89</w:t>
            </w:r>
          </w:p>
        </w:tc>
        <w:tc>
          <w:tcPr>
            <w:tcW w:w="976" w:type="dxa"/>
            <w:tcBorders>
              <w:top w:val="nil"/>
              <w:left w:val="nil"/>
              <w:bottom w:val="single" w:sz="4" w:space="0" w:color="auto"/>
              <w:right w:val="single" w:sz="4" w:space="0" w:color="auto"/>
            </w:tcBorders>
            <w:shd w:val="clear" w:color="auto" w:fill="auto"/>
            <w:noWrap/>
            <w:vAlign w:val="center"/>
            <w:hideMark/>
          </w:tcPr>
          <w:p w14:paraId="664CEC1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29979,69</w:t>
            </w:r>
          </w:p>
        </w:tc>
      </w:tr>
      <w:tr w:rsidR="006F6F67" w:rsidRPr="00515293" w14:paraId="075E30C7"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F10F3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w:t>
            </w:r>
          </w:p>
        </w:tc>
        <w:tc>
          <w:tcPr>
            <w:tcW w:w="2968" w:type="dxa"/>
            <w:tcBorders>
              <w:top w:val="nil"/>
              <w:left w:val="nil"/>
              <w:bottom w:val="single" w:sz="4" w:space="0" w:color="auto"/>
              <w:right w:val="single" w:sz="4" w:space="0" w:color="auto"/>
            </w:tcBorders>
            <w:shd w:val="clear" w:color="auto" w:fill="auto"/>
            <w:noWrap/>
            <w:vAlign w:val="center"/>
            <w:hideMark/>
          </w:tcPr>
          <w:p w14:paraId="185A2169"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TRASLADO PACIENTES</w:t>
            </w:r>
          </w:p>
        </w:tc>
        <w:tc>
          <w:tcPr>
            <w:tcW w:w="283" w:type="dxa"/>
            <w:tcBorders>
              <w:top w:val="nil"/>
              <w:left w:val="nil"/>
              <w:bottom w:val="single" w:sz="4" w:space="0" w:color="auto"/>
              <w:right w:val="single" w:sz="4" w:space="0" w:color="auto"/>
            </w:tcBorders>
            <w:shd w:val="clear" w:color="auto" w:fill="auto"/>
            <w:noWrap/>
            <w:vAlign w:val="center"/>
            <w:hideMark/>
          </w:tcPr>
          <w:p w14:paraId="54C07D8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779D843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542,54</w:t>
            </w:r>
          </w:p>
        </w:tc>
        <w:tc>
          <w:tcPr>
            <w:tcW w:w="1087" w:type="dxa"/>
            <w:tcBorders>
              <w:top w:val="nil"/>
              <w:left w:val="nil"/>
              <w:bottom w:val="single" w:sz="4" w:space="0" w:color="auto"/>
              <w:right w:val="single" w:sz="4" w:space="0" w:color="auto"/>
            </w:tcBorders>
            <w:shd w:val="clear" w:color="auto" w:fill="auto"/>
            <w:noWrap/>
            <w:vAlign w:val="center"/>
            <w:hideMark/>
          </w:tcPr>
          <w:p w14:paraId="70E5B40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87,09</w:t>
            </w:r>
          </w:p>
        </w:tc>
        <w:tc>
          <w:tcPr>
            <w:tcW w:w="1087" w:type="dxa"/>
            <w:tcBorders>
              <w:top w:val="nil"/>
              <w:left w:val="nil"/>
              <w:bottom w:val="single" w:sz="4" w:space="0" w:color="auto"/>
              <w:right w:val="single" w:sz="4" w:space="0" w:color="auto"/>
            </w:tcBorders>
            <w:shd w:val="clear" w:color="auto" w:fill="auto"/>
            <w:noWrap/>
            <w:vAlign w:val="center"/>
            <w:hideMark/>
          </w:tcPr>
          <w:p w14:paraId="3737609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455,38</w:t>
            </w:r>
          </w:p>
        </w:tc>
        <w:tc>
          <w:tcPr>
            <w:tcW w:w="1055" w:type="dxa"/>
            <w:tcBorders>
              <w:top w:val="nil"/>
              <w:left w:val="nil"/>
              <w:bottom w:val="single" w:sz="4" w:space="0" w:color="auto"/>
              <w:right w:val="single" w:sz="4" w:space="0" w:color="auto"/>
            </w:tcBorders>
            <w:shd w:val="clear" w:color="auto" w:fill="auto"/>
            <w:noWrap/>
            <w:vAlign w:val="center"/>
            <w:hideMark/>
          </w:tcPr>
          <w:p w14:paraId="6281F6D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0,88</w:t>
            </w:r>
          </w:p>
        </w:tc>
        <w:tc>
          <w:tcPr>
            <w:tcW w:w="976" w:type="dxa"/>
            <w:tcBorders>
              <w:top w:val="nil"/>
              <w:left w:val="nil"/>
              <w:bottom w:val="single" w:sz="4" w:space="0" w:color="auto"/>
              <w:right w:val="single" w:sz="4" w:space="0" w:color="auto"/>
            </w:tcBorders>
            <w:shd w:val="clear" w:color="auto" w:fill="auto"/>
            <w:noWrap/>
            <w:vAlign w:val="center"/>
            <w:hideMark/>
          </w:tcPr>
          <w:p w14:paraId="2EE7A2D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202,38</w:t>
            </w:r>
          </w:p>
        </w:tc>
      </w:tr>
      <w:tr w:rsidR="006F6F67" w:rsidRPr="00515293" w14:paraId="4880841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381F7A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w:t>
            </w:r>
          </w:p>
        </w:tc>
        <w:tc>
          <w:tcPr>
            <w:tcW w:w="2968" w:type="dxa"/>
            <w:tcBorders>
              <w:top w:val="nil"/>
              <w:left w:val="nil"/>
              <w:bottom w:val="single" w:sz="4" w:space="0" w:color="auto"/>
              <w:right w:val="single" w:sz="4" w:space="0" w:color="auto"/>
            </w:tcBorders>
            <w:shd w:val="clear" w:color="auto" w:fill="auto"/>
            <w:noWrap/>
            <w:vAlign w:val="center"/>
            <w:hideMark/>
          </w:tcPr>
          <w:p w14:paraId="6C06350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MARCOS Y CRISTALES</w:t>
            </w:r>
          </w:p>
        </w:tc>
        <w:tc>
          <w:tcPr>
            <w:tcW w:w="283" w:type="dxa"/>
            <w:tcBorders>
              <w:top w:val="nil"/>
              <w:left w:val="nil"/>
              <w:bottom w:val="single" w:sz="4" w:space="0" w:color="auto"/>
              <w:right w:val="single" w:sz="4" w:space="0" w:color="auto"/>
            </w:tcBorders>
            <w:shd w:val="clear" w:color="auto" w:fill="auto"/>
            <w:noWrap/>
            <w:vAlign w:val="center"/>
            <w:hideMark/>
          </w:tcPr>
          <w:p w14:paraId="452C4CD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17911</w:t>
            </w:r>
          </w:p>
        </w:tc>
        <w:tc>
          <w:tcPr>
            <w:tcW w:w="1418" w:type="dxa"/>
            <w:tcBorders>
              <w:top w:val="nil"/>
              <w:left w:val="nil"/>
              <w:bottom w:val="single" w:sz="4" w:space="0" w:color="auto"/>
              <w:right w:val="single" w:sz="4" w:space="0" w:color="auto"/>
            </w:tcBorders>
            <w:shd w:val="clear" w:color="auto" w:fill="auto"/>
            <w:noWrap/>
            <w:vAlign w:val="center"/>
            <w:hideMark/>
          </w:tcPr>
          <w:p w14:paraId="4F8BC5A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84300,08</w:t>
            </w:r>
          </w:p>
        </w:tc>
        <w:tc>
          <w:tcPr>
            <w:tcW w:w="1087" w:type="dxa"/>
            <w:tcBorders>
              <w:top w:val="nil"/>
              <w:left w:val="nil"/>
              <w:bottom w:val="single" w:sz="4" w:space="0" w:color="auto"/>
              <w:right w:val="single" w:sz="4" w:space="0" w:color="auto"/>
            </w:tcBorders>
            <w:shd w:val="clear" w:color="auto" w:fill="auto"/>
            <w:noWrap/>
            <w:vAlign w:val="center"/>
            <w:hideMark/>
          </w:tcPr>
          <w:p w14:paraId="402AFF7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8303,52</w:t>
            </w:r>
          </w:p>
        </w:tc>
        <w:tc>
          <w:tcPr>
            <w:tcW w:w="1087" w:type="dxa"/>
            <w:tcBorders>
              <w:top w:val="nil"/>
              <w:left w:val="nil"/>
              <w:bottom w:val="single" w:sz="4" w:space="0" w:color="auto"/>
              <w:right w:val="single" w:sz="4" w:space="0" w:color="auto"/>
            </w:tcBorders>
            <w:shd w:val="clear" w:color="auto" w:fill="auto"/>
            <w:noWrap/>
            <w:vAlign w:val="center"/>
            <w:hideMark/>
          </w:tcPr>
          <w:p w14:paraId="4C9884D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75996,59</w:t>
            </w:r>
          </w:p>
        </w:tc>
        <w:tc>
          <w:tcPr>
            <w:tcW w:w="1055" w:type="dxa"/>
            <w:tcBorders>
              <w:top w:val="nil"/>
              <w:left w:val="nil"/>
              <w:bottom w:val="single" w:sz="4" w:space="0" w:color="auto"/>
              <w:right w:val="single" w:sz="4" w:space="0" w:color="auto"/>
            </w:tcBorders>
            <w:shd w:val="clear" w:color="auto" w:fill="auto"/>
            <w:noWrap/>
            <w:vAlign w:val="center"/>
            <w:hideMark/>
          </w:tcPr>
          <w:p w14:paraId="122C7CC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3144,05</w:t>
            </w:r>
          </w:p>
        </w:tc>
        <w:tc>
          <w:tcPr>
            <w:tcW w:w="976" w:type="dxa"/>
            <w:tcBorders>
              <w:top w:val="nil"/>
              <w:left w:val="nil"/>
              <w:bottom w:val="single" w:sz="4" w:space="0" w:color="auto"/>
              <w:right w:val="single" w:sz="4" w:space="0" w:color="auto"/>
            </w:tcBorders>
            <w:shd w:val="clear" w:color="auto" w:fill="auto"/>
            <w:noWrap/>
            <w:vAlign w:val="center"/>
            <w:hideMark/>
          </w:tcPr>
          <w:p w14:paraId="4FBAB36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33575,1</w:t>
            </w:r>
          </w:p>
        </w:tc>
      </w:tr>
      <w:tr w:rsidR="006F6F67" w:rsidRPr="00515293" w14:paraId="009B094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557C61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w:t>
            </w:r>
          </w:p>
        </w:tc>
        <w:tc>
          <w:tcPr>
            <w:tcW w:w="2968" w:type="dxa"/>
            <w:tcBorders>
              <w:top w:val="nil"/>
              <w:left w:val="nil"/>
              <w:bottom w:val="single" w:sz="4" w:space="0" w:color="auto"/>
              <w:right w:val="single" w:sz="4" w:space="0" w:color="auto"/>
            </w:tcBorders>
            <w:shd w:val="clear" w:color="auto" w:fill="auto"/>
            <w:noWrap/>
            <w:vAlign w:val="center"/>
            <w:hideMark/>
          </w:tcPr>
          <w:p w14:paraId="135622A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AUDIFONOS</w:t>
            </w:r>
          </w:p>
        </w:tc>
        <w:tc>
          <w:tcPr>
            <w:tcW w:w="283" w:type="dxa"/>
            <w:tcBorders>
              <w:top w:val="nil"/>
              <w:left w:val="nil"/>
              <w:bottom w:val="single" w:sz="4" w:space="0" w:color="auto"/>
              <w:right w:val="single" w:sz="4" w:space="0" w:color="auto"/>
            </w:tcBorders>
            <w:shd w:val="clear" w:color="auto" w:fill="auto"/>
            <w:noWrap/>
            <w:vAlign w:val="center"/>
            <w:hideMark/>
          </w:tcPr>
          <w:p w14:paraId="6A7BA45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245CE21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5080,71</w:t>
            </w:r>
          </w:p>
        </w:tc>
        <w:tc>
          <w:tcPr>
            <w:tcW w:w="1087" w:type="dxa"/>
            <w:tcBorders>
              <w:top w:val="nil"/>
              <w:left w:val="nil"/>
              <w:bottom w:val="single" w:sz="4" w:space="0" w:color="auto"/>
              <w:right w:val="single" w:sz="4" w:space="0" w:color="auto"/>
            </w:tcBorders>
            <w:shd w:val="clear" w:color="auto" w:fill="auto"/>
            <w:noWrap/>
            <w:vAlign w:val="center"/>
            <w:hideMark/>
          </w:tcPr>
          <w:p w14:paraId="1A598A0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601,46</w:t>
            </w:r>
          </w:p>
        </w:tc>
        <w:tc>
          <w:tcPr>
            <w:tcW w:w="1087" w:type="dxa"/>
            <w:tcBorders>
              <w:top w:val="nil"/>
              <w:left w:val="nil"/>
              <w:bottom w:val="single" w:sz="4" w:space="0" w:color="auto"/>
              <w:right w:val="single" w:sz="4" w:space="0" w:color="auto"/>
            </w:tcBorders>
            <w:shd w:val="clear" w:color="auto" w:fill="auto"/>
            <w:noWrap/>
            <w:vAlign w:val="center"/>
            <w:hideMark/>
          </w:tcPr>
          <w:p w14:paraId="781219C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4479,22</w:t>
            </w:r>
          </w:p>
        </w:tc>
        <w:tc>
          <w:tcPr>
            <w:tcW w:w="1055" w:type="dxa"/>
            <w:tcBorders>
              <w:top w:val="nil"/>
              <w:left w:val="nil"/>
              <w:bottom w:val="single" w:sz="4" w:space="0" w:color="auto"/>
              <w:right w:val="single" w:sz="4" w:space="0" w:color="auto"/>
            </w:tcBorders>
            <w:shd w:val="clear" w:color="auto" w:fill="auto"/>
            <w:noWrap/>
            <w:vAlign w:val="center"/>
            <w:hideMark/>
          </w:tcPr>
          <w:p w14:paraId="6974715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13,06</w:t>
            </w:r>
          </w:p>
        </w:tc>
        <w:tc>
          <w:tcPr>
            <w:tcW w:w="976" w:type="dxa"/>
            <w:tcBorders>
              <w:top w:val="nil"/>
              <w:left w:val="nil"/>
              <w:bottom w:val="single" w:sz="4" w:space="0" w:color="auto"/>
              <w:right w:val="single" w:sz="4" w:space="0" w:color="auto"/>
            </w:tcBorders>
            <w:shd w:val="clear" w:color="auto" w:fill="auto"/>
            <w:noWrap/>
            <w:vAlign w:val="center"/>
            <w:hideMark/>
          </w:tcPr>
          <w:p w14:paraId="332DD6E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1669,28</w:t>
            </w:r>
          </w:p>
        </w:tc>
      </w:tr>
      <w:tr w:rsidR="006F6F67" w:rsidRPr="00515293" w14:paraId="585E6E1E"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6BFD80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w:t>
            </w:r>
          </w:p>
        </w:tc>
        <w:tc>
          <w:tcPr>
            <w:tcW w:w="2968" w:type="dxa"/>
            <w:tcBorders>
              <w:top w:val="nil"/>
              <w:left w:val="nil"/>
              <w:bottom w:val="single" w:sz="4" w:space="0" w:color="auto"/>
              <w:right w:val="single" w:sz="4" w:space="0" w:color="auto"/>
            </w:tcBorders>
            <w:shd w:val="clear" w:color="auto" w:fill="auto"/>
            <w:noWrap/>
            <w:vAlign w:val="center"/>
            <w:hideMark/>
          </w:tcPr>
          <w:p w14:paraId="18D0AD8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PROTESIS Y ORTESIS</w:t>
            </w:r>
          </w:p>
        </w:tc>
        <w:tc>
          <w:tcPr>
            <w:tcW w:w="283" w:type="dxa"/>
            <w:tcBorders>
              <w:top w:val="nil"/>
              <w:left w:val="nil"/>
              <w:bottom w:val="single" w:sz="4" w:space="0" w:color="auto"/>
              <w:right w:val="single" w:sz="4" w:space="0" w:color="auto"/>
            </w:tcBorders>
            <w:shd w:val="clear" w:color="auto" w:fill="auto"/>
            <w:noWrap/>
            <w:vAlign w:val="center"/>
            <w:hideMark/>
          </w:tcPr>
          <w:p w14:paraId="189E504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1487</w:t>
            </w:r>
          </w:p>
        </w:tc>
        <w:tc>
          <w:tcPr>
            <w:tcW w:w="1418" w:type="dxa"/>
            <w:tcBorders>
              <w:top w:val="nil"/>
              <w:left w:val="nil"/>
              <w:bottom w:val="single" w:sz="4" w:space="0" w:color="auto"/>
              <w:right w:val="single" w:sz="4" w:space="0" w:color="auto"/>
            </w:tcBorders>
            <w:shd w:val="clear" w:color="auto" w:fill="auto"/>
            <w:noWrap/>
            <w:vAlign w:val="center"/>
            <w:hideMark/>
          </w:tcPr>
          <w:p w14:paraId="0C79FEF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22563,59</w:t>
            </w:r>
          </w:p>
        </w:tc>
        <w:tc>
          <w:tcPr>
            <w:tcW w:w="1087" w:type="dxa"/>
            <w:tcBorders>
              <w:top w:val="nil"/>
              <w:left w:val="nil"/>
              <w:bottom w:val="single" w:sz="4" w:space="0" w:color="auto"/>
              <w:right w:val="single" w:sz="4" w:space="0" w:color="auto"/>
            </w:tcBorders>
            <w:shd w:val="clear" w:color="auto" w:fill="auto"/>
            <w:noWrap/>
            <w:vAlign w:val="center"/>
            <w:hideMark/>
          </w:tcPr>
          <w:p w14:paraId="3F3747C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6115,94</w:t>
            </w:r>
          </w:p>
        </w:tc>
        <w:tc>
          <w:tcPr>
            <w:tcW w:w="1087" w:type="dxa"/>
            <w:tcBorders>
              <w:top w:val="nil"/>
              <w:left w:val="nil"/>
              <w:bottom w:val="single" w:sz="4" w:space="0" w:color="auto"/>
              <w:right w:val="single" w:sz="4" w:space="0" w:color="auto"/>
            </w:tcBorders>
            <w:shd w:val="clear" w:color="auto" w:fill="auto"/>
            <w:noWrap/>
            <w:vAlign w:val="center"/>
            <w:hideMark/>
          </w:tcPr>
          <w:p w14:paraId="46C8CB3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16447,56</w:t>
            </w:r>
          </w:p>
        </w:tc>
        <w:tc>
          <w:tcPr>
            <w:tcW w:w="1055" w:type="dxa"/>
            <w:tcBorders>
              <w:top w:val="nil"/>
              <w:left w:val="nil"/>
              <w:bottom w:val="single" w:sz="4" w:space="0" w:color="auto"/>
              <w:right w:val="single" w:sz="4" w:space="0" w:color="auto"/>
            </w:tcBorders>
            <w:shd w:val="clear" w:color="auto" w:fill="auto"/>
            <w:noWrap/>
            <w:vAlign w:val="center"/>
            <w:hideMark/>
          </w:tcPr>
          <w:p w14:paraId="202A0DB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45,28</w:t>
            </w:r>
          </w:p>
        </w:tc>
        <w:tc>
          <w:tcPr>
            <w:tcW w:w="976" w:type="dxa"/>
            <w:tcBorders>
              <w:top w:val="nil"/>
              <w:left w:val="nil"/>
              <w:bottom w:val="single" w:sz="4" w:space="0" w:color="auto"/>
              <w:right w:val="single" w:sz="4" w:space="0" w:color="auto"/>
            </w:tcBorders>
            <w:shd w:val="clear" w:color="auto" w:fill="auto"/>
            <w:noWrap/>
            <w:vAlign w:val="center"/>
            <w:hideMark/>
          </w:tcPr>
          <w:p w14:paraId="085C4F6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4952,47</w:t>
            </w:r>
          </w:p>
        </w:tc>
      </w:tr>
      <w:tr w:rsidR="006F6F67" w:rsidRPr="00515293" w14:paraId="3CDE7F0D"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9B356F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w:t>
            </w:r>
          </w:p>
        </w:tc>
        <w:tc>
          <w:tcPr>
            <w:tcW w:w="2968" w:type="dxa"/>
            <w:tcBorders>
              <w:top w:val="nil"/>
              <w:left w:val="nil"/>
              <w:bottom w:val="single" w:sz="4" w:space="0" w:color="auto"/>
              <w:right w:val="single" w:sz="4" w:space="0" w:color="auto"/>
            </w:tcBorders>
            <w:shd w:val="clear" w:color="auto" w:fill="auto"/>
            <w:noWrap/>
            <w:vAlign w:val="center"/>
            <w:hideMark/>
          </w:tcPr>
          <w:p w14:paraId="301CAC1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MATERIALES Y MEDICAMENTOS INTRAHOSPITALARIO</w:t>
            </w:r>
          </w:p>
        </w:tc>
        <w:tc>
          <w:tcPr>
            <w:tcW w:w="283" w:type="dxa"/>
            <w:tcBorders>
              <w:top w:val="nil"/>
              <w:left w:val="nil"/>
              <w:bottom w:val="single" w:sz="4" w:space="0" w:color="auto"/>
              <w:right w:val="single" w:sz="4" w:space="0" w:color="auto"/>
            </w:tcBorders>
            <w:shd w:val="clear" w:color="auto" w:fill="auto"/>
            <w:noWrap/>
            <w:vAlign w:val="center"/>
            <w:hideMark/>
          </w:tcPr>
          <w:p w14:paraId="5703683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3734</w:t>
            </w:r>
          </w:p>
        </w:tc>
        <w:tc>
          <w:tcPr>
            <w:tcW w:w="1418" w:type="dxa"/>
            <w:tcBorders>
              <w:top w:val="nil"/>
              <w:left w:val="nil"/>
              <w:bottom w:val="single" w:sz="4" w:space="0" w:color="auto"/>
              <w:right w:val="single" w:sz="4" w:space="0" w:color="auto"/>
            </w:tcBorders>
            <w:shd w:val="clear" w:color="auto" w:fill="auto"/>
            <w:noWrap/>
            <w:vAlign w:val="center"/>
            <w:hideMark/>
          </w:tcPr>
          <w:p w14:paraId="38C2E39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153327,32</w:t>
            </w:r>
          </w:p>
        </w:tc>
        <w:tc>
          <w:tcPr>
            <w:tcW w:w="1087" w:type="dxa"/>
            <w:tcBorders>
              <w:top w:val="nil"/>
              <w:left w:val="nil"/>
              <w:bottom w:val="single" w:sz="4" w:space="0" w:color="auto"/>
              <w:right w:val="single" w:sz="4" w:space="0" w:color="auto"/>
            </w:tcBorders>
            <w:shd w:val="clear" w:color="auto" w:fill="auto"/>
            <w:noWrap/>
            <w:vAlign w:val="center"/>
            <w:hideMark/>
          </w:tcPr>
          <w:p w14:paraId="27A22C9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89548,77</w:t>
            </w:r>
          </w:p>
        </w:tc>
        <w:tc>
          <w:tcPr>
            <w:tcW w:w="1087" w:type="dxa"/>
            <w:tcBorders>
              <w:top w:val="nil"/>
              <w:left w:val="nil"/>
              <w:bottom w:val="single" w:sz="4" w:space="0" w:color="auto"/>
              <w:right w:val="single" w:sz="4" w:space="0" w:color="auto"/>
            </w:tcBorders>
            <w:shd w:val="clear" w:color="auto" w:fill="auto"/>
            <w:noWrap/>
            <w:vAlign w:val="center"/>
            <w:hideMark/>
          </w:tcPr>
          <w:p w14:paraId="139565B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63778,41</w:t>
            </w:r>
          </w:p>
        </w:tc>
        <w:tc>
          <w:tcPr>
            <w:tcW w:w="1055" w:type="dxa"/>
            <w:tcBorders>
              <w:top w:val="nil"/>
              <w:left w:val="nil"/>
              <w:bottom w:val="single" w:sz="4" w:space="0" w:color="auto"/>
              <w:right w:val="single" w:sz="4" w:space="0" w:color="auto"/>
            </w:tcBorders>
            <w:shd w:val="clear" w:color="auto" w:fill="auto"/>
            <w:noWrap/>
            <w:vAlign w:val="center"/>
            <w:hideMark/>
          </w:tcPr>
          <w:p w14:paraId="656AD9B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100,37</w:t>
            </w:r>
          </w:p>
        </w:tc>
        <w:tc>
          <w:tcPr>
            <w:tcW w:w="976" w:type="dxa"/>
            <w:tcBorders>
              <w:top w:val="nil"/>
              <w:left w:val="nil"/>
              <w:bottom w:val="single" w:sz="4" w:space="0" w:color="auto"/>
              <w:right w:val="single" w:sz="4" w:space="0" w:color="auto"/>
            </w:tcBorders>
            <w:shd w:val="clear" w:color="auto" w:fill="auto"/>
            <w:noWrap/>
            <w:vAlign w:val="center"/>
            <w:hideMark/>
          </w:tcPr>
          <w:p w14:paraId="4F2E437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29497,81</w:t>
            </w:r>
          </w:p>
        </w:tc>
      </w:tr>
      <w:tr w:rsidR="006F6F67" w:rsidRPr="00515293" w14:paraId="4C84309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EBCDB4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w:t>
            </w:r>
          </w:p>
        </w:tc>
        <w:tc>
          <w:tcPr>
            <w:tcW w:w="2968" w:type="dxa"/>
            <w:tcBorders>
              <w:top w:val="nil"/>
              <w:left w:val="nil"/>
              <w:bottom w:val="single" w:sz="4" w:space="0" w:color="auto"/>
              <w:right w:val="single" w:sz="4" w:space="0" w:color="auto"/>
            </w:tcBorders>
            <w:shd w:val="clear" w:color="auto" w:fill="auto"/>
            <w:noWrap/>
            <w:vAlign w:val="center"/>
            <w:hideMark/>
          </w:tcPr>
          <w:p w14:paraId="6E343C07"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FONOAUDIOLOGIA</w:t>
            </w:r>
          </w:p>
        </w:tc>
        <w:tc>
          <w:tcPr>
            <w:tcW w:w="283" w:type="dxa"/>
            <w:tcBorders>
              <w:top w:val="nil"/>
              <w:left w:val="nil"/>
              <w:bottom w:val="single" w:sz="4" w:space="0" w:color="auto"/>
              <w:right w:val="single" w:sz="4" w:space="0" w:color="auto"/>
            </w:tcBorders>
            <w:shd w:val="clear" w:color="auto" w:fill="auto"/>
            <w:noWrap/>
            <w:vAlign w:val="center"/>
            <w:hideMark/>
          </w:tcPr>
          <w:p w14:paraId="64EFDC9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2464</w:t>
            </w:r>
          </w:p>
        </w:tc>
        <w:tc>
          <w:tcPr>
            <w:tcW w:w="1418" w:type="dxa"/>
            <w:tcBorders>
              <w:top w:val="nil"/>
              <w:left w:val="nil"/>
              <w:bottom w:val="single" w:sz="4" w:space="0" w:color="auto"/>
              <w:right w:val="single" w:sz="4" w:space="0" w:color="auto"/>
            </w:tcBorders>
            <w:shd w:val="clear" w:color="auto" w:fill="auto"/>
            <w:noWrap/>
            <w:vAlign w:val="center"/>
            <w:hideMark/>
          </w:tcPr>
          <w:p w14:paraId="60ED829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6998,59</w:t>
            </w:r>
          </w:p>
        </w:tc>
        <w:tc>
          <w:tcPr>
            <w:tcW w:w="1087" w:type="dxa"/>
            <w:tcBorders>
              <w:top w:val="nil"/>
              <w:left w:val="nil"/>
              <w:bottom w:val="single" w:sz="4" w:space="0" w:color="auto"/>
              <w:right w:val="single" w:sz="4" w:space="0" w:color="auto"/>
            </w:tcBorders>
            <w:shd w:val="clear" w:color="auto" w:fill="auto"/>
            <w:noWrap/>
            <w:vAlign w:val="center"/>
            <w:hideMark/>
          </w:tcPr>
          <w:p w14:paraId="12B8960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1283,59</w:t>
            </w:r>
          </w:p>
        </w:tc>
        <w:tc>
          <w:tcPr>
            <w:tcW w:w="1087" w:type="dxa"/>
            <w:tcBorders>
              <w:top w:val="nil"/>
              <w:left w:val="nil"/>
              <w:bottom w:val="single" w:sz="4" w:space="0" w:color="auto"/>
              <w:right w:val="single" w:sz="4" w:space="0" w:color="auto"/>
            </w:tcBorders>
            <w:shd w:val="clear" w:color="auto" w:fill="auto"/>
            <w:noWrap/>
            <w:vAlign w:val="center"/>
            <w:hideMark/>
          </w:tcPr>
          <w:p w14:paraId="4E5F7D7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5715,1</w:t>
            </w:r>
          </w:p>
        </w:tc>
        <w:tc>
          <w:tcPr>
            <w:tcW w:w="1055" w:type="dxa"/>
            <w:tcBorders>
              <w:top w:val="nil"/>
              <w:left w:val="nil"/>
              <w:bottom w:val="single" w:sz="4" w:space="0" w:color="auto"/>
              <w:right w:val="single" w:sz="4" w:space="0" w:color="auto"/>
            </w:tcBorders>
            <w:shd w:val="clear" w:color="auto" w:fill="auto"/>
            <w:noWrap/>
            <w:vAlign w:val="center"/>
            <w:hideMark/>
          </w:tcPr>
          <w:p w14:paraId="405CA3D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141,64</w:t>
            </w:r>
          </w:p>
        </w:tc>
        <w:tc>
          <w:tcPr>
            <w:tcW w:w="976" w:type="dxa"/>
            <w:tcBorders>
              <w:top w:val="nil"/>
              <w:left w:val="nil"/>
              <w:bottom w:val="single" w:sz="4" w:space="0" w:color="auto"/>
              <w:right w:val="single" w:sz="4" w:space="0" w:color="auto"/>
            </w:tcBorders>
            <w:shd w:val="clear" w:color="auto" w:fill="auto"/>
            <w:noWrap/>
            <w:vAlign w:val="center"/>
            <w:hideMark/>
          </w:tcPr>
          <w:p w14:paraId="3D06E4C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1789,51</w:t>
            </w:r>
          </w:p>
        </w:tc>
      </w:tr>
      <w:tr w:rsidR="006F6F67" w:rsidRPr="00515293" w14:paraId="2DCA912B"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648D97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w:t>
            </w:r>
          </w:p>
        </w:tc>
        <w:tc>
          <w:tcPr>
            <w:tcW w:w="2968" w:type="dxa"/>
            <w:tcBorders>
              <w:top w:val="nil"/>
              <w:left w:val="nil"/>
              <w:bottom w:val="single" w:sz="4" w:space="0" w:color="auto"/>
              <w:right w:val="single" w:sz="4" w:space="0" w:color="auto"/>
            </w:tcBorders>
            <w:shd w:val="clear" w:color="auto" w:fill="auto"/>
            <w:noWrap/>
            <w:vAlign w:val="center"/>
            <w:hideMark/>
          </w:tcPr>
          <w:p w14:paraId="33CB5E1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KINESIOLOGIA</w:t>
            </w:r>
          </w:p>
        </w:tc>
        <w:tc>
          <w:tcPr>
            <w:tcW w:w="283" w:type="dxa"/>
            <w:tcBorders>
              <w:top w:val="nil"/>
              <w:left w:val="nil"/>
              <w:bottom w:val="single" w:sz="4" w:space="0" w:color="auto"/>
              <w:right w:val="single" w:sz="4" w:space="0" w:color="auto"/>
            </w:tcBorders>
            <w:shd w:val="clear" w:color="auto" w:fill="auto"/>
            <w:noWrap/>
            <w:vAlign w:val="center"/>
            <w:hideMark/>
          </w:tcPr>
          <w:p w14:paraId="1BE519C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7663</w:t>
            </w:r>
          </w:p>
        </w:tc>
        <w:tc>
          <w:tcPr>
            <w:tcW w:w="1418" w:type="dxa"/>
            <w:tcBorders>
              <w:top w:val="nil"/>
              <w:left w:val="nil"/>
              <w:bottom w:val="single" w:sz="4" w:space="0" w:color="auto"/>
              <w:right w:val="single" w:sz="4" w:space="0" w:color="auto"/>
            </w:tcBorders>
            <w:shd w:val="clear" w:color="auto" w:fill="auto"/>
            <w:noWrap/>
            <w:vAlign w:val="center"/>
            <w:hideMark/>
          </w:tcPr>
          <w:p w14:paraId="3F1AD27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34284,84</w:t>
            </w:r>
          </w:p>
        </w:tc>
        <w:tc>
          <w:tcPr>
            <w:tcW w:w="1087" w:type="dxa"/>
            <w:tcBorders>
              <w:top w:val="nil"/>
              <w:left w:val="nil"/>
              <w:bottom w:val="single" w:sz="4" w:space="0" w:color="auto"/>
              <w:right w:val="single" w:sz="4" w:space="0" w:color="auto"/>
            </w:tcBorders>
            <w:shd w:val="clear" w:color="auto" w:fill="auto"/>
            <w:noWrap/>
            <w:vAlign w:val="center"/>
            <w:hideMark/>
          </w:tcPr>
          <w:p w14:paraId="0308092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12211,06</w:t>
            </w:r>
          </w:p>
        </w:tc>
        <w:tc>
          <w:tcPr>
            <w:tcW w:w="1087" w:type="dxa"/>
            <w:tcBorders>
              <w:top w:val="nil"/>
              <w:left w:val="nil"/>
              <w:bottom w:val="single" w:sz="4" w:space="0" w:color="auto"/>
              <w:right w:val="single" w:sz="4" w:space="0" w:color="auto"/>
            </w:tcBorders>
            <w:shd w:val="clear" w:color="auto" w:fill="auto"/>
            <w:noWrap/>
            <w:vAlign w:val="center"/>
            <w:hideMark/>
          </w:tcPr>
          <w:p w14:paraId="6653D74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22073,48</w:t>
            </w:r>
          </w:p>
        </w:tc>
        <w:tc>
          <w:tcPr>
            <w:tcW w:w="1055" w:type="dxa"/>
            <w:tcBorders>
              <w:top w:val="nil"/>
              <w:left w:val="nil"/>
              <w:bottom w:val="single" w:sz="4" w:space="0" w:color="auto"/>
              <w:right w:val="single" w:sz="4" w:space="0" w:color="auto"/>
            </w:tcBorders>
            <w:shd w:val="clear" w:color="auto" w:fill="auto"/>
            <w:noWrap/>
            <w:vAlign w:val="center"/>
            <w:hideMark/>
          </w:tcPr>
          <w:p w14:paraId="3977F01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506,11</w:t>
            </w:r>
          </w:p>
        </w:tc>
        <w:tc>
          <w:tcPr>
            <w:tcW w:w="976" w:type="dxa"/>
            <w:tcBorders>
              <w:top w:val="nil"/>
              <w:left w:val="nil"/>
              <w:bottom w:val="single" w:sz="4" w:space="0" w:color="auto"/>
              <w:right w:val="single" w:sz="4" w:space="0" w:color="auto"/>
            </w:tcBorders>
            <w:shd w:val="clear" w:color="auto" w:fill="auto"/>
            <w:noWrap/>
            <w:vAlign w:val="center"/>
            <w:hideMark/>
          </w:tcPr>
          <w:p w14:paraId="494316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9331,06</w:t>
            </w:r>
          </w:p>
        </w:tc>
      </w:tr>
      <w:tr w:rsidR="006F6F67" w:rsidRPr="00515293" w14:paraId="0878F5EC"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F2FE4A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w:t>
            </w:r>
          </w:p>
        </w:tc>
        <w:tc>
          <w:tcPr>
            <w:tcW w:w="2968" w:type="dxa"/>
            <w:tcBorders>
              <w:top w:val="nil"/>
              <w:left w:val="nil"/>
              <w:bottom w:val="single" w:sz="4" w:space="0" w:color="auto"/>
              <w:right w:val="single" w:sz="4" w:space="0" w:color="auto"/>
            </w:tcBorders>
            <w:shd w:val="clear" w:color="auto" w:fill="auto"/>
            <w:noWrap/>
            <w:vAlign w:val="center"/>
            <w:hideMark/>
          </w:tcPr>
          <w:p w14:paraId="7B64BAA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ORTODONCIA</w:t>
            </w:r>
          </w:p>
        </w:tc>
        <w:tc>
          <w:tcPr>
            <w:tcW w:w="283" w:type="dxa"/>
            <w:tcBorders>
              <w:top w:val="nil"/>
              <w:left w:val="nil"/>
              <w:bottom w:val="single" w:sz="4" w:space="0" w:color="auto"/>
              <w:right w:val="single" w:sz="4" w:space="0" w:color="auto"/>
            </w:tcBorders>
            <w:shd w:val="clear" w:color="auto" w:fill="auto"/>
            <w:noWrap/>
            <w:vAlign w:val="center"/>
            <w:hideMark/>
          </w:tcPr>
          <w:p w14:paraId="625A8C6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2834</w:t>
            </w:r>
          </w:p>
        </w:tc>
        <w:tc>
          <w:tcPr>
            <w:tcW w:w="1418" w:type="dxa"/>
            <w:tcBorders>
              <w:top w:val="nil"/>
              <w:left w:val="nil"/>
              <w:bottom w:val="single" w:sz="4" w:space="0" w:color="auto"/>
              <w:right w:val="single" w:sz="4" w:space="0" w:color="auto"/>
            </w:tcBorders>
            <w:shd w:val="clear" w:color="auto" w:fill="auto"/>
            <w:noWrap/>
            <w:vAlign w:val="center"/>
            <w:hideMark/>
          </w:tcPr>
          <w:p w14:paraId="46C8907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8632,95</w:t>
            </w:r>
          </w:p>
        </w:tc>
        <w:tc>
          <w:tcPr>
            <w:tcW w:w="1087" w:type="dxa"/>
            <w:tcBorders>
              <w:top w:val="nil"/>
              <w:left w:val="nil"/>
              <w:bottom w:val="single" w:sz="4" w:space="0" w:color="auto"/>
              <w:right w:val="single" w:sz="4" w:space="0" w:color="auto"/>
            </w:tcBorders>
            <w:shd w:val="clear" w:color="auto" w:fill="auto"/>
            <w:noWrap/>
            <w:vAlign w:val="center"/>
            <w:hideMark/>
          </w:tcPr>
          <w:p w14:paraId="175A677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45,66</w:t>
            </w:r>
          </w:p>
        </w:tc>
        <w:tc>
          <w:tcPr>
            <w:tcW w:w="1087" w:type="dxa"/>
            <w:tcBorders>
              <w:top w:val="nil"/>
              <w:left w:val="nil"/>
              <w:bottom w:val="single" w:sz="4" w:space="0" w:color="auto"/>
              <w:right w:val="single" w:sz="4" w:space="0" w:color="auto"/>
            </w:tcBorders>
            <w:shd w:val="clear" w:color="auto" w:fill="auto"/>
            <w:noWrap/>
            <w:vAlign w:val="center"/>
            <w:hideMark/>
          </w:tcPr>
          <w:p w14:paraId="02410CD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8404,35</w:t>
            </w:r>
          </w:p>
        </w:tc>
        <w:tc>
          <w:tcPr>
            <w:tcW w:w="1055" w:type="dxa"/>
            <w:tcBorders>
              <w:top w:val="nil"/>
              <w:left w:val="nil"/>
              <w:bottom w:val="single" w:sz="4" w:space="0" w:color="auto"/>
              <w:right w:val="single" w:sz="4" w:space="0" w:color="auto"/>
            </w:tcBorders>
            <w:shd w:val="clear" w:color="auto" w:fill="auto"/>
            <w:noWrap/>
            <w:vAlign w:val="center"/>
            <w:hideMark/>
          </w:tcPr>
          <w:p w14:paraId="1496533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66027CC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3553,16</w:t>
            </w:r>
          </w:p>
        </w:tc>
      </w:tr>
      <w:tr w:rsidR="006F6F67" w:rsidRPr="00515293" w14:paraId="1A611D0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37F113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w:t>
            </w:r>
          </w:p>
        </w:tc>
        <w:tc>
          <w:tcPr>
            <w:tcW w:w="2968" w:type="dxa"/>
            <w:tcBorders>
              <w:top w:val="nil"/>
              <w:left w:val="nil"/>
              <w:bottom w:val="single" w:sz="4" w:space="0" w:color="auto"/>
              <w:right w:val="single" w:sz="4" w:space="0" w:color="auto"/>
            </w:tcBorders>
            <w:shd w:val="clear" w:color="auto" w:fill="auto"/>
            <w:noWrap/>
            <w:vAlign w:val="center"/>
            <w:hideMark/>
          </w:tcPr>
          <w:p w14:paraId="5CC514F8"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SERVICIOS HOSPITALARIOS</w:t>
            </w:r>
          </w:p>
        </w:tc>
        <w:tc>
          <w:tcPr>
            <w:tcW w:w="283" w:type="dxa"/>
            <w:tcBorders>
              <w:top w:val="nil"/>
              <w:left w:val="nil"/>
              <w:bottom w:val="single" w:sz="4" w:space="0" w:color="auto"/>
              <w:right w:val="single" w:sz="4" w:space="0" w:color="auto"/>
            </w:tcBorders>
            <w:shd w:val="clear" w:color="auto" w:fill="auto"/>
            <w:noWrap/>
            <w:vAlign w:val="center"/>
            <w:hideMark/>
          </w:tcPr>
          <w:p w14:paraId="0FC256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3771</w:t>
            </w:r>
          </w:p>
        </w:tc>
        <w:tc>
          <w:tcPr>
            <w:tcW w:w="1418" w:type="dxa"/>
            <w:tcBorders>
              <w:top w:val="nil"/>
              <w:left w:val="nil"/>
              <w:bottom w:val="single" w:sz="4" w:space="0" w:color="auto"/>
              <w:right w:val="single" w:sz="4" w:space="0" w:color="auto"/>
            </w:tcBorders>
            <w:shd w:val="clear" w:color="auto" w:fill="auto"/>
            <w:noWrap/>
            <w:vAlign w:val="center"/>
            <w:hideMark/>
          </w:tcPr>
          <w:p w14:paraId="2D84B40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96080,39</w:t>
            </w:r>
          </w:p>
        </w:tc>
        <w:tc>
          <w:tcPr>
            <w:tcW w:w="1087" w:type="dxa"/>
            <w:tcBorders>
              <w:top w:val="nil"/>
              <w:left w:val="nil"/>
              <w:bottom w:val="single" w:sz="4" w:space="0" w:color="auto"/>
              <w:right w:val="single" w:sz="4" w:space="0" w:color="auto"/>
            </w:tcBorders>
            <w:shd w:val="clear" w:color="auto" w:fill="auto"/>
            <w:noWrap/>
            <w:vAlign w:val="center"/>
            <w:hideMark/>
          </w:tcPr>
          <w:p w14:paraId="56FAF6F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59382,02</w:t>
            </w:r>
          </w:p>
        </w:tc>
        <w:tc>
          <w:tcPr>
            <w:tcW w:w="1087" w:type="dxa"/>
            <w:tcBorders>
              <w:top w:val="nil"/>
              <w:left w:val="nil"/>
              <w:bottom w:val="single" w:sz="4" w:space="0" w:color="auto"/>
              <w:right w:val="single" w:sz="4" w:space="0" w:color="auto"/>
            </w:tcBorders>
            <w:shd w:val="clear" w:color="auto" w:fill="auto"/>
            <w:noWrap/>
            <w:vAlign w:val="center"/>
            <w:hideMark/>
          </w:tcPr>
          <w:p w14:paraId="74E2133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36698,44</w:t>
            </w:r>
          </w:p>
        </w:tc>
        <w:tc>
          <w:tcPr>
            <w:tcW w:w="1055" w:type="dxa"/>
            <w:tcBorders>
              <w:top w:val="nil"/>
              <w:left w:val="nil"/>
              <w:bottom w:val="single" w:sz="4" w:space="0" w:color="auto"/>
              <w:right w:val="single" w:sz="4" w:space="0" w:color="auto"/>
            </w:tcBorders>
            <w:shd w:val="clear" w:color="auto" w:fill="auto"/>
            <w:noWrap/>
            <w:vAlign w:val="center"/>
            <w:hideMark/>
          </w:tcPr>
          <w:p w14:paraId="2007ED8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132,06</w:t>
            </w:r>
          </w:p>
        </w:tc>
        <w:tc>
          <w:tcPr>
            <w:tcW w:w="976" w:type="dxa"/>
            <w:tcBorders>
              <w:top w:val="nil"/>
              <w:left w:val="nil"/>
              <w:bottom w:val="single" w:sz="4" w:space="0" w:color="auto"/>
              <w:right w:val="single" w:sz="4" w:space="0" w:color="auto"/>
            </w:tcBorders>
            <w:shd w:val="clear" w:color="auto" w:fill="auto"/>
            <w:noWrap/>
            <w:vAlign w:val="center"/>
            <w:hideMark/>
          </w:tcPr>
          <w:p w14:paraId="6B2F8DD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16711,2</w:t>
            </w:r>
          </w:p>
        </w:tc>
      </w:tr>
      <w:tr w:rsidR="006F6F67" w:rsidRPr="00515293" w14:paraId="49C23390"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AA2E70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w:t>
            </w:r>
          </w:p>
        </w:tc>
        <w:tc>
          <w:tcPr>
            <w:tcW w:w="2968" w:type="dxa"/>
            <w:tcBorders>
              <w:top w:val="nil"/>
              <w:left w:val="nil"/>
              <w:bottom w:val="single" w:sz="4" w:space="0" w:color="auto"/>
              <w:right w:val="single" w:sz="4" w:space="0" w:color="auto"/>
            </w:tcBorders>
            <w:shd w:val="clear" w:color="auto" w:fill="auto"/>
            <w:noWrap/>
            <w:vAlign w:val="center"/>
            <w:hideMark/>
          </w:tcPr>
          <w:p w14:paraId="76853FA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LENTES DE CONTACTO</w:t>
            </w:r>
          </w:p>
        </w:tc>
        <w:tc>
          <w:tcPr>
            <w:tcW w:w="283" w:type="dxa"/>
            <w:tcBorders>
              <w:top w:val="nil"/>
              <w:left w:val="nil"/>
              <w:bottom w:val="single" w:sz="4" w:space="0" w:color="auto"/>
              <w:right w:val="single" w:sz="4" w:space="0" w:color="auto"/>
            </w:tcBorders>
            <w:shd w:val="clear" w:color="auto" w:fill="auto"/>
            <w:noWrap/>
            <w:vAlign w:val="center"/>
            <w:hideMark/>
          </w:tcPr>
          <w:p w14:paraId="70E789C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w:t>
            </w:r>
          </w:p>
        </w:tc>
        <w:tc>
          <w:tcPr>
            <w:tcW w:w="1418" w:type="dxa"/>
            <w:tcBorders>
              <w:top w:val="nil"/>
              <w:left w:val="nil"/>
              <w:bottom w:val="single" w:sz="4" w:space="0" w:color="auto"/>
              <w:right w:val="single" w:sz="4" w:space="0" w:color="auto"/>
            </w:tcBorders>
            <w:shd w:val="clear" w:color="auto" w:fill="auto"/>
            <w:noWrap/>
            <w:vAlign w:val="center"/>
            <w:hideMark/>
          </w:tcPr>
          <w:p w14:paraId="7D9EC78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273,34</w:t>
            </w:r>
          </w:p>
        </w:tc>
        <w:tc>
          <w:tcPr>
            <w:tcW w:w="1087" w:type="dxa"/>
            <w:tcBorders>
              <w:top w:val="nil"/>
              <w:left w:val="nil"/>
              <w:bottom w:val="single" w:sz="4" w:space="0" w:color="auto"/>
              <w:right w:val="single" w:sz="4" w:space="0" w:color="auto"/>
            </w:tcBorders>
            <w:shd w:val="clear" w:color="auto" w:fill="auto"/>
            <w:noWrap/>
            <w:vAlign w:val="center"/>
            <w:hideMark/>
          </w:tcPr>
          <w:p w14:paraId="4F5A681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19,8</w:t>
            </w:r>
          </w:p>
        </w:tc>
        <w:tc>
          <w:tcPr>
            <w:tcW w:w="1087" w:type="dxa"/>
            <w:tcBorders>
              <w:top w:val="nil"/>
              <w:left w:val="nil"/>
              <w:bottom w:val="single" w:sz="4" w:space="0" w:color="auto"/>
              <w:right w:val="single" w:sz="4" w:space="0" w:color="auto"/>
            </w:tcBorders>
            <w:shd w:val="clear" w:color="auto" w:fill="auto"/>
            <w:noWrap/>
            <w:vAlign w:val="center"/>
            <w:hideMark/>
          </w:tcPr>
          <w:p w14:paraId="5A57AAD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253,54</w:t>
            </w:r>
          </w:p>
        </w:tc>
        <w:tc>
          <w:tcPr>
            <w:tcW w:w="1055" w:type="dxa"/>
            <w:tcBorders>
              <w:top w:val="nil"/>
              <w:left w:val="nil"/>
              <w:bottom w:val="single" w:sz="4" w:space="0" w:color="auto"/>
              <w:right w:val="single" w:sz="4" w:space="0" w:color="auto"/>
            </w:tcBorders>
            <w:shd w:val="clear" w:color="auto" w:fill="auto"/>
            <w:noWrap/>
            <w:vAlign w:val="center"/>
            <w:hideMark/>
          </w:tcPr>
          <w:p w14:paraId="704209A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9,7</w:t>
            </w:r>
          </w:p>
        </w:tc>
        <w:tc>
          <w:tcPr>
            <w:tcW w:w="976" w:type="dxa"/>
            <w:tcBorders>
              <w:top w:val="nil"/>
              <w:left w:val="nil"/>
              <w:bottom w:val="single" w:sz="4" w:space="0" w:color="auto"/>
              <w:right w:val="single" w:sz="4" w:space="0" w:color="auto"/>
            </w:tcBorders>
            <w:shd w:val="clear" w:color="auto" w:fill="auto"/>
            <w:noWrap/>
            <w:vAlign w:val="center"/>
            <w:hideMark/>
          </w:tcPr>
          <w:p w14:paraId="3079BFD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84,21</w:t>
            </w:r>
          </w:p>
        </w:tc>
      </w:tr>
      <w:tr w:rsidR="006F6F67" w:rsidRPr="00515293" w14:paraId="0BCAEFA8"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A40F09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w:t>
            </w:r>
          </w:p>
        </w:tc>
        <w:tc>
          <w:tcPr>
            <w:tcW w:w="2968" w:type="dxa"/>
            <w:tcBorders>
              <w:top w:val="nil"/>
              <w:left w:val="nil"/>
              <w:bottom w:val="single" w:sz="4" w:space="0" w:color="auto"/>
              <w:right w:val="single" w:sz="4" w:space="0" w:color="auto"/>
            </w:tcBorders>
            <w:shd w:val="clear" w:color="auto" w:fill="auto"/>
            <w:noWrap/>
            <w:vAlign w:val="center"/>
            <w:hideMark/>
          </w:tcPr>
          <w:p w14:paraId="685A52B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MEDICAMENTOS GENERICOS</w:t>
            </w:r>
          </w:p>
        </w:tc>
        <w:tc>
          <w:tcPr>
            <w:tcW w:w="283" w:type="dxa"/>
            <w:tcBorders>
              <w:top w:val="nil"/>
              <w:left w:val="nil"/>
              <w:bottom w:val="single" w:sz="4" w:space="0" w:color="auto"/>
              <w:right w:val="single" w:sz="4" w:space="0" w:color="auto"/>
            </w:tcBorders>
            <w:shd w:val="clear" w:color="auto" w:fill="auto"/>
            <w:noWrap/>
            <w:vAlign w:val="center"/>
            <w:hideMark/>
          </w:tcPr>
          <w:p w14:paraId="6C24982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21547</w:t>
            </w:r>
          </w:p>
        </w:tc>
        <w:tc>
          <w:tcPr>
            <w:tcW w:w="1418" w:type="dxa"/>
            <w:tcBorders>
              <w:top w:val="nil"/>
              <w:left w:val="nil"/>
              <w:bottom w:val="single" w:sz="4" w:space="0" w:color="auto"/>
              <w:right w:val="single" w:sz="4" w:space="0" w:color="auto"/>
            </w:tcBorders>
            <w:shd w:val="clear" w:color="auto" w:fill="auto"/>
            <w:noWrap/>
            <w:vAlign w:val="center"/>
            <w:hideMark/>
          </w:tcPr>
          <w:p w14:paraId="52EE60F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9452,24</w:t>
            </w:r>
          </w:p>
        </w:tc>
        <w:tc>
          <w:tcPr>
            <w:tcW w:w="1087" w:type="dxa"/>
            <w:tcBorders>
              <w:top w:val="nil"/>
              <w:left w:val="nil"/>
              <w:bottom w:val="single" w:sz="4" w:space="0" w:color="auto"/>
              <w:right w:val="single" w:sz="4" w:space="0" w:color="auto"/>
            </w:tcBorders>
            <w:shd w:val="clear" w:color="auto" w:fill="auto"/>
            <w:noWrap/>
            <w:vAlign w:val="center"/>
            <w:hideMark/>
          </w:tcPr>
          <w:p w14:paraId="1E0BD31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205,78</w:t>
            </w:r>
          </w:p>
        </w:tc>
        <w:tc>
          <w:tcPr>
            <w:tcW w:w="1087" w:type="dxa"/>
            <w:tcBorders>
              <w:top w:val="nil"/>
              <w:left w:val="nil"/>
              <w:bottom w:val="single" w:sz="4" w:space="0" w:color="auto"/>
              <w:right w:val="single" w:sz="4" w:space="0" w:color="auto"/>
            </w:tcBorders>
            <w:shd w:val="clear" w:color="auto" w:fill="auto"/>
            <w:noWrap/>
            <w:vAlign w:val="center"/>
            <w:hideMark/>
          </w:tcPr>
          <w:p w14:paraId="46AE7CB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9244,34</w:t>
            </w:r>
          </w:p>
        </w:tc>
        <w:tc>
          <w:tcPr>
            <w:tcW w:w="1055" w:type="dxa"/>
            <w:tcBorders>
              <w:top w:val="nil"/>
              <w:left w:val="nil"/>
              <w:bottom w:val="single" w:sz="4" w:space="0" w:color="auto"/>
              <w:right w:val="single" w:sz="4" w:space="0" w:color="auto"/>
            </w:tcBorders>
            <w:shd w:val="clear" w:color="auto" w:fill="auto"/>
            <w:noWrap/>
            <w:vAlign w:val="center"/>
            <w:hideMark/>
          </w:tcPr>
          <w:p w14:paraId="2EF2498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640,45</w:t>
            </w:r>
          </w:p>
        </w:tc>
        <w:tc>
          <w:tcPr>
            <w:tcW w:w="976" w:type="dxa"/>
            <w:tcBorders>
              <w:top w:val="nil"/>
              <w:left w:val="nil"/>
              <w:bottom w:val="single" w:sz="4" w:space="0" w:color="auto"/>
              <w:right w:val="single" w:sz="4" w:space="0" w:color="auto"/>
            </w:tcBorders>
            <w:shd w:val="clear" w:color="auto" w:fill="auto"/>
            <w:noWrap/>
            <w:vAlign w:val="center"/>
            <w:hideMark/>
          </w:tcPr>
          <w:p w14:paraId="1FFB6E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6220,53</w:t>
            </w:r>
          </w:p>
        </w:tc>
      </w:tr>
      <w:tr w:rsidR="006F6F67" w:rsidRPr="00515293" w14:paraId="17930020"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358BAA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32</w:t>
            </w:r>
          </w:p>
        </w:tc>
        <w:tc>
          <w:tcPr>
            <w:tcW w:w="2968" w:type="dxa"/>
            <w:tcBorders>
              <w:top w:val="nil"/>
              <w:left w:val="nil"/>
              <w:bottom w:val="single" w:sz="4" w:space="0" w:color="auto"/>
              <w:right w:val="single" w:sz="4" w:space="0" w:color="auto"/>
            </w:tcBorders>
            <w:shd w:val="clear" w:color="auto" w:fill="auto"/>
            <w:noWrap/>
            <w:vAlign w:val="center"/>
            <w:hideMark/>
          </w:tcPr>
          <w:p w14:paraId="7DFC679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MEDICAMENTOS EN ODONTOLOGIA</w:t>
            </w:r>
          </w:p>
        </w:tc>
        <w:tc>
          <w:tcPr>
            <w:tcW w:w="283" w:type="dxa"/>
            <w:tcBorders>
              <w:top w:val="nil"/>
              <w:left w:val="nil"/>
              <w:bottom w:val="single" w:sz="4" w:space="0" w:color="auto"/>
              <w:right w:val="single" w:sz="4" w:space="0" w:color="auto"/>
            </w:tcBorders>
            <w:shd w:val="clear" w:color="auto" w:fill="auto"/>
            <w:noWrap/>
            <w:vAlign w:val="center"/>
            <w:hideMark/>
          </w:tcPr>
          <w:p w14:paraId="571FC38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789E106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119,57</w:t>
            </w:r>
          </w:p>
        </w:tc>
        <w:tc>
          <w:tcPr>
            <w:tcW w:w="1087" w:type="dxa"/>
            <w:tcBorders>
              <w:top w:val="nil"/>
              <w:left w:val="nil"/>
              <w:bottom w:val="single" w:sz="4" w:space="0" w:color="auto"/>
              <w:right w:val="single" w:sz="4" w:space="0" w:color="auto"/>
            </w:tcBorders>
            <w:shd w:val="clear" w:color="auto" w:fill="auto"/>
            <w:noWrap/>
            <w:vAlign w:val="center"/>
            <w:hideMark/>
          </w:tcPr>
          <w:p w14:paraId="62E815E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17,34</w:t>
            </w:r>
          </w:p>
        </w:tc>
        <w:tc>
          <w:tcPr>
            <w:tcW w:w="1087" w:type="dxa"/>
            <w:tcBorders>
              <w:top w:val="nil"/>
              <w:left w:val="nil"/>
              <w:bottom w:val="single" w:sz="4" w:space="0" w:color="auto"/>
              <w:right w:val="single" w:sz="4" w:space="0" w:color="auto"/>
            </w:tcBorders>
            <w:shd w:val="clear" w:color="auto" w:fill="auto"/>
            <w:noWrap/>
            <w:vAlign w:val="center"/>
            <w:hideMark/>
          </w:tcPr>
          <w:p w14:paraId="7C9C709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102,23</w:t>
            </w:r>
          </w:p>
        </w:tc>
        <w:tc>
          <w:tcPr>
            <w:tcW w:w="1055" w:type="dxa"/>
            <w:tcBorders>
              <w:top w:val="nil"/>
              <w:left w:val="nil"/>
              <w:bottom w:val="single" w:sz="4" w:space="0" w:color="auto"/>
              <w:right w:val="single" w:sz="4" w:space="0" w:color="auto"/>
            </w:tcBorders>
            <w:shd w:val="clear" w:color="auto" w:fill="auto"/>
            <w:noWrap/>
            <w:vAlign w:val="center"/>
            <w:hideMark/>
          </w:tcPr>
          <w:p w14:paraId="18993E5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49FA04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44,86</w:t>
            </w:r>
          </w:p>
        </w:tc>
      </w:tr>
      <w:tr w:rsidR="006F6F67" w:rsidRPr="00515293" w14:paraId="544F255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D788ED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w:t>
            </w:r>
          </w:p>
        </w:tc>
        <w:tc>
          <w:tcPr>
            <w:tcW w:w="2968" w:type="dxa"/>
            <w:tcBorders>
              <w:top w:val="nil"/>
              <w:left w:val="nil"/>
              <w:bottom w:val="single" w:sz="4" w:space="0" w:color="auto"/>
              <w:right w:val="single" w:sz="4" w:space="0" w:color="auto"/>
            </w:tcBorders>
            <w:shd w:val="clear" w:color="auto" w:fill="auto"/>
            <w:noWrap/>
            <w:vAlign w:val="center"/>
            <w:hideMark/>
          </w:tcPr>
          <w:p w14:paraId="150C7EF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PRESTACIONES NO REEMBOLSABLES</w:t>
            </w:r>
          </w:p>
        </w:tc>
        <w:tc>
          <w:tcPr>
            <w:tcW w:w="283" w:type="dxa"/>
            <w:tcBorders>
              <w:top w:val="nil"/>
              <w:left w:val="nil"/>
              <w:bottom w:val="single" w:sz="4" w:space="0" w:color="auto"/>
              <w:right w:val="single" w:sz="4" w:space="0" w:color="auto"/>
            </w:tcBorders>
            <w:shd w:val="clear" w:color="auto" w:fill="auto"/>
            <w:noWrap/>
            <w:vAlign w:val="center"/>
            <w:hideMark/>
          </w:tcPr>
          <w:p w14:paraId="1B6F675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418" w:type="dxa"/>
            <w:tcBorders>
              <w:top w:val="nil"/>
              <w:left w:val="nil"/>
              <w:bottom w:val="single" w:sz="4" w:space="0" w:color="auto"/>
              <w:right w:val="single" w:sz="4" w:space="0" w:color="auto"/>
            </w:tcBorders>
            <w:shd w:val="clear" w:color="auto" w:fill="auto"/>
            <w:noWrap/>
            <w:vAlign w:val="center"/>
            <w:hideMark/>
          </w:tcPr>
          <w:p w14:paraId="1BDBD1B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0,31</w:t>
            </w:r>
          </w:p>
        </w:tc>
        <w:tc>
          <w:tcPr>
            <w:tcW w:w="1087" w:type="dxa"/>
            <w:tcBorders>
              <w:top w:val="nil"/>
              <w:left w:val="nil"/>
              <w:bottom w:val="single" w:sz="4" w:space="0" w:color="auto"/>
              <w:right w:val="single" w:sz="4" w:space="0" w:color="auto"/>
            </w:tcBorders>
            <w:shd w:val="clear" w:color="auto" w:fill="auto"/>
            <w:noWrap/>
            <w:vAlign w:val="center"/>
            <w:hideMark/>
          </w:tcPr>
          <w:p w14:paraId="5B08346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64CF9A6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0,31</w:t>
            </w:r>
          </w:p>
        </w:tc>
        <w:tc>
          <w:tcPr>
            <w:tcW w:w="1055" w:type="dxa"/>
            <w:tcBorders>
              <w:top w:val="nil"/>
              <w:left w:val="nil"/>
              <w:bottom w:val="single" w:sz="4" w:space="0" w:color="auto"/>
              <w:right w:val="single" w:sz="4" w:space="0" w:color="auto"/>
            </w:tcBorders>
            <w:shd w:val="clear" w:color="auto" w:fill="auto"/>
            <w:noWrap/>
            <w:vAlign w:val="center"/>
            <w:hideMark/>
          </w:tcPr>
          <w:p w14:paraId="0B64323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1DE77A6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r>
      <w:tr w:rsidR="006F6F67" w:rsidRPr="00515293" w14:paraId="6D004897"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B57903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w:t>
            </w:r>
          </w:p>
        </w:tc>
        <w:tc>
          <w:tcPr>
            <w:tcW w:w="2968" w:type="dxa"/>
            <w:tcBorders>
              <w:top w:val="nil"/>
              <w:left w:val="nil"/>
              <w:bottom w:val="single" w:sz="4" w:space="0" w:color="auto"/>
              <w:right w:val="single" w:sz="4" w:space="0" w:color="auto"/>
            </w:tcBorders>
            <w:shd w:val="clear" w:color="auto" w:fill="auto"/>
            <w:noWrap/>
            <w:vAlign w:val="center"/>
            <w:hideMark/>
          </w:tcPr>
          <w:p w14:paraId="69441DC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PSICOLOGIA</w:t>
            </w:r>
          </w:p>
        </w:tc>
        <w:tc>
          <w:tcPr>
            <w:tcW w:w="283" w:type="dxa"/>
            <w:tcBorders>
              <w:top w:val="nil"/>
              <w:left w:val="nil"/>
              <w:bottom w:val="single" w:sz="4" w:space="0" w:color="auto"/>
              <w:right w:val="single" w:sz="4" w:space="0" w:color="auto"/>
            </w:tcBorders>
            <w:shd w:val="clear" w:color="auto" w:fill="auto"/>
            <w:noWrap/>
            <w:vAlign w:val="center"/>
            <w:hideMark/>
          </w:tcPr>
          <w:p w14:paraId="7537B4C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13992</w:t>
            </w:r>
          </w:p>
        </w:tc>
        <w:tc>
          <w:tcPr>
            <w:tcW w:w="1418" w:type="dxa"/>
            <w:tcBorders>
              <w:top w:val="nil"/>
              <w:left w:val="nil"/>
              <w:bottom w:val="single" w:sz="4" w:space="0" w:color="auto"/>
              <w:right w:val="single" w:sz="4" w:space="0" w:color="auto"/>
            </w:tcBorders>
            <w:shd w:val="clear" w:color="auto" w:fill="auto"/>
            <w:noWrap/>
            <w:vAlign w:val="center"/>
            <w:hideMark/>
          </w:tcPr>
          <w:p w14:paraId="75204EA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21748,02</w:t>
            </w:r>
          </w:p>
        </w:tc>
        <w:tc>
          <w:tcPr>
            <w:tcW w:w="1087" w:type="dxa"/>
            <w:tcBorders>
              <w:top w:val="nil"/>
              <w:left w:val="nil"/>
              <w:bottom w:val="single" w:sz="4" w:space="0" w:color="auto"/>
              <w:right w:val="single" w:sz="4" w:space="0" w:color="auto"/>
            </w:tcBorders>
            <w:shd w:val="clear" w:color="auto" w:fill="auto"/>
            <w:noWrap/>
            <w:vAlign w:val="center"/>
            <w:hideMark/>
          </w:tcPr>
          <w:p w14:paraId="7376346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5206,29</w:t>
            </w:r>
          </w:p>
        </w:tc>
        <w:tc>
          <w:tcPr>
            <w:tcW w:w="1087" w:type="dxa"/>
            <w:tcBorders>
              <w:top w:val="nil"/>
              <w:left w:val="nil"/>
              <w:bottom w:val="single" w:sz="4" w:space="0" w:color="auto"/>
              <w:right w:val="single" w:sz="4" w:space="0" w:color="auto"/>
            </w:tcBorders>
            <w:shd w:val="clear" w:color="auto" w:fill="auto"/>
            <w:noWrap/>
            <w:vAlign w:val="center"/>
            <w:hideMark/>
          </w:tcPr>
          <w:p w14:paraId="18C56E9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16541,62</w:t>
            </w:r>
          </w:p>
        </w:tc>
        <w:tc>
          <w:tcPr>
            <w:tcW w:w="1055" w:type="dxa"/>
            <w:tcBorders>
              <w:top w:val="nil"/>
              <w:left w:val="nil"/>
              <w:bottom w:val="single" w:sz="4" w:space="0" w:color="auto"/>
              <w:right w:val="single" w:sz="4" w:space="0" w:color="auto"/>
            </w:tcBorders>
            <w:shd w:val="clear" w:color="auto" w:fill="auto"/>
            <w:noWrap/>
            <w:vAlign w:val="center"/>
            <w:hideMark/>
          </w:tcPr>
          <w:p w14:paraId="69309DF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422,28</w:t>
            </w:r>
          </w:p>
        </w:tc>
        <w:tc>
          <w:tcPr>
            <w:tcW w:w="976" w:type="dxa"/>
            <w:tcBorders>
              <w:top w:val="nil"/>
              <w:left w:val="nil"/>
              <w:bottom w:val="single" w:sz="4" w:space="0" w:color="auto"/>
              <w:right w:val="single" w:sz="4" w:space="0" w:color="auto"/>
            </w:tcBorders>
            <w:shd w:val="clear" w:color="auto" w:fill="auto"/>
            <w:noWrap/>
            <w:vAlign w:val="center"/>
            <w:hideMark/>
          </w:tcPr>
          <w:p w14:paraId="0928603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5898,63</w:t>
            </w:r>
          </w:p>
        </w:tc>
      </w:tr>
      <w:tr w:rsidR="006F6F67" w:rsidRPr="00515293" w14:paraId="2DF4E61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EEDB98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42</w:t>
            </w:r>
          </w:p>
        </w:tc>
        <w:tc>
          <w:tcPr>
            <w:tcW w:w="2968" w:type="dxa"/>
            <w:tcBorders>
              <w:top w:val="nil"/>
              <w:left w:val="nil"/>
              <w:bottom w:val="single" w:sz="4" w:space="0" w:color="auto"/>
              <w:right w:val="single" w:sz="4" w:space="0" w:color="auto"/>
            </w:tcBorders>
            <w:shd w:val="clear" w:color="auto" w:fill="auto"/>
            <w:noWrap/>
            <w:vAlign w:val="center"/>
            <w:hideMark/>
          </w:tcPr>
          <w:p w14:paraId="40F410E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DEVOLUCION DE DEDUCIBLE</w:t>
            </w:r>
          </w:p>
        </w:tc>
        <w:tc>
          <w:tcPr>
            <w:tcW w:w="283" w:type="dxa"/>
            <w:tcBorders>
              <w:top w:val="nil"/>
              <w:left w:val="nil"/>
              <w:bottom w:val="single" w:sz="4" w:space="0" w:color="auto"/>
              <w:right w:val="single" w:sz="4" w:space="0" w:color="auto"/>
            </w:tcBorders>
            <w:shd w:val="clear" w:color="auto" w:fill="auto"/>
            <w:noWrap/>
            <w:vAlign w:val="center"/>
            <w:hideMark/>
          </w:tcPr>
          <w:p w14:paraId="6E38DD4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168E06E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47,46</w:t>
            </w:r>
          </w:p>
        </w:tc>
        <w:tc>
          <w:tcPr>
            <w:tcW w:w="1087" w:type="dxa"/>
            <w:tcBorders>
              <w:top w:val="nil"/>
              <w:left w:val="nil"/>
              <w:bottom w:val="single" w:sz="4" w:space="0" w:color="auto"/>
              <w:right w:val="single" w:sz="4" w:space="0" w:color="auto"/>
            </w:tcBorders>
            <w:shd w:val="clear" w:color="auto" w:fill="auto"/>
            <w:noWrap/>
            <w:vAlign w:val="center"/>
            <w:hideMark/>
          </w:tcPr>
          <w:p w14:paraId="61AC57A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2BAAE22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47,46</w:t>
            </w:r>
          </w:p>
        </w:tc>
        <w:tc>
          <w:tcPr>
            <w:tcW w:w="1055" w:type="dxa"/>
            <w:tcBorders>
              <w:top w:val="nil"/>
              <w:left w:val="nil"/>
              <w:bottom w:val="single" w:sz="4" w:space="0" w:color="auto"/>
              <w:right w:val="single" w:sz="4" w:space="0" w:color="auto"/>
            </w:tcBorders>
            <w:shd w:val="clear" w:color="auto" w:fill="auto"/>
            <w:noWrap/>
            <w:vAlign w:val="center"/>
            <w:hideMark/>
          </w:tcPr>
          <w:p w14:paraId="55B1E4A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-47,26</w:t>
            </w:r>
          </w:p>
        </w:tc>
        <w:tc>
          <w:tcPr>
            <w:tcW w:w="976" w:type="dxa"/>
            <w:tcBorders>
              <w:top w:val="nil"/>
              <w:left w:val="nil"/>
              <w:bottom w:val="single" w:sz="4" w:space="0" w:color="auto"/>
              <w:right w:val="single" w:sz="4" w:space="0" w:color="auto"/>
            </w:tcBorders>
            <w:shd w:val="clear" w:color="auto" w:fill="auto"/>
            <w:noWrap/>
            <w:vAlign w:val="center"/>
            <w:hideMark/>
          </w:tcPr>
          <w:p w14:paraId="249CC9C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47,47</w:t>
            </w:r>
          </w:p>
        </w:tc>
      </w:tr>
      <w:tr w:rsidR="006F6F67" w:rsidRPr="00515293" w14:paraId="5DBABBAD"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72B55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44</w:t>
            </w:r>
          </w:p>
        </w:tc>
        <w:tc>
          <w:tcPr>
            <w:tcW w:w="2968" w:type="dxa"/>
            <w:tcBorders>
              <w:top w:val="nil"/>
              <w:left w:val="nil"/>
              <w:bottom w:val="single" w:sz="4" w:space="0" w:color="auto"/>
              <w:right w:val="single" w:sz="4" w:space="0" w:color="auto"/>
            </w:tcBorders>
            <w:shd w:val="clear" w:color="auto" w:fill="auto"/>
            <w:noWrap/>
            <w:vAlign w:val="center"/>
            <w:hideMark/>
          </w:tcPr>
          <w:p w14:paraId="447BC6D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HOSPITALIZACION PSIQUIATRICA</w:t>
            </w:r>
          </w:p>
        </w:tc>
        <w:tc>
          <w:tcPr>
            <w:tcW w:w="283" w:type="dxa"/>
            <w:tcBorders>
              <w:top w:val="nil"/>
              <w:left w:val="nil"/>
              <w:bottom w:val="single" w:sz="4" w:space="0" w:color="auto"/>
              <w:right w:val="single" w:sz="4" w:space="0" w:color="auto"/>
            </w:tcBorders>
            <w:shd w:val="clear" w:color="auto" w:fill="auto"/>
            <w:noWrap/>
            <w:vAlign w:val="center"/>
            <w:hideMark/>
          </w:tcPr>
          <w:p w14:paraId="5B893BC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28</w:t>
            </w:r>
          </w:p>
        </w:tc>
        <w:tc>
          <w:tcPr>
            <w:tcW w:w="1418" w:type="dxa"/>
            <w:tcBorders>
              <w:top w:val="nil"/>
              <w:left w:val="nil"/>
              <w:bottom w:val="single" w:sz="4" w:space="0" w:color="auto"/>
              <w:right w:val="single" w:sz="4" w:space="0" w:color="auto"/>
            </w:tcBorders>
            <w:shd w:val="clear" w:color="auto" w:fill="auto"/>
            <w:noWrap/>
            <w:vAlign w:val="center"/>
            <w:hideMark/>
          </w:tcPr>
          <w:p w14:paraId="3AC6B77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2405,75</w:t>
            </w:r>
          </w:p>
        </w:tc>
        <w:tc>
          <w:tcPr>
            <w:tcW w:w="1087" w:type="dxa"/>
            <w:tcBorders>
              <w:top w:val="nil"/>
              <w:left w:val="nil"/>
              <w:bottom w:val="single" w:sz="4" w:space="0" w:color="auto"/>
              <w:right w:val="single" w:sz="4" w:space="0" w:color="auto"/>
            </w:tcBorders>
            <w:shd w:val="clear" w:color="auto" w:fill="auto"/>
            <w:noWrap/>
            <w:vAlign w:val="center"/>
            <w:hideMark/>
          </w:tcPr>
          <w:p w14:paraId="7479A50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503,69</w:t>
            </w:r>
          </w:p>
        </w:tc>
        <w:tc>
          <w:tcPr>
            <w:tcW w:w="1087" w:type="dxa"/>
            <w:tcBorders>
              <w:top w:val="nil"/>
              <w:left w:val="nil"/>
              <w:bottom w:val="single" w:sz="4" w:space="0" w:color="auto"/>
              <w:right w:val="single" w:sz="4" w:space="0" w:color="auto"/>
            </w:tcBorders>
            <w:shd w:val="clear" w:color="auto" w:fill="auto"/>
            <w:noWrap/>
            <w:vAlign w:val="center"/>
            <w:hideMark/>
          </w:tcPr>
          <w:p w14:paraId="79BCD1F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1902,07</w:t>
            </w:r>
          </w:p>
        </w:tc>
        <w:tc>
          <w:tcPr>
            <w:tcW w:w="1055" w:type="dxa"/>
            <w:tcBorders>
              <w:top w:val="nil"/>
              <w:left w:val="nil"/>
              <w:bottom w:val="single" w:sz="4" w:space="0" w:color="auto"/>
              <w:right w:val="single" w:sz="4" w:space="0" w:color="auto"/>
            </w:tcBorders>
            <w:shd w:val="clear" w:color="auto" w:fill="auto"/>
            <w:noWrap/>
            <w:vAlign w:val="center"/>
            <w:hideMark/>
          </w:tcPr>
          <w:p w14:paraId="5BD0A5A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2,24</w:t>
            </w:r>
          </w:p>
        </w:tc>
        <w:tc>
          <w:tcPr>
            <w:tcW w:w="976" w:type="dxa"/>
            <w:tcBorders>
              <w:top w:val="nil"/>
              <w:left w:val="nil"/>
              <w:bottom w:val="single" w:sz="4" w:space="0" w:color="auto"/>
              <w:right w:val="single" w:sz="4" w:space="0" w:color="auto"/>
            </w:tcBorders>
            <w:shd w:val="clear" w:color="auto" w:fill="auto"/>
            <w:noWrap/>
            <w:vAlign w:val="center"/>
            <w:hideMark/>
          </w:tcPr>
          <w:p w14:paraId="6E701AA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155,61</w:t>
            </w:r>
          </w:p>
        </w:tc>
      </w:tr>
      <w:tr w:rsidR="006F6F67" w:rsidRPr="00515293" w14:paraId="440BC0BF"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FBEBB6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w:t>
            </w:r>
          </w:p>
        </w:tc>
        <w:tc>
          <w:tcPr>
            <w:tcW w:w="2968" w:type="dxa"/>
            <w:tcBorders>
              <w:top w:val="nil"/>
              <w:left w:val="nil"/>
              <w:bottom w:val="single" w:sz="4" w:space="0" w:color="auto"/>
              <w:right w:val="single" w:sz="4" w:space="0" w:color="auto"/>
            </w:tcBorders>
            <w:shd w:val="clear" w:color="auto" w:fill="auto"/>
            <w:noWrap/>
            <w:vAlign w:val="center"/>
            <w:hideMark/>
          </w:tcPr>
          <w:p w14:paraId="332768C8"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ATENCION DE ENFERMERA</w:t>
            </w:r>
          </w:p>
        </w:tc>
        <w:tc>
          <w:tcPr>
            <w:tcW w:w="283" w:type="dxa"/>
            <w:tcBorders>
              <w:top w:val="nil"/>
              <w:left w:val="nil"/>
              <w:bottom w:val="single" w:sz="4" w:space="0" w:color="auto"/>
              <w:right w:val="single" w:sz="4" w:space="0" w:color="auto"/>
            </w:tcBorders>
            <w:shd w:val="clear" w:color="auto" w:fill="auto"/>
            <w:noWrap/>
            <w:vAlign w:val="center"/>
            <w:hideMark/>
          </w:tcPr>
          <w:p w14:paraId="09EB93C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w:t>
            </w:r>
          </w:p>
        </w:tc>
        <w:tc>
          <w:tcPr>
            <w:tcW w:w="1418" w:type="dxa"/>
            <w:tcBorders>
              <w:top w:val="nil"/>
              <w:left w:val="nil"/>
              <w:bottom w:val="single" w:sz="4" w:space="0" w:color="auto"/>
              <w:right w:val="single" w:sz="4" w:space="0" w:color="auto"/>
            </w:tcBorders>
            <w:shd w:val="clear" w:color="auto" w:fill="auto"/>
            <w:noWrap/>
            <w:vAlign w:val="center"/>
            <w:hideMark/>
          </w:tcPr>
          <w:p w14:paraId="2D90177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5,59</w:t>
            </w:r>
          </w:p>
        </w:tc>
        <w:tc>
          <w:tcPr>
            <w:tcW w:w="1087" w:type="dxa"/>
            <w:tcBorders>
              <w:top w:val="nil"/>
              <w:left w:val="nil"/>
              <w:bottom w:val="single" w:sz="4" w:space="0" w:color="auto"/>
              <w:right w:val="single" w:sz="4" w:space="0" w:color="auto"/>
            </w:tcBorders>
            <w:shd w:val="clear" w:color="auto" w:fill="auto"/>
            <w:noWrap/>
            <w:vAlign w:val="center"/>
            <w:hideMark/>
          </w:tcPr>
          <w:p w14:paraId="0BE0636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w:t>
            </w:r>
          </w:p>
        </w:tc>
        <w:tc>
          <w:tcPr>
            <w:tcW w:w="1087" w:type="dxa"/>
            <w:tcBorders>
              <w:top w:val="nil"/>
              <w:left w:val="nil"/>
              <w:bottom w:val="single" w:sz="4" w:space="0" w:color="auto"/>
              <w:right w:val="single" w:sz="4" w:space="0" w:color="auto"/>
            </w:tcBorders>
            <w:shd w:val="clear" w:color="auto" w:fill="auto"/>
            <w:noWrap/>
            <w:vAlign w:val="center"/>
            <w:hideMark/>
          </w:tcPr>
          <w:p w14:paraId="3A5345D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4,2</w:t>
            </w:r>
          </w:p>
        </w:tc>
        <w:tc>
          <w:tcPr>
            <w:tcW w:w="1055" w:type="dxa"/>
            <w:tcBorders>
              <w:top w:val="nil"/>
              <w:left w:val="nil"/>
              <w:bottom w:val="single" w:sz="4" w:space="0" w:color="auto"/>
              <w:right w:val="single" w:sz="4" w:space="0" w:color="auto"/>
            </w:tcBorders>
            <w:shd w:val="clear" w:color="auto" w:fill="auto"/>
            <w:noWrap/>
            <w:vAlign w:val="center"/>
            <w:hideMark/>
          </w:tcPr>
          <w:p w14:paraId="27AAD22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0,11</w:t>
            </w:r>
          </w:p>
        </w:tc>
        <w:tc>
          <w:tcPr>
            <w:tcW w:w="976" w:type="dxa"/>
            <w:tcBorders>
              <w:top w:val="nil"/>
              <w:left w:val="nil"/>
              <w:bottom w:val="single" w:sz="4" w:space="0" w:color="auto"/>
              <w:right w:val="single" w:sz="4" w:space="0" w:color="auto"/>
            </w:tcBorders>
            <w:shd w:val="clear" w:color="auto" w:fill="auto"/>
            <w:noWrap/>
            <w:vAlign w:val="center"/>
            <w:hideMark/>
          </w:tcPr>
          <w:p w14:paraId="5F4DBAF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1,08</w:t>
            </w:r>
          </w:p>
        </w:tc>
      </w:tr>
      <w:tr w:rsidR="006F6F67" w:rsidRPr="00515293" w14:paraId="67E1CA4F"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1EE3FB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48</w:t>
            </w:r>
          </w:p>
        </w:tc>
        <w:tc>
          <w:tcPr>
            <w:tcW w:w="2968" w:type="dxa"/>
            <w:tcBorders>
              <w:top w:val="nil"/>
              <w:left w:val="nil"/>
              <w:bottom w:val="single" w:sz="4" w:space="0" w:color="auto"/>
              <w:right w:val="single" w:sz="4" w:space="0" w:color="auto"/>
            </w:tcBorders>
            <w:shd w:val="clear" w:color="auto" w:fill="auto"/>
            <w:noWrap/>
            <w:vAlign w:val="center"/>
            <w:hideMark/>
          </w:tcPr>
          <w:p w14:paraId="7C104C7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RADIOGRAFIAS DENTALES</w:t>
            </w:r>
          </w:p>
        </w:tc>
        <w:tc>
          <w:tcPr>
            <w:tcW w:w="283" w:type="dxa"/>
            <w:tcBorders>
              <w:top w:val="nil"/>
              <w:left w:val="nil"/>
              <w:bottom w:val="single" w:sz="4" w:space="0" w:color="auto"/>
              <w:right w:val="single" w:sz="4" w:space="0" w:color="auto"/>
            </w:tcBorders>
            <w:shd w:val="clear" w:color="auto" w:fill="auto"/>
            <w:noWrap/>
            <w:vAlign w:val="center"/>
            <w:hideMark/>
          </w:tcPr>
          <w:p w14:paraId="185349E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1537</w:t>
            </w:r>
          </w:p>
        </w:tc>
        <w:tc>
          <w:tcPr>
            <w:tcW w:w="1418" w:type="dxa"/>
            <w:tcBorders>
              <w:top w:val="nil"/>
              <w:left w:val="nil"/>
              <w:bottom w:val="single" w:sz="4" w:space="0" w:color="auto"/>
              <w:right w:val="single" w:sz="4" w:space="0" w:color="auto"/>
            </w:tcBorders>
            <w:shd w:val="clear" w:color="auto" w:fill="auto"/>
            <w:noWrap/>
            <w:vAlign w:val="center"/>
            <w:hideMark/>
          </w:tcPr>
          <w:p w14:paraId="4E46EB6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1185,51</w:t>
            </w:r>
          </w:p>
        </w:tc>
        <w:tc>
          <w:tcPr>
            <w:tcW w:w="1087" w:type="dxa"/>
            <w:tcBorders>
              <w:top w:val="nil"/>
              <w:left w:val="nil"/>
              <w:bottom w:val="single" w:sz="4" w:space="0" w:color="auto"/>
              <w:right w:val="single" w:sz="4" w:space="0" w:color="auto"/>
            </w:tcBorders>
            <w:shd w:val="clear" w:color="auto" w:fill="auto"/>
            <w:noWrap/>
            <w:vAlign w:val="center"/>
            <w:hideMark/>
          </w:tcPr>
          <w:p w14:paraId="11C08E2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12,58</w:t>
            </w:r>
          </w:p>
        </w:tc>
        <w:tc>
          <w:tcPr>
            <w:tcW w:w="1087" w:type="dxa"/>
            <w:tcBorders>
              <w:top w:val="nil"/>
              <w:left w:val="nil"/>
              <w:bottom w:val="single" w:sz="4" w:space="0" w:color="auto"/>
              <w:right w:val="single" w:sz="4" w:space="0" w:color="auto"/>
            </w:tcBorders>
            <w:shd w:val="clear" w:color="auto" w:fill="auto"/>
            <w:noWrap/>
            <w:vAlign w:val="center"/>
            <w:hideMark/>
          </w:tcPr>
          <w:p w14:paraId="231A449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1160,71</w:t>
            </w:r>
          </w:p>
        </w:tc>
        <w:tc>
          <w:tcPr>
            <w:tcW w:w="1055" w:type="dxa"/>
            <w:tcBorders>
              <w:top w:val="nil"/>
              <w:left w:val="nil"/>
              <w:bottom w:val="single" w:sz="4" w:space="0" w:color="auto"/>
              <w:right w:val="single" w:sz="4" w:space="0" w:color="auto"/>
            </w:tcBorders>
            <w:shd w:val="clear" w:color="auto" w:fill="auto"/>
            <w:noWrap/>
            <w:vAlign w:val="center"/>
            <w:hideMark/>
          </w:tcPr>
          <w:p w14:paraId="41C50C5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3F77897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549,59</w:t>
            </w:r>
          </w:p>
        </w:tc>
      </w:tr>
      <w:tr w:rsidR="006F6F67" w:rsidRPr="00515293" w14:paraId="09A108AA"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C1B335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2968" w:type="dxa"/>
            <w:tcBorders>
              <w:top w:val="nil"/>
              <w:left w:val="nil"/>
              <w:bottom w:val="single" w:sz="4" w:space="0" w:color="auto"/>
              <w:right w:val="single" w:sz="4" w:space="0" w:color="auto"/>
            </w:tcBorders>
            <w:shd w:val="clear" w:color="auto" w:fill="auto"/>
            <w:noWrap/>
            <w:vAlign w:val="center"/>
            <w:hideMark/>
          </w:tcPr>
          <w:p w14:paraId="1A8E112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PROTESIS DENTAL</w:t>
            </w:r>
          </w:p>
        </w:tc>
        <w:tc>
          <w:tcPr>
            <w:tcW w:w="283" w:type="dxa"/>
            <w:tcBorders>
              <w:top w:val="nil"/>
              <w:left w:val="nil"/>
              <w:bottom w:val="single" w:sz="4" w:space="0" w:color="auto"/>
              <w:right w:val="single" w:sz="4" w:space="0" w:color="auto"/>
            </w:tcBorders>
            <w:shd w:val="clear" w:color="auto" w:fill="auto"/>
            <w:noWrap/>
            <w:vAlign w:val="center"/>
            <w:hideMark/>
          </w:tcPr>
          <w:p w14:paraId="5735295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704</w:t>
            </w:r>
          </w:p>
        </w:tc>
        <w:tc>
          <w:tcPr>
            <w:tcW w:w="1418" w:type="dxa"/>
            <w:tcBorders>
              <w:top w:val="nil"/>
              <w:left w:val="nil"/>
              <w:bottom w:val="single" w:sz="4" w:space="0" w:color="auto"/>
              <w:right w:val="single" w:sz="4" w:space="0" w:color="auto"/>
            </w:tcBorders>
            <w:shd w:val="clear" w:color="auto" w:fill="auto"/>
            <w:noWrap/>
            <w:vAlign w:val="center"/>
            <w:hideMark/>
          </w:tcPr>
          <w:p w14:paraId="2D7FA11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6084,67</w:t>
            </w:r>
          </w:p>
        </w:tc>
        <w:tc>
          <w:tcPr>
            <w:tcW w:w="1087" w:type="dxa"/>
            <w:tcBorders>
              <w:top w:val="nil"/>
              <w:left w:val="nil"/>
              <w:bottom w:val="single" w:sz="4" w:space="0" w:color="auto"/>
              <w:right w:val="single" w:sz="4" w:space="0" w:color="auto"/>
            </w:tcBorders>
            <w:shd w:val="clear" w:color="auto" w:fill="auto"/>
            <w:noWrap/>
            <w:vAlign w:val="center"/>
            <w:hideMark/>
          </w:tcPr>
          <w:p w14:paraId="145472F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48,79</w:t>
            </w:r>
          </w:p>
        </w:tc>
        <w:tc>
          <w:tcPr>
            <w:tcW w:w="1087" w:type="dxa"/>
            <w:tcBorders>
              <w:top w:val="nil"/>
              <w:left w:val="nil"/>
              <w:bottom w:val="single" w:sz="4" w:space="0" w:color="auto"/>
              <w:right w:val="single" w:sz="4" w:space="0" w:color="auto"/>
            </w:tcBorders>
            <w:shd w:val="clear" w:color="auto" w:fill="auto"/>
            <w:noWrap/>
            <w:vAlign w:val="center"/>
            <w:hideMark/>
          </w:tcPr>
          <w:p w14:paraId="06CBEFC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6031,83</w:t>
            </w:r>
          </w:p>
        </w:tc>
        <w:tc>
          <w:tcPr>
            <w:tcW w:w="1055" w:type="dxa"/>
            <w:tcBorders>
              <w:top w:val="nil"/>
              <w:left w:val="nil"/>
              <w:bottom w:val="single" w:sz="4" w:space="0" w:color="auto"/>
              <w:right w:val="single" w:sz="4" w:space="0" w:color="auto"/>
            </w:tcBorders>
            <w:shd w:val="clear" w:color="auto" w:fill="auto"/>
            <w:noWrap/>
            <w:vAlign w:val="center"/>
            <w:hideMark/>
          </w:tcPr>
          <w:p w14:paraId="58BABB6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0EB3250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2306,21</w:t>
            </w:r>
          </w:p>
        </w:tc>
      </w:tr>
      <w:tr w:rsidR="006F6F67" w:rsidRPr="00515293" w14:paraId="4A9C0C68"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1D62A4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w:t>
            </w:r>
          </w:p>
        </w:tc>
        <w:tc>
          <w:tcPr>
            <w:tcW w:w="2968" w:type="dxa"/>
            <w:tcBorders>
              <w:top w:val="nil"/>
              <w:left w:val="nil"/>
              <w:bottom w:val="single" w:sz="4" w:space="0" w:color="auto"/>
              <w:right w:val="single" w:sz="4" w:space="0" w:color="auto"/>
            </w:tcBorders>
            <w:shd w:val="clear" w:color="auto" w:fill="auto"/>
            <w:noWrap/>
            <w:vAlign w:val="center"/>
            <w:hideMark/>
          </w:tcPr>
          <w:p w14:paraId="10212C2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CIRUGIA AMBULATORIA</w:t>
            </w:r>
          </w:p>
        </w:tc>
        <w:tc>
          <w:tcPr>
            <w:tcW w:w="283" w:type="dxa"/>
            <w:tcBorders>
              <w:top w:val="nil"/>
              <w:left w:val="nil"/>
              <w:bottom w:val="single" w:sz="4" w:space="0" w:color="auto"/>
              <w:right w:val="single" w:sz="4" w:space="0" w:color="auto"/>
            </w:tcBorders>
            <w:shd w:val="clear" w:color="auto" w:fill="auto"/>
            <w:noWrap/>
            <w:vAlign w:val="center"/>
            <w:hideMark/>
          </w:tcPr>
          <w:p w14:paraId="63A6C04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1246</w:t>
            </w:r>
          </w:p>
        </w:tc>
        <w:tc>
          <w:tcPr>
            <w:tcW w:w="1418" w:type="dxa"/>
            <w:tcBorders>
              <w:top w:val="nil"/>
              <w:left w:val="nil"/>
              <w:bottom w:val="single" w:sz="4" w:space="0" w:color="auto"/>
              <w:right w:val="single" w:sz="4" w:space="0" w:color="auto"/>
            </w:tcBorders>
            <w:shd w:val="clear" w:color="auto" w:fill="auto"/>
            <w:noWrap/>
            <w:vAlign w:val="center"/>
            <w:hideMark/>
          </w:tcPr>
          <w:p w14:paraId="0F2AA5C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56296,89</w:t>
            </w:r>
          </w:p>
        </w:tc>
        <w:tc>
          <w:tcPr>
            <w:tcW w:w="1087" w:type="dxa"/>
            <w:tcBorders>
              <w:top w:val="nil"/>
              <w:left w:val="nil"/>
              <w:bottom w:val="single" w:sz="4" w:space="0" w:color="auto"/>
              <w:right w:val="single" w:sz="4" w:space="0" w:color="auto"/>
            </w:tcBorders>
            <w:shd w:val="clear" w:color="auto" w:fill="auto"/>
            <w:noWrap/>
            <w:vAlign w:val="center"/>
            <w:hideMark/>
          </w:tcPr>
          <w:p w14:paraId="7225A7A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32441,37</w:t>
            </w:r>
          </w:p>
        </w:tc>
        <w:tc>
          <w:tcPr>
            <w:tcW w:w="1087" w:type="dxa"/>
            <w:tcBorders>
              <w:top w:val="nil"/>
              <w:left w:val="nil"/>
              <w:bottom w:val="single" w:sz="4" w:space="0" w:color="auto"/>
              <w:right w:val="single" w:sz="4" w:space="0" w:color="auto"/>
            </w:tcBorders>
            <w:shd w:val="clear" w:color="auto" w:fill="auto"/>
            <w:noWrap/>
            <w:vAlign w:val="center"/>
            <w:hideMark/>
          </w:tcPr>
          <w:p w14:paraId="299E1AB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23855,29</w:t>
            </w:r>
          </w:p>
        </w:tc>
        <w:tc>
          <w:tcPr>
            <w:tcW w:w="1055" w:type="dxa"/>
            <w:tcBorders>
              <w:top w:val="nil"/>
              <w:left w:val="nil"/>
              <w:bottom w:val="single" w:sz="4" w:space="0" w:color="auto"/>
              <w:right w:val="single" w:sz="4" w:space="0" w:color="auto"/>
            </w:tcBorders>
            <w:shd w:val="clear" w:color="auto" w:fill="auto"/>
            <w:noWrap/>
            <w:vAlign w:val="center"/>
            <w:hideMark/>
          </w:tcPr>
          <w:p w14:paraId="3172F4E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65,07</w:t>
            </w:r>
          </w:p>
        </w:tc>
        <w:tc>
          <w:tcPr>
            <w:tcW w:w="976" w:type="dxa"/>
            <w:tcBorders>
              <w:top w:val="nil"/>
              <w:left w:val="nil"/>
              <w:bottom w:val="single" w:sz="4" w:space="0" w:color="auto"/>
              <w:right w:val="single" w:sz="4" w:space="0" w:color="auto"/>
            </w:tcBorders>
            <w:shd w:val="clear" w:color="auto" w:fill="auto"/>
            <w:noWrap/>
            <w:vAlign w:val="center"/>
            <w:hideMark/>
          </w:tcPr>
          <w:p w14:paraId="222A44B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11486,15</w:t>
            </w:r>
          </w:p>
        </w:tc>
      </w:tr>
      <w:tr w:rsidR="006F6F67" w:rsidRPr="00515293" w14:paraId="54F5879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F94D46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69</w:t>
            </w:r>
          </w:p>
        </w:tc>
        <w:tc>
          <w:tcPr>
            <w:tcW w:w="2968" w:type="dxa"/>
            <w:tcBorders>
              <w:top w:val="nil"/>
              <w:left w:val="nil"/>
              <w:bottom w:val="single" w:sz="4" w:space="0" w:color="auto"/>
              <w:right w:val="single" w:sz="4" w:space="0" w:color="auto"/>
            </w:tcBorders>
            <w:shd w:val="clear" w:color="auto" w:fill="auto"/>
            <w:noWrap/>
            <w:vAlign w:val="center"/>
            <w:hideMark/>
          </w:tcPr>
          <w:p w14:paraId="6BA4B54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HIGIENE Y PREVENCION DENTAL</w:t>
            </w:r>
          </w:p>
        </w:tc>
        <w:tc>
          <w:tcPr>
            <w:tcW w:w="283" w:type="dxa"/>
            <w:tcBorders>
              <w:top w:val="nil"/>
              <w:left w:val="nil"/>
              <w:bottom w:val="single" w:sz="4" w:space="0" w:color="auto"/>
              <w:right w:val="single" w:sz="4" w:space="0" w:color="auto"/>
            </w:tcBorders>
            <w:shd w:val="clear" w:color="auto" w:fill="auto"/>
            <w:noWrap/>
            <w:vAlign w:val="center"/>
            <w:hideMark/>
          </w:tcPr>
          <w:p w14:paraId="28CC34E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682</w:t>
            </w:r>
          </w:p>
        </w:tc>
        <w:tc>
          <w:tcPr>
            <w:tcW w:w="1418" w:type="dxa"/>
            <w:tcBorders>
              <w:top w:val="nil"/>
              <w:left w:val="nil"/>
              <w:bottom w:val="single" w:sz="4" w:space="0" w:color="auto"/>
              <w:right w:val="single" w:sz="4" w:space="0" w:color="auto"/>
            </w:tcBorders>
            <w:shd w:val="clear" w:color="auto" w:fill="auto"/>
            <w:noWrap/>
            <w:vAlign w:val="center"/>
            <w:hideMark/>
          </w:tcPr>
          <w:p w14:paraId="3D17159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1007,39</w:t>
            </w:r>
          </w:p>
        </w:tc>
        <w:tc>
          <w:tcPr>
            <w:tcW w:w="1087" w:type="dxa"/>
            <w:tcBorders>
              <w:top w:val="nil"/>
              <w:left w:val="nil"/>
              <w:bottom w:val="single" w:sz="4" w:space="0" w:color="auto"/>
              <w:right w:val="single" w:sz="4" w:space="0" w:color="auto"/>
            </w:tcBorders>
            <w:shd w:val="clear" w:color="auto" w:fill="auto"/>
            <w:noWrap/>
            <w:vAlign w:val="center"/>
            <w:hideMark/>
          </w:tcPr>
          <w:p w14:paraId="39A3B2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19,73</w:t>
            </w:r>
          </w:p>
        </w:tc>
        <w:tc>
          <w:tcPr>
            <w:tcW w:w="1087" w:type="dxa"/>
            <w:tcBorders>
              <w:top w:val="nil"/>
              <w:left w:val="nil"/>
              <w:bottom w:val="single" w:sz="4" w:space="0" w:color="auto"/>
              <w:right w:val="single" w:sz="4" w:space="0" w:color="auto"/>
            </w:tcBorders>
            <w:shd w:val="clear" w:color="auto" w:fill="auto"/>
            <w:noWrap/>
            <w:vAlign w:val="center"/>
            <w:hideMark/>
          </w:tcPr>
          <w:p w14:paraId="5800A30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987,67</w:t>
            </w:r>
          </w:p>
        </w:tc>
        <w:tc>
          <w:tcPr>
            <w:tcW w:w="1055" w:type="dxa"/>
            <w:tcBorders>
              <w:top w:val="nil"/>
              <w:left w:val="nil"/>
              <w:bottom w:val="single" w:sz="4" w:space="0" w:color="auto"/>
              <w:right w:val="single" w:sz="4" w:space="0" w:color="auto"/>
            </w:tcBorders>
            <w:shd w:val="clear" w:color="auto" w:fill="auto"/>
            <w:noWrap/>
            <w:vAlign w:val="center"/>
            <w:hideMark/>
          </w:tcPr>
          <w:p w14:paraId="2B7B8D4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3DE6A93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444,17</w:t>
            </w:r>
          </w:p>
        </w:tc>
      </w:tr>
      <w:tr w:rsidR="006F6F67" w:rsidRPr="00515293" w14:paraId="4BF2B73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A5F1D3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w:t>
            </w:r>
          </w:p>
        </w:tc>
        <w:tc>
          <w:tcPr>
            <w:tcW w:w="2968" w:type="dxa"/>
            <w:tcBorders>
              <w:top w:val="nil"/>
              <w:left w:val="nil"/>
              <w:bottom w:val="single" w:sz="4" w:space="0" w:color="auto"/>
              <w:right w:val="single" w:sz="4" w:space="0" w:color="auto"/>
            </w:tcBorders>
            <w:shd w:val="clear" w:color="auto" w:fill="auto"/>
            <w:noWrap/>
            <w:vAlign w:val="center"/>
            <w:hideMark/>
          </w:tcPr>
          <w:p w14:paraId="5DF1C39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OPERATORIA DENTAL</w:t>
            </w:r>
          </w:p>
        </w:tc>
        <w:tc>
          <w:tcPr>
            <w:tcW w:w="283" w:type="dxa"/>
            <w:tcBorders>
              <w:top w:val="nil"/>
              <w:left w:val="nil"/>
              <w:bottom w:val="single" w:sz="4" w:space="0" w:color="auto"/>
              <w:right w:val="single" w:sz="4" w:space="0" w:color="auto"/>
            </w:tcBorders>
            <w:shd w:val="clear" w:color="auto" w:fill="auto"/>
            <w:noWrap/>
            <w:vAlign w:val="center"/>
            <w:hideMark/>
          </w:tcPr>
          <w:p w14:paraId="1EEA540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1867</w:t>
            </w:r>
          </w:p>
        </w:tc>
        <w:tc>
          <w:tcPr>
            <w:tcW w:w="1418" w:type="dxa"/>
            <w:tcBorders>
              <w:top w:val="nil"/>
              <w:left w:val="nil"/>
              <w:bottom w:val="single" w:sz="4" w:space="0" w:color="auto"/>
              <w:right w:val="single" w:sz="4" w:space="0" w:color="auto"/>
            </w:tcBorders>
            <w:shd w:val="clear" w:color="auto" w:fill="auto"/>
            <w:noWrap/>
            <w:vAlign w:val="center"/>
            <w:hideMark/>
          </w:tcPr>
          <w:p w14:paraId="1EA72D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7404,46</w:t>
            </w:r>
          </w:p>
        </w:tc>
        <w:tc>
          <w:tcPr>
            <w:tcW w:w="1087" w:type="dxa"/>
            <w:tcBorders>
              <w:top w:val="nil"/>
              <w:left w:val="nil"/>
              <w:bottom w:val="single" w:sz="4" w:space="0" w:color="auto"/>
              <w:right w:val="single" w:sz="4" w:space="0" w:color="auto"/>
            </w:tcBorders>
            <w:shd w:val="clear" w:color="auto" w:fill="auto"/>
            <w:noWrap/>
            <w:vAlign w:val="center"/>
            <w:hideMark/>
          </w:tcPr>
          <w:p w14:paraId="0E8652A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50,12</w:t>
            </w:r>
          </w:p>
        </w:tc>
        <w:tc>
          <w:tcPr>
            <w:tcW w:w="1087" w:type="dxa"/>
            <w:tcBorders>
              <w:top w:val="nil"/>
              <w:left w:val="nil"/>
              <w:bottom w:val="single" w:sz="4" w:space="0" w:color="auto"/>
              <w:right w:val="single" w:sz="4" w:space="0" w:color="auto"/>
            </w:tcBorders>
            <w:shd w:val="clear" w:color="auto" w:fill="auto"/>
            <w:noWrap/>
            <w:vAlign w:val="center"/>
            <w:hideMark/>
          </w:tcPr>
          <w:p w14:paraId="521D1F3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7360,99</w:t>
            </w:r>
          </w:p>
        </w:tc>
        <w:tc>
          <w:tcPr>
            <w:tcW w:w="1055" w:type="dxa"/>
            <w:tcBorders>
              <w:top w:val="nil"/>
              <w:left w:val="nil"/>
              <w:bottom w:val="single" w:sz="4" w:space="0" w:color="auto"/>
              <w:right w:val="single" w:sz="4" w:space="0" w:color="auto"/>
            </w:tcBorders>
            <w:shd w:val="clear" w:color="auto" w:fill="auto"/>
            <w:noWrap/>
            <w:vAlign w:val="center"/>
            <w:hideMark/>
          </w:tcPr>
          <w:p w14:paraId="42435F5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2DAC743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3172,12</w:t>
            </w:r>
          </w:p>
        </w:tc>
      </w:tr>
      <w:tr w:rsidR="006F6F67" w:rsidRPr="00515293" w14:paraId="733978BC"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96ADDD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71</w:t>
            </w:r>
          </w:p>
        </w:tc>
        <w:tc>
          <w:tcPr>
            <w:tcW w:w="2968" w:type="dxa"/>
            <w:tcBorders>
              <w:top w:val="nil"/>
              <w:left w:val="nil"/>
              <w:bottom w:val="single" w:sz="4" w:space="0" w:color="auto"/>
              <w:right w:val="single" w:sz="4" w:space="0" w:color="auto"/>
            </w:tcBorders>
            <w:shd w:val="clear" w:color="auto" w:fill="auto"/>
            <w:noWrap/>
            <w:vAlign w:val="center"/>
            <w:hideMark/>
          </w:tcPr>
          <w:p w14:paraId="53CE6C48"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ENDODONCIA Y PERIODONCIA</w:t>
            </w:r>
          </w:p>
        </w:tc>
        <w:tc>
          <w:tcPr>
            <w:tcW w:w="283" w:type="dxa"/>
            <w:tcBorders>
              <w:top w:val="nil"/>
              <w:left w:val="nil"/>
              <w:bottom w:val="single" w:sz="4" w:space="0" w:color="auto"/>
              <w:right w:val="single" w:sz="4" w:space="0" w:color="auto"/>
            </w:tcBorders>
            <w:shd w:val="clear" w:color="auto" w:fill="auto"/>
            <w:noWrap/>
            <w:vAlign w:val="center"/>
            <w:hideMark/>
          </w:tcPr>
          <w:p w14:paraId="311CEFC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w:t>
            </w:r>
          </w:p>
        </w:tc>
        <w:tc>
          <w:tcPr>
            <w:tcW w:w="1418" w:type="dxa"/>
            <w:tcBorders>
              <w:top w:val="nil"/>
              <w:left w:val="nil"/>
              <w:bottom w:val="single" w:sz="4" w:space="0" w:color="auto"/>
              <w:right w:val="single" w:sz="4" w:space="0" w:color="auto"/>
            </w:tcBorders>
            <w:shd w:val="clear" w:color="auto" w:fill="auto"/>
            <w:noWrap/>
            <w:vAlign w:val="center"/>
            <w:hideMark/>
          </w:tcPr>
          <w:p w14:paraId="3E28900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46,39</w:t>
            </w:r>
          </w:p>
        </w:tc>
        <w:tc>
          <w:tcPr>
            <w:tcW w:w="1087" w:type="dxa"/>
            <w:tcBorders>
              <w:top w:val="nil"/>
              <w:left w:val="nil"/>
              <w:bottom w:val="single" w:sz="4" w:space="0" w:color="auto"/>
              <w:right w:val="single" w:sz="4" w:space="0" w:color="auto"/>
            </w:tcBorders>
            <w:shd w:val="clear" w:color="auto" w:fill="auto"/>
            <w:noWrap/>
            <w:vAlign w:val="center"/>
            <w:hideMark/>
          </w:tcPr>
          <w:p w14:paraId="3529F60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25CFEE5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46,39</w:t>
            </w:r>
          </w:p>
        </w:tc>
        <w:tc>
          <w:tcPr>
            <w:tcW w:w="1055" w:type="dxa"/>
            <w:tcBorders>
              <w:top w:val="nil"/>
              <w:left w:val="nil"/>
              <w:bottom w:val="single" w:sz="4" w:space="0" w:color="auto"/>
              <w:right w:val="single" w:sz="4" w:space="0" w:color="auto"/>
            </w:tcBorders>
            <w:shd w:val="clear" w:color="auto" w:fill="auto"/>
            <w:noWrap/>
            <w:vAlign w:val="center"/>
            <w:hideMark/>
          </w:tcPr>
          <w:p w14:paraId="34F849B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3431BD5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23,19</w:t>
            </w:r>
          </w:p>
        </w:tc>
      </w:tr>
      <w:tr w:rsidR="006F6F67" w:rsidRPr="00515293" w14:paraId="4FA3449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ED9C51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72</w:t>
            </w:r>
          </w:p>
        </w:tc>
        <w:tc>
          <w:tcPr>
            <w:tcW w:w="2968" w:type="dxa"/>
            <w:tcBorders>
              <w:top w:val="nil"/>
              <w:left w:val="nil"/>
              <w:bottom w:val="single" w:sz="4" w:space="0" w:color="auto"/>
              <w:right w:val="single" w:sz="4" w:space="0" w:color="auto"/>
            </w:tcBorders>
            <w:shd w:val="clear" w:color="auto" w:fill="auto"/>
            <w:noWrap/>
            <w:vAlign w:val="center"/>
            <w:hideMark/>
          </w:tcPr>
          <w:p w14:paraId="036B3337"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CIRUGIA DENTAL</w:t>
            </w:r>
          </w:p>
        </w:tc>
        <w:tc>
          <w:tcPr>
            <w:tcW w:w="283" w:type="dxa"/>
            <w:tcBorders>
              <w:top w:val="nil"/>
              <w:left w:val="nil"/>
              <w:bottom w:val="single" w:sz="4" w:space="0" w:color="auto"/>
              <w:right w:val="single" w:sz="4" w:space="0" w:color="auto"/>
            </w:tcBorders>
            <w:shd w:val="clear" w:color="auto" w:fill="auto"/>
            <w:noWrap/>
            <w:vAlign w:val="center"/>
            <w:hideMark/>
          </w:tcPr>
          <w:p w14:paraId="4298847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730</w:t>
            </w:r>
          </w:p>
        </w:tc>
        <w:tc>
          <w:tcPr>
            <w:tcW w:w="1418" w:type="dxa"/>
            <w:tcBorders>
              <w:top w:val="nil"/>
              <w:left w:val="nil"/>
              <w:bottom w:val="single" w:sz="4" w:space="0" w:color="auto"/>
              <w:right w:val="single" w:sz="4" w:space="0" w:color="auto"/>
            </w:tcBorders>
            <w:shd w:val="clear" w:color="auto" w:fill="auto"/>
            <w:noWrap/>
            <w:vAlign w:val="center"/>
            <w:hideMark/>
          </w:tcPr>
          <w:p w14:paraId="701DDD7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3376,93</w:t>
            </w:r>
          </w:p>
        </w:tc>
        <w:tc>
          <w:tcPr>
            <w:tcW w:w="1087" w:type="dxa"/>
            <w:tcBorders>
              <w:top w:val="nil"/>
              <w:left w:val="nil"/>
              <w:bottom w:val="single" w:sz="4" w:space="0" w:color="auto"/>
              <w:right w:val="single" w:sz="4" w:space="0" w:color="auto"/>
            </w:tcBorders>
            <w:shd w:val="clear" w:color="auto" w:fill="auto"/>
            <w:noWrap/>
            <w:vAlign w:val="center"/>
            <w:hideMark/>
          </w:tcPr>
          <w:p w14:paraId="44C6B03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271,02</w:t>
            </w:r>
          </w:p>
        </w:tc>
        <w:tc>
          <w:tcPr>
            <w:tcW w:w="1087" w:type="dxa"/>
            <w:tcBorders>
              <w:top w:val="nil"/>
              <w:left w:val="nil"/>
              <w:bottom w:val="single" w:sz="4" w:space="0" w:color="auto"/>
              <w:right w:val="single" w:sz="4" w:space="0" w:color="auto"/>
            </w:tcBorders>
            <w:shd w:val="clear" w:color="auto" w:fill="auto"/>
            <w:noWrap/>
            <w:vAlign w:val="center"/>
            <w:hideMark/>
          </w:tcPr>
          <w:p w14:paraId="15641E6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3033,84</w:t>
            </w:r>
          </w:p>
        </w:tc>
        <w:tc>
          <w:tcPr>
            <w:tcW w:w="1055" w:type="dxa"/>
            <w:tcBorders>
              <w:top w:val="nil"/>
              <w:left w:val="nil"/>
              <w:bottom w:val="single" w:sz="4" w:space="0" w:color="auto"/>
              <w:right w:val="single" w:sz="4" w:space="0" w:color="auto"/>
            </w:tcBorders>
            <w:shd w:val="clear" w:color="auto" w:fill="auto"/>
            <w:noWrap/>
            <w:vAlign w:val="center"/>
            <w:hideMark/>
          </w:tcPr>
          <w:p w14:paraId="3CEF342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3FAFA03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1190,28</w:t>
            </w:r>
          </w:p>
        </w:tc>
      </w:tr>
      <w:tr w:rsidR="006F6F67" w:rsidRPr="00515293" w14:paraId="57C05383"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58B151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73</w:t>
            </w:r>
          </w:p>
        </w:tc>
        <w:tc>
          <w:tcPr>
            <w:tcW w:w="2968" w:type="dxa"/>
            <w:tcBorders>
              <w:top w:val="nil"/>
              <w:left w:val="nil"/>
              <w:bottom w:val="single" w:sz="4" w:space="0" w:color="auto"/>
              <w:right w:val="single" w:sz="4" w:space="0" w:color="auto"/>
            </w:tcBorders>
            <w:shd w:val="clear" w:color="auto" w:fill="auto"/>
            <w:noWrap/>
            <w:vAlign w:val="center"/>
            <w:hideMark/>
          </w:tcPr>
          <w:p w14:paraId="03B4209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ODONTOPEDIATRIA</w:t>
            </w:r>
          </w:p>
        </w:tc>
        <w:tc>
          <w:tcPr>
            <w:tcW w:w="283" w:type="dxa"/>
            <w:tcBorders>
              <w:top w:val="nil"/>
              <w:left w:val="nil"/>
              <w:bottom w:val="single" w:sz="4" w:space="0" w:color="auto"/>
              <w:right w:val="single" w:sz="4" w:space="0" w:color="auto"/>
            </w:tcBorders>
            <w:shd w:val="clear" w:color="auto" w:fill="auto"/>
            <w:noWrap/>
            <w:vAlign w:val="center"/>
            <w:hideMark/>
          </w:tcPr>
          <w:p w14:paraId="30522A0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555</w:t>
            </w:r>
          </w:p>
        </w:tc>
        <w:tc>
          <w:tcPr>
            <w:tcW w:w="1418" w:type="dxa"/>
            <w:tcBorders>
              <w:top w:val="nil"/>
              <w:left w:val="nil"/>
              <w:bottom w:val="single" w:sz="4" w:space="0" w:color="auto"/>
              <w:right w:val="single" w:sz="4" w:space="0" w:color="auto"/>
            </w:tcBorders>
            <w:shd w:val="clear" w:color="auto" w:fill="auto"/>
            <w:noWrap/>
            <w:vAlign w:val="center"/>
            <w:hideMark/>
          </w:tcPr>
          <w:p w14:paraId="5B230FB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1653,67</w:t>
            </w:r>
          </w:p>
        </w:tc>
        <w:tc>
          <w:tcPr>
            <w:tcW w:w="1087" w:type="dxa"/>
            <w:tcBorders>
              <w:top w:val="nil"/>
              <w:left w:val="nil"/>
              <w:bottom w:val="single" w:sz="4" w:space="0" w:color="auto"/>
              <w:right w:val="single" w:sz="4" w:space="0" w:color="auto"/>
            </w:tcBorders>
            <w:shd w:val="clear" w:color="auto" w:fill="auto"/>
            <w:noWrap/>
            <w:vAlign w:val="center"/>
            <w:hideMark/>
          </w:tcPr>
          <w:p w14:paraId="6B1F53D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26,11</w:t>
            </w:r>
          </w:p>
        </w:tc>
        <w:tc>
          <w:tcPr>
            <w:tcW w:w="1087" w:type="dxa"/>
            <w:tcBorders>
              <w:top w:val="nil"/>
              <w:left w:val="nil"/>
              <w:bottom w:val="single" w:sz="4" w:space="0" w:color="auto"/>
              <w:right w:val="single" w:sz="4" w:space="0" w:color="auto"/>
            </w:tcBorders>
            <w:shd w:val="clear" w:color="auto" w:fill="auto"/>
            <w:noWrap/>
            <w:vAlign w:val="center"/>
            <w:hideMark/>
          </w:tcPr>
          <w:p w14:paraId="2BDF85C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1629,78</w:t>
            </w:r>
          </w:p>
        </w:tc>
        <w:tc>
          <w:tcPr>
            <w:tcW w:w="1055" w:type="dxa"/>
            <w:tcBorders>
              <w:top w:val="nil"/>
              <w:left w:val="nil"/>
              <w:bottom w:val="single" w:sz="4" w:space="0" w:color="auto"/>
              <w:right w:val="single" w:sz="4" w:space="0" w:color="auto"/>
            </w:tcBorders>
            <w:shd w:val="clear" w:color="auto" w:fill="auto"/>
            <w:noWrap/>
            <w:vAlign w:val="center"/>
            <w:hideMark/>
          </w:tcPr>
          <w:p w14:paraId="391C82C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15D2EC4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717,03</w:t>
            </w:r>
          </w:p>
        </w:tc>
      </w:tr>
      <w:tr w:rsidR="006F6F67" w:rsidRPr="00515293" w14:paraId="3EB2AB85"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850A70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74</w:t>
            </w:r>
          </w:p>
        </w:tc>
        <w:tc>
          <w:tcPr>
            <w:tcW w:w="2968" w:type="dxa"/>
            <w:tcBorders>
              <w:top w:val="nil"/>
              <w:left w:val="nil"/>
              <w:bottom w:val="single" w:sz="4" w:space="0" w:color="auto"/>
              <w:right w:val="single" w:sz="4" w:space="0" w:color="auto"/>
            </w:tcBorders>
            <w:shd w:val="clear" w:color="auto" w:fill="auto"/>
            <w:noWrap/>
            <w:vAlign w:val="center"/>
            <w:hideMark/>
          </w:tcPr>
          <w:p w14:paraId="19237FB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LABORATORIO DENTAL</w:t>
            </w:r>
          </w:p>
        </w:tc>
        <w:tc>
          <w:tcPr>
            <w:tcW w:w="283" w:type="dxa"/>
            <w:tcBorders>
              <w:top w:val="nil"/>
              <w:left w:val="nil"/>
              <w:bottom w:val="single" w:sz="4" w:space="0" w:color="auto"/>
              <w:right w:val="single" w:sz="4" w:space="0" w:color="auto"/>
            </w:tcBorders>
            <w:shd w:val="clear" w:color="auto" w:fill="auto"/>
            <w:noWrap/>
            <w:vAlign w:val="center"/>
            <w:hideMark/>
          </w:tcPr>
          <w:p w14:paraId="01E8869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507F741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1515,61</w:t>
            </w:r>
          </w:p>
        </w:tc>
        <w:tc>
          <w:tcPr>
            <w:tcW w:w="1087" w:type="dxa"/>
            <w:tcBorders>
              <w:top w:val="nil"/>
              <w:left w:val="nil"/>
              <w:bottom w:val="single" w:sz="4" w:space="0" w:color="auto"/>
              <w:right w:val="single" w:sz="4" w:space="0" w:color="auto"/>
            </w:tcBorders>
            <w:shd w:val="clear" w:color="auto" w:fill="auto"/>
            <w:noWrap/>
            <w:vAlign w:val="center"/>
            <w:hideMark/>
          </w:tcPr>
          <w:p w14:paraId="44967E0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19,52</w:t>
            </w:r>
          </w:p>
        </w:tc>
        <w:tc>
          <w:tcPr>
            <w:tcW w:w="1087" w:type="dxa"/>
            <w:tcBorders>
              <w:top w:val="nil"/>
              <w:left w:val="nil"/>
              <w:bottom w:val="single" w:sz="4" w:space="0" w:color="auto"/>
              <w:right w:val="single" w:sz="4" w:space="0" w:color="auto"/>
            </w:tcBorders>
            <w:shd w:val="clear" w:color="auto" w:fill="auto"/>
            <w:noWrap/>
            <w:vAlign w:val="center"/>
            <w:hideMark/>
          </w:tcPr>
          <w:p w14:paraId="5C6D252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1496,96</w:t>
            </w:r>
          </w:p>
        </w:tc>
        <w:tc>
          <w:tcPr>
            <w:tcW w:w="1055" w:type="dxa"/>
            <w:tcBorders>
              <w:top w:val="nil"/>
              <w:left w:val="nil"/>
              <w:bottom w:val="single" w:sz="4" w:space="0" w:color="auto"/>
              <w:right w:val="single" w:sz="4" w:space="0" w:color="auto"/>
            </w:tcBorders>
            <w:shd w:val="clear" w:color="auto" w:fill="auto"/>
            <w:noWrap/>
            <w:vAlign w:val="center"/>
            <w:hideMark/>
          </w:tcPr>
          <w:p w14:paraId="623686B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60DAA32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576,79</w:t>
            </w:r>
          </w:p>
        </w:tc>
      </w:tr>
      <w:tr w:rsidR="006F6F67" w:rsidRPr="00515293" w14:paraId="4B6A6D3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76AF3A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91</w:t>
            </w:r>
          </w:p>
        </w:tc>
        <w:tc>
          <w:tcPr>
            <w:tcW w:w="2968" w:type="dxa"/>
            <w:tcBorders>
              <w:top w:val="nil"/>
              <w:left w:val="nil"/>
              <w:bottom w:val="single" w:sz="4" w:space="0" w:color="auto"/>
              <w:right w:val="single" w:sz="4" w:space="0" w:color="auto"/>
            </w:tcBorders>
            <w:shd w:val="clear" w:color="auto" w:fill="auto"/>
            <w:noWrap/>
            <w:vAlign w:val="center"/>
            <w:hideMark/>
          </w:tcPr>
          <w:p w14:paraId="0D12C59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ENDODONCIA</w:t>
            </w:r>
          </w:p>
        </w:tc>
        <w:tc>
          <w:tcPr>
            <w:tcW w:w="283" w:type="dxa"/>
            <w:tcBorders>
              <w:top w:val="nil"/>
              <w:left w:val="nil"/>
              <w:bottom w:val="single" w:sz="4" w:space="0" w:color="auto"/>
              <w:right w:val="single" w:sz="4" w:space="0" w:color="auto"/>
            </w:tcBorders>
            <w:shd w:val="clear" w:color="auto" w:fill="auto"/>
            <w:noWrap/>
            <w:vAlign w:val="center"/>
            <w:hideMark/>
          </w:tcPr>
          <w:p w14:paraId="2433A70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599</w:t>
            </w:r>
          </w:p>
        </w:tc>
        <w:tc>
          <w:tcPr>
            <w:tcW w:w="1418" w:type="dxa"/>
            <w:tcBorders>
              <w:top w:val="nil"/>
              <w:left w:val="nil"/>
              <w:bottom w:val="single" w:sz="4" w:space="0" w:color="auto"/>
              <w:right w:val="single" w:sz="4" w:space="0" w:color="auto"/>
            </w:tcBorders>
            <w:shd w:val="clear" w:color="auto" w:fill="auto"/>
            <w:noWrap/>
            <w:vAlign w:val="center"/>
            <w:hideMark/>
          </w:tcPr>
          <w:p w14:paraId="6C9B513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3121,37</w:t>
            </w:r>
          </w:p>
        </w:tc>
        <w:tc>
          <w:tcPr>
            <w:tcW w:w="1087" w:type="dxa"/>
            <w:tcBorders>
              <w:top w:val="nil"/>
              <w:left w:val="nil"/>
              <w:bottom w:val="single" w:sz="4" w:space="0" w:color="auto"/>
              <w:right w:val="single" w:sz="4" w:space="0" w:color="auto"/>
            </w:tcBorders>
            <w:shd w:val="clear" w:color="auto" w:fill="auto"/>
            <w:noWrap/>
            <w:vAlign w:val="center"/>
            <w:hideMark/>
          </w:tcPr>
          <w:p w14:paraId="1D889CF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23,82</w:t>
            </w:r>
          </w:p>
        </w:tc>
        <w:tc>
          <w:tcPr>
            <w:tcW w:w="1087" w:type="dxa"/>
            <w:tcBorders>
              <w:top w:val="nil"/>
              <w:left w:val="nil"/>
              <w:bottom w:val="single" w:sz="4" w:space="0" w:color="auto"/>
              <w:right w:val="single" w:sz="4" w:space="0" w:color="auto"/>
            </w:tcBorders>
            <w:shd w:val="clear" w:color="auto" w:fill="auto"/>
            <w:noWrap/>
            <w:vAlign w:val="center"/>
            <w:hideMark/>
          </w:tcPr>
          <w:p w14:paraId="1CFAFA9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3089,14</w:t>
            </w:r>
          </w:p>
        </w:tc>
        <w:tc>
          <w:tcPr>
            <w:tcW w:w="1055" w:type="dxa"/>
            <w:tcBorders>
              <w:top w:val="nil"/>
              <w:left w:val="nil"/>
              <w:bottom w:val="single" w:sz="4" w:space="0" w:color="auto"/>
              <w:right w:val="single" w:sz="4" w:space="0" w:color="auto"/>
            </w:tcBorders>
            <w:shd w:val="clear" w:color="auto" w:fill="auto"/>
            <w:noWrap/>
            <w:vAlign w:val="center"/>
            <w:hideMark/>
          </w:tcPr>
          <w:p w14:paraId="636B34B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22D11DA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1432,78</w:t>
            </w:r>
          </w:p>
        </w:tc>
      </w:tr>
      <w:tr w:rsidR="006F6F67" w:rsidRPr="00515293" w14:paraId="446DB47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CED055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92</w:t>
            </w:r>
          </w:p>
        </w:tc>
        <w:tc>
          <w:tcPr>
            <w:tcW w:w="2968" w:type="dxa"/>
            <w:tcBorders>
              <w:top w:val="nil"/>
              <w:left w:val="nil"/>
              <w:bottom w:val="single" w:sz="4" w:space="0" w:color="auto"/>
              <w:right w:val="single" w:sz="4" w:space="0" w:color="auto"/>
            </w:tcBorders>
            <w:shd w:val="clear" w:color="auto" w:fill="auto"/>
            <w:noWrap/>
            <w:vAlign w:val="center"/>
            <w:hideMark/>
          </w:tcPr>
          <w:p w14:paraId="3BF2A81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PERIODONCIA</w:t>
            </w:r>
          </w:p>
        </w:tc>
        <w:tc>
          <w:tcPr>
            <w:tcW w:w="283" w:type="dxa"/>
            <w:tcBorders>
              <w:top w:val="nil"/>
              <w:left w:val="nil"/>
              <w:bottom w:val="single" w:sz="4" w:space="0" w:color="auto"/>
              <w:right w:val="single" w:sz="4" w:space="0" w:color="auto"/>
            </w:tcBorders>
            <w:shd w:val="clear" w:color="auto" w:fill="auto"/>
            <w:noWrap/>
            <w:vAlign w:val="center"/>
            <w:hideMark/>
          </w:tcPr>
          <w:p w14:paraId="672700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1841</w:t>
            </w:r>
          </w:p>
        </w:tc>
        <w:tc>
          <w:tcPr>
            <w:tcW w:w="1418" w:type="dxa"/>
            <w:tcBorders>
              <w:top w:val="nil"/>
              <w:left w:val="nil"/>
              <w:bottom w:val="single" w:sz="4" w:space="0" w:color="auto"/>
              <w:right w:val="single" w:sz="4" w:space="0" w:color="auto"/>
            </w:tcBorders>
            <w:shd w:val="clear" w:color="auto" w:fill="auto"/>
            <w:noWrap/>
            <w:vAlign w:val="center"/>
            <w:hideMark/>
          </w:tcPr>
          <w:p w14:paraId="5E48246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5249,15</w:t>
            </w:r>
          </w:p>
        </w:tc>
        <w:tc>
          <w:tcPr>
            <w:tcW w:w="1087" w:type="dxa"/>
            <w:tcBorders>
              <w:top w:val="nil"/>
              <w:left w:val="nil"/>
              <w:bottom w:val="single" w:sz="4" w:space="0" w:color="auto"/>
              <w:right w:val="single" w:sz="4" w:space="0" w:color="auto"/>
            </w:tcBorders>
            <w:shd w:val="clear" w:color="auto" w:fill="auto"/>
            <w:noWrap/>
            <w:vAlign w:val="center"/>
            <w:hideMark/>
          </w:tcPr>
          <w:p w14:paraId="10AA206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56,37</w:t>
            </w:r>
          </w:p>
        </w:tc>
        <w:tc>
          <w:tcPr>
            <w:tcW w:w="1087" w:type="dxa"/>
            <w:tcBorders>
              <w:top w:val="nil"/>
              <w:left w:val="nil"/>
              <w:bottom w:val="single" w:sz="4" w:space="0" w:color="auto"/>
              <w:right w:val="single" w:sz="4" w:space="0" w:color="auto"/>
            </w:tcBorders>
            <w:shd w:val="clear" w:color="auto" w:fill="auto"/>
            <w:noWrap/>
            <w:vAlign w:val="center"/>
            <w:hideMark/>
          </w:tcPr>
          <w:p w14:paraId="69A8ADE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5190,13</w:t>
            </w:r>
          </w:p>
        </w:tc>
        <w:tc>
          <w:tcPr>
            <w:tcW w:w="1055" w:type="dxa"/>
            <w:tcBorders>
              <w:top w:val="nil"/>
              <w:left w:val="nil"/>
              <w:bottom w:val="single" w:sz="4" w:space="0" w:color="auto"/>
              <w:right w:val="single" w:sz="4" w:space="0" w:color="auto"/>
            </w:tcBorders>
            <w:shd w:val="clear" w:color="auto" w:fill="auto"/>
            <w:noWrap/>
            <w:vAlign w:val="center"/>
            <w:hideMark/>
          </w:tcPr>
          <w:p w14:paraId="07239AF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7BFD6DE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2293,38</w:t>
            </w:r>
          </w:p>
        </w:tc>
      </w:tr>
      <w:tr w:rsidR="006F6F67" w:rsidRPr="00515293" w14:paraId="743A8F7E"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FB0538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99</w:t>
            </w:r>
          </w:p>
        </w:tc>
        <w:tc>
          <w:tcPr>
            <w:tcW w:w="2968" w:type="dxa"/>
            <w:tcBorders>
              <w:top w:val="nil"/>
              <w:left w:val="nil"/>
              <w:bottom w:val="single" w:sz="4" w:space="0" w:color="auto"/>
              <w:right w:val="single" w:sz="4" w:space="0" w:color="auto"/>
            </w:tcBorders>
            <w:shd w:val="clear" w:color="auto" w:fill="auto"/>
            <w:noWrap/>
            <w:vAlign w:val="center"/>
            <w:hideMark/>
          </w:tcPr>
          <w:p w14:paraId="6A8235C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CONSULTA PSICOPEDAGOGIA</w:t>
            </w:r>
          </w:p>
        </w:tc>
        <w:tc>
          <w:tcPr>
            <w:tcW w:w="283" w:type="dxa"/>
            <w:tcBorders>
              <w:top w:val="nil"/>
              <w:left w:val="nil"/>
              <w:bottom w:val="single" w:sz="4" w:space="0" w:color="auto"/>
              <w:right w:val="single" w:sz="4" w:space="0" w:color="auto"/>
            </w:tcBorders>
            <w:shd w:val="clear" w:color="auto" w:fill="auto"/>
            <w:noWrap/>
            <w:vAlign w:val="center"/>
            <w:hideMark/>
          </w:tcPr>
          <w:p w14:paraId="20558F7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0D6DE4A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392</w:t>
            </w:r>
          </w:p>
        </w:tc>
        <w:tc>
          <w:tcPr>
            <w:tcW w:w="1087" w:type="dxa"/>
            <w:tcBorders>
              <w:top w:val="nil"/>
              <w:left w:val="nil"/>
              <w:bottom w:val="single" w:sz="4" w:space="0" w:color="auto"/>
              <w:right w:val="single" w:sz="4" w:space="0" w:color="auto"/>
            </w:tcBorders>
            <w:shd w:val="clear" w:color="auto" w:fill="auto"/>
            <w:noWrap/>
            <w:vAlign w:val="center"/>
            <w:hideMark/>
          </w:tcPr>
          <w:p w14:paraId="4BEACB3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4,69</w:t>
            </w:r>
          </w:p>
        </w:tc>
        <w:tc>
          <w:tcPr>
            <w:tcW w:w="1087" w:type="dxa"/>
            <w:tcBorders>
              <w:top w:val="nil"/>
              <w:left w:val="nil"/>
              <w:bottom w:val="single" w:sz="4" w:space="0" w:color="auto"/>
              <w:right w:val="single" w:sz="4" w:space="0" w:color="auto"/>
            </w:tcBorders>
            <w:shd w:val="clear" w:color="auto" w:fill="auto"/>
            <w:noWrap/>
            <w:vAlign w:val="center"/>
            <w:hideMark/>
          </w:tcPr>
          <w:p w14:paraId="0983CFC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387,35</w:t>
            </w:r>
          </w:p>
        </w:tc>
        <w:tc>
          <w:tcPr>
            <w:tcW w:w="1055" w:type="dxa"/>
            <w:tcBorders>
              <w:top w:val="nil"/>
              <w:left w:val="nil"/>
              <w:bottom w:val="single" w:sz="4" w:space="0" w:color="auto"/>
              <w:right w:val="single" w:sz="4" w:space="0" w:color="auto"/>
            </w:tcBorders>
            <w:shd w:val="clear" w:color="auto" w:fill="auto"/>
            <w:noWrap/>
            <w:vAlign w:val="center"/>
            <w:hideMark/>
          </w:tcPr>
          <w:p w14:paraId="20C7FA3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6,02</w:t>
            </w:r>
          </w:p>
        </w:tc>
        <w:tc>
          <w:tcPr>
            <w:tcW w:w="976" w:type="dxa"/>
            <w:tcBorders>
              <w:top w:val="nil"/>
              <w:left w:val="nil"/>
              <w:bottom w:val="single" w:sz="4" w:space="0" w:color="auto"/>
              <w:right w:val="single" w:sz="4" w:space="0" w:color="auto"/>
            </w:tcBorders>
            <w:shd w:val="clear" w:color="auto" w:fill="auto"/>
            <w:noWrap/>
            <w:vAlign w:val="center"/>
            <w:hideMark/>
          </w:tcPr>
          <w:p w14:paraId="32D6C46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97,54</w:t>
            </w:r>
          </w:p>
        </w:tc>
      </w:tr>
      <w:tr w:rsidR="006F6F67" w:rsidRPr="00515293" w14:paraId="4F1052C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59FC55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103</w:t>
            </w:r>
          </w:p>
        </w:tc>
        <w:tc>
          <w:tcPr>
            <w:tcW w:w="2968" w:type="dxa"/>
            <w:tcBorders>
              <w:top w:val="nil"/>
              <w:left w:val="nil"/>
              <w:bottom w:val="single" w:sz="4" w:space="0" w:color="auto"/>
              <w:right w:val="single" w:sz="4" w:space="0" w:color="auto"/>
            </w:tcBorders>
            <w:shd w:val="clear" w:color="auto" w:fill="auto"/>
            <w:noWrap/>
            <w:vAlign w:val="center"/>
            <w:hideMark/>
          </w:tcPr>
          <w:p w14:paraId="5D6187AB"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CIRUGIA DENTAL ACCIDENTAL</w:t>
            </w:r>
          </w:p>
        </w:tc>
        <w:tc>
          <w:tcPr>
            <w:tcW w:w="283" w:type="dxa"/>
            <w:tcBorders>
              <w:top w:val="nil"/>
              <w:left w:val="nil"/>
              <w:bottom w:val="single" w:sz="4" w:space="0" w:color="auto"/>
              <w:right w:val="single" w:sz="4" w:space="0" w:color="auto"/>
            </w:tcBorders>
            <w:shd w:val="clear" w:color="auto" w:fill="auto"/>
            <w:noWrap/>
            <w:vAlign w:val="center"/>
            <w:hideMark/>
          </w:tcPr>
          <w:p w14:paraId="019EA3C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418" w:type="dxa"/>
            <w:tcBorders>
              <w:top w:val="nil"/>
              <w:left w:val="nil"/>
              <w:bottom w:val="single" w:sz="4" w:space="0" w:color="auto"/>
              <w:right w:val="single" w:sz="4" w:space="0" w:color="auto"/>
            </w:tcBorders>
            <w:shd w:val="clear" w:color="auto" w:fill="auto"/>
            <w:noWrap/>
            <w:vAlign w:val="center"/>
            <w:hideMark/>
          </w:tcPr>
          <w:p w14:paraId="3DFD0DE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7,2</w:t>
            </w:r>
          </w:p>
        </w:tc>
        <w:tc>
          <w:tcPr>
            <w:tcW w:w="1087" w:type="dxa"/>
            <w:tcBorders>
              <w:top w:val="nil"/>
              <w:left w:val="nil"/>
              <w:bottom w:val="single" w:sz="4" w:space="0" w:color="auto"/>
              <w:right w:val="single" w:sz="4" w:space="0" w:color="auto"/>
            </w:tcBorders>
            <w:shd w:val="clear" w:color="auto" w:fill="auto"/>
            <w:noWrap/>
            <w:vAlign w:val="center"/>
            <w:hideMark/>
          </w:tcPr>
          <w:p w14:paraId="300A911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206CD33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7,2</w:t>
            </w:r>
          </w:p>
        </w:tc>
        <w:tc>
          <w:tcPr>
            <w:tcW w:w="1055" w:type="dxa"/>
            <w:tcBorders>
              <w:top w:val="nil"/>
              <w:left w:val="nil"/>
              <w:bottom w:val="single" w:sz="4" w:space="0" w:color="auto"/>
              <w:right w:val="single" w:sz="4" w:space="0" w:color="auto"/>
            </w:tcBorders>
            <w:shd w:val="clear" w:color="auto" w:fill="auto"/>
            <w:noWrap/>
            <w:vAlign w:val="center"/>
            <w:hideMark/>
          </w:tcPr>
          <w:p w14:paraId="09EF666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4038689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w:t>
            </w:r>
          </w:p>
        </w:tc>
      </w:tr>
      <w:tr w:rsidR="006F6F67" w:rsidRPr="00515293" w14:paraId="11BBC29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044567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151</w:t>
            </w:r>
          </w:p>
        </w:tc>
        <w:tc>
          <w:tcPr>
            <w:tcW w:w="2968" w:type="dxa"/>
            <w:tcBorders>
              <w:top w:val="nil"/>
              <w:left w:val="nil"/>
              <w:bottom w:val="single" w:sz="4" w:space="0" w:color="auto"/>
              <w:right w:val="single" w:sz="4" w:space="0" w:color="auto"/>
            </w:tcBorders>
            <w:shd w:val="clear" w:color="auto" w:fill="auto"/>
            <w:noWrap/>
            <w:vAlign w:val="center"/>
            <w:hideMark/>
          </w:tcPr>
          <w:p w14:paraId="18B4DEBB"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  PAD</w:t>
            </w:r>
          </w:p>
        </w:tc>
        <w:tc>
          <w:tcPr>
            <w:tcW w:w="283" w:type="dxa"/>
            <w:tcBorders>
              <w:top w:val="nil"/>
              <w:left w:val="nil"/>
              <w:bottom w:val="single" w:sz="4" w:space="0" w:color="auto"/>
              <w:right w:val="single" w:sz="4" w:space="0" w:color="auto"/>
            </w:tcBorders>
            <w:shd w:val="clear" w:color="auto" w:fill="auto"/>
            <w:noWrap/>
            <w:vAlign w:val="center"/>
            <w:hideMark/>
          </w:tcPr>
          <w:p w14:paraId="6DD16FD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666</w:t>
            </w:r>
          </w:p>
        </w:tc>
        <w:tc>
          <w:tcPr>
            <w:tcW w:w="1418" w:type="dxa"/>
            <w:tcBorders>
              <w:top w:val="nil"/>
              <w:left w:val="nil"/>
              <w:bottom w:val="single" w:sz="4" w:space="0" w:color="auto"/>
              <w:right w:val="single" w:sz="4" w:space="0" w:color="auto"/>
            </w:tcBorders>
            <w:shd w:val="clear" w:color="auto" w:fill="auto"/>
            <w:noWrap/>
            <w:vAlign w:val="center"/>
            <w:hideMark/>
          </w:tcPr>
          <w:p w14:paraId="16BB947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27826,56</w:t>
            </w:r>
          </w:p>
        </w:tc>
        <w:tc>
          <w:tcPr>
            <w:tcW w:w="1087" w:type="dxa"/>
            <w:tcBorders>
              <w:top w:val="nil"/>
              <w:left w:val="nil"/>
              <w:bottom w:val="single" w:sz="4" w:space="0" w:color="auto"/>
              <w:right w:val="single" w:sz="4" w:space="0" w:color="auto"/>
            </w:tcBorders>
            <w:shd w:val="clear" w:color="auto" w:fill="auto"/>
            <w:noWrap/>
            <w:vAlign w:val="center"/>
            <w:hideMark/>
          </w:tcPr>
          <w:p w14:paraId="353C917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14342,58</w:t>
            </w:r>
          </w:p>
        </w:tc>
        <w:tc>
          <w:tcPr>
            <w:tcW w:w="1087" w:type="dxa"/>
            <w:tcBorders>
              <w:top w:val="nil"/>
              <w:left w:val="nil"/>
              <w:bottom w:val="single" w:sz="4" w:space="0" w:color="auto"/>
              <w:right w:val="single" w:sz="4" w:space="0" w:color="auto"/>
            </w:tcBorders>
            <w:shd w:val="clear" w:color="auto" w:fill="auto"/>
            <w:noWrap/>
            <w:vAlign w:val="center"/>
            <w:hideMark/>
          </w:tcPr>
          <w:p w14:paraId="6FA49CE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13483,93</w:t>
            </w:r>
          </w:p>
        </w:tc>
        <w:tc>
          <w:tcPr>
            <w:tcW w:w="1055" w:type="dxa"/>
            <w:tcBorders>
              <w:top w:val="nil"/>
              <w:left w:val="nil"/>
              <w:bottom w:val="single" w:sz="4" w:space="0" w:color="auto"/>
              <w:right w:val="single" w:sz="4" w:space="0" w:color="auto"/>
            </w:tcBorders>
            <w:shd w:val="clear" w:color="auto" w:fill="auto"/>
            <w:noWrap/>
            <w:vAlign w:val="center"/>
            <w:hideMark/>
          </w:tcPr>
          <w:p w14:paraId="19251A2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48,48</w:t>
            </w:r>
          </w:p>
        </w:tc>
        <w:tc>
          <w:tcPr>
            <w:tcW w:w="976" w:type="dxa"/>
            <w:tcBorders>
              <w:top w:val="nil"/>
              <w:left w:val="nil"/>
              <w:bottom w:val="single" w:sz="4" w:space="0" w:color="auto"/>
              <w:right w:val="single" w:sz="4" w:space="0" w:color="auto"/>
            </w:tcBorders>
            <w:shd w:val="clear" w:color="auto" w:fill="auto"/>
            <w:noWrap/>
            <w:vAlign w:val="center"/>
            <w:hideMark/>
          </w:tcPr>
          <w:p w14:paraId="3F67F20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7626,62</w:t>
            </w:r>
          </w:p>
        </w:tc>
      </w:tr>
      <w:tr w:rsidR="006F6F67" w:rsidRPr="00515293" w14:paraId="1BF9089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B2402F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152</w:t>
            </w:r>
          </w:p>
        </w:tc>
        <w:tc>
          <w:tcPr>
            <w:tcW w:w="2968" w:type="dxa"/>
            <w:tcBorders>
              <w:top w:val="nil"/>
              <w:left w:val="nil"/>
              <w:bottom w:val="single" w:sz="4" w:space="0" w:color="auto"/>
              <w:right w:val="single" w:sz="4" w:space="0" w:color="auto"/>
            </w:tcBorders>
            <w:shd w:val="clear" w:color="auto" w:fill="auto"/>
            <w:noWrap/>
            <w:vAlign w:val="center"/>
            <w:hideMark/>
          </w:tcPr>
          <w:p w14:paraId="5F93038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IMPLANTE DENTAL</w:t>
            </w:r>
          </w:p>
        </w:tc>
        <w:tc>
          <w:tcPr>
            <w:tcW w:w="283" w:type="dxa"/>
            <w:tcBorders>
              <w:top w:val="nil"/>
              <w:left w:val="nil"/>
              <w:bottom w:val="single" w:sz="4" w:space="0" w:color="auto"/>
              <w:right w:val="single" w:sz="4" w:space="0" w:color="auto"/>
            </w:tcBorders>
            <w:shd w:val="clear" w:color="auto" w:fill="auto"/>
            <w:noWrap/>
            <w:vAlign w:val="center"/>
            <w:hideMark/>
          </w:tcPr>
          <w:p w14:paraId="25FBB35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441C64F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3417,37</w:t>
            </w:r>
          </w:p>
        </w:tc>
        <w:tc>
          <w:tcPr>
            <w:tcW w:w="1087" w:type="dxa"/>
            <w:tcBorders>
              <w:top w:val="nil"/>
              <w:left w:val="nil"/>
              <w:bottom w:val="single" w:sz="4" w:space="0" w:color="auto"/>
              <w:right w:val="single" w:sz="4" w:space="0" w:color="auto"/>
            </w:tcBorders>
            <w:shd w:val="clear" w:color="auto" w:fill="auto"/>
            <w:noWrap/>
            <w:vAlign w:val="center"/>
            <w:hideMark/>
          </w:tcPr>
          <w:p w14:paraId="1059B5A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11,37</w:t>
            </w:r>
          </w:p>
        </w:tc>
        <w:tc>
          <w:tcPr>
            <w:tcW w:w="1087" w:type="dxa"/>
            <w:tcBorders>
              <w:top w:val="nil"/>
              <w:left w:val="nil"/>
              <w:bottom w:val="single" w:sz="4" w:space="0" w:color="auto"/>
              <w:right w:val="single" w:sz="4" w:space="0" w:color="auto"/>
            </w:tcBorders>
            <w:shd w:val="clear" w:color="auto" w:fill="auto"/>
            <w:noWrap/>
            <w:vAlign w:val="center"/>
            <w:hideMark/>
          </w:tcPr>
          <w:p w14:paraId="5C9A159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3404,72</w:t>
            </w:r>
          </w:p>
        </w:tc>
        <w:tc>
          <w:tcPr>
            <w:tcW w:w="1055" w:type="dxa"/>
            <w:tcBorders>
              <w:top w:val="nil"/>
              <w:left w:val="nil"/>
              <w:bottom w:val="single" w:sz="4" w:space="0" w:color="auto"/>
              <w:right w:val="single" w:sz="4" w:space="0" w:color="auto"/>
            </w:tcBorders>
            <w:shd w:val="clear" w:color="auto" w:fill="auto"/>
            <w:noWrap/>
            <w:vAlign w:val="center"/>
            <w:hideMark/>
          </w:tcPr>
          <w:p w14:paraId="1E3C1B5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02F2141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1016,46</w:t>
            </w:r>
          </w:p>
        </w:tc>
      </w:tr>
      <w:tr w:rsidR="006F6F67" w:rsidRPr="00515293" w14:paraId="42645AE5"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BCAC9E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160</w:t>
            </w:r>
          </w:p>
        </w:tc>
        <w:tc>
          <w:tcPr>
            <w:tcW w:w="2968" w:type="dxa"/>
            <w:tcBorders>
              <w:top w:val="nil"/>
              <w:left w:val="nil"/>
              <w:bottom w:val="single" w:sz="4" w:space="0" w:color="auto"/>
              <w:right w:val="single" w:sz="4" w:space="0" w:color="auto"/>
            </w:tcBorders>
            <w:shd w:val="clear" w:color="auto" w:fill="auto"/>
            <w:noWrap/>
            <w:vAlign w:val="center"/>
            <w:hideMark/>
          </w:tcPr>
          <w:p w14:paraId="6DB11708"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PRESTACIONES AMBULATORIAS GES</w:t>
            </w:r>
          </w:p>
        </w:tc>
        <w:tc>
          <w:tcPr>
            <w:tcW w:w="283" w:type="dxa"/>
            <w:tcBorders>
              <w:top w:val="nil"/>
              <w:left w:val="nil"/>
              <w:bottom w:val="single" w:sz="4" w:space="0" w:color="auto"/>
              <w:right w:val="single" w:sz="4" w:space="0" w:color="auto"/>
            </w:tcBorders>
            <w:shd w:val="clear" w:color="auto" w:fill="auto"/>
            <w:noWrap/>
            <w:vAlign w:val="center"/>
            <w:hideMark/>
          </w:tcPr>
          <w:p w14:paraId="3DCD85D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1694</w:t>
            </w:r>
          </w:p>
        </w:tc>
        <w:tc>
          <w:tcPr>
            <w:tcW w:w="1418" w:type="dxa"/>
            <w:tcBorders>
              <w:top w:val="nil"/>
              <w:left w:val="nil"/>
              <w:bottom w:val="single" w:sz="4" w:space="0" w:color="auto"/>
              <w:right w:val="single" w:sz="4" w:space="0" w:color="auto"/>
            </w:tcBorders>
            <w:shd w:val="clear" w:color="auto" w:fill="auto"/>
            <w:noWrap/>
            <w:vAlign w:val="center"/>
            <w:hideMark/>
          </w:tcPr>
          <w:p w14:paraId="1095682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16654,43</w:t>
            </w:r>
          </w:p>
        </w:tc>
        <w:tc>
          <w:tcPr>
            <w:tcW w:w="1087" w:type="dxa"/>
            <w:tcBorders>
              <w:top w:val="nil"/>
              <w:left w:val="nil"/>
              <w:bottom w:val="single" w:sz="4" w:space="0" w:color="auto"/>
              <w:right w:val="single" w:sz="4" w:space="0" w:color="auto"/>
            </w:tcBorders>
            <w:shd w:val="clear" w:color="auto" w:fill="auto"/>
            <w:noWrap/>
            <w:vAlign w:val="center"/>
            <w:hideMark/>
          </w:tcPr>
          <w:p w14:paraId="4EC92CC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11516,26</w:t>
            </w:r>
          </w:p>
        </w:tc>
        <w:tc>
          <w:tcPr>
            <w:tcW w:w="1087" w:type="dxa"/>
            <w:tcBorders>
              <w:top w:val="nil"/>
              <w:left w:val="nil"/>
              <w:bottom w:val="single" w:sz="4" w:space="0" w:color="auto"/>
              <w:right w:val="single" w:sz="4" w:space="0" w:color="auto"/>
            </w:tcBorders>
            <w:shd w:val="clear" w:color="auto" w:fill="auto"/>
            <w:noWrap/>
            <w:vAlign w:val="center"/>
            <w:hideMark/>
          </w:tcPr>
          <w:p w14:paraId="16C6D5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5138,19</w:t>
            </w:r>
          </w:p>
        </w:tc>
        <w:tc>
          <w:tcPr>
            <w:tcW w:w="1055" w:type="dxa"/>
            <w:tcBorders>
              <w:top w:val="nil"/>
              <w:left w:val="nil"/>
              <w:bottom w:val="single" w:sz="4" w:space="0" w:color="auto"/>
              <w:right w:val="single" w:sz="4" w:space="0" w:color="auto"/>
            </w:tcBorders>
            <w:shd w:val="clear" w:color="auto" w:fill="auto"/>
            <w:noWrap/>
            <w:vAlign w:val="center"/>
            <w:hideMark/>
          </w:tcPr>
          <w:p w14:paraId="65025D2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47,8</w:t>
            </w:r>
          </w:p>
        </w:tc>
        <w:tc>
          <w:tcPr>
            <w:tcW w:w="976" w:type="dxa"/>
            <w:tcBorders>
              <w:top w:val="nil"/>
              <w:left w:val="nil"/>
              <w:bottom w:val="single" w:sz="4" w:space="0" w:color="auto"/>
              <w:right w:val="single" w:sz="4" w:space="0" w:color="auto"/>
            </w:tcBorders>
            <w:shd w:val="clear" w:color="auto" w:fill="auto"/>
            <w:noWrap/>
            <w:vAlign w:val="center"/>
            <w:hideMark/>
          </w:tcPr>
          <w:p w14:paraId="26BD2C9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4063,54</w:t>
            </w:r>
          </w:p>
        </w:tc>
      </w:tr>
      <w:tr w:rsidR="006F6F67" w:rsidRPr="00515293" w14:paraId="0945851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EFFEC5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161</w:t>
            </w:r>
          </w:p>
        </w:tc>
        <w:tc>
          <w:tcPr>
            <w:tcW w:w="2968" w:type="dxa"/>
            <w:tcBorders>
              <w:top w:val="nil"/>
              <w:left w:val="nil"/>
              <w:bottom w:val="single" w:sz="4" w:space="0" w:color="auto"/>
              <w:right w:val="single" w:sz="4" w:space="0" w:color="auto"/>
            </w:tcBorders>
            <w:shd w:val="clear" w:color="auto" w:fill="auto"/>
            <w:noWrap/>
            <w:vAlign w:val="center"/>
            <w:hideMark/>
          </w:tcPr>
          <w:p w14:paraId="5B19B33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PRESTACIONES HOSPITALARIAS GES</w:t>
            </w:r>
          </w:p>
        </w:tc>
        <w:tc>
          <w:tcPr>
            <w:tcW w:w="283" w:type="dxa"/>
            <w:tcBorders>
              <w:top w:val="nil"/>
              <w:left w:val="nil"/>
              <w:bottom w:val="single" w:sz="4" w:space="0" w:color="auto"/>
              <w:right w:val="single" w:sz="4" w:space="0" w:color="auto"/>
            </w:tcBorders>
            <w:shd w:val="clear" w:color="auto" w:fill="auto"/>
            <w:noWrap/>
            <w:vAlign w:val="center"/>
            <w:hideMark/>
          </w:tcPr>
          <w:p w14:paraId="03FC61D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0442B62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63908,36</w:t>
            </w:r>
          </w:p>
        </w:tc>
        <w:tc>
          <w:tcPr>
            <w:tcW w:w="1087" w:type="dxa"/>
            <w:tcBorders>
              <w:top w:val="nil"/>
              <w:left w:val="nil"/>
              <w:bottom w:val="single" w:sz="4" w:space="0" w:color="auto"/>
              <w:right w:val="single" w:sz="4" w:space="0" w:color="auto"/>
            </w:tcBorders>
            <w:shd w:val="clear" w:color="auto" w:fill="auto"/>
            <w:noWrap/>
            <w:vAlign w:val="center"/>
            <w:hideMark/>
          </w:tcPr>
          <w:p w14:paraId="0E51998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56790,68</w:t>
            </w:r>
          </w:p>
        </w:tc>
        <w:tc>
          <w:tcPr>
            <w:tcW w:w="1087" w:type="dxa"/>
            <w:tcBorders>
              <w:top w:val="nil"/>
              <w:left w:val="nil"/>
              <w:bottom w:val="single" w:sz="4" w:space="0" w:color="auto"/>
              <w:right w:val="single" w:sz="4" w:space="0" w:color="auto"/>
            </w:tcBorders>
            <w:shd w:val="clear" w:color="auto" w:fill="auto"/>
            <w:noWrap/>
            <w:vAlign w:val="center"/>
            <w:hideMark/>
          </w:tcPr>
          <w:p w14:paraId="6B7AC65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7117,68</w:t>
            </w:r>
          </w:p>
        </w:tc>
        <w:tc>
          <w:tcPr>
            <w:tcW w:w="1055" w:type="dxa"/>
            <w:tcBorders>
              <w:top w:val="nil"/>
              <w:left w:val="nil"/>
              <w:bottom w:val="single" w:sz="4" w:space="0" w:color="auto"/>
              <w:right w:val="single" w:sz="4" w:space="0" w:color="auto"/>
            </w:tcBorders>
            <w:shd w:val="clear" w:color="auto" w:fill="auto"/>
            <w:noWrap/>
            <w:vAlign w:val="center"/>
            <w:hideMark/>
          </w:tcPr>
          <w:p w14:paraId="60173D8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6,61</w:t>
            </w:r>
          </w:p>
        </w:tc>
        <w:tc>
          <w:tcPr>
            <w:tcW w:w="976" w:type="dxa"/>
            <w:tcBorders>
              <w:top w:val="nil"/>
              <w:left w:val="nil"/>
              <w:bottom w:val="single" w:sz="4" w:space="0" w:color="auto"/>
              <w:right w:val="single" w:sz="4" w:space="0" w:color="auto"/>
            </w:tcBorders>
            <w:shd w:val="clear" w:color="auto" w:fill="auto"/>
            <w:noWrap/>
            <w:vAlign w:val="center"/>
            <w:hideMark/>
          </w:tcPr>
          <w:p w14:paraId="76A0937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5704,52</w:t>
            </w:r>
          </w:p>
        </w:tc>
      </w:tr>
      <w:tr w:rsidR="006F6F67" w:rsidRPr="00515293" w14:paraId="4A59568C"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B0F5C7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162</w:t>
            </w:r>
          </w:p>
        </w:tc>
        <w:tc>
          <w:tcPr>
            <w:tcW w:w="2968" w:type="dxa"/>
            <w:tcBorders>
              <w:top w:val="nil"/>
              <w:left w:val="nil"/>
              <w:bottom w:val="single" w:sz="4" w:space="0" w:color="auto"/>
              <w:right w:val="single" w:sz="4" w:space="0" w:color="auto"/>
            </w:tcBorders>
            <w:shd w:val="clear" w:color="auto" w:fill="auto"/>
            <w:noWrap/>
            <w:vAlign w:val="center"/>
            <w:hideMark/>
          </w:tcPr>
          <w:p w14:paraId="275AC893"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PRESTACIONES AMBULATORIAS CAEC</w:t>
            </w:r>
          </w:p>
        </w:tc>
        <w:tc>
          <w:tcPr>
            <w:tcW w:w="283" w:type="dxa"/>
            <w:tcBorders>
              <w:top w:val="nil"/>
              <w:left w:val="nil"/>
              <w:bottom w:val="single" w:sz="4" w:space="0" w:color="auto"/>
              <w:right w:val="single" w:sz="4" w:space="0" w:color="auto"/>
            </w:tcBorders>
            <w:shd w:val="clear" w:color="auto" w:fill="auto"/>
            <w:noWrap/>
            <w:vAlign w:val="center"/>
            <w:hideMark/>
          </w:tcPr>
          <w:p w14:paraId="60CD819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w:t>
            </w:r>
          </w:p>
        </w:tc>
        <w:tc>
          <w:tcPr>
            <w:tcW w:w="1418" w:type="dxa"/>
            <w:tcBorders>
              <w:top w:val="nil"/>
              <w:left w:val="nil"/>
              <w:bottom w:val="single" w:sz="4" w:space="0" w:color="auto"/>
              <w:right w:val="single" w:sz="4" w:space="0" w:color="auto"/>
            </w:tcBorders>
            <w:shd w:val="clear" w:color="auto" w:fill="auto"/>
            <w:noWrap/>
            <w:vAlign w:val="center"/>
            <w:hideMark/>
          </w:tcPr>
          <w:p w14:paraId="46F1AE6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1214,32</w:t>
            </w:r>
          </w:p>
        </w:tc>
        <w:tc>
          <w:tcPr>
            <w:tcW w:w="1087" w:type="dxa"/>
            <w:tcBorders>
              <w:top w:val="nil"/>
              <w:left w:val="nil"/>
              <w:bottom w:val="single" w:sz="4" w:space="0" w:color="auto"/>
              <w:right w:val="single" w:sz="4" w:space="0" w:color="auto"/>
            </w:tcBorders>
            <w:shd w:val="clear" w:color="auto" w:fill="auto"/>
            <w:noWrap/>
            <w:vAlign w:val="center"/>
            <w:hideMark/>
          </w:tcPr>
          <w:p w14:paraId="40BBE3B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726,96</w:t>
            </w:r>
          </w:p>
        </w:tc>
        <w:tc>
          <w:tcPr>
            <w:tcW w:w="1087" w:type="dxa"/>
            <w:tcBorders>
              <w:top w:val="nil"/>
              <w:left w:val="nil"/>
              <w:bottom w:val="single" w:sz="4" w:space="0" w:color="auto"/>
              <w:right w:val="single" w:sz="4" w:space="0" w:color="auto"/>
            </w:tcBorders>
            <w:shd w:val="clear" w:color="auto" w:fill="auto"/>
            <w:noWrap/>
            <w:vAlign w:val="center"/>
            <w:hideMark/>
          </w:tcPr>
          <w:p w14:paraId="031B652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487,39</w:t>
            </w:r>
          </w:p>
        </w:tc>
        <w:tc>
          <w:tcPr>
            <w:tcW w:w="1055" w:type="dxa"/>
            <w:tcBorders>
              <w:top w:val="nil"/>
              <w:left w:val="nil"/>
              <w:bottom w:val="single" w:sz="4" w:space="0" w:color="auto"/>
              <w:right w:val="single" w:sz="4" w:space="0" w:color="auto"/>
            </w:tcBorders>
            <w:shd w:val="clear" w:color="auto" w:fill="auto"/>
            <w:noWrap/>
            <w:vAlign w:val="center"/>
            <w:hideMark/>
          </w:tcPr>
          <w:p w14:paraId="4D037CA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1,95</w:t>
            </w:r>
          </w:p>
        </w:tc>
        <w:tc>
          <w:tcPr>
            <w:tcW w:w="976" w:type="dxa"/>
            <w:tcBorders>
              <w:top w:val="nil"/>
              <w:left w:val="nil"/>
              <w:bottom w:val="single" w:sz="4" w:space="0" w:color="auto"/>
              <w:right w:val="single" w:sz="4" w:space="0" w:color="auto"/>
            </w:tcBorders>
            <w:shd w:val="clear" w:color="auto" w:fill="auto"/>
            <w:noWrap/>
            <w:vAlign w:val="center"/>
            <w:hideMark/>
          </w:tcPr>
          <w:p w14:paraId="19D2E2F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387,99</w:t>
            </w:r>
          </w:p>
        </w:tc>
      </w:tr>
      <w:tr w:rsidR="006F6F67" w:rsidRPr="00515293" w14:paraId="7E1BB03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05A23A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163</w:t>
            </w:r>
          </w:p>
        </w:tc>
        <w:tc>
          <w:tcPr>
            <w:tcW w:w="2968" w:type="dxa"/>
            <w:tcBorders>
              <w:top w:val="nil"/>
              <w:left w:val="nil"/>
              <w:bottom w:val="single" w:sz="4" w:space="0" w:color="auto"/>
              <w:right w:val="single" w:sz="4" w:space="0" w:color="auto"/>
            </w:tcBorders>
            <w:shd w:val="clear" w:color="auto" w:fill="auto"/>
            <w:noWrap/>
            <w:vAlign w:val="center"/>
            <w:hideMark/>
          </w:tcPr>
          <w:p w14:paraId="7D15D178"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PRESTACIONES HOSPITALARIAS CAEC</w:t>
            </w:r>
          </w:p>
        </w:tc>
        <w:tc>
          <w:tcPr>
            <w:tcW w:w="283" w:type="dxa"/>
            <w:tcBorders>
              <w:top w:val="nil"/>
              <w:left w:val="nil"/>
              <w:bottom w:val="single" w:sz="4" w:space="0" w:color="auto"/>
              <w:right w:val="single" w:sz="4" w:space="0" w:color="auto"/>
            </w:tcBorders>
            <w:shd w:val="clear" w:color="auto" w:fill="auto"/>
            <w:noWrap/>
            <w:vAlign w:val="center"/>
            <w:hideMark/>
          </w:tcPr>
          <w:p w14:paraId="4911DDB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181</w:t>
            </w:r>
          </w:p>
        </w:tc>
        <w:tc>
          <w:tcPr>
            <w:tcW w:w="1418" w:type="dxa"/>
            <w:tcBorders>
              <w:top w:val="nil"/>
              <w:left w:val="nil"/>
              <w:bottom w:val="single" w:sz="4" w:space="0" w:color="auto"/>
              <w:right w:val="single" w:sz="4" w:space="0" w:color="auto"/>
            </w:tcBorders>
            <w:shd w:val="clear" w:color="auto" w:fill="auto"/>
            <w:noWrap/>
            <w:vAlign w:val="center"/>
            <w:hideMark/>
          </w:tcPr>
          <w:p w14:paraId="4D733EF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55320,53</w:t>
            </w:r>
          </w:p>
        </w:tc>
        <w:tc>
          <w:tcPr>
            <w:tcW w:w="1087" w:type="dxa"/>
            <w:tcBorders>
              <w:top w:val="nil"/>
              <w:left w:val="nil"/>
              <w:bottom w:val="single" w:sz="4" w:space="0" w:color="auto"/>
              <w:right w:val="single" w:sz="4" w:space="0" w:color="auto"/>
            </w:tcBorders>
            <w:shd w:val="clear" w:color="auto" w:fill="auto"/>
            <w:noWrap/>
            <w:vAlign w:val="center"/>
            <w:hideMark/>
          </w:tcPr>
          <w:p w14:paraId="5944991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46096,5</w:t>
            </w:r>
          </w:p>
        </w:tc>
        <w:tc>
          <w:tcPr>
            <w:tcW w:w="1087" w:type="dxa"/>
            <w:tcBorders>
              <w:top w:val="nil"/>
              <w:left w:val="nil"/>
              <w:bottom w:val="single" w:sz="4" w:space="0" w:color="auto"/>
              <w:right w:val="single" w:sz="4" w:space="0" w:color="auto"/>
            </w:tcBorders>
            <w:shd w:val="clear" w:color="auto" w:fill="auto"/>
            <w:noWrap/>
            <w:vAlign w:val="center"/>
            <w:hideMark/>
          </w:tcPr>
          <w:p w14:paraId="37B2337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9224,05</w:t>
            </w:r>
          </w:p>
        </w:tc>
        <w:tc>
          <w:tcPr>
            <w:tcW w:w="1055" w:type="dxa"/>
            <w:tcBorders>
              <w:top w:val="nil"/>
              <w:left w:val="nil"/>
              <w:bottom w:val="single" w:sz="4" w:space="0" w:color="auto"/>
              <w:right w:val="single" w:sz="4" w:space="0" w:color="auto"/>
            </w:tcBorders>
            <w:shd w:val="clear" w:color="auto" w:fill="auto"/>
            <w:noWrap/>
            <w:vAlign w:val="center"/>
            <w:hideMark/>
          </w:tcPr>
          <w:p w14:paraId="4A6D3ED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8,55</w:t>
            </w:r>
          </w:p>
        </w:tc>
        <w:tc>
          <w:tcPr>
            <w:tcW w:w="976" w:type="dxa"/>
            <w:tcBorders>
              <w:top w:val="nil"/>
              <w:left w:val="nil"/>
              <w:bottom w:val="single" w:sz="4" w:space="0" w:color="auto"/>
              <w:right w:val="single" w:sz="4" w:space="0" w:color="auto"/>
            </w:tcBorders>
            <w:shd w:val="clear" w:color="auto" w:fill="auto"/>
            <w:noWrap/>
            <w:vAlign w:val="center"/>
            <w:hideMark/>
          </w:tcPr>
          <w:p w14:paraId="5C10731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7544,91</w:t>
            </w:r>
          </w:p>
        </w:tc>
      </w:tr>
      <w:tr w:rsidR="006F6F67" w:rsidRPr="00515293" w14:paraId="09BCF113"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074401A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166</w:t>
            </w:r>
          </w:p>
        </w:tc>
        <w:tc>
          <w:tcPr>
            <w:tcW w:w="2968" w:type="dxa"/>
            <w:tcBorders>
              <w:top w:val="nil"/>
              <w:left w:val="nil"/>
              <w:bottom w:val="single" w:sz="4" w:space="0" w:color="auto"/>
              <w:right w:val="single" w:sz="4" w:space="0" w:color="auto"/>
            </w:tcBorders>
            <w:shd w:val="clear" w:color="auto" w:fill="auto"/>
            <w:noWrap/>
            <w:vAlign w:val="center"/>
            <w:hideMark/>
          </w:tcPr>
          <w:p w14:paraId="57011FA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CIRUGIA OCULAR LASIK</w:t>
            </w:r>
          </w:p>
        </w:tc>
        <w:tc>
          <w:tcPr>
            <w:tcW w:w="283" w:type="dxa"/>
            <w:tcBorders>
              <w:top w:val="nil"/>
              <w:left w:val="nil"/>
              <w:bottom w:val="single" w:sz="4" w:space="0" w:color="auto"/>
              <w:right w:val="single" w:sz="4" w:space="0" w:color="auto"/>
            </w:tcBorders>
            <w:shd w:val="clear" w:color="auto" w:fill="auto"/>
            <w:noWrap/>
            <w:vAlign w:val="center"/>
            <w:hideMark/>
          </w:tcPr>
          <w:p w14:paraId="6127AF9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4A882BF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4475</w:t>
            </w:r>
          </w:p>
        </w:tc>
        <w:tc>
          <w:tcPr>
            <w:tcW w:w="1087" w:type="dxa"/>
            <w:tcBorders>
              <w:top w:val="nil"/>
              <w:left w:val="nil"/>
              <w:bottom w:val="single" w:sz="4" w:space="0" w:color="auto"/>
              <w:right w:val="single" w:sz="4" w:space="0" w:color="auto"/>
            </w:tcBorders>
            <w:shd w:val="clear" w:color="auto" w:fill="auto"/>
            <w:noWrap/>
            <w:vAlign w:val="center"/>
            <w:hideMark/>
          </w:tcPr>
          <w:p w14:paraId="650B831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2123,56</w:t>
            </w:r>
          </w:p>
        </w:tc>
        <w:tc>
          <w:tcPr>
            <w:tcW w:w="1087" w:type="dxa"/>
            <w:tcBorders>
              <w:top w:val="nil"/>
              <w:left w:val="nil"/>
              <w:bottom w:val="single" w:sz="4" w:space="0" w:color="auto"/>
              <w:right w:val="single" w:sz="4" w:space="0" w:color="auto"/>
            </w:tcBorders>
            <w:shd w:val="clear" w:color="auto" w:fill="auto"/>
            <w:noWrap/>
            <w:vAlign w:val="center"/>
            <w:hideMark/>
          </w:tcPr>
          <w:p w14:paraId="05B0D37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2351,5</w:t>
            </w:r>
          </w:p>
        </w:tc>
        <w:tc>
          <w:tcPr>
            <w:tcW w:w="1055" w:type="dxa"/>
            <w:tcBorders>
              <w:top w:val="nil"/>
              <w:left w:val="nil"/>
              <w:bottom w:val="single" w:sz="4" w:space="0" w:color="auto"/>
              <w:right w:val="single" w:sz="4" w:space="0" w:color="auto"/>
            </w:tcBorders>
            <w:shd w:val="clear" w:color="auto" w:fill="auto"/>
            <w:noWrap/>
            <w:vAlign w:val="center"/>
            <w:hideMark/>
          </w:tcPr>
          <w:p w14:paraId="6BAD21F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10,09</w:t>
            </w:r>
          </w:p>
        </w:tc>
        <w:tc>
          <w:tcPr>
            <w:tcW w:w="976" w:type="dxa"/>
            <w:tcBorders>
              <w:top w:val="nil"/>
              <w:left w:val="nil"/>
              <w:bottom w:val="single" w:sz="4" w:space="0" w:color="auto"/>
              <w:right w:val="single" w:sz="4" w:space="0" w:color="auto"/>
            </w:tcBorders>
            <w:shd w:val="clear" w:color="auto" w:fill="auto"/>
            <w:noWrap/>
            <w:vAlign w:val="center"/>
            <w:hideMark/>
          </w:tcPr>
          <w:p w14:paraId="6BFDFC1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1249,33</w:t>
            </w:r>
          </w:p>
        </w:tc>
      </w:tr>
      <w:tr w:rsidR="006F6F67" w:rsidRPr="00515293" w14:paraId="3E0DF8ED"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0791CF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210</w:t>
            </w:r>
          </w:p>
        </w:tc>
        <w:tc>
          <w:tcPr>
            <w:tcW w:w="2968" w:type="dxa"/>
            <w:tcBorders>
              <w:top w:val="nil"/>
              <w:left w:val="nil"/>
              <w:bottom w:val="single" w:sz="4" w:space="0" w:color="auto"/>
              <w:right w:val="single" w:sz="4" w:space="0" w:color="auto"/>
            </w:tcBorders>
            <w:shd w:val="clear" w:color="auto" w:fill="auto"/>
            <w:noWrap/>
            <w:vAlign w:val="center"/>
            <w:hideMark/>
          </w:tcPr>
          <w:p w14:paraId="315969B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PARTO   PAD FONASA</w:t>
            </w:r>
          </w:p>
        </w:tc>
        <w:tc>
          <w:tcPr>
            <w:tcW w:w="283" w:type="dxa"/>
            <w:tcBorders>
              <w:top w:val="nil"/>
              <w:left w:val="nil"/>
              <w:bottom w:val="single" w:sz="4" w:space="0" w:color="auto"/>
              <w:right w:val="single" w:sz="4" w:space="0" w:color="auto"/>
            </w:tcBorders>
            <w:shd w:val="clear" w:color="auto" w:fill="auto"/>
            <w:noWrap/>
            <w:vAlign w:val="center"/>
            <w:hideMark/>
          </w:tcPr>
          <w:p w14:paraId="4E38F1C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79A08C3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5244,75</w:t>
            </w:r>
          </w:p>
        </w:tc>
        <w:tc>
          <w:tcPr>
            <w:tcW w:w="1087" w:type="dxa"/>
            <w:tcBorders>
              <w:top w:val="nil"/>
              <w:left w:val="nil"/>
              <w:bottom w:val="single" w:sz="4" w:space="0" w:color="auto"/>
              <w:right w:val="single" w:sz="4" w:space="0" w:color="auto"/>
            </w:tcBorders>
            <w:shd w:val="clear" w:color="auto" w:fill="auto"/>
            <w:noWrap/>
            <w:vAlign w:val="center"/>
            <w:hideMark/>
          </w:tcPr>
          <w:p w14:paraId="1F306F9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4004,81</w:t>
            </w:r>
          </w:p>
        </w:tc>
        <w:tc>
          <w:tcPr>
            <w:tcW w:w="1087" w:type="dxa"/>
            <w:tcBorders>
              <w:top w:val="nil"/>
              <w:left w:val="nil"/>
              <w:bottom w:val="single" w:sz="4" w:space="0" w:color="auto"/>
              <w:right w:val="single" w:sz="4" w:space="0" w:color="auto"/>
            </w:tcBorders>
            <w:shd w:val="clear" w:color="auto" w:fill="auto"/>
            <w:noWrap/>
            <w:vAlign w:val="center"/>
            <w:hideMark/>
          </w:tcPr>
          <w:p w14:paraId="20363B6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1239,97</w:t>
            </w:r>
          </w:p>
        </w:tc>
        <w:tc>
          <w:tcPr>
            <w:tcW w:w="1055" w:type="dxa"/>
            <w:tcBorders>
              <w:top w:val="nil"/>
              <w:left w:val="nil"/>
              <w:bottom w:val="single" w:sz="4" w:space="0" w:color="auto"/>
              <w:right w:val="single" w:sz="4" w:space="0" w:color="auto"/>
            </w:tcBorders>
            <w:shd w:val="clear" w:color="auto" w:fill="auto"/>
            <w:noWrap/>
            <w:vAlign w:val="center"/>
            <w:hideMark/>
          </w:tcPr>
          <w:p w14:paraId="5B913A0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15,36</w:t>
            </w:r>
          </w:p>
        </w:tc>
        <w:tc>
          <w:tcPr>
            <w:tcW w:w="976" w:type="dxa"/>
            <w:tcBorders>
              <w:top w:val="nil"/>
              <w:left w:val="nil"/>
              <w:bottom w:val="single" w:sz="4" w:space="0" w:color="auto"/>
              <w:right w:val="single" w:sz="4" w:space="0" w:color="auto"/>
            </w:tcBorders>
            <w:shd w:val="clear" w:color="auto" w:fill="auto"/>
            <w:noWrap/>
            <w:vAlign w:val="center"/>
            <w:hideMark/>
          </w:tcPr>
          <w:p w14:paraId="6D6B078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694,81</w:t>
            </w:r>
          </w:p>
        </w:tc>
      </w:tr>
      <w:tr w:rsidR="006F6F67" w:rsidRPr="00515293" w14:paraId="78C6931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9137F3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211</w:t>
            </w:r>
          </w:p>
        </w:tc>
        <w:tc>
          <w:tcPr>
            <w:tcW w:w="2968" w:type="dxa"/>
            <w:tcBorders>
              <w:top w:val="nil"/>
              <w:left w:val="nil"/>
              <w:bottom w:val="single" w:sz="4" w:space="0" w:color="auto"/>
              <w:right w:val="single" w:sz="4" w:space="0" w:color="auto"/>
            </w:tcBorders>
            <w:shd w:val="clear" w:color="auto" w:fill="auto"/>
            <w:noWrap/>
            <w:vAlign w:val="center"/>
            <w:hideMark/>
          </w:tcPr>
          <w:p w14:paraId="3C04B9D3"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CESAREA PAD FONASA</w:t>
            </w:r>
          </w:p>
        </w:tc>
        <w:tc>
          <w:tcPr>
            <w:tcW w:w="283" w:type="dxa"/>
            <w:tcBorders>
              <w:top w:val="nil"/>
              <w:left w:val="nil"/>
              <w:bottom w:val="single" w:sz="4" w:space="0" w:color="auto"/>
              <w:right w:val="single" w:sz="4" w:space="0" w:color="auto"/>
            </w:tcBorders>
            <w:shd w:val="clear" w:color="auto" w:fill="auto"/>
            <w:noWrap/>
            <w:vAlign w:val="center"/>
            <w:hideMark/>
          </w:tcPr>
          <w:p w14:paraId="1C59A0C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3578E26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18929,19</w:t>
            </w:r>
          </w:p>
        </w:tc>
        <w:tc>
          <w:tcPr>
            <w:tcW w:w="1087" w:type="dxa"/>
            <w:tcBorders>
              <w:top w:val="nil"/>
              <w:left w:val="nil"/>
              <w:bottom w:val="single" w:sz="4" w:space="0" w:color="auto"/>
              <w:right w:val="single" w:sz="4" w:space="0" w:color="auto"/>
            </w:tcBorders>
            <w:shd w:val="clear" w:color="auto" w:fill="auto"/>
            <w:noWrap/>
            <w:vAlign w:val="center"/>
            <w:hideMark/>
          </w:tcPr>
          <w:p w14:paraId="7993796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14277,67</w:t>
            </w:r>
          </w:p>
        </w:tc>
        <w:tc>
          <w:tcPr>
            <w:tcW w:w="1087" w:type="dxa"/>
            <w:tcBorders>
              <w:top w:val="nil"/>
              <w:left w:val="nil"/>
              <w:bottom w:val="single" w:sz="4" w:space="0" w:color="auto"/>
              <w:right w:val="single" w:sz="4" w:space="0" w:color="auto"/>
            </w:tcBorders>
            <w:shd w:val="clear" w:color="auto" w:fill="auto"/>
            <w:noWrap/>
            <w:vAlign w:val="center"/>
            <w:hideMark/>
          </w:tcPr>
          <w:p w14:paraId="29A4CC9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4651,54</w:t>
            </w:r>
          </w:p>
        </w:tc>
        <w:tc>
          <w:tcPr>
            <w:tcW w:w="1055" w:type="dxa"/>
            <w:tcBorders>
              <w:top w:val="nil"/>
              <w:left w:val="nil"/>
              <w:bottom w:val="single" w:sz="4" w:space="0" w:color="auto"/>
              <w:right w:val="single" w:sz="4" w:space="0" w:color="auto"/>
            </w:tcBorders>
            <w:shd w:val="clear" w:color="auto" w:fill="auto"/>
            <w:noWrap/>
            <w:vAlign w:val="center"/>
            <w:hideMark/>
          </w:tcPr>
          <w:p w14:paraId="32499FF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38,68</w:t>
            </w:r>
          </w:p>
        </w:tc>
        <w:tc>
          <w:tcPr>
            <w:tcW w:w="976" w:type="dxa"/>
            <w:tcBorders>
              <w:top w:val="nil"/>
              <w:left w:val="nil"/>
              <w:bottom w:val="single" w:sz="4" w:space="0" w:color="auto"/>
              <w:right w:val="single" w:sz="4" w:space="0" w:color="auto"/>
            </w:tcBorders>
            <w:shd w:val="clear" w:color="auto" w:fill="auto"/>
            <w:noWrap/>
            <w:vAlign w:val="center"/>
            <w:hideMark/>
          </w:tcPr>
          <w:p w14:paraId="4D8B6C4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2292,83</w:t>
            </w:r>
          </w:p>
        </w:tc>
      </w:tr>
      <w:tr w:rsidR="006F6F67" w:rsidRPr="00515293" w14:paraId="4B0CD4B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505163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300</w:t>
            </w:r>
          </w:p>
        </w:tc>
        <w:tc>
          <w:tcPr>
            <w:tcW w:w="2968" w:type="dxa"/>
            <w:tcBorders>
              <w:top w:val="nil"/>
              <w:left w:val="nil"/>
              <w:bottom w:val="single" w:sz="4" w:space="0" w:color="auto"/>
              <w:right w:val="single" w:sz="4" w:space="0" w:color="auto"/>
            </w:tcBorders>
            <w:shd w:val="clear" w:color="auto" w:fill="auto"/>
            <w:noWrap/>
            <w:vAlign w:val="center"/>
            <w:hideMark/>
          </w:tcPr>
          <w:p w14:paraId="5F3245C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GENERICO SALCOBRAND</w:t>
            </w:r>
          </w:p>
        </w:tc>
        <w:tc>
          <w:tcPr>
            <w:tcW w:w="283" w:type="dxa"/>
            <w:tcBorders>
              <w:top w:val="nil"/>
              <w:left w:val="nil"/>
              <w:bottom w:val="single" w:sz="4" w:space="0" w:color="auto"/>
              <w:right w:val="single" w:sz="4" w:space="0" w:color="auto"/>
            </w:tcBorders>
            <w:shd w:val="clear" w:color="auto" w:fill="auto"/>
            <w:noWrap/>
            <w:vAlign w:val="center"/>
            <w:hideMark/>
          </w:tcPr>
          <w:p w14:paraId="26AB984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10768</w:t>
            </w:r>
          </w:p>
        </w:tc>
        <w:tc>
          <w:tcPr>
            <w:tcW w:w="1418" w:type="dxa"/>
            <w:tcBorders>
              <w:top w:val="nil"/>
              <w:left w:val="nil"/>
              <w:bottom w:val="single" w:sz="4" w:space="0" w:color="auto"/>
              <w:right w:val="single" w:sz="4" w:space="0" w:color="auto"/>
            </w:tcBorders>
            <w:shd w:val="clear" w:color="auto" w:fill="auto"/>
            <w:noWrap/>
            <w:vAlign w:val="center"/>
            <w:hideMark/>
          </w:tcPr>
          <w:p w14:paraId="1FFD52A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1823,33</w:t>
            </w:r>
          </w:p>
        </w:tc>
        <w:tc>
          <w:tcPr>
            <w:tcW w:w="1087" w:type="dxa"/>
            <w:tcBorders>
              <w:top w:val="nil"/>
              <w:left w:val="nil"/>
              <w:bottom w:val="single" w:sz="4" w:space="0" w:color="auto"/>
              <w:right w:val="single" w:sz="4" w:space="0" w:color="auto"/>
            </w:tcBorders>
            <w:shd w:val="clear" w:color="auto" w:fill="auto"/>
            <w:noWrap/>
            <w:vAlign w:val="center"/>
            <w:hideMark/>
          </w:tcPr>
          <w:p w14:paraId="5458A45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67A659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1823,33</w:t>
            </w:r>
          </w:p>
        </w:tc>
        <w:tc>
          <w:tcPr>
            <w:tcW w:w="1055" w:type="dxa"/>
            <w:tcBorders>
              <w:top w:val="nil"/>
              <w:left w:val="nil"/>
              <w:bottom w:val="single" w:sz="4" w:space="0" w:color="auto"/>
              <w:right w:val="single" w:sz="4" w:space="0" w:color="auto"/>
            </w:tcBorders>
            <w:shd w:val="clear" w:color="auto" w:fill="auto"/>
            <w:noWrap/>
            <w:vAlign w:val="center"/>
            <w:hideMark/>
          </w:tcPr>
          <w:p w14:paraId="73C47BE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170,1</w:t>
            </w:r>
          </w:p>
        </w:tc>
        <w:tc>
          <w:tcPr>
            <w:tcW w:w="976" w:type="dxa"/>
            <w:tcBorders>
              <w:top w:val="nil"/>
              <w:left w:val="nil"/>
              <w:bottom w:val="single" w:sz="4" w:space="0" w:color="auto"/>
              <w:right w:val="single" w:sz="4" w:space="0" w:color="auto"/>
            </w:tcBorders>
            <w:shd w:val="clear" w:color="auto" w:fill="auto"/>
            <w:noWrap/>
            <w:vAlign w:val="center"/>
            <w:hideMark/>
          </w:tcPr>
          <w:p w14:paraId="53D26F8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1250,2</w:t>
            </w:r>
          </w:p>
        </w:tc>
      </w:tr>
      <w:tr w:rsidR="006F6F67" w:rsidRPr="00515293" w14:paraId="61498865"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464998C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301</w:t>
            </w:r>
          </w:p>
        </w:tc>
        <w:tc>
          <w:tcPr>
            <w:tcW w:w="2968" w:type="dxa"/>
            <w:tcBorders>
              <w:top w:val="nil"/>
              <w:left w:val="nil"/>
              <w:bottom w:val="single" w:sz="4" w:space="0" w:color="auto"/>
              <w:right w:val="single" w:sz="4" w:space="0" w:color="auto"/>
            </w:tcBorders>
            <w:shd w:val="clear" w:color="auto" w:fill="auto"/>
            <w:noWrap/>
            <w:vAlign w:val="center"/>
            <w:hideMark/>
          </w:tcPr>
          <w:p w14:paraId="1076960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MARCA SALCOBRAND</w:t>
            </w:r>
          </w:p>
        </w:tc>
        <w:tc>
          <w:tcPr>
            <w:tcW w:w="283" w:type="dxa"/>
            <w:tcBorders>
              <w:top w:val="nil"/>
              <w:left w:val="nil"/>
              <w:bottom w:val="single" w:sz="4" w:space="0" w:color="auto"/>
              <w:right w:val="single" w:sz="4" w:space="0" w:color="auto"/>
            </w:tcBorders>
            <w:shd w:val="clear" w:color="auto" w:fill="auto"/>
            <w:noWrap/>
            <w:vAlign w:val="center"/>
            <w:hideMark/>
          </w:tcPr>
          <w:p w14:paraId="306784C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108091</w:t>
            </w:r>
          </w:p>
        </w:tc>
        <w:tc>
          <w:tcPr>
            <w:tcW w:w="1418" w:type="dxa"/>
            <w:tcBorders>
              <w:top w:val="nil"/>
              <w:left w:val="nil"/>
              <w:bottom w:val="single" w:sz="4" w:space="0" w:color="auto"/>
              <w:right w:val="single" w:sz="4" w:space="0" w:color="auto"/>
            </w:tcBorders>
            <w:shd w:val="clear" w:color="auto" w:fill="auto"/>
            <w:noWrap/>
            <w:vAlign w:val="center"/>
            <w:hideMark/>
          </w:tcPr>
          <w:p w14:paraId="0E5DC38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89846,04</w:t>
            </w:r>
          </w:p>
        </w:tc>
        <w:tc>
          <w:tcPr>
            <w:tcW w:w="1087" w:type="dxa"/>
            <w:tcBorders>
              <w:top w:val="nil"/>
              <w:left w:val="nil"/>
              <w:bottom w:val="single" w:sz="4" w:space="0" w:color="auto"/>
              <w:right w:val="single" w:sz="4" w:space="0" w:color="auto"/>
            </w:tcBorders>
            <w:shd w:val="clear" w:color="auto" w:fill="auto"/>
            <w:noWrap/>
            <w:vAlign w:val="center"/>
            <w:hideMark/>
          </w:tcPr>
          <w:p w14:paraId="3E21CCF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31C19DF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89846,04</w:t>
            </w:r>
          </w:p>
        </w:tc>
        <w:tc>
          <w:tcPr>
            <w:tcW w:w="1055" w:type="dxa"/>
            <w:tcBorders>
              <w:top w:val="nil"/>
              <w:left w:val="nil"/>
              <w:bottom w:val="single" w:sz="4" w:space="0" w:color="auto"/>
              <w:right w:val="single" w:sz="4" w:space="0" w:color="auto"/>
            </w:tcBorders>
            <w:shd w:val="clear" w:color="auto" w:fill="auto"/>
            <w:noWrap/>
            <w:vAlign w:val="center"/>
            <w:hideMark/>
          </w:tcPr>
          <w:p w14:paraId="6BD5CBF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3643,04</w:t>
            </w:r>
          </w:p>
        </w:tc>
        <w:tc>
          <w:tcPr>
            <w:tcW w:w="976" w:type="dxa"/>
            <w:tcBorders>
              <w:top w:val="nil"/>
              <w:left w:val="nil"/>
              <w:bottom w:val="single" w:sz="4" w:space="0" w:color="auto"/>
              <w:right w:val="single" w:sz="4" w:space="0" w:color="auto"/>
            </w:tcBorders>
            <w:shd w:val="clear" w:color="auto" w:fill="auto"/>
            <w:noWrap/>
            <w:vAlign w:val="center"/>
            <w:hideMark/>
          </w:tcPr>
          <w:p w14:paraId="03FECEA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31279,75</w:t>
            </w:r>
          </w:p>
        </w:tc>
      </w:tr>
      <w:tr w:rsidR="006F6F67" w:rsidRPr="00515293" w14:paraId="77D0C5B3"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D02745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319</w:t>
            </w:r>
          </w:p>
        </w:tc>
        <w:tc>
          <w:tcPr>
            <w:tcW w:w="2968" w:type="dxa"/>
            <w:tcBorders>
              <w:top w:val="nil"/>
              <w:left w:val="nil"/>
              <w:bottom w:val="single" w:sz="4" w:space="0" w:color="auto"/>
              <w:right w:val="single" w:sz="4" w:space="0" w:color="auto"/>
            </w:tcBorders>
            <w:shd w:val="clear" w:color="auto" w:fill="auto"/>
            <w:noWrap/>
            <w:vAlign w:val="center"/>
            <w:hideMark/>
          </w:tcPr>
          <w:p w14:paraId="42360BC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GENERICO CRUZ VERDE</w:t>
            </w:r>
          </w:p>
        </w:tc>
        <w:tc>
          <w:tcPr>
            <w:tcW w:w="283" w:type="dxa"/>
            <w:tcBorders>
              <w:top w:val="nil"/>
              <w:left w:val="nil"/>
              <w:bottom w:val="single" w:sz="4" w:space="0" w:color="auto"/>
              <w:right w:val="single" w:sz="4" w:space="0" w:color="auto"/>
            </w:tcBorders>
            <w:shd w:val="clear" w:color="auto" w:fill="auto"/>
            <w:noWrap/>
            <w:vAlign w:val="center"/>
            <w:hideMark/>
          </w:tcPr>
          <w:p w14:paraId="2E6F2A9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15863</w:t>
            </w:r>
          </w:p>
        </w:tc>
        <w:tc>
          <w:tcPr>
            <w:tcW w:w="1418" w:type="dxa"/>
            <w:tcBorders>
              <w:top w:val="nil"/>
              <w:left w:val="nil"/>
              <w:bottom w:val="single" w:sz="4" w:space="0" w:color="auto"/>
              <w:right w:val="single" w:sz="4" w:space="0" w:color="auto"/>
            </w:tcBorders>
            <w:shd w:val="clear" w:color="auto" w:fill="auto"/>
            <w:noWrap/>
            <w:vAlign w:val="center"/>
            <w:hideMark/>
          </w:tcPr>
          <w:p w14:paraId="79C18D0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2961,76</w:t>
            </w:r>
          </w:p>
        </w:tc>
        <w:tc>
          <w:tcPr>
            <w:tcW w:w="1087" w:type="dxa"/>
            <w:tcBorders>
              <w:top w:val="nil"/>
              <w:left w:val="nil"/>
              <w:bottom w:val="single" w:sz="4" w:space="0" w:color="auto"/>
              <w:right w:val="single" w:sz="4" w:space="0" w:color="auto"/>
            </w:tcBorders>
            <w:shd w:val="clear" w:color="auto" w:fill="auto"/>
            <w:noWrap/>
            <w:vAlign w:val="center"/>
            <w:hideMark/>
          </w:tcPr>
          <w:p w14:paraId="114C9C9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43200C5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2961,76</w:t>
            </w:r>
          </w:p>
        </w:tc>
        <w:tc>
          <w:tcPr>
            <w:tcW w:w="1055" w:type="dxa"/>
            <w:tcBorders>
              <w:top w:val="nil"/>
              <w:left w:val="nil"/>
              <w:bottom w:val="single" w:sz="4" w:space="0" w:color="auto"/>
              <w:right w:val="single" w:sz="4" w:space="0" w:color="auto"/>
            </w:tcBorders>
            <w:shd w:val="clear" w:color="auto" w:fill="auto"/>
            <w:noWrap/>
            <w:vAlign w:val="center"/>
            <w:hideMark/>
          </w:tcPr>
          <w:p w14:paraId="3F8579D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7EA0BF1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2278,68</w:t>
            </w:r>
          </w:p>
        </w:tc>
      </w:tr>
      <w:tr w:rsidR="006F6F67" w:rsidRPr="00515293" w14:paraId="7EA2201D"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F3D622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320</w:t>
            </w:r>
          </w:p>
        </w:tc>
        <w:tc>
          <w:tcPr>
            <w:tcW w:w="2968" w:type="dxa"/>
            <w:tcBorders>
              <w:top w:val="nil"/>
              <w:left w:val="nil"/>
              <w:bottom w:val="single" w:sz="4" w:space="0" w:color="auto"/>
              <w:right w:val="single" w:sz="4" w:space="0" w:color="auto"/>
            </w:tcBorders>
            <w:shd w:val="clear" w:color="auto" w:fill="auto"/>
            <w:noWrap/>
            <w:vAlign w:val="center"/>
            <w:hideMark/>
          </w:tcPr>
          <w:p w14:paraId="10EA80C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DE MARCA CRUZ VERDE</w:t>
            </w:r>
          </w:p>
        </w:tc>
        <w:tc>
          <w:tcPr>
            <w:tcW w:w="283" w:type="dxa"/>
            <w:tcBorders>
              <w:top w:val="nil"/>
              <w:left w:val="nil"/>
              <w:bottom w:val="single" w:sz="4" w:space="0" w:color="auto"/>
              <w:right w:val="single" w:sz="4" w:space="0" w:color="auto"/>
            </w:tcBorders>
            <w:shd w:val="clear" w:color="auto" w:fill="auto"/>
            <w:noWrap/>
            <w:vAlign w:val="center"/>
            <w:hideMark/>
          </w:tcPr>
          <w:p w14:paraId="0F5C192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50243</w:t>
            </w:r>
          </w:p>
        </w:tc>
        <w:tc>
          <w:tcPr>
            <w:tcW w:w="1418" w:type="dxa"/>
            <w:tcBorders>
              <w:top w:val="nil"/>
              <w:left w:val="nil"/>
              <w:bottom w:val="single" w:sz="4" w:space="0" w:color="auto"/>
              <w:right w:val="single" w:sz="4" w:space="0" w:color="auto"/>
            </w:tcBorders>
            <w:shd w:val="clear" w:color="auto" w:fill="auto"/>
            <w:noWrap/>
            <w:vAlign w:val="center"/>
            <w:hideMark/>
          </w:tcPr>
          <w:p w14:paraId="5B3CECF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57012,26</w:t>
            </w:r>
          </w:p>
        </w:tc>
        <w:tc>
          <w:tcPr>
            <w:tcW w:w="1087" w:type="dxa"/>
            <w:tcBorders>
              <w:top w:val="nil"/>
              <w:left w:val="nil"/>
              <w:bottom w:val="single" w:sz="4" w:space="0" w:color="auto"/>
              <w:right w:val="single" w:sz="4" w:space="0" w:color="auto"/>
            </w:tcBorders>
            <w:shd w:val="clear" w:color="auto" w:fill="auto"/>
            <w:noWrap/>
            <w:vAlign w:val="center"/>
            <w:hideMark/>
          </w:tcPr>
          <w:p w14:paraId="4B5BA1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1558999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57012,26</w:t>
            </w:r>
          </w:p>
        </w:tc>
        <w:tc>
          <w:tcPr>
            <w:tcW w:w="1055" w:type="dxa"/>
            <w:tcBorders>
              <w:top w:val="nil"/>
              <w:left w:val="nil"/>
              <w:bottom w:val="single" w:sz="4" w:space="0" w:color="auto"/>
              <w:right w:val="single" w:sz="4" w:space="0" w:color="auto"/>
            </w:tcBorders>
            <w:shd w:val="clear" w:color="auto" w:fill="auto"/>
            <w:noWrap/>
            <w:vAlign w:val="center"/>
            <w:hideMark/>
          </w:tcPr>
          <w:p w14:paraId="030A009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2515,15</w:t>
            </w:r>
          </w:p>
        </w:tc>
        <w:tc>
          <w:tcPr>
            <w:tcW w:w="976" w:type="dxa"/>
            <w:tcBorders>
              <w:top w:val="nil"/>
              <w:left w:val="nil"/>
              <w:bottom w:val="single" w:sz="4" w:space="0" w:color="auto"/>
              <w:right w:val="single" w:sz="4" w:space="0" w:color="auto"/>
            </w:tcBorders>
            <w:shd w:val="clear" w:color="auto" w:fill="auto"/>
            <w:noWrap/>
            <w:vAlign w:val="center"/>
            <w:hideMark/>
          </w:tcPr>
          <w:p w14:paraId="31C5718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19307,31</w:t>
            </w:r>
          </w:p>
        </w:tc>
      </w:tr>
      <w:tr w:rsidR="006F6F67" w:rsidRPr="00515293" w14:paraId="28A311EA"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CB6ECF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337</w:t>
            </w:r>
          </w:p>
        </w:tc>
        <w:tc>
          <w:tcPr>
            <w:tcW w:w="2968" w:type="dxa"/>
            <w:tcBorders>
              <w:top w:val="nil"/>
              <w:left w:val="nil"/>
              <w:bottom w:val="single" w:sz="4" w:space="0" w:color="auto"/>
              <w:right w:val="single" w:sz="4" w:space="0" w:color="auto"/>
            </w:tcBorders>
            <w:shd w:val="clear" w:color="auto" w:fill="auto"/>
            <w:noWrap/>
            <w:vAlign w:val="center"/>
            <w:hideMark/>
          </w:tcPr>
          <w:p w14:paraId="00ADF0C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Disfunción</w:t>
            </w:r>
          </w:p>
        </w:tc>
        <w:tc>
          <w:tcPr>
            <w:tcW w:w="283" w:type="dxa"/>
            <w:tcBorders>
              <w:top w:val="nil"/>
              <w:left w:val="nil"/>
              <w:bottom w:val="single" w:sz="4" w:space="0" w:color="auto"/>
              <w:right w:val="single" w:sz="4" w:space="0" w:color="auto"/>
            </w:tcBorders>
            <w:shd w:val="clear" w:color="auto" w:fill="auto"/>
            <w:noWrap/>
            <w:vAlign w:val="center"/>
            <w:hideMark/>
          </w:tcPr>
          <w:p w14:paraId="2BFB312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w:t>
            </w:r>
          </w:p>
        </w:tc>
        <w:tc>
          <w:tcPr>
            <w:tcW w:w="1418" w:type="dxa"/>
            <w:tcBorders>
              <w:top w:val="nil"/>
              <w:left w:val="nil"/>
              <w:bottom w:val="single" w:sz="4" w:space="0" w:color="auto"/>
              <w:right w:val="single" w:sz="4" w:space="0" w:color="auto"/>
            </w:tcBorders>
            <w:shd w:val="clear" w:color="auto" w:fill="auto"/>
            <w:noWrap/>
            <w:vAlign w:val="center"/>
            <w:hideMark/>
          </w:tcPr>
          <w:p w14:paraId="5E9A633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150,32</w:t>
            </w:r>
          </w:p>
        </w:tc>
        <w:tc>
          <w:tcPr>
            <w:tcW w:w="1087" w:type="dxa"/>
            <w:tcBorders>
              <w:top w:val="nil"/>
              <w:left w:val="nil"/>
              <w:bottom w:val="single" w:sz="4" w:space="0" w:color="auto"/>
              <w:right w:val="single" w:sz="4" w:space="0" w:color="auto"/>
            </w:tcBorders>
            <w:shd w:val="clear" w:color="auto" w:fill="auto"/>
            <w:noWrap/>
            <w:vAlign w:val="center"/>
            <w:hideMark/>
          </w:tcPr>
          <w:p w14:paraId="63DE02F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2,61</w:t>
            </w:r>
          </w:p>
        </w:tc>
        <w:tc>
          <w:tcPr>
            <w:tcW w:w="1087" w:type="dxa"/>
            <w:tcBorders>
              <w:top w:val="nil"/>
              <w:left w:val="nil"/>
              <w:bottom w:val="single" w:sz="4" w:space="0" w:color="auto"/>
              <w:right w:val="single" w:sz="4" w:space="0" w:color="auto"/>
            </w:tcBorders>
            <w:shd w:val="clear" w:color="auto" w:fill="auto"/>
            <w:noWrap/>
            <w:vAlign w:val="center"/>
            <w:hideMark/>
          </w:tcPr>
          <w:p w14:paraId="5724EA8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147,72</w:t>
            </w:r>
          </w:p>
        </w:tc>
        <w:tc>
          <w:tcPr>
            <w:tcW w:w="1055" w:type="dxa"/>
            <w:tcBorders>
              <w:top w:val="nil"/>
              <w:left w:val="nil"/>
              <w:bottom w:val="single" w:sz="4" w:space="0" w:color="auto"/>
              <w:right w:val="single" w:sz="4" w:space="0" w:color="auto"/>
            </w:tcBorders>
            <w:shd w:val="clear" w:color="auto" w:fill="auto"/>
            <w:noWrap/>
            <w:vAlign w:val="center"/>
            <w:hideMark/>
          </w:tcPr>
          <w:p w14:paraId="3E459E8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0FE03D7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63,42</w:t>
            </w:r>
          </w:p>
        </w:tc>
      </w:tr>
      <w:tr w:rsidR="006F6F67" w:rsidRPr="00515293" w14:paraId="3107247C"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2F3186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350</w:t>
            </w:r>
          </w:p>
        </w:tc>
        <w:tc>
          <w:tcPr>
            <w:tcW w:w="2968" w:type="dxa"/>
            <w:tcBorders>
              <w:top w:val="nil"/>
              <w:left w:val="nil"/>
              <w:bottom w:val="single" w:sz="4" w:space="0" w:color="auto"/>
              <w:right w:val="single" w:sz="4" w:space="0" w:color="auto"/>
            </w:tcBorders>
            <w:shd w:val="clear" w:color="auto" w:fill="auto"/>
            <w:noWrap/>
            <w:vAlign w:val="center"/>
            <w:hideMark/>
          </w:tcPr>
          <w:p w14:paraId="12FAD09A"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GENERICO FASA</w:t>
            </w:r>
          </w:p>
        </w:tc>
        <w:tc>
          <w:tcPr>
            <w:tcW w:w="283" w:type="dxa"/>
            <w:tcBorders>
              <w:top w:val="nil"/>
              <w:left w:val="nil"/>
              <w:bottom w:val="single" w:sz="4" w:space="0" w:color="auto"/>
              <w:right w:val="single" w:sz="4" w:space="0" w:color="auto"/>
            </w:tcBorders>
            <w:shd w:val="clear" w:color="auto" w:fill="auto"/>
            <w:noWrap/>
            <w:vAlign w:val="center"/>
            <w:hideMark/>
          </w:tcPr>
          <w:p w14:paraId="3B21607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4628</w:t>
            </w:r>
          </w:p>
        </w:tc>
        <w:tc>
          <w:tcPr>
            <w:tcW w:w="1418" w:type="dxa"/>
            <w:tcBorders>
              <w:top w:val="nil"/>
              <w:left w:val="nil"/>
              <w:bottom w:val="single" w:sz="4" w:space="0" w:color="auto"/>
              <w:right w:val="single" w:sz="4" w:space="0" w:color="auto"/>
            </w:tcBorders>
            <w:shd w:val="clear" w:color="auto" w:fill="auto"/>
            <w:noWrap/>
            <w:vAlign w:val="center"/>
            <w:hideMark/>
          </w:tcPr>
          <w:p w14:paraId="0A7F6C4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863,8</w:t>
            </w:r>
          </w:p>
        </w:tc>
        <w:tc>
          <w:tcPr>
            <w:tcW w:w="1087" w:type="dxa"/>
            <w:tcBorders>
              <w:top w:val="nil"/>
              <w:left w:val="nil"/>
              <w:bottom w:val="single" w:sz="4" w:space="0" w:color="auto"/>
              <w:right w:val="single" w:sz="4" w:space="0" w:color="auto"/>
            </w:tcBorders>
            <w:shd w:val="clear" w:color="auto" w:fill="auto"/>
            <w:noWrap/>
            <w:vAlign w:val="center"/>
            <w:hideMark/>
          </w:tcPr>
          <w:p w14:paraId="5568F97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3736393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863,8</w:t>
            </w:r>
          </w:p>
        </w:tc>
        <w:tc>
          <w:tcPr>
            <w:tcW w:w="1055" w:type="dxa"/>
            <w:tcBorders>
              <w:top w:val="nil"/>
              <w:left w:val="nil"/>
              <w:bottom w:val="single" w:sz="4" w:space="0" w:color="auto"/>
              <w:right w:val="single" w:sz="4" w:space="0" w:color="auto"/>
            </w:tcBorders>
            <w:shd w:val="clear" w:color="auto" w:fill="auto"/>
            <w:noWrap/>
            <w:vAlign w:val="center"/>
            <w:hideMark/>
          </w:tcPr>
          <w:p w14:paraId="363EED8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116,56</w:t>
            </w:r>
          </w:p>
        </w:tc>
        <w:tc>
          <w:tcPr>
            <w:tcW w:w="976" w:type="dxa"/>
            <w:tcBorders>
              <w:top w:val="nil"/>
              <w:left w:val="nil"/>
              <w:bottom w:val="single" w:sz="4" w:space="0" w:color="auto"/>
              <w:right w:val="single" w:sz="4" w:space="0" w:color="auto"/>
            </w:tcBorders>
            <w:shd w:val="clear" w:color="auto" w:fill="auto"/>
            <w:noWrap/>
            <w:vAlign w:val="center"/>
            <w:hideMark/>
          </w:tcPr>
          <w:p w14:paraId="272AD3A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542,6</w:t>
            </w:r>
          </w:p>
        </w:tc>
      </w:tr>
      <w:tr w:rsidR="006F6F67" w:rsidRPr="00515293" w14:paraId="5898129A"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A0F68F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351</w:t>
            </w:r>
          </w:p>
        </w:tc>
        <w:tc>
          <w:tcPr>
            <w:tcW w:w="2968" w:type="dxa"/>
            <w:tcBorders>
              <w:top w:val="nil"/>
              <w:left w:val="nil"/>
              <w:bottom w:val="single" w:sz="4" w:space="0" w:color="auto"/>
              <w:right w:val="single" w:sz="4" w:space="0" w:color="auto"/>
            </w:tcBorders>
            <w:shd w:val="clear" w:color="auto" w:fill="auto"/>
            <w:noWrap/>
            <w:vAlign w:val="center"/>
            <w:hideMark/>
          </w:tcPr>
          <w:p w14:paraId="3C3A7CE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MEDICAMENTO MARCA FASA</w:t>
            </w:r>
          </w:p>
        </w:tc>
        <w:tc>
          <w:tcPr>
            <w:tcW w:w="283" w:type="dxa"/>
            <w:tcBorders>
              <w:top w:val="nil"/>
              <w:left w:val="nil"/>
              <w:bottom w:val="single" w:sz="4" w:space="0" w:color="auto"/>
              <w:right w:val="single" w:sz="4" w:space="0" w:color="auto"/>
            </w:tcBorders>
            <w:shd w:val="clear" w:color="auto" w:fill="auto"/>
            <w:noWrap/>
            <w:vAlign w:val="center"/>
            <w:hideMark/>
          </w:tcPr>
          <w:p w14:paraId="2AD5C9F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9171</w:t>
            </w:r>
          </w:p>
        </w:tc>
        <w:tc>
          <w:tcPr>
            <w:tcW w:w="1418" w:type="dxa"/>
            <w:tcBorders>
              <w:top w:val="nil"/>
              <w:left w:val="nil"/>
              <w:bottom w:val="single" w:sz="4" w:space="0" w:color="auto"/>
              <w:right w:val="single" w:sz="4" w:space="0" w:color="auto"/>
            </w:tcBorders>
            <w:shd w:val="clear" w:color="auto" w:fill="auto"/>
            <w:noWrap/>
            <w:vAlign w:val="center"/>
            <w:hideMark/>
          </w:tcPr>
          <w:p w14:paraId="66B0BBE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8434,01</w:t>
            </w:r>
          </w:p>
        </w:tc>
        <w:tc>
          <w:tcPr>
            <w:tcW w:w="1087" w:type="dxa"/>
            <w:tcBorders>
              <w:top w:val="nil"/>
              <w:left w:val="nil"/>
              <w:bottom w:val="single" w:sz="4" w:space="0" w:color="auto"/>
              <w:right w:val="single" w:sz="4" w:space="0" w:color="auto"/>
            </w:tcBorders>
            <w:shd w:val="clear" w:color="auto" w:fill="auto"/>
            <w:noWrap/>
            <w:vAlign w:val="center"/>
            <w:hideMark/>
          </w:tcPr>
          <w:p w14:paraId="2524695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00EA678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8434,01</w:t>
            </w:r>
          </w:p>
        </w:tc>
        <w:tc>
          <w:tcPr>
            <w:tcW w:w="1055" w:type="dxa"/>
            <w:tcBorders>
              <w:top w:val="nil"/>
              <w:left w:val="nil"/>
              <w:bottom w:val="single" w:sz="4" w:space="0" w:color="auto"/>
              <w:right w:val="single" w:sz="4" w:space="0" w:color="auto"/>
            </w:tcBorders>
            <w:shd w:val="clear" w:color="auto" w:fill="auto"/>
            <w:noWrap/>
            <w:vAlign w:val="center"/>
            <w:hideMark/>
          </w:tcPr>
          <w:p w14:paraId="3B928AF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389,8</w:t>
            </w:r>
          </w:p>
        </w:tc>
        <w:tc>
          <w:tcPr>
            <w:tcW w:w="976" w:type="dxa"/>
            <w:tcBorders>
              <w:top w:val="nil"/>
              <w:left w:val="nil"/>
              <w:bottom w:val="single" w:sz="4" w:space="0" w:color="auto"/>
              <w:right w:val="single" w:sz="4" w:space="0" w:color="auto"/>
            </w:tcBorders>
            <w:shd w:val="clear" w:color="auto" w:fill="auto"/>
            <w:noWrap/>
            <w:vAlign w:val="center"/>
            <w:hideMark/>
          </w:tcPr>
          <w:p w14:paraId="7FEA3FA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2831,04</w:t>
            </w:r>
          </w:p>
        </w:tc>
      </w:tr>
      <w:tr w:rsidR="006F6F67" w:rsidRPr="00515293" w14:paraId="1979F84E"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5D0E756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357</w:t>
            </w:r>
          </w:p>
        </w:tc>
        <w:tc>
          <w:tcPr>
            <w:tcW w:w="2968" w:type="dxa"/>
            <w:tcBorders>
              <w:top w:val="nil"/>
              <w:left w:val="nil"/>
              <w:bottom w:val="single" w:sz="4" w:space="0" w:color="auto"/>
              <w:right w:val="single" w:sz="4" w:space="0" w:color="auto"/>
            </w:tcBorders>
            <w:shd w:val="clear" w:color="auto" w:fill="auto"/>
            <w:noWrap/>
            <w:vAlign w:val="center"/>
            <w:hideMark/>
          </w:tcPr>
          <w:p w14:paraId="0EBA2FD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BLANQUEAMIENTO</w:t>
            </w:r>
          </w:p>
        </w:tc>
        <w:tc>
          <w:tcPr>
            <w:tcW w:w="283" w:type="dxa"/>
            <w:tcBorders>
              <w:top w:val="nil"/>
              <w:left w:val="nil"/>
              <w:bottom w:val="single" w:sz="4" w:space="0" w:color="auto"/>
              <w:right w:val="single" w:sz="4" w:space="0" w:color="auto"/>
            </w:tcBorders>
            <w:shd w:val="clear" w:color="auto" w:fill="auto"/>
            <w:noWrap/>
            <w:vAlign w:val="center"/>
            <w:hideMark/>
          </w:tcPr>
          <w:p w14:paraId="17C9C23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w:t>
            </w:r>
          </w:p>
        </w:tc>
        <w:tc>
          <w:tcPr>
            <w:tcW w:w="1418" w:type="dxa"/>
            <w:tcBorders>
              <w:top w:val="nil"/>
              <w:left w:val="nil"/>
              <w:bottom w:val="single" w:sz="4" w:space="0" w:color="auto"/>
              <w:right w:val="single" w:sz="4" w:space="0" w:color="auto"/>
            </w:tcBorders>
            <w:shd w:val="clear" w:color="auto" w:fill="auto"/>
            <w:noWrap/>
            <w:vAlign w:val="center"/>
            <w:hideMark/>
          </w:tcPr>
          <w:p w14:paraId="322B940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170,06</w:t>
            </w:r>
          </w:p>
        </w:tc>
        <w:tc>
          <w:tcPr>
            <w:tcW w:w="1087" w:type="dxa"/>
            <w:tcBorders>
              <w:top w:val="nil"/>
              <w:left w:val="nil"/>
              <w:bottom w:val="single" w:sz="4" w:space="0" w:color="auto"/>
              <w:right w:val="single" w:sz="4" w:space="0" w:color="auto"/>
            </w:tcBorders>
            <w:shd w:val="clear" w:color="auto" w:fill="auto"/>
            <w:noWrap/>
            <w:vAlign w:val="center"/>
            <w:hideMark/>
          </w:tcPr>
          <w:p w14:paraId="4CDB0CF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6,71</w:t>
            </w:r>
          </w:p>
        </w:tc>
        <w:tc>
          <w:tcPr>
            <w:tcW w:w="1087" w:type="dxa"/>
            <w:tcBorders>
              <w:top w:val="nil"/>
              <w:left w:val="nil"/>
              <w:bottom w:val="single" w:sz="4" w:space="0" w:color="auto"/>
              <w:right w:val="single" w:sz="4" w:space="0" w:color="auto"/>
            </w:tcBorders>
            <w:shd w:val="clear" w:color="auto" w:fill="auto"/>
            <w:noWrap/>
            <w:vAlign w:val="center"/>
            <w:hideMark/>
          </w:tcPr>
          <w:p w14:paraId="0A8E191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163,71</w:t>
            </w:r>
          </w:p>
        </w:tc>
        <w:tc>
          <w:tcPr>
            <w:tcW w:w="1055" w:type="dxa"/>
            <w:tcBorders>
              <w:top w:val="nil"/>
              <w:left w:val="nil"/>
              <w:bottom w:val="single" w:sz="4" w:space="0" w:color="auto"/>
              <w:right w:val="single" w:sz="4" w:space="0" w:color="auto"/>
            </w:tcBorders>
            <w:shd w:val="clear" w:color="auto" w:fill="auto"/>
            <w:noWrap/>
            <w:vAlign w:val="center"/>
            <w:hideMark/>
          </w:tcPr>
          <w:p w14:paraId="086505F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26A16A5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67,3</w:t>
            </w:r>
          </w:p>
        </w:tc>
      </w:tr>
      <w:tr w:rsidR="006F6F67" w:rsidRPr="00515293" w14:paraId="0BF0D14D"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7379A9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358</w:t>
            </w:r>
          </w:p>
        </w:tc>
        <w:tc>
          <w:tcPr>
            <w:tcW w:w="2968" w:type="dxa"/>
            <w:tcBorders>
              <w:top w:val="nil"/>
              <w:left w:val="nil"/>
              <w:bottom w:val="single" w:sz="4" w:space="0" w:color="auto"/>
              <w:right w:val="single" w:sz="4" w:space="0" w:color="auto"/>
            </w:tcBorders>
            <w:shd w:val="clear" w:color="auto" w:fill="auto"/>
            <w:noWrap/>
            <w:vAlign w:val="center"/>
            <w:hideMark/>
          </w:tcPr>
          <w:p w14:paraId="2B33171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GASTOS NO CODIFICADOS</w:t>
            </w:r>
          </w:p>
        </w:tc>
        <w:tc>
          <w:tcPr>
            <w:tcW w:w="283" w:type="dxa"/>
            <w:tcBorders>
              <w:top w:val="nil"/>
              <w:left w:val="nil"/>
              <w:bottom w:val="single" w:sz="4" w:space="0" w:color="auto"/>
              <w:right w:val="single" w:sz="4" w:space="0" w:color="auto"/>
            </w:tcBorders>
            <w:shd w:val="clear" w:color="auto" w:fill="auto"/>
            <w:noWrap/>
            <w:vAlign w:val="center"/>
            <w:hideMark/>
          </w:tcPr>
          <w:p w14:paraId="6209545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1254</w:t>
            </w:r>
          </w:p>
        </w:tc>
        <w:tc>
          <w:tcPr>
            <w:tcW w:w="1418" w:type="dxa"/>
            <w:tcBorders>
              <w:top w:val="nil"/>
              <w:left w:val="nil"/>
              <w:bottom w:val="single" w:sz="4" w:space="0" w:color="auto"/>
              <w:right w:val="single" w:sz="4" w:space="0" w:color="auto"/>
            </w:tcBorders>
            <w:shd w:val="clear" w:color="auto" w:fill="auto"/>
            <w:noWrap/>
            <w:vAlign w:val="center"/>
            <w:hideMark/>
          </w:tcPr>
          <w:p w14:paraId="1AF4C9D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2457,05</w:t>
            </w:r>
          </w:p>
        </w:tc>
        <w:tc>
          <w:tcPr>
            <w:tcW w:w="1087" w:type="dxa"/>
            <w:tcBorders>
              <w:top w:val="nil"/>
              <w:left w:val="nil"/>
              <w:bottom w:val="single" w:sz="4" w:space="0" w:color="auto"/>
              <w:right w:val="single" w:sz="4" w:space="0" w:color="auto"/>
            </w:tcBorders>
            <w:shd w:val="clear" w:color="auto" w:fill="auto"/>
            <w:noWrap/>
            <w:vAlign w:val="center"/>
            <w:hideMark/>
          </w:tcPr>
          <w:p w14:paraId="3BF1420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74,01</w:t>
            </w:r>
          </w:p>
        </w:tc>
        <w:tc>
          <w:tcPr>
            <w:tcW w:w="1087" w:type="dxa"/>
            <w:tcBorders>
              <w:top w:val="nil"/>
              <w:left w:val="nil"/>
              <w:bottom w:val="single" w:sz="4" w:space="0" w:color="auto"/>
              <w:right w:val="single" w:sz="4" w:space="0" w:color="auto"/>
            </w:tcBorders>
            <w:shd w:val="clear" w:color="auto" w:fill="auto"/>
            <w:noWrap/>
            <w:vAlign w:val="center"/>
            <w:hideMark/>
          </w:tcPr>
          <w:p w14:paraId="31800F5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2383,06</w:t>
            </w:r>
          </w:p>
        </w:tc>
        <w:tc>
          <w:tcPr>
            <w:tcW w:w="1055" w:type="dxa"/>
            <w:tcBorders>
              <w:top w:val="nil"/>
              <w:left w:val="nil"/>
              <w:bottom w:val="single" w:sz="4" w:space="0" w:color="auto"/>
              <w:right w:val="single" w:sz="4" w:space="0" w:color="auto"/>
            </w:tcBorders>
            <w:shd w:val="clear" w:color="auto" w:fill="auto"/>
            <w:noWrap/>
            <w:vAlign w:val="center"/>
            <w:hideMark/>
          </w:tcPr>
          <w:p w14:paraId="18D8766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24,45</w:t>
            </w:r>
          </w:p>
        </w:tc>
        <w:tc>
          <w:tcPr>
            <w:tcW w:w="976" w:type="dxa"/>
            <w:tcBorders>
              <w:top w:val="nil"/>
              <w:left w:val="nil"/>
              <w:bottom w:val="single" w:sz="4" w:space="0" w:color="auto"/>
              <w:right w:val="single" w:sz="4" w:space="0" w:color="auto"/>
            </w:tcBorders>
            <w:shd w:val="clear" w:color="auto" w:fill="auto"/>
            <w:noWrap/>
            <w:vAlign w:val="center"/>
            <w:hideMark/>
          </w:tcPr>
          <w:p w14:paraId="434367C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1040,61</w:t>
            </w:r>
          </w:p>
        </w:tc>
      </w:tr>
      <w:tr w:rsidR="006F6F67" w:rsidRPr="00515293" w14:paraId="06546546"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09A3D8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365</w:t>
            </w:r>
          </w:p>
        </w:tc>
        <w:tc>
          <w:tcPr>
            <w:tcW w:w="2968" w:type="dxa"/>
            <w:tcBorders>
              <w:top w:val="nil"/>
              <w:left w:val="nil"/>
              <w:bottom w:val="single" w:sz="4" w:space="0" w:color="auto"/>
              <w:right w:val="single" w:sz="4" w:space="0" w:color="auto"/>
            </w:tcBorders>
            <w:shd w:val="clear" w:color="auto" w:fill="auto"/>
            <w:noWrap/>
            <w:vAlign w:val="center"/>
            <w:hideMark/>
          </w:tcPr>
          <w:p w14:paraId="28384E79"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SALCO MED. BIOEQUIVALENTE GENERICO</w:t>
            </w:r>
          </w:p>
        </w:tc>
        <w:tc>
          <w:tcPr>
            <w:tcW w:w="283" w:type="dxa"/>
            <w:tcBorders>
              <w:top w:val="nil"/>
              <w:left w:val="nil"/>
              <w:bottom w:val="single" w:sz="4" w:space="0" w:color="auto"/>
              <w:right w:val="single" w:sz="4" w:space="0" w:color="auto"/>
            </w:tcBorders>
            <w:shd w:val="clear" w:color="auto" w:fill="auto"/>
            <w:noWrap/>
            <w:vAlign w:val="center"/>
            <w:hideMark/>
          </w:tcPr>
          <w:p w14:paraId="1327424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51861</w:t>
            </w:r>
          </w:p>
        </w:tc>
        <w:tc>
          <w:tcPr>
            <w:tcW w:w="1418" w:type="dxa"/>
            <w:tcBorders>
              <w:top w:val="nil"/>
              <w:left w:val="nil"/>
              <w:bottom w:val="single" w:sz="4" w:space="0" w:color="auto"/>
              <w:right w:val="single" w:sz="4" w:space="0" w:color="auto"/>
            </w:tcBorders>
            <w:shd w:val="clear" w:color="auto" w:fill="auto"/>
            <w:noWrap/>
            <w:vAlign w:val="center"/>
            <w:hideMark/>
          </w:tcPr>
          <w:p w14:paraId="6426CB8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10161,4</w:t>
            </w:r>
          </w:p>
        </w:tc>
        <w:tc>
          <w:tcPr>
            <w:tcW w:w="1087" w:type="dxa"/>
            <w:tcBorders>
              <w:top w:val="nil"/>
              <w:left w:val="nil"/>
              <w:bottom w:val="single" w:sz="4" w:space="0" w:color="auto"/>
              <w:right w:val="single" w:sz="4" w:space="0" w:color="auto"/>
            </w:tcBorders>
            <w:shd w:val="clear" w:color="auto" w:fill="auto"/>
            <w:noWrap/>
            <w:vAlign w:val="center"/>
            <w:hideMark/>
          </w:tcPr>
          <w:p w14:paraId="3F5BC2A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3E485A9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10161,4</w:t>
            </w:r>
          </w:p>
        </w:tc>
        <w:tc>
          <w:tcPr>
            <w:tcW w:w="1055" w:type="dxa"/>
            <w:tcBorders>
              <w:top w:val="nil"/>
              <w:left w:val="nil"/>
              <w:bottom w:val="single" w:sz="4" w:space="0" w:color="auto"/>
              <w:right w:val="single" w:sz="4" w:space="0" w:color="auto"/>
            </w:tcBorders>
            <w:shd w:val="clear" w:color="auto" w:fill="auto"/>
            <w:noWrap/>
            <w:vAlign w:val="center"/>
            <w:hideMark/>
          </w:tcPr>
          <w:p w14:paraId="78C904D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871,38</w:t>
            </w:r>
          </w:p>
        </w:tc>
        <w:tc>
          <w:tcPr>
            <w:tcW w:w="976" w:type="dxa"/>
            <w:tcBorders>
              <w:top w:val="nil"/>
              <w:left w:val="nil"/>
              <w:bottom w:val="single" w:sz="4" w:space="0" w:color="auto"/>
              <w:right w:val="single" w:sz="4" w:space="0" w:color="auto"/>
            </w:tcBorders>
            <w:shd w:val="clear" w:color="auto" w:fill="auto"/>
            <w:noWrap/>
            <w:vAlign w:val="center"/>
            <w:hideMark/>
          </w:tcPr>
          <w:p w14:paraId="52CC653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7053,47</w:t>
            </w:r>
          </w:p>
        </w:tc>
      </w:tr>
      <w:tr w:rsidR="006F6F67" w:rsidRPr="00515293" w14:paraId="7A581FFB"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6EBDE3E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366</w:t>
            </w:r>
          </w:p>
        </w:tc>
        <w:tc>
          <w:tcPr>
            <w:tcW w:w="2968" w:type="dxa"/>
            <w:tcBorders>
              <w:top w:val="nil"/>
              <w:left w:val="nil"/>
              <w:bottom w:val="single" w:sz="4" w:space="0" w:color="auto"/>
              <w:right w:val="single" w:sz="4" w:space="0" w:color="auto"/>
            </w:tcBorders>
            <w:shd w:val="clear" w:color="auto" w:fill="auto"/>
            <w:noWrap/>
            <w:vAlign w:val="center"/>
            <w:hideMark/>
          </w:tcPr>
          <w:p w14:paraId="05DDEF77"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SALCO MED. BIOEQUIVALENTE MARCA</w:t>
            </w:r>
          </w:p>
        </w:tc>
        <w:tc>
          <w:tcPr>
            <w:tcW w:w="283" w:type="dxa"/>
            <w:tcBorders>
              <w:top w:val="nil"/>
              <w:left w:val="nil"/>
              <w:bottom w:val="single" w:sz="4" w:space="0" w:color="auto"/>
              <w:right w:val="single" w:sz="4" w:space="0" w:color="auto"/>
            </w:tcBorders>
            <w:shd w:val="clear" w:color="auto" w:fill="auto"/>
            <w:noWrap/>
            <w:vAlign w:val="center"/>
            <w:hideMark/>
          </w:tcPr>
          <w:p w14:paraId="2E385F2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55729</w:t>
            </w:r>
          </w:p>
        </w:tc>
        <w:tc>
          <w:tcPr>
            <w:tcW w:w="1418" w:type="dxa"/>
            <w:tcBorders>
              <w:top w:val="nil"/>
              <w:left w:val="nil"/>
              <w:bottom w:val="single" w:sz="4" w:space="0" w:color="auto"/>
              <w:right w:val="single" w:sz="4" w:space="0" w:color="auto"/>
            </w:tcBorders>
            <w:shd w:val="clear" w:color="auto" w:fill="auto"/>
            <w:noWrap/>
            <w:vAlign w:val="center"/>
            <w:hideMark/>
          </w:tcPr>
          <w:p w14:paraId="43A73A7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36079,65</w:t>
            </w:r>
          </w:p>
        </w:tc>
        <w:tc>
          <w:tcPr>
            <w:tcW w:w="1087" w:type="dxa"/>
            <w:tcBorders>
              <w:top w:val="nil"/>
              <w:left w:val="nil"/>
              <w:bottom w:val="single" w:sz="4" w:space="0" w:color="auto"/>
              <w:right w:val="single" w:sz="4" w:space="0" w:color="auto"/>
            </w:tcBorders>
            <w:shd w:val="clear" w:color="auto" w:fill="auto"/>
            <w:noWrap/>
            <w:vAlign w:val="center"/>
            <w:hideMark/>
          </w:tcPr>
          <w:p w14:paraId="017B35F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6ED1D77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36079,65</w:t>
            </w:r>
          </w:p>
        </w:tc>
        <w:tc>
          <w:tcPr>
            <w:tcW w:w="1055" w:type="dxa"/>
            <w:tcBorders>
              <w:top w:val="nil"/>
              <w:left w:val="nil"/>
              <w:bottom w:val="single" w:sz="4" w:space="0" w:color="auto"/>
              <w:right w:val="single" w:sz="4" w:space="0" w:color="auto"/>
            </w:tcBorders>
            <w:shd w:val="clear" w:color="auto" w:fill="auto"/>
            <w:noWrap/>
            <w:vAlign w:val="center"/>
            <w:hideMark/>
          </w:tcPr>
          <w:p w14:paraId="0343B37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2110,01</w:t>
            </w:r>
          </w:p>
        </w:tc>
        <w:tc>
          <w:tcPr>
            <w:tcW w:w="976" w:type="dxa"/>
            <w:tcBorders>
              <w:top w:val="nil"/>
              <w:left w:val="nil"/>
              <w:bottom w:val="single" w:sz="4" w:space="0" w:color="auto"/>
              <w:right w:val="single" w:sz="4" w:space="0" w:color="auto"/>
            </w:tcBorders>
            <w:shd w:val="clear" w:color="auto" w:fill="auto"/>
            <w:noWrap/>
            <w:vAlign w:val="center"/>
            <w:hideMark/>
          </w:tcPr>
          <w:p w14:paraId="5747D8E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25807,81</w:t>
            </w:r>
          </w:p>
        </w:tc>
      </w:tr>
      <w:tr w:rsidR="006F6F67" w:rsidRPr="00515293" w14:paraId="60336F98"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1CFD4C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367</w:t>
            </w:r>
          </w:p>
        </w:tc>
        <w:tc>
          <w:tcPr>
            <w:tcW w:w="2968" w:type="dxa"/>
            <w:tcBorders>
              <w:top w:val="nil"/>
              <w:left w:val="nil"/>
              <w:bottom w:val="single" w:sz="4" w:space="0" w:color="auto"/>
              <w:right w:val="single" w:sz="4" w:space="0" w:color="auto"/>
            </w:tcBorders>
            <w:shd w:val="clear" w:color="auto" w:fill="auto"/>
            <w:noWrap/>
            <w:vAlign w:val="center"/>
            <w:hideMark/>
          </w:tcPr>
          <w:p w14:paraId="3D227BA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CRUZ VERDE MED. BIOEQUIVALENTE GENERICO</w:t>
            </w:r>
          </w:p>
        </w:tc>
        <w:tc>
          <w:tcPr>
            <w:tcW w:w="283" w:type="dxa"/>
            <w:tcBorders>
              <w:top w:val="nil"/>
              <w:left w:val="nil"/>
              <w:bottom w:val="single" w:sz="4" w:space="0" w:color="auto"/>
              <w:right w:val="single" w:sz="4" w:space="0" w:color="auto"/>
            </w:tcBorders>
            <w:shd w:val="clear" w:color="auto" w:fill="auto"/>
            <w:noWrap/>
            <w:vAlign w:val="center"/>
            <w:hideMark/>
          </w:tcPr>
          <w:p w14:paraId="6EEFB48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418" w:type="dxa"/>
            <w:tcBorders>
              <w:top w:val="nil"/>
              <w:left w:val="nil"/>
              <w:bottom w:val="single" w:sz="4" w:space="0" w:color="auto"/>
              <w:right w:val="single" w:sz="4" w:space="0" w:color="auto"/>
            </w:tcBorders>
            <w:shd w:val="clear" w:color="auto" w:fill="auto"/>
            <w:noWrap/>
            <w:vAlign w:val="center"/>
            <w:hideMark/>
          </w:tcPr>
          <w:p w14:paraId="7CEE661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1,02</w:t>
            </w:r>
          </w:p>
        </w:tc>
        <w:tc>
          <w:tcPr>
            <w:tcW w:w="1087" w:type="dxa"/>
            <w:tcBorders>
              <w:top w:val="nil"/>
              <w:left w:val="nil"/>
              <w:bottom w:val="single" w:sz="4" w:space="0" w:color="auto"/>
              <w:right w:val="single" w:sz="4" w:space="0" w:color="auto"/>
            </w:tcBorders>
            <w:shd w:val="clear" w:color="auto" w:fill="auto"/>
            <w:noWrap/>
            <w:vAlign w:val="center"/>
            <w:hideMark/>
          </w:tcPr>
          <w:p w14:paraId="60CFEE6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23F9C21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1,02</w:t>
            </w:r>
          </w:p>
        </w:tc>
        <w:tc>
          <w:tcPr>
            <w:tcW w:w="1055" w:type="dxa"/>
            <w:tcBorders>
              <w:top w:val="nil"/>
              <w:left w:val="nil"/>
              <w:bottom w:val="single" w:sz="4" w:space="0" w:color="auto"/>
              <w:right w:val="single" w:sz="4" w:space="0" w:color="auto"/>
            </w:tcBorders>
            <w:shd w:val="clear" w:color="auto" w:fill="auto"/>
            <w:noWrap/>
            <w:vAlign w:val="center"/>
            <w:hideMark/>
          </w:tcPr>
          <w:p w14:paraId="3F9853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51D1298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0,81</w:t>
            </w:r>
          </w:p>
        </w:tc>
      </w:tr>
      <w:tr w:rsidR="006F6F67" w:rsidRPr="00515293" w14:paraId="716E56E5"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04CF99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368</w:t>
            </w:r>
          </w:p>
        </w:tc>
        <w:tc>
          <w:tcPr>
            <w:tcW w:w="2968" w:type="dxa"/>
            <w:tcBorders>
              <w:top w:val="nil"/>
              <w:left w:val="nil"/>
              <w:bottom w:val="single" w:sz="4" w:space="0" w:color="auto"/>
              <w:right w:val="single" w:sz="4" w:space="0" w:color="auto"/>
            </w:tcBorders>
            <w:shd w:val="clear" w:color="auto" w:fill="auto"/>
            <w:noWrap/>
            <w:vAlign w:val="center"/>
            <w:hideMark/>
          </w:tcPr>
          <w:p w14:paraId="14106B8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CRUZ VERDE MED. BIOEQUIVALENTE MARCA</w:t>
            </w:r>
          </w:p>
        </w:tc>
        <w:tc>
          <w:tcPr>
            <w:tcW w:w="283" w:type="dxa"/>
            <w:tcBorders>
              <w:top w:val="nil"/>
              <w:left w:val="nil"/>
              <w:bottom w:val="single" w:sz="4" w:space="0" w:color="auto"/>
              <w:right w:val="single" w:sz="4" w:space="0" w:color="auto"/>
            </w:tcBorders>
            <w:shd w:val="clear" w:color="auto" w:fill="auto"/>
            <w:noWrap/>
            <w:vAlign w:val="center"/>
            <w:hideMark/>
          </w:tcPr>
          <w:p w14:paraId="54FADB8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10978</w:t>
            </w:r>
          </w:p>
        </w:tc>
        <w:tc>
          <w:tcPr>
            <w:tcW w:w="1418" w:type="dxa"/>
            <w:tcBorders>
              <w:top w:val="nil"/>
              <w:left w:val="nil"/>
              <w:bottom w:val="single" w:sz="4" w:space="0" w:color="auto"/>
              <w:right w:val="single" w:sz="4" w:space="0" w:color="auto"/>
            </w:tcBorders>
            <w:shd w:val="clear" w:color="auto" w:fill="auto"/>
            <w:noWrap/>
            <w:vAlign w:val="center"/>
            <w:hideMark/>
          </w:tcPr>
          <w:p w14:paraId="36C5E6E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6783,64</w:t>
            </w:r>
          </w:p>
        </w:tc>
        <w:tc>
          <w:tcPr>
            <w:tcW w:w="1087" w:type="dxa"/>
            <w:tcBorders>
              <w:top w:val="nil"/>
              <w:left w:val="nil"/>
              <w:bottom w:val="single" w:sz="4" w:space="0" w:color="auto"/>
              <w:right w:val="single" w:sz="4" w:space="0" w:color="auto"/>
            </w:tcBorders>
            <w:shd w:val="clear" w:color="auto" w:fill="auto"/>
            <w:noWrap/>
            <w:vAlign w:val="center"/>
            <w:hideMark/>
          </w:tcPr>
          <w:p w14:paraId="6137D93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369641F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6783,64</w:t>
            </w:r>
          </w:p>
        </w:tc>
        <w:tc>
          <w:tcPr>
            <w:tcW w:w="1055" w:type="dxa"/>
            <w:tcBorders>
              <w:top w:val="nil"/>
              <w:left w:val="nil"/>
              <w:bottom w:val="single" w:sz="4" w:space="0" w:color="auto"/>
              <w:right w:val="single" w:sz="4" w:space="0" w:color="auto"/>
            </w:tcBorders>
            <w:shd w:val="clear" w:color="auto" w:fill="auto"/>
            <w:noWrap/>
            <w:vAlign w:val="center"/>
            <w:hideMark/>
          </w:tcPr>
          <w:p w14:paraId="3D6D992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3098CFF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5185,61</w:t>
            </w:r>
          </w:p>
        </w:tc>
      </w:tr>
      <w:tr w:rsidR="006F6F67" w:rsidRPr="00515293" w14:paraId="7DA743C9"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3108832E"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369</w:t>
            </w:r>
          </w:p>
        </w:tc>
        <w:tc>
          <w:tcPr>
            <w:tcW w:w="2968" w:type="dxa"/>
            <w:tcBorders>
              <w:top w:val="nil"/>
              <w:left w:val="nil"/>
              <w:bottom w:val="single" w:sz="4" w:space="0" w:color="auto"/>
              <w:right w:val="single" w:sz="4" w:space="0" w:color="auto"/>
            </w:tcBorders>
            <w:shd w:val="clear" w:color="auto" w:fill="auto"/>
            <w:noWrap/>
            <w:vAlign w:val="center"/>
            <w:hideMark/>
          </w:tcPr>
          <w:p w14:paraId="2E9D5C7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FASA MED. BIOEQUIVALENTE GENERICO </w:t>
            </w:r>
          </w:p>
        </w:tc>
        <w:tc>
          <w:tcPr>
            <w:tcW w:w="283" w:type="dxa"/>
            <w:tcBorders>
              <w:top w:val="nil"/>
              <w:left w:val="nil"/>
              <w:bottom w:val="single" w:sz="4" w:space="0" w:color="auto"/>
              <w:right w:val="single" w:sz="4" w:space="0" w:color="auto"/>
            </w:tcBorders>
            <w:shd w:val="clear" w:color="auto" w:fill="auto"/>
            <w:noWrap/>
            <w:vAlign w:val="center"/>
            <w:hideMark/>
          </w:tcPr>
          <w:p w14:paraId="65F047F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w:t>
            </w:r>
          </w:p>
        </w:tc>
        <w:tc>
          <w:tcPr>
            <w:tcW w:w="1418" w:type="dxa"/>
            <w:tcBorders>
              <w:top w:val="nil"/>
              <w:left w:val="nil"/>
              <w:bottom w:val="single" w:sz="4" w:space="0" w:color="auto"/>
              <w:right w:val="single" w:sz="4" w:space="0" w:color="auto"/>
            </w:tcBorders>
            <w:shd w:val="clear" w:color="auto" w:fill="auto"/>
            <w:noWrap/>
            <w:vAlign w:val="center"/>
            <w:hideMark/>
          </w:tcPr>
          <w:p w14:paraId="4E06DF8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1,03</w:t>
            </w:r>
          </w:p>
        </w:tc>
        <w:tc>
          <w:tcPr>
            <w:tcW w:w="1087" w:type="dxa"/>
            <w:tcBorders>
              <w:top w:val="nil"/>
              <w:left w:val="nil"/>
              <w:bottom w:val="single" w:sz="4" w:space="0" w:color="auto"/>
              <w:right w:val="single" w:sz="4" w:space="0" w:color="auto"/>
            </w:tcBorders>
            <w:shd w:val="clear" w:color="auto" w:fill="auto"/>
            <w:noWrap/>
            <w:vAlign w:val="center"/>
            <w:hideMark/>
          </w:tcPr>
          <w:p w14:paraId="78B9E20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1087" w:type="dxa"/>
            <w:tcBorders>
              <w:top w:val="nil"/>
              <w:left w:val="nil"/>
              <w:bottom w:val="single" w:sz="4" w:space="0" w:color="auto"/>
              <w:right w:val="single" w:sz="4" w:space="0" w:color="auto"/>
            </w:tcBorders>
            <w:shd w:val="clear" w:color="auto" w:fill="auto"/>
            <w:noWrap/>
            <w:vAlign w:val="center"/>
            <w:hideMark/>
          </w:tcPr>
          <w:p w14:paraId="0E2047C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1,03</w:t>
            </w:r>
          </w:p>
        </w:tc>
        <w:tc>
          <w:tcPr>
            <w:tcW w:w="1055" w:type="dxa"/>
            <w:tcBorders>
              <w:top w:val="nil"/>
              <w:left w:val="nil"/>
              <w:bottom w:val="single" w:sz="4" w:space="0" w:color="auto"/>
              <w:right w:val="single" w:sz="4" w:space="0" w:color="auto"/>
            </w:tcBorders>
            <w:shd w:val="clear" w:color="auto" w:fill="auto"/>
            <w:noWrap/>
            <w:vAlign w:val="center"/>
            <w:hideMark/>
          </w:tcPr>
          <w:p w14:paraId="076DC003"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0,14</w:t>
            </w:r>
          </w:p>
        </w:tc>
        <w:tc>
          <w:tcPr>
            <w:tcW w:w="976" w:type="dxa"/>
            <w:tcBorders>
              <w:top w:val="nil"/>
              <w:left w:val="nil"/>
              <w:bottom w:val="single" w:sz="4" w:space="0" w:color="auto"/>
              <w:right w:val="single" w:sz="4" w:space="0" w:color="auto"/>
            </w:tcBorders>
            <w:shd w:val="clear" w:color="auto" w:fill="auto"/>
            <w:noWrap/>
            <w:vAlign w:val="center"/>
            <w:hideMark/>
          </w:tcPr>
          <w:p w14:paraId="186BE11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0,68</w:t>
            </w:r>
          </w:p>
        </w:tc>
      </w:tr>
      <w:tr w:rsidR="006F6F67" w:rsidRPr="00515293" w14:paraId="2254D552"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4E06FB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385</w:t>
            </w:r>
          </w:p>
        </w:tc>
        <w:tc>
          <w:tcPr>
            <w:tcW w:w="2968" w:type="dxa"/>
            <w:tcBorders>
              <w:top w:val="nil"/>
              <w:left w:val="nil"/>
              <w:bottom w:val="single" w:sz="4" w:space="0" w:color="auto"/>
              <w:right w:val="single" w:sz="4" w:space="0" w:color="auto"/>
            </w:tcBorders>
            <w:shd w:val="clear" w:color="auto" w:fill="auto"/>
            <w:noWrap/>
            <w:vAlign w:val="center"/>
            <w:hideMark/>
          </w:tcPr>
          <w:p w14:paraId="012A25A2"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BIOEQUIVALENTE MARCA</w:t>
            </w:r>
          </w:p>
        </w:tc>
        <w:tc>
          <w:tcPr>
            <w:tcW w:w="283" w:type="dxa"/>
            <w:tcBorders>
              <w:top w:val="nil"/>
              <w:left w:val="nil"/>
              <w:bottom w:val="single" w:sz="4" w:space="0" w:color="auto"/>
              <w:right w:val="single" w:sz="4" w:space="0" w:color="auto"/>
            </w:tcBorders>
            <w:shd w:val="clear" w:color="auto" w:fill="auto"/>
            <w:noWrap/>
            <w:vAlign w:val="center"/>
            <w:hideMark/>
          </w:tcPr>
          <w:p w14:paraId="48F2782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4710</w:t>
            </w:r>
          </w:p>
        </w:tc>
        <w:tc>
          <w:tcPr>
            <w:tcW w:w="1418" w:type="dxa"/>
            <w:tcBorders>
              <w:top w:val="nil"/>
              <w:left w:val="nil"/>
              <w:bottom w:val="single" w:sz="4" w:space="0" w:color="auto"/>
              <w:right w:val="single" w:sz="4" w:space="0" w:color="auto"/>
            </w:tcBorders>
            <w:shd w:val="clear" w:color="auto" w:fill="auto"/>
            <w:noWrap/>
            <w:vAlign w:val="center"/>
            <w:hideMark/>
          </w:tcPr>
          <w:p w14:paraId="18F7D114"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3416,87</w:t>
            </w:r>
          </w:p>
        </w:tc>
        <w:tc>
          <w:tcPr>
            <w:tcW w:w="1087" w:type="dxa"/>
            <w:tcBorders>
              <w:top w:val="nil"/>
              <w:left w:val="nil"/>
              <w:bottom w:val="single" w:sz="4" w:space="0" w:color="auto"/>
              <w:right w:val="single" w:sz="4" w:space="0" w:color="auto"/>
            </w:tcBorders>
            <w:shd w:val="clear" w:color="auto" w:fill="auto"/>
            <w:noWrap/>
            <w:vAlign w:val="center"/>
            <w:hideMark/>
          </w:tcPr>
          <w:p w14:paraId="761C9C97"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1,97</w:t>
            </w:r>
          </w:p>
        </w:tc>
        <w:tc>
          <w:tcPr>
            <w:tcW w:w="1087" w:type="dxa"/>
            <w:tcBorders>
              <w:top w:val="nil"/>
              <w:left w:val="nil"/>
              <w:bottom w:val="single" w:sz="4" w:space="0" w:color="auto"/>
              <w:right w:val="single" w:sz="4" w:space="0" w:color="auto"/>
            </w:tcBorders>
            <w:shd w:val="clear" w:color="auto" w:fill="auto"/>
            <w:noWrap/>
            <w:vAlign w:val="center"/>
            <w:hideMark/>
          </w:tcPr>
          <w:p w14:paraId="42B05321"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3414,91</w:t>
            </w:r>
          </w:p>
        </w:tc>
        <w:tc>
          <w:tcPr>
            <w:tcW w:w="1055" w:type="dxa"/>
            <w:tcBorders>
              <w:top w:val="nil"/>
              <w:left w:val="nil"/>
              <w:bottom w:val="single" w:sz="4" w:space="0" w:color="auto"/>
              <w:right w:val="single" w:sz="4" w:space="0" w:color="auto"/>
            </w:tcBorders>
            <w:shd w:val="clear" w:color="auto" w:fill="auto"/>
            <w:noWrap/>
            <w:vAlign w:val="center"/>
            <w:hideMark/>
          </w:tcPr>
          <w:p w14:paraId="0171DFA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178,01</w:t>
            </w:r>
          </w:p>
        </w:tc>
        <w:tc>
          <w:tcPr>
            <w:tcW w:w="976" w:type="dxa"/>
            <w:tcBorders>
              <w:top w:val="nil"/>
              <w:left w:val="nil"/>
              <w:bottom w:val="single" w:sz="4" w:space="0" w:color="auto"/>
              <w:right w:val="single" w:sz="4" w:space="0" w:color="auto"/>
            </w:tcBorders>
            <w:shd w:val="clear" w:color="auto" w:fill="auto"/>
            <w:noWrap/>
            <w:vAlign w:val="center"/>
            <w:hideMark/>
          </w:tcPr>
          <w:p w14:paraId="089DA1C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2142,64</w:t>
            </w:r>
          </w:p>
        </w:tc>
      </w:tr>
      <w:tr w:rsidR="006F6F67" w:rsidRPr="00515293" w14:paraId="224723CB"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B88715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386</w:t>
            </w:r>
          </w:p>
        </w:tc>
        <w:tc>
          <w:tcPr>
            <w:tcW w:w="2968" w:type="dxa"/>
            <w:tcBorders>
              <w:top w:val="nil"/>
              <w:left w:val="nil"/>
              <w:bottom w:val="single" w:sz="4" w:space="0" w:color="auto"/>
              <w:right w:val="single" w:sz="4" w:space="0" w:color="auto"/>
            </w:tcBorders>
            <w:shd w:val="clear" w:color="auto" w:fill="auto"/>
            <w:noWrap/>
            <w:vAlign w:val="center"/>
            <w:hideMark/>
          </w:tcPr>
          <w:p w14:paraId="2C70B777"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BIOEQUIVALENTE GENERICO</w:t>
            </w:r>
          </w:p>
        </w:tc>
        <w:tc>
          <w:tcPr>
            <w:tcW w:w="283" w:type="dxa"/>
            <w:tcBorders>
              <w:top w:val="nil"/>
              <w:left w:val="nil"/>
              <w:bottom w:val="single" w:sz="4" w:space="0" w:color="auto"/>
              <w:right w:val="single" w:sz="4" w:space="0" w:color="auto"/>
            </w:tcBorders>
            <w:shd w:val="clear" w:color="auto" w:fill="auto"/>
            <w:noWrap/>
            <w:vAlign w:val="center"/>
            <w:hideMark/>
          </w:tcPr>
          <w:p w14:paraId="7B3B096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3588</w:t>
            </w:r>
          </w:p>
        </w:tc>
        <w:tc>
          <w:tcPr>
            <w:tcW w:w="1418" w:type="dxa"/>
            <w:tcBorders>
              <w:top w:val="nil"/>
              <w:left w:val="nil"/>
              <w:bottom w:val="single" w:sz="4" w:space="0" w:color="auto"/>
              <w:right w:val="single" w:sz="4" w:space="0" w:color="auto"/>
            </w:tcBorders>
            <w:shd w:val="clear" w:color="auto" w:fill="auto"/>
            <w:noWrap/>
            <w:vAlign w:val="center"/>
            <w:hideMark/>
          </w:tcPr>
          <w:p w14:paraId="22E5EE8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777,52</w:t>
            </w:r>
          </w:p>
        </w:tc>
        <w:tc>
          <w:tcPr>
            <w:tcW w:w="1087" w:type="dxa"/>
            <w:tcBorders>
              <w:top w:val="nil"/>
              <w:left w:val="nil"/>
              <w:bottom w:val="single" w:sz="4" w:space="0" w:color="auto"/>
              <w:right w:val="single" w:sz="4" w:space="0" w:color="auto"/>
            </w:tcBorders>
            <w:shd w:val="clear" w:color="auto" w:fill="auto"/>
            <w:noWrap/>
            <w:vAlign w:val="center"/>
            <w:hideMark/>
          </w:tcPr>
          <w:p w14:paraId="69FCBBB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1,49</w:t>
            </w:r>
          </w:p>
        </w:tc>
        <w:tc>
          <w:tcPr>
            <w:tcW w:w="1087" w:type="dxa"/>
            <w:tcBorders>
              <w:top w:val="nil"/>
              <w:left w:val="nil"/>
              <w:bottom w:val="single" w:sz="4" w:space="0" w:color="auto"/>
              <w:right w:val="single" w:sz="4" w:space="0" w:color="auto"/>
            </w:tcBorders>
            <w:shd w:val="clear" w:color="auto" w:fill="auto"/>
            <w:noWrap/>
            <w:vAlign w:val="center"/>
            <w:hideMark/>
          </w:tcPr>
          <w:p w14:paraId="1FBAFD75"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776,05</w:t>
            </w:r>
          </w:p>
        </w:tc>
        <w:tc>
          <w:tcPr>
            <w:tcW w:w="1055" w:type="dxa"/>
            <w:tcBorders>
              <w:top w:val="nil"/>
              <w:left w:val="nil"/>
              <w:bottom w:val="single" w:sz="4" w:space="0" w:color="auto"/>
              <w:right w:val="single" w:sz="4" w:space="0" w:color="auto"/>
            </w:tcBorders>
            <w:shd w:val="clear" w:color="auto" w:fill="auto"/>
            <w:noWrap/>
            <w:vAlign w:val="center"/>
            <w:hideMark/>
          </w:tcPr>
          <w:p w14:paraId="639A230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60,29</w:t>
            </w:r>
          </w:p>
        </w:tc>
        <w:tc>
          <w:tcPr>
            <w:tcW w:w="976" w:type="dxa"/>
            <w:tcBorders>
              <w:top w:val="nil"/>
              <w:left w:val="nil"/>
              <w:bottom w:val="single" w:sz="4" w:space="0" w:color="auto"/>
              <w:right w:val="single" w:sz="4" w:space="0" w:color="auto"/>
            </w:tcBorders>
            <w:shd w:val="clear" w:color="auto" w:fill="auto"/>
            <w:noWrap/>
            <w:vAlign w:val="center"/>
            <w:hideMark/>
          </w:tcPr>
          <w:p w14:paraId="2B3EC638"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525,09</w:t>
            </w:r>
          </w:p>
        </w:tc>
      </w:tr>
      <w:tr w:rsidR="006F6F67" w:rsidRPr="00515293" w14:paraId="7D365A60"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E34E73C"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395</w:t>
            </w:r>
          </w:p>
        </w:tc>
        <w:tc>
          <w:tcPr>
            <w:tcW w:w="2968" w:type="dxa"/>
            <w:tcBorders>
              <w:top w:val="nil"/>
              <w:left w:val="nil"/>
              <w:bottom w:val="single" w:sz="4" w:space="0" w:color="auto"/>
              <w:right w:val="single" w:sz="4" w:space="0" w:color="auto"/>
            </w:tcBorders>
            <w:shd w:val="clear" w:color="auto" w:fill="auto"/>
            <w:noWrap/>
            <w:vAlign w:val="center"/>
            <w:hideMark/>
          </w:tcPr>
          <w:p w14:paraId="6E979D05"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Consulta Optometrista</w:t>
            </w:r>
          </w:p>
        </w:tc>
        <w:tc>
          <w:tcPr>
            <w:tcW w:w="283" w:type="dxa"/>
            <w:tcBorders>
              <w:top w:val="nil"/>
              <w:left w:val="nil"/>
              <w:bottom w:val="single" w:sz="4" w:space="0" w:color="auto"/>
              <w:right w:val="single" w:sz="4" w:space="0" w:color="auto"/>
            </w:tcBorders>
            <w:shd w:val="clear" w:color="auto" w:fill="auto"/>
            <w:noWrap/>
            <w:vAlign w:val="center"/>
            <w:hideMark/>
          </w:tcPr>
          <w:p w14:paraId="496FB9C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w:t>
            </w:r>
          </w:p>
        </w:tc>
        <w:tc>
          <w:tcPr>
            <w:tcW w:w="1418" w:type="dxa"/>
            <w:tcBorders>
              <w:top w:val="nil"/>
              <w:left w:val="nil"/>
              <w:bottom w:val="single" w:sz="4" w:space="0" w:color="auto"/>
              <w:right w:val="single" w:sz="4" w:space="0" w:color="auto"/>
            </w:tcBorders>
            <w:shd w:val="clear" w:color="auto" w:fill="auto"/>
            <w:noWrap/>
            <w:vAlign w:val="center"/>
            <w:hideMark/>
          </w:tcPr>
          <w:p w14:paraId="5E3810BD"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0,69</w:t>
            </w:r>
          </w:p>
        </w:tc>
        <w:tc>
          <w:tcPr>
            <w:tcW w:w="1087" w:type="dxa"/>
            <w:tcBorders>
              <w:top w:val="nil"/>
              <w:left w:val="nil"/>
              <w:bottom w:val="single" w:sz="4" w:space="0" w:color="auto"/>
              <w:right w:val="single" w:sz="4" w:space="0" w:color="auto"/>
            </w:tcBorders>
            <w:shd w:val="clear" w:color="auto" w:fill="auto"/>
            <w:noWrap/>
            <w:vAlign w:val="center"/>
            <w:hideMark/>
          </w:tcPr>
          <w:p w14:paraId="27E71AF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0,07</w:t>
            </w:r>
          </w:p>
        </w:tc>
        <w:tc>
          <w:tcPr>
            <w:tcW w:w="1087" w:type="dxa"/>
            <w:tcBorders>
              <w:top w:val="nil"/>
              <w:left w:val="nil"/>
              <w:bottom w:val="single" w:sz="4" w:space="0" w:color="auto"/>
              <w:right w:val="single" w:sz="4" w:space="0" w:color="auto"/>
            </w:tcBorders>
            <w:shd w:val="clear" w:color="auto" w:fill="auto"/>
            <w:noWrap/>
            <w:vAlign w:val="center"/>
            <w:hideMark/>
          </w:tcPr>
          <w:p w14:paraId="68037789"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0,62</w:t>
            </w:r>
          </w:p>
        </w:tc>
        <w:tc>
          <w:tcPr>
            <w:tcW w:w="1055" w:type="dxa"/>
            <w:tcBorders>
              <w:top w:val="nil"/>
              <w:left w:val="nil"/>
              <w:bottom w:val="single" w:sz="4" w:space="0" w:color="auto"/>
              <w:right w:val="single" w:sz="4" w:space="0" w:color="auto"/>
            </w:tcBorders>
            <w:shd w:val="clear" w:color="auto" w:fill="auto"/>
            <w:noWrap/>
            <w:vAlign w:val="center"/>
            <w:hideMark/>
          </w:tcPr>
          <w:p w14:paraId="680DA6DF"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w:t>
            </w:r>
          </w:p>
        </w:tc>
        <w:tc>
          <w:tcPr>
            <w:tcW w:w="976" w:type="dxa"/>
            <w:tcBorders>
              <w:top w:val="nil"/>
              <w:left w:val="nil"/>
              <w:bottom w:val="single" w:sz="4" w:space="0" w:color="auto"/>
              <w:right w:val="single" w:sz="4" w:space="0" w:color="auto"/>
            </w:tcBorders>
            <w:shd w:val="clear" w:color="auto" w:fill="auto"/>
            <w:noWrap/>
            <w:vAlign w:val="center"/>
            <w:hideMark/>
          </w:tcPr>
          <w:p w14:paraId="6EC7ACA0"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0,3</w:t>
            </w:r>
          </w:p>
        </w:tc>
      </w:tr>
      <w:tr w:rsidR="006F6F67" w:rsidRPr="00515293" w14:paraId="6D1C86F4"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2936169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2968" w:type="dxa"/>
            <w:tcBorders>
              <w:top w:val="nil"/>
              <w:left w:val="nil"/>
              <w:bottom w:val="single" w:sz="4" w:space="0" w:color="auto"/>
              <w:right w:val="single" w:sz="4" w:space="0" w:color="auto"/>
            </w:tcBorders>
            <w:shd w:val="clear" w:color="auto" w:fill="auto"/>
            <w:noWrap/>
            <w:vAlign w:val="center"/>
            <w:hideMark/>
          </w:tcPr>
          <w:p w14:paraId="1B0CEF6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Fallecimiento</w:t>
            </w:r>
          </w:p>
        </w:tc>
        <w:tc>
          <w:tcPr>
            <w:tcW w:w="283" w:type="dxa"/>
            <w:tcBorders>
              <w:top w:val="nil"/>
              <w:left w:val="nil"/>
              <w:bottom w:val="single" w:sz="4" w:space="0" w:color="auto"/>
              <w:right w:val="single" w:sz="4" w:space="0" w:color="auto"/>
            </w:tcBorders>
            <w:shd w:val="clear" w:color="auto" w:fill="auto"/>
            <w:noWrap/>
            <w:vAlign w:val="center"/>
            <w:hideMark/>
          </w:tcPr>
          <w:p w14:paraId="5A4A0342"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72</w:t>
            </w:r>
          </w:p>
        </w:tc>
        <w:tc>
          <w:tcPr>
            <w:tcW w:w="1418" w:type="dxa"/>
            <w:tcBorders>
              <w:top w:val="nil"/>
              <w:left w:val="nil"/>
              <w:bottom w:val="single" w:sz="4" w:space="0" w:color="auto"/>
              <w:right w:val="single" w:sz="4" w:space="0" w:color="auto"/>
            </w:tcBorders>
            <w:shd w:val="clear" w:color="auto" w:fill="auto"/>
            <w:noWrap/>
            <w:vAlign w:val="center"/>
            <w:hideMark/>
          </w:tcPr>
          <w:p w14:paraId="646BF2EF"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87" w:type="dxa"/>
            <w:tcBorders>
              <w:top w:val="nil"/>
              <w:left w:val="nil"/>
              <w:bottom w:val="single" w:sz="4" w:space="0" w:color="auto"/>
              <w:right w:val="single" w:sz="4" w:space="0" w:color="auto"/>
            </w:tcBorders>
            <w:shd w:val="clear" w:color="auto" w:fill="auto"/>
            <w:noWrap/>
            <w:vAlign w:val="center"/>
            <w:hideMark/>
          </w:tcPr>
          <w:p w14:paraId="1C53B39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87" w:type="dxa"/>
            <w:tcBorders>
              <w:top w:val="nil"/>
              <w:left w:val="nil"/>
              <w:bottom w:val="single" w:sz="4" w:space="0" w:color="auto"/>
              <w:right w:val="single" w:sz="4" w:space="0" w:color="auto"/>
            </w:tcBorders>
            <w:shd w:val="clear" w:color="auto" w:fill="auto"/>
            <w:noWrap/>
            <w:vAlign w:val="center"/>
            <w:hideMark/>
          </w:tcPr>
          <w:p w14:paraId="521E3A04"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55" w:type="dxa"/>
            <w:tcBorders>
              <w:top w:val="nil"/>
              <w:left w:val="nil"/>
              <w:bottom w:val="single" w:sz="4" w:space="0" w:color="auto"/>
              <w:right w:val="single" w:sz="4" w:space="0" w:color="auto"/>
            </w:tcBorders>
            <w:shd w:val="clear" w:color="auto" w:fill="auto"/>
            <w:noWrap/>
            <w:vAlign w:val="center"/>
            <w:hideMark/>
          </w:tcPr>
          <w:p w14:paraId="6CA49D3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976" w:type="dxa"/>
            <w:tcBorders>
              <w:top w:val="nil"/>
              <w:left w:val="nil"/>
              <w:bottom w:val="single" w:sz="4" w:space="0" w:color="auto"/>
              <w:right w:val="single" w:sz="4" w:space="0" w:color="auto"/>
            </w:tcBorders>
            <w:shd w:val="clear" w:color="auto" w:fill="auto"/>
            <w:noWrap/>
            <w:vAlign w:val="center"/>
            <w:hideMark/>
          </w:tcPr>
          <w:p w14:paraId="022F56AB"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12293</w:t>
            </w:r>
          </w:p>
        </w:tc>
      </w:tr>
      <w:tr w:rsidR="006F6F67" w:rsidRPr="00515293" w14:paraId="56DCA558" w14:textId="77777777" w:rsidTr="002A47D1">
        <w:trPr>
          <w:trHeight w:val="288"/>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7A723E9E"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2968" w:type="dxa"/>
            <w:tcBorders>
              <w:top w:val="nil"/>
              <w:left w:val="nil"/>
              <w:bottom w:val="single" w:sz="4" w:space="0" w:color="auto"/>
              <w:right w:val="single" w:sz="4" w:space="0" w:color="auto"/>
            </w:tcBorders>
            <w:shd w:val="clear" w:color="auto" w:fill="auto"/>
            <w:noWrap/>
            <w:vAlign w:val="center"/>
            <w:hideMark/>
          </w:tcPr>
          <w:p w14:paraId="0BD92D9C"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Plan mayor a 85 años</w:t>
            </w:r>
          </w:p>
        </w:tc>
        <w:tc>
          <w:tcPr>
            <w:tcW w:w="283" w:type="dxa"/>
            <w:tcBorders>
              <w:top w:val="nil"/>
              <w:left w:val="nil"/>
              <w:bottom w:val="single" w:sz="4" w:space="0" w:color="auto"/>
              <w:right w:val="single" w:sz="4" w:space="0" w:color="auto"/>
            </w:tcBorders>
            <w:shd w:val="clear" w:color="auto" w:fill="auto"/>
            <w:noWrap/>
            <w:vAlign w:val="center"/>
            <w:hideMark/>
          </w:tcPr>
          <w:p w14:paraId="25B7770A"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418" w:type="dxa"/>
            <w:tcBorders>
              <w:top w:val="nil"/>
              <w:left w:val="nil"/>
              <w:bottom w:val="single" w:sz="4" w:space="0" w:color="auto"/>
              <w:right w:val="single" w:sz="4" w:space="0" w:color="auto"/>
            </w:tcBorders>
            <w:shd w:val="clear" w:color="auto" w:fill="auto"/>
            <w:noWrap/>
            <w:vAlign w:val="center"/>
            <w:hideMark/>
          </w:tcPr>
          <w:p w14:paraId="0A5E8B69"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87" w:type="dxa"/>
            <w:tcBorders>
              <w:top w:val="nil"/>
              <w:left w:val="nil"/>
              <w:bottom w:val="single" w:sz="4" w:space="0" w:color="auto"/>
              <w:right w:val="single" w:sz="4" w:space="0" w:color="auto"/>
            </w:tcBorders>
            <w:shd w:val="clear" w:color="auto" w:fill="auto"/>
            <w:noWrap/>
            <w:vAlign w:val="center"/>
            <w:hideMark/>
          </w:tcPr>
          <w:p w14:paraId="6816E746"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87" w:type="dxa"/>
            <w:tcBorders>
              <w:top w:val="nil"/>
              <w:left w:val="nil"/>
              <w:bottom w:val="single" w:sz="4" w:space="0" w:color="auto"/>
              <w:right w:val="single" w:sz="4" w:space="0" w:color="auto"/>
            </w:tcBorders>
            <w:shd w:val="clear" w:color="auto" w:fill="auto"/>
            <w:noWrap/>
            <w:vAlign w:val="center"/>
            <w:hideMark/>
          </w:tcPr>
          <w:p w14:paraId="51B3681B"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055" w:type="dxa"/>
            <w:tcBorders>
              <w:top w:val="nil"/>
              <w:left w:val="nil"/>
              <w:bottom w:val="single" w:sz="4" w:space="0" w:color="auto"/>
              <w:right w:val="single" w:sz="4" w:space="0" w:color="auto"/>
            </w:tcBorders>
            <w:shd w:val="clear" w:color="auto" w:fill="auto"/>
            <w:noWrap/>
            <w:vAlign w:val="center"/>
            <w:hideMark/>
          </w:tcPr>
          <w:p w14:paraId="6AADC16D"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976" w:type="dxa"/>
            <w:tcBorders>
              <w:top w:val="nil"/>
              <w:left w:val="nil"/>
              <w:bottom w:val="single" w:sz="4" w:space="0" w:color="auto"/>
              <w:right w:val="single" w:sz="4" w:space="0" w:color="auto"/>
            </w:tcBorders>
            <w:shd w:val="clear" w:color="auto" w:fill="auto"/>
            <w:noWrap/>
            <w:vAlign w:val="center"/>
            <w:hideMark/>
          </w:tcPr>
          <w:p w14:paraId="26E268D6" w14:textId="77777777" w:rsidR="006F6F67" w:rsidRPr="00515293" w:rsidRDefault="006F6F67" w:rsidP="00515293">
            <w:pPr>
              <w:jc w:val="right"/>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r>
    </w:tbl>
    <w:p w14:paraId="69C0055F" w14:textId="77777777" w:rsidR="006F6F67" w:rsidRPr="00515293" w:rsidRDefault="006F6F67" w:rsidP="00515293">
      <w:pPr>
        <w:ind w:left="709" w:right="510"/>
        <w:contextualSpacing/>
        <w:jc w:val="center"/>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069AF6A4"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01F49EFD"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79DD9910" w14:textId="77777777" w:rsidR="006F6F67" w:rsidRPr="00515293" w:rsidRDefault="006F6F67" w:rsidP="00515293">
      <w:pPr>
        <w:numPr>
          <w:ilvl w:val="0"/>
          <w:numId w:val="61"/>
        </w:num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Siniestralidad</w:t>
      </w:r>
    </w:p>
    <w:p w14:paraId="4545E8E2"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p w14:paraId="2603F98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comportamiento de la siniestralidad total del convenio marco vigente durante la utilización del convenio es la siguiente:</w:t>
      </w:r>
    </w:p>
    <w:p w14:paraId="01875D59" w14:textId="77777777" w:rsidR="006F6F67" w:rsidRPr="00515293" w:rsidRDefault="006F6F67" w:rsidP="00515293">
      <w:pPr>
        <w:ind w:left="709" w:right="510"/>
        <w:contextualSpacing/>
        <w:jc w:val="both"/>
        <w:rPr>
          <w:rFonts w:asciiTheme="minorHAnsi" w:eastAsia="Times New Roman" w:hAnsiTheme="minorHAnsi" w:cs="Arial"/>
          <w:b/>
          <w:bCs/>
          <w:color w:val="000000"/>
          <w:sz w:val="22"/>
          <w:lang w:val="es-419" w:eastAsia="es-ES" w:bidi="he-IL"/>
        </w:rPr>
      </w:pPr>
    </w:p>
    <w:tbl>
      <w:tblPr>
        <w:tblW w:w="5045" w:type="dxa"/>
        <w:jc w:val="center"/>
        <w:tblCellMar>
          <w:left w:w="70" w:type="dxa"/>
          <w:right w:w="70" w:type="dxa"/>
        </w:tblCellMar>
        <w:tblLook w:val="04A0" w:firstRow="1" w:lastRow="0" w:firstColumn="1" w:lastColumn="0" w:noHBand="0" w:noVBand="1"/>
      </w:tblPr>
      <w:tblGrid>
        <w:gridCol w:w="860"/>
        <w:gridCol w:w="1400"/>
        <w:gridCol w:w="1400"/>
        <w:gridCol w:w="1385"/>
      </w:tblGrid>
      <w:tr w:rsidR="006F6F67" w:rsidRPr="00515293" w14:paraId="357C92C5" w14:textId="77777777" w:rsidTr="002A47D1">
        <w:trPr>
          <w:trHeight w:val="288"/>
          <w:jc w:val="center"/>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4DB8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Periodo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83591D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Siniestros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A29EB2F"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Prima</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55303560"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Siniestralidad</w:t>
            </w:r>
          </w:p>
        </w:tc>
      </w:tr>
      <w:tr w:rsidR="006F6F67" w:rsidRPr="00515293" w14:paraId="2F902C22"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1762D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202101</w:t>
            </w:r>
          </w:p>
        </w:tc>
        <w:tc>
          <w:tcPr>
            <w:tcW w:w="1400" w:type="dxa"/>
            <w:tcBorders>
              <w:top w:val="nil"/>
              <w:left w:val="nil"/>
              <w:bottom w:val="single" w:sz="4" w:space="0" w:color="auto"/>
              <w:right w:val="single" w:sz="4" w:space="0" w:color="auto"/>
            </w:tcBorders>
            <w:shd w:val="clear" w:color="auto" w:fill="auto"/>
            <w:noWrap/>
            <w:vAlign w:val="center"/>
            <w:hideMark/>
          </w:tcPr>
          <w:p w14:paraId="273697D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39.948,696 </w:t>
            </w:r>
          </w:p>
        </w:tc>
        <w:tc>
          <w:tcPr>
            <w:tcW w:w="1400" w:type="dxa"/>
            <w:tcBorders>
              <w:top w:val="nil"/>
              <w:left w:val="nil"/>
              <w:bottom w:val="single" w:sz="4" w:space="0" w:color="auto"/>
              <w:right w:val="single" w:sz="4" w:space="0" w:color="auto"/>
            </w:tcBorders>
            <w:shd w:val="clear" w:color="auto" w:fill="auto"/>
            <w:noWrap/>
            <w:vAlign w:val="center"/>
            <w:hideMark/>
          </w:tcPr>
          <w:p w14:paraId="746BB12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67.244,616 </w:t>
            </w:r>
          </w:p>
        </w:tc>
        <w:tc>
          <w:tcPr>
            <w:tcW w:w="1385" w:type="dxa"/>
            <w:tcBorders>
              <w:top w:val="nil"/>
              <w:left w:val="nil"/>
              <w:bottom w:val="single" w:sz="4" w:space="0" w:color="auto"/>
              <w:right w:val="single" w:sz="4" w:space="0" w:color="auto"/>
            </w:tcBorders>
            <w:shd w:val="clear" w:color="auto" w:fill="auto"/>
            <w:noWrap/>
            <w:vAlign w:val="center"/>
            <w:hideMark/>
          </w:tcPr>
          <w:p w14:paraId="6277F8C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59,41%</w:t>
            </w:r>
          </w:p>
        </w:tc>
      </w:tr>
      <w:tr w:rsidR="006F6F67" w:rsidRPr="00515293" w14:paraId="750C429E" w14:textId="77777777" w:rsidTr="002A47D1">
        <w:trPr>
          <w:trHeight w:val="342"/>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F9EA8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202102</w:t>
            </w:r>
          </w:p>
        </w:tc>
        <w:tc>
          <w:tcPr>
            <w:tcW w:w="1400" w:type="dxa"/>
            <w:tcBorders>
              <w:top w:val="nil"/>
              <w:left w:val="nil"/>
              <w:bottom w:val="single" w:sz="4" w:space="0" w:color="auto"/>
              <w:right w:val="single" w:sz="4" w:space="0" w:color="auto"/>
            </w:tcBorders>
            <w:shd w:val="clear" w:color="auto" w:fill="auto"/>
            <w:noWrap/>
            <w:vAlign w:val="center"/>
            <w:hideMark/>
          </w:tcPr>
          <w:p w14:paraId="36A6C5C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52.049,780 </w:t>
            </w:r>
          </w:p>
        </w:tc>
        <w:tc>
          <w:tcPr>
            <w:tcW w:w="1400" w:type="dxa"/>
            <w:tcBorders>
              <w:top w:val="nil"/>
              <w:left w:val="nil"/>
              <w:bottom w:val="single" w:sz="4" w:space="0" w:color="auto"/>
              <w:right w:val="single" w:sz="4" w:space="0" w:color="auto"/>
            </w:tcBorders>
            <w:shd w:val="clear" w:color="auto" w:fill="auto"/>
            <w:noWrap/>
            <w:vAlign w:val="center"/>
            <w:hideMark/>
          </w:tcPr>
          <w:p w14:paraId="36FF79B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69.089,397 </w:t>
            </w:r>
          </w:p>
        </w:tc>
        <w:tc>
          <w:tcPr>
            <w:tcW w:w="1385" w:type="dxa"/>
            <w:tcBorders>
              <w:top w:val="nil"/>
              <w:left w:val="nil"/>
              <w:bottom w:val="single" w:sz="4" w:space="0" w:color="auto"/>
              <w:right w:val="single" w:sz="4" w:space="0" w:color="auto"/>
            </w:tcBorders>
            <w:shd w:val="clear" w:color="auto" w:fill="auto"/>
            <w:noWrap/>
            <w:vAlign w:val="center"/>
            <w:hideMark/>
          </w:tcPr>
          <w:p w14:paraId="01ECD0A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75,34%</w:t>
            </w:r>
          </w:p>
        </w:tc>
      </w:tr>
      <w:tr w:rsidR="006F6F67" w:rsidRPr="00515293" w14:paraId="05282F73"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64A5F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202103</w:t>
            </w:r>
          </w:p>
        </w:tc>
        <w:tc>
          <w:tcPr>
            <w:tcW w:w="1400" w:type="dxa"/>
            <w:tcBorders>
              <w:top w:val="nil"/>
              <w:left w:val="nil"/>
              <w:bottom w:val="single" w:sz="4" w:space="0" w:color="auto"/>
              <w:right w:val="single" w:sz="4" w:space="0" w:color="auto"/>
            </w:tcBorders>
            <w:shd w:val="clear" w:color="auto" w:fill="auto"/>
            <w:noWrap/>
            <w:vAlign w:val="center"/>
            <w:hideMark/>
          </w:tcPr>
          <w:p w14:paraId="1A3F6A7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61.217,549 </w:t>
            </w:r>
          </w:p>
        </w:tc>
        <w:tc>
          <w:tcPr>
            <w:tcW w:w="1400" w:type="dxa"/>
            <w:tcBorders>
              <w:top w:val="nil"/>
              <w:left w:val="nil"/>
              <w:bottom w:val="single" w:sz="4" w:space="0" w:color="auto"/>
              <w:right w:val="single" w:sz="4" w:space="0" w:color="auto"/>
            </w:tcBorders>
            <w:shd w:val="clear" w:color="auto" w:fill="auto"/>
            <w:noWrap/>
            <w:vAlign w:val="center"/>
            <w:hideMark/>
          </w:tcPr>
          <w:p w14:paraId="0DE4359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68.923,233 </w:t>
            </w:r>
          </w:p>
        </w:tc>
        <w:tc>
          <w:tcPr>
            <w:tcW w:w="1385" w:type="dxa"/>
            <w:tcBorders>
              <w:top w:val="nil"/>
              <w:left w:val="nil"/>
              <w:bottom w:val="single" w:sz="4" w:space="0" w:color="auto"/>
              <w:right w:val="single" w:sz="4" w:space="0" w:color="auto"/>
            </w:tcBorders>
            <w:shd w:val="clear" w:color="auto" w:fill="auto"/>
            <w:noWrap/>
            <w:vAlign w:val="center"/>
            <w:hideMark/>
          </w:tcPr>
          <w:p w14:paraId="06E7C97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88,82%</w:t>
            </w:r>
          </w:p>
        </w:tc>
      </w:tr>
      <w:tr w:rsidR="006F6F67" w:rsidRPr="00515293" w14:paraId="59BFB328"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B10D1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202104</w:t>
            </w:r>
          </w:p>
        </w:tc>
        <w:tc>
          <w:tcPr>
            <w:tcW w:w="1400" w:type="dxa"/>
            <w:tcBorders>
              <w:top w:val="nil"/>
              <w:left w:val="nil"/>
              <w:bottom w:val="single" w:sz="4" w:space="0" w:color="auto"/>
              <w:right w:val="single" w:sz="4" w:space="0" w:color="auto"/>
            </w:tcBorders>
            <w:shd w:val="clear" w:color="auto" w:fill="auto"/>
            <w:noWrap/>
            <w:vAlign w:val="center"/>
            <w:hideMark/>
          </w:tcPr>
          <w:p w14:paraId="3051168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47.353,160 </w:t>
            </w:r>
          </w:p>
        </w:tc>
        <w:tc>
          <w:tcPr>
            <w:tcW w:w="1400" w:type="dxa"/>
            <w:tcBorders>
              <w:top w:val="nil"/>
              <w:left w:val="nil"/>
              <w:bottom w:val="single" w:sz="4" w:space="0" w:color="auto"/>
              <w:right w:val="single" w:sz="4" w:space="0" w:color="auto"/>
            </w:tcBorders>
            <w:shd w:val="clear" w:color="auto" w:fill="auto"/>
            <w:noWrap/>
            <w:vAlign w:val="center"/>
            <w:hideMark/>
          </w:tcPr>
          <w:p w14:paraId="31DA492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66.002,358 </w:t>
            </w:r>
          </w:p>
        </w:tc>
        <w:tc>
          <w:tcPr>
            <w:tcW w:w="1385" w:type="dxa"/>
            <w:tcBorders>
              <w:top w:val="nil"/>
              <w:left w:val="nil"/>
              <w:bottom w:val="single" w:sz="4" w:space="0" w:color="auto"/>
              <w:right w:val="single" w:sz="4" w:space="0" w:color="auto"/>
            </w:tcBorders>
            <w:shd w:val="clear" w:color="auto" w:fill="auto"/>
            <w:noWrap/>
            <w:vAlign w:val="center"/>
            <w:hideMark/>
          </w:tcPr>
          <w:p w14:paraId="1E345C2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71,74%</w:t>
            </w:r>
          </w:p>
        </w:tc>
      </w:tr>
      <w:tr w:rsidR="006F6F67" w:rsidRPr="00515293" w14:paraId="27FC8446"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48FCD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202105</w:t>
            </w:r>
          </w:p>
        </w:tc>
        <w:tc>
          <w:tcPr>
            <w:tcW w:w="1400" w:type="dxa"/>
            <w:tcBorders>
              <w:top w:val="nil"/>
              <w:left w:val="nil"/>
              <w:bottom w:val="single" w:sz="4" w:space="0" w:color="auto"/>
              <w:right w:val="single" w:sz="4" w:space="0" w:color="auto"/>
            </w:tcBorders>
            <w:shd w:val="clear" w:color="auto" w:fill="auto"/>
            <w:noWrap/>
            <w:vAlign w:val="center"/>
            <w:hideMark/>
          </w:tcPr>
          <w:p w14:paraId="4D17BE5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48.614,951 </w:t>
            </w:r>
          </w:p>
        </w:tc>
        <w:tc>
          <w:tcPr>
            <w:tcW w:w="1400" w:type="dxa"/>
            <w:tcBorders>
              <w:top w:val="nil"/>
              <w:left w:val="nil"/>
              <w:bottom w:val="single" w:sz="4" w:space="0" w:color="auto"/>
              <w:right w:val="single" w:sz="4" w:space="0" w:color="auto"/>
            </w:tcBorders>
            <w:shd w:val="clear" w:color="auto" w:fill="auto"/>
            <w:noWrap/>
            <w:vAlign w:val="center"/>
            <w:hideMark/>
          </w:tcPr>
          <w:p w14:paraId="22EEA07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65.623,293 </w:t>
            </w:r>
          </w:p>
        </w:tc>
        <w:tc>
          <w:tcPr>
            <w:tcW w:w="1385" w:type="dxa"/>
            <w:tcBorders>
              <w:top w:val="nil"/>
              <w:left w:val="nil"/>
              <w:bottom w:val="single" w:sz="4" w:space="0" w:color="auto"/>
              <w:right w:val="single" w:sz="4" w:space="0" w:color="auto"/>
            </w:tcBorders>
            <w:shd w:val="clear" w:color="auto" w:fill="auto"/>
            <w:noWrap/>
            <w:vAlign w:val="center"/>
            <w:hideMark/>
          </w:tcPr>
          <w:p w14:paraId="378FF02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74,08%</w:t>
            </w:r>
          </w:p>
        </w:tc>
      </w:tr>
      <w:tr w:rsidR="006F6F67" w:rsidRPr="00515293" w14:paraId="6C15B4E5"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6B3A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202106</w:t>
            </w:r>
          </w:p>
        </w:tc>
        <w:tc>
          <w:tcPr>
            <w:tcW w:w="1400" w:type="dxa"/>
            <w:tcBorders>
              <w:top w:val="nil"/>
              <w:left w:val="nil"/>
              <w:bottom w:val="single" w:sz="4" w:space="0" w:color="auto"/>
              <w:right w:val="single" w:sz="4" w:space="0" w:color="auto"/>
            </w:tcBorders>
            <w:shd w:val="clear" w:color="auto" w:fill="auto"/>
            <w:noWrap/>
            <w:vAlign w:val="center"/>
            <w:hideMark/>
          </w:tcPr>
          <w:p w14:paraId="35A4053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53.340,051 </w:t>
            </w:r>
          </w:p>
        </w:tc>
        <w:tc>
          <w:tcPr>
            <w:tcW w:w="1400" w:type="dxa"/>
            <w:tcBorders>
              <w:top w:val="nil"/>
              <w:left w:val="nil"/>
              <w:bottom w:val="single" w:sz="4" w:space="0" w:color="auto"/>
              <w:right w:val="single" w:sz="4" w:space="0" w:color="auto"/>
            </w:tcBorders>
            <w:shd w:val="clear" w:color="auto" w:fill="auto"/>
            <w:noWrap/>
            <w:vAlign w:val="center"/>
            <w:hideMark/>
          </w:tcPr>
          <w:p w14:paraId="706947F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64.672,206 </w:t>
            </w:r>
          </w:p>
        </w:tc>
        <w:tc>
          <w:tcPr>
            <w:tcW w:w="1385" w:type="dxa"/>
            <w:tcBorders>
              <w:top w:val="nil"/>
              <w:left w:val="nil"/>
              <w:bottom w:val="single" w:sz="4" w:space="0" w:color="auto"/>
              <w:right w:val="single" w:sz="4" w:space="0" w:color="auto"/>
            </w:tcBorders>
            <w:shd w:val="clear" w:color="auto" w:fill="auto"/>
            <w:noWrap/>
            <w:vAlign w:val="center"/>
            <w:hideMark/>
          </w:tcPr>
          <w:p w14:paraId="11FB2DB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82,48%</w:t>
            </w:r>
          </w:p>
        </w:tc>
      </w:tr>
      <w:tr w:rsidR="006F6F67" w:rsidRPr="00515293" w14:paraId="63C09161"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C9B93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202107</w:t>
            </w:r>
          </w:p>
        </w:tc>
        <w:tc>
          <w:tcPr>
            <w:tcW w:w="1400" w:type="dxa"/>
            <w:tcBorders>
              <w:top w:val="nil"/>
              <w:left w:val="nil"/>
              <w:bottom w:val="single" w:sz="4" w:space="0" w:color="auto"/>
              <w:right w:val="single" w:sz="4" w:space="0" w:color="auto"/>
            </w:tcBorders>
            <w:shd w:val="clear" w:color="auto" w:fill="auto"/>
            <w:noWrap/>
            <w:vAlign w:val="center"/>
            <w:hideMark/>
          </w:tcPr>
          <w:p w14:paraId="30D34EE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51.589,991 </w:t>
            </w:r>
          </w:p>
        </w:tc>
        <w:tc>
          <w:tcPr>
            <w:tcW w:w="1400" w:type="dxa"/>
            <w:tcBorders>
              <w:top w:val="nil"/>
              <w:left w:val="nil"/>
              <w:bottom w:val="single" w:sz="4" w:space="0" w:color="auto"/>
              <w:right w:val="single" w:sz="4" w:space="0" w:color="auto"/>
            </w:tcBorders>
            <w:shd w:val="clear" w:color="auto" w:fill="auto"/>
            <w:noWrap/>
            <w:vAlign w:val="center"/>
            <w:hideMark/>
          </w:tcPr>
          <w:p w14:paraId="3587625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65.349,429 </w:t>
            </w:r>
          </w:p>
        </w:tc>
        <w:tc>
          <w:tcPr>
            <w:tcW w:w="1385" w:type="dxa"/>
            <w:tcBorders>
              <w:top w:val="nil"/>
              <w:left w:val="nil"/>
              <w:bottom w:val="single" w:sz="4" w:space="0" w:color="auto"/>
              <w:right w:val="single" w:sz="4" w:space="0" w:color="auto"/>
            </w:tcBorders>
            <w:shd w:val="clear" w:color="auto" w:fill="auto"/>
            <w:noWrap/>
            <w:vAlign w:val="center"/>
            <w:hideMark/>
          </w:tcPr>
          <w:p w14:paraId="25D47CB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78,94%</w:t>
            </w:r>
          </w:p>
        </w:tc>
      </w:tr>
      <w:tr w:rsidR="006F6F67" w:rsidRPr="00515293" w14:paraId="15773A9E"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96127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202108</w:t>
            </w:r>
          </w:p>
        </w:tc>
        <w:tc>
          <w:tcPr>
            <w:tcW w:w="1400" w:type="dxa"/>
            <w:tcBorders>
              <w:top w:val="nil"/>
              <w:left w:val="nil"/>
              <w:bottom w:val="single" w:sz="4" w:space="0" w:color="auto"/>
              <w:right w:val="single" w:sz="4" w:space="0" w:color="auto"/>
            </w:tcBorders>
            <w:shd w:val="clear" w:color="auto" w:fill="auto"/>
            <w:noWrap/>
            <w:vAlign w:val="center"/>
            <w:hideMark/>
          </w:tcPr>
          <w:p w14:paraId="314F9CC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63.069,784 </w:t>
            </w:r>
          </w:p>
        </w:tc>
        <w:tc>
          <w:tcPr>
            <w:tcW w:w="1400" w:type="dxa"/>
            <w:tcBorders>
              <w:top w:val="nil"/>
              <w:left w:val="nil"/>
              <w:bottom w:val="single" w:sz="4" w:space="0" w:color="auto"/>
              <w:right w:val="single" w:sz="4" w:space="0" w:color="auto"/>
            </w:tcBorders>
            <w:shd w:val="clear" w:color="auto" w:fill="auto"/>
            <w:noWrap/>
            <w:vAlign w:val="center"/>
            <w:hideMark/>
          </w:tcPr>
          <w:p w14:paraId="563F2D3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67.334,124 </w:t>
            </w:r>
          </w:p>
        </w:tc>
        <w:tc>
          <w:tcPr>
            <w:tcW w:w="1385" w:type="dxa"/>
            <w:tcBorders>
              <w:top w:val="nil"/>
              <w:left w:val="nil"/>
              <w:bottom w:val="single" w:sz="4" w:space="0" w:color="auto"/>
              <w:right w:val="single" w:sz="4" w:space="0" w:color="auto"/>
            </w:tcBorders>
            <w:shd w:val="clear" w:color="auto" w:fill="auto"/>
            <w:noWrap/>
            <w:vAlign w:val="center"/>
            <w:hideMark/>
          </w:tcPr>
          <w:p w14:paraId="50B6F23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93,67%</w:t>
            </w:r>
          </w:p>
        </w:tc>
      </w:tr>
      <w:tr w:rsidR="006F6F67" w:rsidRPr="00515293" w14:paraId="0F64F781"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1084E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202109</w:t>
            </w:r>
          </w:p>
        </w:tc>
        <w:tc>
          <w:tcPr>
            <w:tcW w:w="1400" w:type="dxa"/>
            <w:tcBorders>
              <w:top w:val="nil"/>
              <w:left w:val="nil"/>
              <w:bottom w:val="single" w:sz="4" w:space="0" w:color="auto"/>
              <w:right w:val="single" w:sz="4" w:space="0" w:color="auto"/>
            </w:tcBorders>
            <w:shd w:val="clear" w:color="auto" w:fill="auto"/>
            <w:noWrap/>
            <w:vAlign w:val="center"/>
            <w:hideMark/>
          </w:tcPr>
          <w:p w14:paraId="06C88DE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54.073,345 </w:t>
            </w:r>
          </w:p>
        </w:tc>
        <w:tc>
          <w:tcPr>
            <w:tcW w:w="1400" w:type="dxa"/>
            <w:tcBorders>
              <w:top w:val="nil"/>
              <w:left w:val="nil"/>
              <w:bottom w:val="single" w:sz="4" w:space="0" w:color="auto"/>
              <w:right w:val="single" w:sz="4" w:space="0" w:color="auto"/>
            </w:tcBorders>
            <w:shd w:val="clear" w:color="auto" w:fill="auto"/>
            <w:noWrap/>
            <w:vAlign w:val="center"/>
            <w:hideMark/>
          </w:tcPr>
          <w:p w14:paraId="56F7CE6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64.563,259 </w:t>
            </w:r>
          </w:p>
        </w:tc>
        <w:tc>
          <w:tcPr>
            <w:tcW w:w="1385" w:type="dxa"/>
            <w:tcBorders>
              <w:top w:val="nil"/>
              <w:left w:val="nil"/>
              <w:bottom w:val="single" w:sz="4" w:space="0" w:color="auto"/>
              <w:right w:val="single" w:sz="4" w:space="0" w:color="auto"/>
            </w:tcBorders>
            <w:shd w:val="clear" w:color="auto" w:fill="auto"/>
            <w:noWrap/>
            <w:vAlign w:val="center"/>
            <w:hideMark/>
          </w:tcPr>
          <w:p w14:paraId="7BB5FAD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83,75%</w:t>
            </w:r>
          </w:p>
        </w:tc>
      </w:tr>
      <w:tr w:rsidR="006F6F67" w:rsidRPr="00515293" w14:paraId="65E6EA9F"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77CAD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202110</w:t>
            </w:r>
          </w:p>
        </w:tc>
        <w:tc>
          <w:tcPr>
            <w:tcW w:w="1400" w:type="dxa"/>
            <w:tcBorders>
              <w:top w:val="nil"/>
              <w:left w:val="nil"/>
              <w:bottom w:val="single" w:sz="4" w:space="0" w:color="auto"/>
              <w:right w:val="single" w:sz="4" w:space="0" w:color="auto"/>
            </w:tcBorders>
            <w:shd w:val="clear" w:color="auto" w:fill="auto"/>
            <w:noWrap/>
            <w:vAlign w:val="center"/>
            <w:hideMark/>
          </w:tcPr>
          <w:p w14:paraId="21AD255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52.457,147 </w:t>
            </w:r>
          </w:p>
        </w:tc>
        <w:tc>
          <w:tcPr>
            <w:tcW w:w="1400" w:type="dxa"/>
            <w:tcBorders>
              <w:top w:val="nil"/>
              <w:left w:val="nil"/>
              <w:bottom w:val="single" w:sz="4" w:space="0" w:color="auto"/>
              <w:right w:val="single" w:sz="4" w:space="0" w:color="auto"/>
            </w:tcBorders>
            <w:shd w:val="clear" w:color="auto" w:fill="auto"/>
            <w:noWrap/>
            <w:vAlign w:val="center"/>
            <w:hideMark/>
          </w:tcPr>
          <w:p w14:paraId="0A7E844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64.876,604 </w:t>
            </w:r>
          </w:p>
        </w:tc>
        <w:tc>
          <w:tcPr>
            <w:tcW w:w="1385" w:type="dxa"/>
            <w:tcBorders>
              <w:top w:val="nil"/>
              <w:left w:val="nil"/>
              <w:bottom w:val="single" w:sz="4" w:space="0" w:color="auto"/>
              <w:right w:val="single" w:sz="4" w:space="0" w:color="auto"/>
            </w:tcBorders>
            <w:shd w:val="clear" w:color="auto" w:fill="auto"/>
            <w:noWrap/>
            <w:vAlign w:val="center"/>
            <w:hideMark/>
          </w:tcPr>
          <w:p w14:paraId="32A4589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80,86%</w:t>
            </w:r>
          </w:p>
        </w:tc>
      </w:tr>
      <w:tr w:rsidR="006F6F67" w:rsidRPr="00515293" w14:paraId="3E6D4933"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C3D33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202111</w:t>
            </w:r>
          </w:p>
        </w:tc>
        <w:tc>
          <w:tcPr>
            <w:tcW w:w="1400" w:type="dxa"/>
            <w:tcBorders>
              <w:top w:val="nil"/>
              <w:left w:val="nil"/>
              <w:bottom w:val="single" w:sz="4" w:space="0" w:color="auto"/>
              <w:right w:val="single" w:sz="4" w:space="0" w:color="auto"/>
            </w:tcBorders>
            <w:shd w:val="clear" w:color="auto" w:fill="auto"/>
            <w:noWrap/>
            <w:vAlign w:val="center"/>
            <w:hideMark/>
          </w:tcPr>
          <w:p w14:paraId="0189DB3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64.469,576 </w:t>
            </w:r>
          </w:p>
        </w:tc>
        <w:tc>
          <w:tcPr>
            <w:tcW w:w="1400" w:type="dxa"/>
            <w:tcBorders>
              <w:top w:val="nil"/>
              <w:left w:val="nil"/>
              <w:bottom w:val="single" w:sz="4" w:space="0" w:color="auto"/>
              <w:right w:val="single" w:sz="4" w:space="0" w:color="auto"/>
            </w:tcBorders>
            <w:shd w:val="clear" w:color="auto" w:fill="auto"/>
            <w:noWrap/>
            <w:vAlign w:val="center"/>
            <w:hideMark/>
          </w:tcPr>
          <w:p w14:paraId="20AA98D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64.306,138 </w:t>
            </w:r>
          </w:p>
        </w:tc>
        <w:tc>
          <w:tcPr>
            <w:tcW w:w="1385" w:type="dxa"/>
            <w:tcBorders>
              <w:top w:val="nil"/>
              <w:left w:val="nil"/>
              <w:bottom w:val="single" w:sz="4" w:space="0" w:color="auto"/>
              <w:right w:val="single" w:sz="4" w:space="0" w:color="auto"/>
            </w:tcBorders>
            <w:shd w:val="clear" w:color="auto" w:fill="auto"/>
            <w:noWrap/>
            <w:vAlign w:val="center"/>
            <w:hideMark/>
          </w:tcPr>
          <w:p w14:paraId="4BB6C9EC"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100,25%</w:t>
            </w:r>
          </w:p>
        </w:tc>
      </w:tr>
      <w:tr w:rsidR="006F6F67" w:rsidRPr="00515293" w14:paraId="059AD769"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9DFF4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202112</w:t>
            </w:r>
          </w:p>
        </w:tc>
        <w:tc>
          <w:tcPr>
            <w:tcW w:w="1400" w:type="dxa"/>
            <w:tcBorders>
              <w:top w:val="nil"/>
              <w:left w:val="nil"/>
              <w:bottom w:val="single" w:sz="4" w:space="0" w:color="auto"/>
              <w:right w:val="single" w:sz="4" w:space="0" w:color="auto"/>
            </w:tcBorders>
            <w:shd w:val="clear" w:color="auto" w:fill="auto"/>
            <w:noWrap/>
            <w:vAlign w:val="center"/>
            <w:hideMark/>
          </w:tcPr>
          <w:p w14:paraId="2555E5E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55.025,752 </w:t>
            </w:r>
          </w:p>
        </w:tc>
        <w:tc>
          <w:tcPr>
            <w:tcW w:w="1400" w:type="dxa"/>
            <w:tcBorders>
              <w:top w:val="nil"/>
              <w:left w:val="nil"/>
              <w:bottom w:val="single" w:sz="4" w:space="0" w:color="auto"/>
              <w:right w:val="single" w:sz="4" w:space="0" w:color="auto"/>
            </w:tcBorders>
            <w:shd w:val="clear" w:color="auto" w:fill="auto"/>
            <w:noWrap/>
            <w:vAlign w:val="center"/>
            <w:hideMark/>
          </w:tcPr>
          <w:p w14:paraId="6B62D7B1"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xml:space="preserve">     70.392,261 </w:t>
            </w:r>
          </w:p>
        </w:tc>
        <w:tc>
          <w:tcPr>
            <w:tcW w:w="1385" w:type="dxa"/>
            <w:tcBorders>
              <w:top w:val="nil"/>
              <w:left w:val="nil"/>
              <w:bottom w:val="single" w:sz="4" w:space="0" w:color="auto"/>
              <w:right w:val="single" w:sz="4" w:space="0" w:color="auto"/>
            </w:tcBorders>
            <w:shd w:val="clear" w:color="auto" w:fill="auto"/>
            <w:noWrap/>
            <w:vAlign w:val="center"/>
            <w:hideMark/>
          </w:tcPr>
          <w:p w14:paraId="49F98CC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78,17%</w:t>
            </w:r>
          </w:p>
        </w:tc>
      </w:tr>
      <w:tr w:rsidR="006F6F67" w:rsidRPr="00515293" w14:paraId="6921777E" w14:textId="77777777" w:rsidTr="002A47D1">
        <w:trPr>
          <w:trHeight w:val="288"/>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46893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TOTAL</w:t>
            </w:r>
          </w:p>
        </w:tc>
        <w:tc>
          <w:tcPr>
            <w:tcW w:w="1400" w:type="dxa"/>
            <w:tcBorders>
              <w:top w:val="nil"/>
              <w:left w:val="nil"/>
              <w:bottom w:val="single" w:sz="4" w:space="0" w:color="auto"/>
              <w:right w:val="single" w:sz="4" w:space="0" w:color="auto"/>
            </w:tcBorders>
            <w:shd w:val="clear" w:color="auto" w:fill="auto"/>
            <w:noWrap/>
            <w:vAlign w:val="center"/>
            <w:hideMark/>
          </w:tcPr>
          <w:p w14:paraId="4D0A29E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  643.209,783 </w:t>
            </w:r>
          </w:p>
        </w:tc>
        <w:tc>
          <w:tcPr>
            <w:tcW w:w="1400" w:type="dxa"/>
            <w:tcBorders>
              <w:top w:val="nil"/>
              <w:left w:val="nil"/>
              <w:bottom w:val="single" w:sz="4" w:space="0" w:color="auto"/>
              <w:right w:val="single" w:sz="4" w:space="0" w:color="auto"/>
            </w:tcBorders>
            <w:shd w:val="clear" w:color="auto" w:fill="auto"/>
            <w:noWrap/>
            <w:vAlign w:val="center"/>
            <w:hideMark/>
          </w:tcPr>
          <w:p w14:paraId="19F5EAC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  798.376,917 </w:t>
            </w:r>
          </w:p>
        </w:tc>
        <w:tc>
          <w:tcPr>
            <w:tcW w:w="1385" w:type="dxa"/>
            <w:tcBorders>
              <w:top w:val="nil"/>
              <w:left w:val="nil"/>
              <w:bottom w:val="single" w:sz="4" w:space="0" w:color="auto"/>
              <w:right w:val="single" w:sz="4" w:space="0" w:color="auto"/>
            </w:tcBorders>
            <w:shd w:val="clear" w:color="auto" w:fill="auto"/>
            <w:noWrap/>
            <w:vAlign w:val="center"/>
            <w:hideMark/>
          </w:tcPr>
          <w:p w14:paraId="0A3D34DB"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80,56%</w:t>
            </w:r>
          </w:p>
        </w:tc>
      </w:tr>
    </w:tbl>
    <w:p w14:paraId="43F216FB" w14:textId="77777777" w:rsidR="006F6F67" w:rsidRPr="00515293" w:rsidRDefault="006F6F67" w:rsidP="00515293">
      <w:pPr>
        <w:ind w:left="709" w:right="510"/>
        <w:contextualSpacing/>
        <w:jc w:val="center"/>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color w:val="000000"/>
          <w:sz w:val="20"/>
          <w:szCs w:val="22"/>
          <w:lang w:val="es-419" w:eastAsia="es-ES" w:bidi="he-IL"/>
        </w:rPr>
        <w:t>Fuente: Datos correspondientes al Convenio Marco Vigente 2239-18-LR20</w:t>
      </w:r>
    </w:p>
    <w:p w14:paraId="39687ED7" w14:textId="77777777" w:rsidR="006F6F67" w:rsidRPr="00515293" w:rsidRDefault="006F6F67" w:rsidP="00515293">
      <w:pPr>
        <w:ind w:left="284" w:right="510"/>
        <w:contextualSpacing/>
        <w:jc w:val="center"/>
        <w:rPr>
          <w:rFonts w:asciiTheme="minorHAnsi" w:eastAsia="Times New Roman" w:hAnsiTheme="minorHAnsi" w:cs="Arial"/>
          <w:color w:val="000000"/>
          <w:sz w:val="20"/>
          <w:szCs w:val="22"/>
          <w:lang w:val="es-419" w:eastAsia="es-ES" w:bidi="he-IL"/>
        </w:rPr>
      </w:pPr>
    </w:p>
    <w:p w14:paraId="78D6C7E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2C00C4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CA33F4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Adicionalmente se entregan las siniestralidades de los últimos </w:t>
      </w:r>
      <w:r w:rsidRPr="00515293">
        <w:rPr>
          <w:rFonts w:asciiTheme="minorHAnsi" w:eastAsia="Times New Roman" w:hAnsiTheme="minorHAnsi" w:cs="Arial"/>
          <w:b/>
          <w:bCs/>
          <w:color w:val="000000"/>
          <w:sz w:val="22"/>
          <w:lang w:val="es-419" w:eastAsia="es-ES" w:bidi="he-IL"/>
        </w:rPr>
        <w:t>5 años</w:t>
      </w:r>
      <w:r w:rsidRPr="00515293">
        <w:rPr>
          <w:rFonts w:asciiTheme="minorHAnsi" w:eastAsia="Times New Roman" w:hAnsiTheme="minorHAnsi" w:cs="Arial"/>
          <w:color w:val="000000"/>
          <w:sz w:val="22"/>
          <w:lang w:val="es-419" w:eastAsia="es-ES" w:bidi="he-IL"/>
        </w:rPr>
        <w:t xml:space="preserve"> con el uso de los Convenios Marco 2239-6-LR16 y 2239-18-LR20.</w:t>
      </w:r>
    </w:p>
    <w:p w14:paraId="1DBF77F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568F07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744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tblGrid>
      <w:tr w:rsidR="006F6F67" w:rsidRPr="00515293" w14:paraId="023BBF5B" w14:textId="77777777" w:rsidTr="002A47D1">
        <w:trPr>
          <w:trHeight w:val="52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69CF"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Periodo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A30F19C"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2017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2B1A51F"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2018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418599F"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2019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5330DE9"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2020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2A9AC17"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2021</w:t>
            </w:r>
          </w:p>
        </w:tc>
      </w:tr>
      <w:tr w:rsidR="006F6F67" w:rsidRPr="00515293" w14:paraId="70479903"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928C71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Enero</w:t>
            </w:r>
          </w:p>
        </w:tc>
        <w:tc>
          <w:tcPr>
            <w:tcW w:w="1240" w:type="dxa"/>
            <w:tcBorders>
              <w:top w:val="nil"/>
              <w:left w:val="nil"/>
              <w:bottom w:val="single" w:sz="4" w:space="0" w:color="auto"/>
              <w:right w:val="single" w:sz="4" w:space="0" w:color="auto"/>
            </w:tcBorders>
            <w:shd w:val="clear" w:color="auto" w:fill="auto"/>
            <w:noWrap/>
            <w:vAlign w:val="center"/>
            <w:hideMark/>
          </w:tcPr>
          <w:p w14:paraId="3C6AD70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78%</w:t>
            </w:r>
          </w:p>
        </w:tc>
        <w:tc>
          <w:tcPr>
            <w:tcW w:w="1240" w:type="dxa"/>
            <w:tcBorders>
              <w:top w:val="nil"/>
              <w:left w:val="nil"/>
              <w:bottom w:val="single" w:sz="4" w:space="0" w:color="auto"/>
              <w:right w:val="single" w:sz="4" w:space="0" w:color="auto"/>
            </w:tcBorders>
            <w:shd w:val="clear" w:color="auto" w:fill="auto"/>
            <w:noWrap/>
            <w:vAlign w:val="center"/>
            <w:hideMark/>
          </w:tcPr>
          <w:p w14:paraId="69C853A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81%</w:t>
            </w:r>
          </w:p>
        </w:tc>
        <w:tc>
          <w:tcPr>
            <w:tcW w:w="1240" w:type="dxa"/>
            <w:tcBorders>
              <w:top w:val="nil"/>
              <w:left w:val="nil"/>
              <w:bottom w:val="single" w:sz="4" w:space="0" w:color="auto"/>
              <w:right w:val="single" w:sz="4" w:space="0" w:color="auto"/>
            </w:tcBorders>
            <w:shd w:val="clear" w:color="auto" w:fill="auto"/>
            <w:noWrap/>
            <w:vAlign w:val="center"/>
            <w:hideMark/>
          </w:tcPr>
          <w:p w14:paraId="453E1046"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80,69%</w:t>
            </w:r>
          </w:p>
        </w:tc>
        <w:tc>
          <w:tcPr>
            <w:tcW w:w="1240" w:type="dxa"/>
            <w:tcBorders>
              <w:top w:val="nil"/>
              <w:left w:val="nil"/>
              <w:bottom w:val="single" w:sz="4" w:space="0" w:color="auto"/>
              <w:right w:val="single" w:sz="4" w:space="0" w:color="auto"/>
            </w:tcBorders>
            <w:shd w:val="clear" w:color="auto" w:fill="auto"/>
            <w:noWrap/>
            <w:vAlign w:val="center"/>
            <w:hideMark/>
          </w:tcPr>
          <w:p w14:paraId="790328C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76,27%</w:t>
            </w:r>
          </w:p>
        </w:tc>
        <w:tc>
          <w:tcPr>
            <w:tcW w:w="1240" w:type="dxa"/>
            <w:tcBorders>
              <w:top w:val="nil"/>
              <w:left w:val="nil"/>
              <w:bottom w:val="single" w:sz="4" w:space="0" w:color="auto"/>
              <w:right w:val="single" w:sz="4" w:space="0" w:color="auto"/>
            </w:tcBorders>
            <w:shd w:val="clear" w:color="auto" w:fill="auto"/>
            <w:noWrap/>
            <w:vAlign w:val="center"/>
            <w:hideMark/>
          </w:tcPr>
          <w:p w14:paraId="093FD128"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59,41%</w:t>
            </w:r>
          </w:p>
        </w:tc>
      </w:tr>
      <w:tr w:rsidR="006F6F67" w:rsidRPr="00515293" w14:paraId="18C8528A"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5C5EBC0"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Febrero</w:t>
            </w:r>
          </w:p>
        </w:tc>
        <w:tc>
          <w:tcPr>
            <w:tcW w:w="1240" w:type="dxa"/>
            <w:tcBorders>
              <w:top w:val="nil"/>
              <w:left w:val="nil"/>
              <w:bottom w:val="single" w:sz="4" w:space="0" w:color="auto"/>
              <w:right w:val="single" w:sz="4" w:space="0" w:color="auto"/>
            </w:tcBorders>
            <w:shd w:val="clear" w:color="auto" w:fill="auto"/>
            <w:noWrap/>
            <w:vAlign w:val="center"/>
            <w:hideMark/>
          </w:tcPr>
          <w:p w14:paraId="14F1C858"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58%</w:t>
            </w:r>
          </w:p>
        </w:tc>
        <w:tc>
          <w:tcPr>
            <w:tcW w:w="1240" w:type="dxa"/>
            <w:tcBorders>
              <w:top w:val="nil"/>
              <w:left w:val="nil"/>
              <w:bottom w:val="single" w:sz="4" w:space="0" w:color="auto"/>
              <w:right w:val="single" w:sz="4" w:space="0" w:color="auto"/>
            </w:tcBorders>
            <w:shd w:val="clear" w:color="auto" w:fill="auto"/>
            <w:noWrap/>
            <w:vAlign w:val="center"/>
            <w:hideMark/>
          </w:tcPr>
          <w:p w14:paraId="1A9F962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64%</w:t>
            </w:r>
          </w:p>
        </w:tc>
        <w:tc>
          <w:tcPr>
            <w:tcW w:w="1240" w:type="dxa"/>
            <w:tcBorders>
              <w:top w:val="nil"/>
              <w:left w:val="nil"/>
              <w:bottom w:val="single" w:sz="4" w:space="0" w:color="auto"/>
              <w:right w:val="single" w:sz="4" w:space="0" w:color="auto"/>
            </w:tcBorders>
            <w:shd w:val="clear" w:color="auto" w:fill="auto"/>
            <w:noWrap/>
            <w:vAlign w:val="center"/>
            <w:hideMark/>
          </w:tcPr>
          <w:p w14:paraId="7750739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62,19%</w:t>
            </w:r>
          </w:p>
        </w:tc>
        <w:tc>
          <w:tcPr>
            <w:tcW w:w="1240" w:type="dxa"/>
            <w:tcBorders>
              <w:top w:val="nil"/>
              <w:left w:val="nil"/>
              <w:bottom w:val="single" w:sz="4" w:space="0" w:color="auto"/>
              <w:right w:val="single" w:sz="4" w:space="0" w:color="auto"/>
            </w:tcBorders>
            <w:shd w:val="clear" w:color="auto" w:fill="auto"/>
            <w:noWrap/>
            <w:vAlign w:val="center"/>
            <w:hideMark/>
          </w:tcPr>
          <w:p w14:paraId="646F59BF"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60,12%</w:t>
            </w:r>
          </w:p>
        </w:tc>
        <w:tc>
          <w:tcPr>
            <w:tcW w:w="1240" w:type="dxa"/>
            <w:tcBorders>
              <w:top w:val="nil"/>
              <w:left w:val="nil"/>
              <w:bottom w:val="single" w:sz="4" w:space="0" w:color="auto"/>
              <w:right w:val="single" w:sz="4" w:space="0" w:color="auto"/>
            </w:tcBorders>
            <w:shd w:val="clear" w:color="auto" w:fill="auto"/>
            <w:noWrap/>
            <w:vAlign w:val="center"/>
            <w:hideMark/>
          </w:tcPr>
          <w:p w14:paraId="1ED2D1D3"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75,34%</w:t>
            </w:r>
          </w:p>
        </w:tc>
      </w:tr>
      <w:tr w:rsidR="006F6F67" w:rsidRPr="00515293" w14:paraId="7B80CD65"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813252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Marzo</w:t>
            </w:r>
          </w:p>
        </w:tc>
        <w:tc>
          <w:tcPr>
            <w:tcW w:w="1240" w:type="dxa"/>
            <w:tcBorders>
              <w:top w:val="nil"/>
              <w:left w:val="nil"/>
              <w:bottom w:val="single" w:sz="4" w:space="0" w:color="auto"/>
              <w:right w:val="single" w:sz="4" w:space="0" w:color="auto"/>
            </w:tcBorders>
            <w:shd w:val="clear" w:color="auto" w:fill="auto"/>
            <w:noWrap/>
            <w:vAlign w:val="center"/>
            <w:hideMark/>
          </w:tcPr>
          <w:p w14:paraId="71859C7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80%</w:t>
            </w:r>
          </w:p>
        </w:tc>
        <w:tc>
          <w:tcPr>
            <w:tcW w:w="1240" w:type="dxa"/>
            <w:tcBorders>
              <w:top w:val="nil"/>
              <w:left w:val="nil"/>
              <w:bottom w:val="single" w:sz="4" w:space="0" w:color="auto"/>
              <w:right w:val="single" w:sz="4" w:space="0" w:color="auto"/>
            </w:tcBorders>
            <w:shd w:val="clear" w:color="auto" w:fill="auto"/>
            <w:noWrap/>
            <w:vAlign w:val="center"/>
            <w:hideMark/>
          </w:tcPr>
          <w:p w14:paraId="2DD063C3"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72%</w:t>
            </w:r>
          </w:p>
        </w:tc>
        <w:tc>
          <w:tcPr>
            <w:tcW w:w="1240" w:type="dxa"/>
            <w:tcBorders>
              <w:top w:val="nil"/>
              <w:left w:val="nil"/>
              <w:bottom w:val="single" w:sz="4" w:space="0" w:color="auto"/>
              <w:right w:val="single" w:sz="4" w:space="0" w:color="auto"/>
            </w:tcBorders>
            <w:shd w:val="clear" w:color="auto" w:fill="auto"/>
            <w:noWrap/>
            <w:vAlign w:val="center"/>
            <w:hideMark/>
          </w:tcPr>
          <w:p w14:paraId="2E90044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76,02%</w:t>
            </w:r>
          </w:p>
        </w:tc>
        <w:tc>
          <w:tcPr>
            <w:tcW w:w="1240" w:type="dxa"/>
            <w:tcBorders>
              <w:top w:val="nil"/>
              <w:left w:val="nil"/>
              <w:bottom w:val="single" w:sz="4" w:space="0" w:color="auto"/>
              <w:right w:val="single" w:sz="4" w:space="0" w:color="auto"/>
            </w:tcBorders>
            <w:shd w:val="clear" w:color="auto" w:fill="auto"/>
            <w:noWrap/>
            <w:vAlign w:val="center"/>
            <w:hideMark/>
          </w:tcPr>
          <w:p w14:paraId="66013331"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64,05%</w:t>
            </w:r>
          </w:p>
        </w:tc>
        <w:tc>
          <w:tcPr>
            <w:tcW w:w="1240" w:type="dxa"/>
            <w:tcBorders>
              <w:top w:val="nil"/>
              <w:left w:val="nil"/>
              <w:bottom w:val="single" w:sz="4" w:space="0" w:color="auto"/>
              <w:right w:val="single" w:sz="4" w:space="0" w:color="auto"/>
            </w:tcBorders>
            <w:shd w:val="clear" w:color="auto" w:fill="auto"/>
            <w:noWrap/>
            <w:vAlign w:val="center"/>
            <w:hideMark/>
          </w:tcPr>
          <w:p w14:paraId="5715D45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88,82%</w:t>
            </w:r>
          </w:p>
        </w:tc>
      </w:tr>
      <w:tr w:rsidR="006F6F67" w:rsidRPr="00515293" w14:paraId="122CA7AC"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754A530"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Abril</w:t>
            </w:r>
          </w:p>
        </w:tc>
        <w:tc>
          <w:tcPr>
            <w:tcW w:w="1240" w:type="dxa"/>
            <w:tcBorders>
              <w:top w:val="nil"/>
              <w:left w:val="nil"/>
              <w:bottom w:val="single" w:sz="4" w:space="0" w:color="auto"/>
              <w:right w:val="single" w:sz="4" w:space="0" w:color="auto"/>
            </w:tcBorders>
            <w:shd w:val="clear" w:color="auto" w:fill="auto"/>
            <w:noWrap/>
            <w:vAlign w:val="center"/>
            <w:hideMark/>
          </w:tcPr>
          <w:p w14:paraId="2551E1E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71%</w:t>
            </w:r>
          </w:p>
        </w:tc>
        <w:tc>
          <w:tcPr>
            <w:tcW w:w="1240" w:type="dxa"/>
            <w:tcBorders>
              <w:top w:val="nil"/>
              <w:left w:val="nil"/>
              <w:bottom w:val="single" w:sz="4" w:space="0" w:color="auto"/>
              <w:right w:val="single" w:sz="4" w:space="0" w:color="auto"/>
            </w:tcBorders>
            <w:shd w:val="clear" w:color="auto" w:fill="auto"/>
            <w:noWrap/>
            <w:vAlign w:val="center"/>
            <w:hideMark/>
          </w:tcPr>
          <w:p w14:paraId="51542EF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91%</w:t>
            </w:r>
          </w:p>
        </w:tc>
        <w:tc>
          <w:tcPr>
            <w:tcW w:w="1240" w:type="dxa"/>
            <w:tcBorders>
              <w:top w:val="nil"/>
              <w:left w:val="nil"/>
              <w:bottom w:val="single" w:sz="4" w:space="0" w:color="auto"/>
              <w:right w:val="single" w:sz="4" w:space="0" w:color="auto"/>
            </w:tcBorders>
            <w:shd w:val="clear" w:color="auto" w:fill="auto"/>
            <w:noWrap/>
            <w:vAlign w:val="center"/>
            <w:hideMark/>
          </w:tcPr>
          <w:p w14:paraId="259B721C"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88,40%</w:t>
            </w:r>
          </w:p>
        </w:tc>
        <w:tc>
          <w:tcPr>
            <w:tcW w:w="1240" w:type="dxa"/>
            <w:tcBorders>
              <w:top w:val="nil"/>
              <w:left w:val="nil"/>
              <w:bottom w:val="single" w:sz="4" w:space="0" w:color="auto"/>
              <w:right w:val="single" w:sz="4" w:space="0" w:color="auto"/>
            </w:tcBorders>
            <w:shd w:val="clear" w:color="auto" w:fill="auto"/>
            <w:noWrap/>
            <w:vAlign w:val="center"/>
            <w:hideMark/>
          </w:tcPr>
          <w:p w14:paraId="5775599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38,06%</w:t>
            </w:r>
          </w:p>
        </w:tc>
        <w:tc>
          <w:tcPr>
            <w:tcW w:w="1240" w:type="dxa"/>
            <w:tcBorders>
              <w:top w:val="nil"/>
              <w:left w:val="nil"/>
              <w:bottom w:val="single" w:sz="4" w:space="0" w:color="auto"/>
              <w:right w:val="single" w:sz="4" w:space="0" w:color="auto"/>
            </w:tcBorders>
            <w:shd w:val="clear" w:color="auto" w:fill="auto"/>
            <w:noWrap/>
            <w:vAlign w:val="center"/>
            <w:hideMark/>
          </w:tcPr>
          <w:p w14:paraId="4BFBB3C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71,74%</w:t>
            </w:r>
          </w:p>
        </w:tc>
      </w:tr>
      <w:tr w:rsidR="006F6F67" w:rsidRPr="00515293" w14:paraId="498403F6"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62924CF"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Mayo</w:t>
            </w:r>
          </w:p>
        </w:tc>
        <w:tc>
          <w:tcPr>
            <w:tcW w:w="1240" w:type="dxa"/>
            <w:tcBorders>
              <w:top w:val="nil"/>
              <w:left w:val="nil"/>
              <w:bottom w:val="single" w:sz="4" w:space="0" w:color="auto"/>
              <w:right w:val="single" w:sz="4" w:space="0" w:color="auto"/>
            </w:tcBorders>
            <w:shd w:val="clear" w:color="auto" w:fill="auto"/>
            <w:noWrap/>
            <w:vAlign w:val="center"/>
            <w:hideMark/>
          </w:tcPr>
          <w:p w14:paraId="0376034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95%</w:t>
            </w:r>
          </w:p>
        </w:tc>
        <w:tc>
          <w:tcPr>
            <w:tcW w:w="1240" w:type="dxa"/>
            <w:tcBorders>
              <w:top w:val="nil"/>
              <w:left w:val="nil"/>
              <w:bottom w:val="single" w:sz="4" w:space="0" w:color="auto"/>
              <w:right w:val="single" w:sz="4" w:space="0" w:color="auto"/>
            </w:tcBorders>
            <w:shd w:val="clear" w:color="auto" w:fill="auto"/>
            <w:noWrap/>
            <w:vAlign w:val="center"/>
            <w:hideMark/>
          </w:tcPr>
          <w:p w14:paraId="61695C3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87%</w:t>
            </w:r>
          </w:p>
        </w:tc>
        <w:tc>
          <w:tcPr>
            <w:tcW w:w="1240" w:type="dxa"/>
            <w:tcBorders>
              <w:top w:val="nil"/>
              <w:left w:val="nil"/>
              <w:bottom w:val="single" w:sz="4" w:space="0" w:color="auto"/>
              <w:right w:val="single" w:sz="4" w:space="0" w:color="auto"/>
            </w:tcBorders>
            <w:shd w:val="clear" w:color="auto" w:fill="auto"/>
            <w:noWrap/>
            <w:vAlign w:val="center"/>
            <w:hideMark/>
          </w:tcPr>
          <w:p w14:paraId="22048400"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87,81%</w:t>
            </w:r>
          </w:p>
        </w:tc>
        <w:tc>
          <w:tcPr>
            <w:tcW w:w="1240" w:type="dxa"/>
            <w:tcBorders>
              <w:top w:val="nil"/>
              <w:left w:val="nil"/>
              <w:bottom w:val="single" w:sz="4" w:space="0" w:color="auto"/>
              <w:right w:val="single" w:sz="4" w:space="0" w:color="auto"/>
            </w:tcBorders>
            <w:shd w:val="clear" w:color="auto" w:fill="auto"/>
            <w:noWrap/>
            <w:vAlign w:val="center"/>
            <w:hideMark/>
          </w:tcPr>
          <w:p w14:paraId="2248C6CC"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45,05%</w:t>
            </w:r>
          </w:p>
        </w:tc>
        <w:tc>
          <w:tcPr>
            <w:tcW w:w="1240" w:type="dxa"/>
            <w:tcBorders>
              <w:top w:val="nil"/>
              <w:left w:val="nil"/>
              <w:bottom w:val="single" w:sz="4" w:space="0" w:color="auto"/>
              <w:right w:val="single" w:sz="4" w:space="0" w:color="auto"/>
            </w:tcBorders>
            <w:shd w:val="clear" w:color="auto" w:fill="auto"/>
            <w:noWrap/>
            <w:vAlign w:val="center"/>
            <w:hideMark/>
          </w:tcPr>
          <w:p w14:paraId="5CFF4EEF"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74,08%</w:t>
            </w:r>
          </w:p>
        </w:tc>
      </w:tr>
      <w:tr w:rsidR="006F6F67" w:rsidRPr="00515293" w14:paraId="01F0D403"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898C5B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Junio</w:t>
            </w:r>
          </w:p>
        </w:tc>
        <w:tc>
          <w:tcPr>
            <w:tcW w:w="1240" w:type="dxa"/>
            <w:tcBorders>
              <w:top w:val="nil"/>
              <w:left w:val="nil"/>
              <w:bottom w:val="single" w:sz="4" w:space="0" w:color="auto"/>
              <w:right w:val="single" w:sz="4" w:space="0" w:color="auto"/>
            </w:tcBorders>
            <w:shd w:val="clear" w:color="auto" w:fill="auto"/>
            <w:noWrap/>
            <w:vAlign w:val="center"/>
            <w:hideMark/>
          </w:tcPr>
          <w:p w14:paraId="47E6C78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w:t>
            </w:r>
          </w:p>
        </w:tc>
        <w:tc>
          <w:tcPr>
            <w:tcW w:w="1240" w:type="dxa"/>
            <w:tcBorders>
              <w:top w:val="nil"/>
              <w:left w:val="nil"/>
              <w:bottom w:val="single" w:sz="4" w:space="0" w:color="auto"/>
              <w:right w:val="single" w:sz="4" w:space="0" w:color="auto"/>
            </w:tcBorders>
            <w:shd w:val="clear" w:color="auto" w:fill="auto"/>
            <w:noWrap/>
            <w:vAlign w:val="center"/>
            <w:hideMark/>
          </w:tcPr>
          <w:p w14:paraId="7B81D7D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w:t>
            </w:r>
          </w:p>
        </w:tc>
        <w:tc>
          <w:tcPr>
            <w:tcW w:w="1240" w:type="dxa"/>
            <w:tcBorders>
              <w:top w:val="nil"/>
              <w:left w:val="nil"/>
              <w:bottom w:val="single" w:sz="4" w:space="0" w:color="auto"/>
              <w:right w:val="single" w:sz="4" w:space="0" w:color="auto"/>
            </w:tcBorders>
            <w:shd w:val="clear" w:color="auto" w:fill="auto"/>
            <w:noWrap/>
            <w:vAlign w:val="center"/>
            <w:hideMark/>
          </w:tcPr>
          <w:p w14:paraId="3F4243B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87,90%</w:t>
            </w:r>
          </w:p>
        </w:tc>
        <w:tc>
          <w:tcPr>
            <w:tcW w:w="1240" w:type="dxa"/>
            <w:tcBorders>
              <w:top w:val="nil"/>
              <w:left w:val="nil"/>
              <w:bottom w:val="single" w:sz="4" w:space="0" w:color="auto"/>
              <w:right w:val="single" w:sz="4" w:space="0" w:color="auto"/>
            </w:tcBorders>
            <w:shd w:val="clear" w:color="auto" w:fill="auto"/>
            <w:noWrap/>
            <w:vAlign w:val="center"/>
            <w:hideMark/>
          </w:tcPr>
          <w:p w14:paraId="6C2CEA58"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45,54%</w:t>
            </w:r>
          </w:p>
        </w:tc>
        <w:tc>
          <w:tcPr>
            <w:tcW w:w="1240" w:type="dxa"/>
            <w:tcBorders>
              <w:top w:val="nil"/>
              <w:left w:val="nil"/>
              <w:bottom w:val="single" w:sz="4" w:space="0" w:color="auto"/>
              <w:right w:val="single" w:sz="4" w:space="0" w:color="auto"/>
            </w:tcBorders>
            <w:shd w:val="clear" w:color="auto" w:fill="auto"/>
            <w:noWrap/>
            <w:vAlign w:val="center"/>
            <w:hideMark/>
          </w:tcPr>
          <w:p w14:paraId="12271F8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82,48%</w:t>
            </w:r>
          </w:p>
        </w:tc>
      </w:tr>
      <w:tr w:rsidR="006F6F67" w:rsidRPr="00515293" w14:paraId="06F88E92"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F022E6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Julio</w:t>
            </w:r>
          </w:p>
        </w:tc>
        <w:tc>
          <w:tcPr>
            <w:tcW w:w="1240" w:type="dxa"/>
            <w:tcBorders>
              <w:top w:val="nil"/>
              <w:left w:val="nil"/>
              <w:bottom w:val="single" w:sz="4" w:space="0" w:color="auto"/>
              <w:right w:val="single" w:sz="4" w:space="0" w:color="auto"/>
            </w:tcBorders>
            <w:shd w:val="clear" w:color="auto" w:fill="auto"/>
            <w:noWrap/>
            <w:vAlign w:val="center"/>
            <w:hideMark/>
          </w:tcPr>
          <w:p w14:paraId="61BA67C1"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98%</w:t>
            </w:r>
          </w:p>
        </w:tc>
        <w:tc>
          <w:tcPr>
            <w:tcW w:w="1240" w:type="dxa"/>
            <w:tcBorders>
              <w:top w:val="nil"/>
              <w:left w:val="nil"/>
              <w:bottom w:val="single" w:sz="4" w:space="0" w:color="auto"/>
              <w:right w:val="single" w:sz="4" w:space="0" w:color="auto"/>
            </w:tcBorders>
            <w:shd w:val="clear" w:color="auto" w:fill="auto"/>
            <w:noWrap/>
            <w:vAlign w:val="center"/>
            <w:hideMark/>
          </w:tcPr>
          <w:p w14:paraId="472B3526"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90%</w:t>
            </w:r>
          </w:p>
        </w:tc>
        <w:tc>
          <w:tcPr>
            <w:tcW w:w="1240" w:type="dxa"/>
            <w:tcBorders>
              <w:top w:val="nil"/>
              <w:left w:val="nil"/>
              <w:bottom w:val="single" w:sz="4" w:space="0" w:color="auto"/>
              <w:right w:val="single" w:sz="4" w:space="0" w:color="auto"/>
            </w:tcBorders>
            <w:shd w:val="clear" w:color="auto" w:fill="auto"/>
            <w:noWrap/>
            <w:vAlign w:val="center"/>
            <w:hideMark/>
          </w:tcPr>
          <w:p w14:paraId="5FA2CB12"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94,46%</w:t>
            </w:r>
          </w:p>
        </w:tc>
        <w:tc>
          <w:tcPr>
            <w:tcW w:w="1240" w:type="dxa"/>
            <w:tcBorders>
              <w:top w:val="nil"/>
              <w:left w:val="nil"/>
              <w:bottom w:val="single" w:sz="4" w:space="0" w:color="auto"/>
              <w:right w:val="single" w:sz="4" w:space="0" w:color="auto"/>
            </w:tcBorders>
            <w:shd w:val="clear" w:color="auto" w:fill="auto"/>
            <w:noWrap/>
            <w:vAlign w:val="center"/>
            <w:hideMark/>
          </w:tcPr>
          <w:p w14:paraId="03554A55"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46,29%</w:t>
            </w:r>
          </w:p>
        </w:tc>
        <w:tc>
          <w:tcPr>
            <w:tcW w:w="1240" w:type="dxa"/>
            <w:tcBorders>
              <w:top w:val="nil"/>
              <w:left w:val="nil"/>
              <w:bottom w:val="single" w:sz="4" w:space="0" w:color="auto"/>
              <w:right w:val="single" w:sz="4" w:space="0" w:color="auto"/>
            </w:tcBorders>
            <w:shd w:val="clear" w:color="auto" w:fill="auto"/>
            <w:noWrap/>
            <w:vAlign w:val="center"/>
            <w:hideMark/>
          </w:tcPr>
          <w:p w14:paraId="7A115BB8"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78,94%</w:t>
            </w:r>
          </w:p>
        </w:tc>
      </w:tr>
      <w:tr w:rsidR="006F6F67" w:rsidRPr="00515293" w14:paraId="7650DBAB"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88230A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Agosto</w:t>
            </w:r>
          </w:p>
        </w:tc>
        <w:tc>
          <w:tcPr>
            <w:tcW w:w="1240" w:type="dxa"/>
            <w:tcBorders>
              <w:top w:val="nil"/>
              <w:left w:val="nil"/>
              <w:bottom w:val="single" w:sz="4" w:space="0" w:color="auto"/>
              <w:right w:val="single" w:sz="4" w:space="0" w:color="auto"/>
            </w:tcBorders>
            <w:shd w:val="clear" w:color="auto" w:fill="auto"/>
            <w:noWrap/>
            <w:vAlign w:val="center"/>
            <w:hideMark/>
          </w:tcPr>
          <w:p w14:paraId="05919106"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93%</w:t>
            </w:r>
          </w:p>
        </w:tc>
        <w:tc>
          <w:tcPr>
            <w:tcW w:w="1240" w:type="dxa"/>
            <w:tcBorders>
              <w:top w:val="nil"/>
              <w:left w:val="nil"/>
              <w:bottom w:val="single" w:sz="4" w:space="0" w:color="auto"/>
              <w:right w:val="single" w:sz="4" w:space="0" w:color="auto"/>
            </w:tcBorders>
            <w:shd w:val="clear" w:color="auto" w:fill="auto"/>
            <w:noWrap/>
            <w:vAlign w:val="center"/>
            <w:hideMark/>
          </w:tcPr>
          <w:p w14:paraId="3C754D8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94%</w:t>
            </w:r>
          </w:p>
        </w:tc>
        <w:tc>
          <w:tcPr>
            <w:tcW w:w="1240" w:type="dxa"/>
            <w:tcBorders>
              <w:top w:val="nil"/>
              <w:left w:val="nil"/>
              <w:bottom w:val="single" w:sz="4" w:space="0" w:color="auto"/>
              <w:right w:val="single" w:sz="4" w:space="0" w:color="auto"/>
            </w:tcBorders>
            <w:shd w:val="clear" w:color="auto" w:fill="auto"/>
            <w:noWrap/>
            <w:vAlign w:val="center"/>
            <w:hideMark/>
          </w:tcPr>
          <w:p w14:paraId="7B2CE0C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88,55%</w:t>
            </w:r>
          </w:p>
        </w:tc>
        <w:tc>
          <w:tcPr>
            <w:tcW w:w="1240" w:type="dxa"/>
            <w:tcBorders>
              <w:top w:val="nil"/>
              <w:left w:val="nil"/>
              <w:bottom w:val="single" w:sz="4" w:space="0" w:color="auto"/>
              <w:right w:val="single" w:sz="4" w:space="0" w:color="auto"/>
            </w:tcBorders>
            <w:shd w:val="clear" w:color="auto" w:fill="auto"/>
            <w:noWrap/>
            <w:vAlign w:val="center"/>
            <w:hideMark/>
          </w:tcPr>
          <w:p w14:paraId="03B91CB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55,10%</w:t>
            </w:r>
          </w:p>
        </w:tc>
        <w:tc>
          <w:tcPr>
            <w:tcW w:w="1240" w:type="dxa"/>
            <w:tcBorders>
              <w:top w:val="nil"/>
              <w:left w:val="nil"/>
              <w:bottom w:val="single" w:sz="4" w:space="0" w:color="auto"/>
              <w:right w:val="single" w:sz="4" w:space="0" w:color="auto"/>
            </w:tcBorders>
            <w:shd w:val="clear" w:color="auto" w:fill="auto"/>
            <w:noWrap/>
            <w:vAlign w:val="center"/>
            <w:hideMark/>
          </w:tcPr>
          <w:p w14:paraId="6F8FAF9C"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93,67%</w:t>
            </w:r>
          </w:p>
        </w:tc>
      </w:tr>
      <w:tr w:rsidR="006F6F67" w:rsidRPr="00515293" w14:paraId="6D756386"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70833D2"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Septiembre</w:t>
            </w:r>
          </w:p>
        </w:tc>
        <w:tc>
          <w:tcPr>
            <w:tcW w:w="1240" w:type="dxa"/>
            <w:tcBorders>
              <w:top w:val="nil"/>
              <w:left w:val="nil"/>
              <w:bottom w:val="single" w:sz="4" w:space="0" w:color="auto"/>
              <w:right w:val="single" w:sz="4" w:space="0" w:color="auto"/>
            </w:tcBorders>
            <w:shd w:val="clear" w:color="auto" w:fill="auto"/>
            <w:noWrap/>
            <w:vAlign w:val="center"/>
            <w:hideMark/>
          </w:tcPr>
          <w:p w14:paraId="30B8CD2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84%</w:t>
            </w:r>
          </w:p>
        </w:tc>
        <w:tc>
          <w:tcPr>
            <w:tcW w:w="1240" w:type="dxa"/>
            <w:tcBorders>
              <w:top w:val="nil"/>
              <w:left w:val="nil"/>
              <w:bottom w:val="single" w:sz="4" w:space="0" w:color="auto"/>
              <w:right w:val="single" w:sz="4" w:space="0" w:color="auto"/>
            </w:tcBorders>
            <w:shd w:val="clear" w:color="auto" w:fill="auto"/>
            <w:noWrap/>
            <w:vAlign w:val="center"/>
            <w:hideMark/>
          </w:tcPr>
          <w:p w14:paraId="3CA2AD5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71%</w:t>
            </w:r>
          </w:p>
        </w:tc>
        <w:tc>
          <w:tcPr>
            <w:tcW w:w="1240" w:type="dxa"/>
            <w:tcBorders>
              <w:top w:val="nil"/>
              <w:left w:val="nil"/>
              <w:bottom w:val="single" w:sz="4" w:space="0" w:color="auto"/>
              <w:right w:val="single" w:sz="4" w:space="0" w:color="auto"/>
            </w:tcBorders>
            <w:shd w:val="clear" w:color="auto" w:fill="auto"/>
            <w:noWrap/>
            <w:vAlign w:val="center"/>
            <w:hideMark/>
          </w:tcPr>
          <w:p w14:paraId="47E13647"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80,53%</w:t>
            </w:r>
          </w:p>
        </w:tc>
        <w:tc>
          <w:tcPr>
            <w:tcW w:w="1240" w:type="dxa"/>
            <w:tcBorders>
              <w:top w:val="nil"/>
              <w:left w:val="nil"/>
              <w:bottom w:val="single" w:sz="4" w:space="0" w:color="auto"/>
              <w:right w:val="single" w:sz="4" w:space="0" w:color="auto"/>
            </w:tcBorders>
            <w:shd w:val="clear" w:color="auto" w:fill="auto"/>
            <w:noWrap/>
            <w:vAlign w:val="center"/>
            <w:hideMark/>
          </w:tcPr>
          <w:p w14:paraId="25EC20CE"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59,87%</w:t>
            </w:r>
          </w:p>
        </w:tc>
        <w:tc>
          <w:tcPr>
            <w:tcW w:w="1240" w:type="dxa"/>
            <w:tcBorders>
              <w:top w:val="nil"/>
              <w:left w:val="nil"/>
              <w:bottom w:val="single" w:sz="4" w:space="0" w:color="auto"/>
              <w:right w:val="single" w:sz="4" w:space="0" w:color="auto"/>
            </w:tcBorders>
            <w:shd w:val="clear" w:color="auto" w:fill="auto"/>
            <w:noWrap/>
            <w:vAlign w:val="center"/>
            <w:hideMark/>
          </w:tcPr>
          <w:p w14:paraId="6EB33E9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83,75%</w:t>
            </w:r>
          </w:p>
        </w:tc>
      </w:tr>
      <w:tr w:rsidR="006F6F67" w:rsidRPr="00515293" w14:paraId="4713E2CC"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B77F3E8"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Octubre</w:t>
            </w:r>
          </w:p>
        </w:tc>
        <w:tc>
          <w:tcPr>
            <w:tcW w:w="1240" w:type="dxa"/>
            <w:tcBorders>
              <w:top w:val="nil"/>
              <w:left w:val="nil"/>
              <w:bottom w:val="single" w:sz="4" w:space="0" w:color="auto"/>
              <w:right w:val="single" w:sz="4" w:space="0" w:color="auto"/>
            </w:tcBorders>
            <w:shd w:val="clear" w:color="auto" w:fill="auto"/>
            <w:noWrap/>
            <w:vAlign w:val="center"/>
            <w:hideMark/>
          </w:tcPr>
          <w:p w14:paraId="53D4D83B"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90%</w:t>
            </w:r>
          </w:p>
        </w:tc>
        <w:tc>
          <w:tcPr>
            <w:tcW w:w="1240" w:type="dxa"/>
            <w:tcBorders>
              <w:top w:val="nil"/>
              <w:left w:val="nil"/>
              <w:bottom w:val="single" w:sz="4" w:space="0" w:color="auto"/>
              <w:right w:val="single" w:sz="4" w:space="0" w:color="auto"/>
            </w:tcBorders>
            <w:shd w:val="clear" w:color="auto" w:fill="auto"/>
            <w:noWrap/>
            <w:vAlign w:val="center"/>
            <w:hideMark/>
          </w:tcPr>
          <w:p w14:paraId="27783E2E"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99%</w:t>
            </w:r>
          </w:p>
        </w:tc>
        <w:tc>
          <w:tcPr>
            <w:tcW w:w="1240" w:type="dxa"/>
            <w:tcBorders>
              <w:top w:val="nil"/>
              <w:left w:val="nil"/>
              <w:bottom w:val="single" w:sz="4" w:space="0" w:color="auto"/>
              <w:right w:val="single" w:sz="4" w:space="0" w:color="auto"/>
            </w:tcBorders>
            <w:shd w:val="clear" w:color="auto" w:fill="auto"/>
            <w:noWrap/>
            <w:vAlign w:val="center"/>
            <w:hideMark/>
          </w:tcPr>
          <w:p w14:paraId="4AF63005"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94,86%</w:t>
            </w:r>
          </w:p>
        </w:tc>
        <w:tc>
          <w:tcPr>
            <w:tcW w:w="1240" w:type="dxa"/>
            <w:tcBorders>
              <w:top w:val="nil"/>
              <w:left w:val="nil"/>
              <w:bottom w:val="single" w:sz="4" w:space="0" w:color="auto"/>
              <w:right w:val="single" w:sz="4" w:space="0" w:color="auto"/>
            </w:tcBorders>
            <w:shd w:val="clear" w:color="auto" w:fill="auto"/>
            <w:noWrap/>
            <w:vAlign w:val="center"/>
            <w:hideMark/>
          </w:tcPr>
          <w:p w14:paraId="619D0A5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61,09%</w:t>
            </w:r>
          </w:p>
        </w:tc>
        <w:tc>
          <w:tcPr>
            <w:tcW w:w="1240" w:type="dxa"/>
            <w:tcBorders>
              <w:top w:val="nil"/>
              <w:left w:val="nil"/>
              <w:bottom w:val="single" w:sz="4" w:space="0" w:color="auto"/>
              <w:right w:val="single" w:sz="4" w:space="0" w:color="auto"/>
            </w:tcBorders>
            <w:shd w:val="clear" w:color="auto" w:fill="auto"/>
            <w:noWrap/>
            <w:vAlign w:val="center"/>
            <w:hideMark/>
          </w:tcPr>
          <w:p w14:paraId="60A2228A"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80,86%</w:t>
            </w:r>
          </w:p>
        </w:tc>
      </w:tr>
      <w:tr w:rsidR="006F6F67" w:rsidRPr="00515293" w14:paraId="6879FBFC"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F07DB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Noviembre</w:t>
            </w:r>
          </w:p>
        </w:tc>
        <w:tc>
          <w:tcPr>
            <w:tcW w:w="1240" w:type="dxa"/>
            <w:tcBorders>
              <w:top w:val="nil"/>
              <w:left w:val="nil"/>
              <w:bottom w:val="single" w:sz="4" w:space="0" w:color="auto"/>
              <w:right w:val="single" w:sz="4" w:space="0" w:color="auto"/>
            </w:tcBorders>
            <w:shd w:val="clear" w:color="auto" w:fill="auto"/>
            <w:noWrap/>
            <w:vAlign w:val="center"/>
            <w:hideMark/>
          </w:tcPr>
          <w:p w14:paraId="05135B2E"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93%</w:t>
            </w:r>
          </w:p>
        </w:tc>
        <w:tc>
          <w:tcPr>
            <w:tcW w:w="1240" w:type="dxa"/>
            <w:tcBorders>
              <w:top w:val="nil"/>
              <w:left w:val="nil"/>
              <w:bottom w:val="single" w:sz="4" w:space="0" w:color="auto"/>
              <w:right w:val="single" w:sz="4" w:space="0" w:color="auto"/>
            </w:tcBorders>
            <w:shd w:val="clear" w:color="auto" w:fill="auto"/>
            <w:noWrap/>
            <w:vAlign w:val="center"/>
            <w:hideMark/>
          </w:tcPr>
          <w:p w14:paraId="529D9FB1"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86%</w:t>
            </w:r>
          </w:p>
        </w:tc>
        <w:tc>
          <w:tcPr>
            <w:tcW w:w="1240" w:type="dxa"/>
            <w:tcBorders>
              <w:top w:val="nil"/>
              <w:left w:val="nil"/>
              <w:bottom w:val="single" w:sz="4" w:space="0" w:color="auto"/>
              <w:right w:val="single" w:sz="4" w:space="0" w:color="auto"/>
            </w:tcBorders>
            <w:shd w:val="clear" w:color="auto" w:fill="auto"/>
            <w:noWrap/>
            <w:vAlign w:val="center"/>
            <w:hideMark/>
          </w:tcPr>
          <w:p w14:paraId="04043B0C"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71,53%</w:t>
            </w:r>
          </w:p>
        </w:tc>
        <w:tc>
          <w:tcPr>
            <w:tcW w:w="1240" w:type="dxa"/>
            <w:tcBorders>
              <w:top w:val="nil"/>
              <w:left w:val="nil"/>
              <w:bottom w:val="single" w:sz="4" w:space="0" w:color="auto"/>
              <w:right w:val="single" w:sz="4" w:space="0" w:color="auto"/>
            </w:tcBorders>
            <w:shd w:val="clear" w:color="auto" w:fill="auto"/>
            <w:noWrap/>
            <w:vAlign w:val="center"/>
            <w:hideMark/>
          </w:tcPr>
          <w:p w14:paraId="3159E47F"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67,52%</w:t>
            </w:r>
          </w:p>
        </w:tc>
        <w:tc>
          <w:tcPr>
            <w:tcW w:w="1240" w:type="dxa"/>
            <w:tcBorders>
              <w:top w:val="nil"/>
              <w:left w:val="nil"/>
              <w:bottom w:val="single" w:sz="4" w:space="0" w:color="auto"/>
              <w:right w:val="single" w:sz="4" w:space="0" w:color="auto"/>
            </w:tcBorders>
            <w:shd w:val="clear" w:color="auto" w:fill="auto"/>
            <w:noWrap/>
            <w:vAlign w:val="center"/>
            <w:hideMark/>
          </w:tcPr>
          <w:p w14:paraId="609FAB42"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100,25%</w:t>
            </w:r>
          </w:p>
        </w:tc>
      </w:tr>
      <w:tr w:rsidR="006F6F67" w:rsidRPr="00515293" w14:paraId="620CC98F"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AC4D9CD"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Diciembre</w:t>
            </w:r>
          </w:p>
        </w:tc>
        <w:tc>
          <w:tcPr>
            <w:tcW w:w="1240" w:type="dxa"/>
            <w:tcBorders>
              <w:top w:val="nil"/>
              <w:left w:val="nil"/>
              <w:bottom w:val="single" w:sz="4" w:space="0" w:color="auto"/>
              <w:right w:val="single" w:sz="4" w:space="0" w:color="auto"/>
            </w:tcBorders>
            <w:shd w:val="clear" w:color="auto" w:fill="auto"/>
            <w:noWrap/>
            <w:vAlign w:val="center"/>
            <w:hideMark/>
          </w:tcPr>
          <w:p w14:paraId="5CE44C7C"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88%</w:t>
            </w:r>
          </w:p>
        </w:tc>
        <w:tc>
          <w:tcPr>
            <w:tcW w:w="1240" w:type="dxa"/>
            <w:tcBorders>
              <w:top w:val="nil"/>
              <w:left w:val="nil"/>
              <w:bottom w:val="single" w:sz="4" w:space="0" w:color="auto"/>
              <w:right w:val="single" w:sz="4" w:space="0" w:color="auto"/>
            </w:tcBorders>
            <w:shd w:val="clear" w:color="auto" w:fill="auto"/>
            <w:noWrap/>
            <w:vAlign w:val="center"/>
            <w:hideMark/>
          </w:tcPr>
          <w:p w14:paraId="3D57280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81%</w:t>
            </w:r>
          </w:p>
        </w:tc>
        <w:tc>
          <w:tcPr>
            <w:tcW w:w="1240" w:type="dxa"/>
            <w:tcBorders>
              <w:top w:val="nil"/>
              <w:left w:val="nil"/>
              <w:bottom w:val="single" w:sz="4" w:space="0" w:color="auto"/>
              <w:right w:val="single" w:sz="4" w:space="0" w:color="auto"/>
            </w:tcBorders>
            <w:shd w:val="clear" w:color="auto" w:fill="auto"/>
            <w:noWrap/>
            <w:vAlign w:val="center"/>
            <w:hideMark/>
          </w:tcPr>
          <w:p w14:paraId="53A7A5D4"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91,16%</w:t>
            </w:r>
          </w:p>
        </w:tc>
        <w:tc>
          <w:tcPr>
            <w:tcW w:w="1240" w:type="dxa"/>
            <w:tcBorders>
              <w:top w:val="nil"/>
              <w:left w:val="nil"/>
              <w:bottom w:val="single" w:sz="4" w:space="0" w:color="auto"/>
              <w:right w:val="single" w:sz="4" w:space="0" w:color="auto"/>
            </w:tcBorders>
            <w:shd w:val="clear" w:color="auto" w:fill="auto"/>
            <w:noWrap/>
            <w:vAlign w:val="center"/>
            <w:hideMark/>
          </w:tcPr>
          <w:p w14:paraId="61919792"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71,70%</w:t>
            </w:r>
          </w:p>
        </w:tc>
        <w:tc>
          <w:tcPr>
            <w:tcW w:w="1240" w:type="dxa"/>
            <w:tcBorders>
              <w:top w:val="nil"/>
              <w:left w:val="nil"/>
              <w:bottom w:val="single" w:sz="4" w:space="0" w:color="auto"/>
              <w:right w:val="single" w:sz="4" w:space="0" w:color="auto"/>
            </w:tcBorders>
            <w:shd w:val="clear" w:color="auto" w:fill="auto"/>
            <w:noWrap/>
            <w:vAlign w:val="center"/>
            <w:hideMark/>
          </w:tcPr>
          <w:p w14:paraId="2970A8E9" w14:textId="77777777" w:rsidR="006F6F67" w:rsidRPr="00515293" w:rsidRDefault="006F6F67" w:rsidP="00515293">
            <w:pPr>
              <w:jc w:val="center"/>
              <w:rPr>
                <w:rFonts w:ascii="Arial" w:eastAsia="Times New Roman" w:hAnsi="Arial" w:cs="Arial"/>
                <w:sz w:val="20"/>
                <w:szCs w:val="20"/>
                <w:lang w:val="es-419" w:eastAsia="es-CL"/>
              </w:rPr>
            </w:pPr>
            <w:r w:rsidRPr="00515293">
              <w:rPr>
                <w:rFonts w:ascii="Arial" w:eastAsia="Times New Roman" w:hAnsi="Arial" w:cs="Arial"/>
                <w:sz w:val="20"/>
                <w:szCs w:val="20"/>
                <w:lang w:val="es-419" w:eastAsia="es-CL"/>
              </w:rPr>
              <w:t>78,17%</w:t>
            </w:r>
          </w:p>
        </w:tc>
      </w:tr>
      <w:tr w:rsidR="006F6F67" w:rsidRPr="00515293" w14:paraId="06002FDC" w14:textId="77777777" w:rsidTr="002A47D1">
        <w:trPr>
          <w:trHeight w:val="26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F9D67C4"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TOTAL</w:t>
            </w:r>
          </w:p>
        </w:tc>
        <w:tc>
          <w:tcPr>
            <w:tcW w:w="1240" w:type="dxa"/>
            <w:tcBorders>
              <w:top w:val="nil"/>
              <w:left w:val="nil"/>
              <w:bottom w:val="single" w:sz="4" w:space="0" w:color="auto"/>
              <w:right w:val="single" w:sz="4" w:space="0" w:color="auto"/>
            </w:tcBorders>
            <w:shd w:val="clear" w:color="auto" w:fill="auto"/>
            <w:noWrap/>
            <w:vAlign w:val="center"/>
            <w:hideMark/>
          </w:tcPr>
          <w:p w14:paraId="74A2847F"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84,86%</w:t>
            </w:r>
          </w:p>
        </w:tc>
        <w:tc>
          <w:tcPr>
            <w:tcW w:w="1240" w:type="dxa"/>
            <w:tcBorders>
              <w:top w:val="nil"/>
              <w:left w:val="nil"/>
              <w:bottom w:val="single" w:sz="4" w:space="0" w:color="auto"/>
              <w:right w:val="single" w:sz="4" w:space="0" w:color="auto"/>
            </w:tcBorders>
            <w:shd w:val="clear" w:color="auto" w:fill="auto"/>
            <w:noWrap/>
            <w:vAlign w:val="center"/>
            <w:hideMark/>
          </w:tcPr>
          <w:p w14:paraId="19C1E21E"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83,53%</w:t>
            </w:r>
          </w:p>
        </w:tc>
        <w:tc>
          <w:tcPr>
            <w:tcW w:w="1240" w:type="dxa"/>
            <w:tcBorders>
              <w:top w:val="nil"/>
              <w:left w:val="nil"/>
              <w:bottom w:val="single" w:sz="4" w:space="0" w:color="auto"/>
              <w:right w:val="single" w:sz="4" w:space="0" w:color="auto"/>
            </w:tcBorders>
            <w:shd w:val="clear" w:color="auto" w:fill="auto"/>
            <w:noWrap/>
            <w:vAlign w:val="center"/>
            <w:hideMark/>
          </w:tcPr>
          <w:p w14:paraId="3E0C549E"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83,69%</w:t>
            </w:r>
          </w:p>
        </w:tc>
        <w:tc>
          <w:tcPr>
            <w:tcW w:w="1240" w:type="dxa"/>
            <w:tcBorders>
              <w:top w:val="nil"/>
              <w:left w:val="nil"/>
              <w:bottom w:val="single" w:sz="4" w:space="0" w:color="auto"/>
              <w:right w:val="single" w:sz="4" w:space="0" w:color="auto"/>
            </w:tcBorders>
            <w:shd w:val="clear" w:color="auto" w:fill="auto"/>
            <w:noWrap/>
            <w:vAlign w:val="center"/>
            <w:hideMark/>
          </w:tcPr>
          <w:p w14:paraId="7A170251"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57,57%</w:t>
            </w:r>
          </w:p>
        </w:tc>
        <w:tc>
          <w:tcPr>
            <w:tcW w:w="1240" w:type="dxa"/>
            <w:tcBorders>
              <w:top w:val="nil"/>
              <w:left w:val="nil"/>
              <w:bottom w:val="single" w:sz="4" w:space="0" w:color="auto"/>
              <w:right w:val="single" w:sz="4" w:space="0" w:color="auto"/>
            </w:tcBorders>
            <w:shd w:val="clear" w:color="auto" w:fill="auto"/>
            <w:noWrap/>
            <w:vAlign w:val="center"/>
            <w:hideMark/>
          </w:tcPr>
          <w:p w14:paraId="5FC0E438" w14:textId="77777777" w:rsidR="006F6F67" w:rsidRPr="00515293" w:rsidRDefault="006F6F67" w:rsidP="00515293">
            <w:pPr>
              <w:jc w:val="center"/>
              <w:rPr>
                <w:rFonts w:ascii="Arial" w:eastAsia="Times New Roman" w:hAnsi="Arial" w:cs="Arial"/>
                <w:b/>
                <w:bCs/>
                <w:sz w:val="20"/>
                <w:szCs w:val="20"/>
                <w:lang w:val="es-419" w:eastAsia="es-CL"/>
              </w:rPr>
            </w:pPr>
            <w:r w:rsidRPr="00515293">
              <w:rPr>
                <w:rFonts w:ascii="Arial" w:eastAsia="Times New Roman" w:hAnsi="Arial" w:cs="Arial"/>
                <w:b/>
                <w:bCs/>
                <w:sz w:val="20"/>
                <w:szCs w:val="20"/>
                <w:lang w:val="es-419" w:eastAsia="es-CL"/>
              </w:rPr>
              <w:t>80,56%</w:t>
            </w:r>
          </w:p>
        </w:tc>
      </w:tr>
    </w:tbl>
    <w:p w14:paraId="5038B38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BE31A6A"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inorHAnsi"/>
          <w:b/>
          <w:i/>
          <w:sz w:val="22"/>
          <w:szCs w:val="22"/>
          <w:lang w:val="es-419" w:eastAsia="es-ES" w:bidi="he-IL"/>
        </w:rPr>
      </w:pPr>
      <w:r w:rsidRPr="00515293">
        <w:rPr>
          <w:rFonts w:asciiTheme="minorHAnsi" w:eastAsiaTheme="majorEastAsia" w:hAnsiTheme="minorHAnsi" w:cstheme="minorHAnsi"/>
          <w:b/>
          <w:i/>
          <w:sz w:val="22"/>
          <w:szCs w:val="22"/>
          <w:lang w:val="es-419" w:eastAsia="es-ES" w:bidi="he-IL"/>
        </w:rPr>
        <w:t>CONDICIONES PARTICULARES DE LOS SEGUROS</w:t>
      </w:r>
    </w:p>
    <w:p w14:paraId="2278FEEB"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16D84FDF" w14:textId="77777777" w:rsidR="006F6F67" w:rsidRPr="00515293" w:rsidRDefault="006F6F67" w:rsidP="00515293">
      <w:pPr>
        <w:ind w:right="510"/>
        <w:jc w:val="both"/>
        <w:rPr>
          <w:rFonts w:asciiTheme="minorHAnsi" w:eastAsia="Times New Roman" w:hAnsiTheme="minorHAnsi" w:cstheme="minorHAnsi"/>
          <w:color w:val="000000"/>
          <w:sz w:val="22"/>
          <w:szCs w:val="22"/>
          <w:u w:val="single"/>
          <w:lang w:val="es-419" w:eastAsia="es-ES" w:bidi="he-IL"/>
        </w:rPr>
      </w:pPr>
      <w:r w:rsidRPr="00515293">
        <w:rPr>
          <w:rFonts w:asciiTheme="minorHAnsi" w:eastAsia="Times New Roman" w:hAnsiTheme="minorHAnsi" w:cstheme="minorHAnsi"/>
          <w:color w:val="000000"/>
          <w:sz w:val="22"/>
          <w:szCs w:val="22"/>
          <w:u w:val="single"/>
          <w:lang w:val="es-419" w:eastAsia="es-ES" w:bidi="he-IL"/>
        </w:rPr>
        <w:t>Edad de los asegurados:</w:t>
      </w:r>
    </w:p>
    <w:p w14:paraId="037CD0F8"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No existirá restricción respecto de la edad de ingreso o de la edad tope de permanencia de los asegurados a los seguros a que se refiere esta licitación, salvo las siguientes condiciones:</w:t>
      </w:r>
    </w:p>
    <w:p w14:paraId="66695AFC"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72D46BC8"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u w:val="single"/>
          <w:lang w:val="es-419" w:eastAsia="es-ES" w:bidi="he-IL"/>
        </w:rPr>
        <w:t>Seguro de Vida:</w:t>
      </w:r>
    </w:p>
    <w:p w14:paraId="5A37C99F"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Al cumplir el asegurado 75 </w:t>
      </w:r>
      <w:proofErr w:type="gramStart"/>
      <w:r w:rsidRPr="00515293">
        <w:rPr>
          <w:rFonts w:asciiTheme="minorHAnsi" w:eastAsia="Times New Roman" w:hAnsiTheme="minorHAnsi" w:cstheme="minorHAnsi"/>
          <w:color w:val="000000"/>
          <w:sz w:val="22"/>
          <w:szCs w:val="22"/>
          <w:lang w:val="es-419" w:eastAsia="es-ES" w:bidi="he-IL"/>
        </w:rPr>
        <w:t>años de edad</w:t>
      </w:r>
      <w:proofErr w:type="gramEnd"/>
      <w:r w:rsidRPr="00515293">
        <w:rPr>
          <w:rFonts w:asciiTheme="minorHAnsi" w:eastAsia="Times New Roman" w:hAnsiTheme="minorHAnsi" w:cstheme="minorHAnsi"/>
          <w:color w:val="000000"/>
          <w:sz w:val="22"/>
          <w:szCs w:val="22"/>
          <w:lang w:val="es-419" w:eastAsia="es-ES" w:bidi="he-IL"/>
        </w:rPr>
        <w:t>, el capital asegurado baja a UF 20; al cumplir 80 años baja a UF 15 y al cumplir 85 años, termina el seguro.</w:t>
      </w:r>
    </w:p>
    <w:p w14:paraId="293EBD3E"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66EEBD40" w14:textId="77777777" w:rsidR="006F6F67" w:rsidRPr="00515293" w:rsidRDefault="006F6F67" w:rsidP="00515293">
      <w:pPr>
        <w:ind w:right="510"/>
        <w:jc w:val="both"/>
        <w:rPr>
          <w:rFonts w:asciiTheme="minorHAnsi" w:eastAsia="Times New Roman" w:hAnsiTheme="minorHAnsi" w:cstheme="minorHAnsi"/>
          <w:color w:val="000000"/>
          <w:sz w:val="22"/>
          <w:szCs w:val="22"/>
          <w:u w:val="single"/>
          <w:lang w:val="es-419" w:eastAsia="es-ES" w:bidi="he-IL"/>
        </w:rPr>
      </w:pPr>
      <w:r w:rsidRPr="00515293">
        <w:rPr>
          <w:rFonts w:asciiTheme="minorHAnsi" w:eastAsia="Times New Roman" w:hAnsiTheme="minorHAnsi" w:cstheme="minorHAnsi"/>
          <w:color w:val="000000"/>
          <w:sz w:val="22"/>
          <w:szCs w:val="22"/>
          <w:u w:val="single"/>
          <w:lang w:val="es-419" w:eastAsia="es-ES" w:bidi="he-IL"/>
        </w:rPr>
        <w:t>Seguro de Salud:</w:t>
      </w:r>
    </w:p>
    <w:p w14:paraId="6FDF3642"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En el caso de hijos cargas familiares, deberán tener hasta 18 </w:t>
      </w:r>
      <w:proofErr w:type="gramStart"/>
      <w:r w:rsidRPr="00515293">
        <w:rPr>
          <w:rFonts w:asciiTheme="minorHAnsi" w:eastAsia="Times New Roman" w:hAnsiTheme="minorHAnsi" w:cstheme="minorHAnsi"/>
          <w:color w:val="000000"/>
          <w:sz w:val="22"/>
          <w:szCs w:val="22"/>
          <w:lang w:val="es-419" w:eastAsia="es-ES" w:bidi="he-IL"/>
        </w:rPr>
        <w:t>años de edad</w:t>
      </w:r>
      <w:proofErr w:type="gramEnd"/>
      <w:r w:rsidRPr="00515293">
        <w:rPr>
          <w:rFonts w:asciiTheme="minorHAnsi" w:eastAsia="Times New Roman" w:hAnsiTheme="minorHAnsi" w:cstheme="minorHAnsi"/>
          <w:color w:val="000000"/>
          <w:sz w:val="22"/>
          <w:szCs w:val="22"/>
          <w:lang w:val="es-419" w:eastAsia="es-ES" w:bidi="he-IL"/>
        </w:rPr>
        <w:t xml:space="preserve"> o 24 en caso de ser estudiante.</w:t>
      </w:r>
    </w:p>
    <w:p w14:paraId="4AA5D846" w14:textId="7A41BE89" w:rsidR="00BB2D14"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En caso de los hijos en situación de discapacidad, aplicará la normativa vigente.</w:t>
      </w:r>
    </w:p>
    <w:p w14:paraId="43D78AF9" w14:textId="77777777" w:rsidR="006F6F67" w:rsidRPr="00515293" w:rsidRDefault="006F6F67" w:rsidP="00515293">
      <w:pPr>
        <w:ind w:right="510"/>
        <w:jc w:val="both"/>
        <w:rPr>
          <w:rFonts w:asciiTheme="minorHAnsi" w:eastAsiaTheme="majorEastAsia" w:hAnsiTheme="minorHAnsi" w:cstheme="minorHAnsi"/>
          <w:b/>
          <w:i/>
          <w:iCs/>
          <w:sz w:val="22"/>
          <w:szCs w:val="22"/>
          <w:lang w:val="es-419" w:eastAsia="es-ES" w:bidi="he-IL"/>
        </w:rPr>
      </w:pPr>
    </w:p>
    <w:p w14:paraId="3EFB4208" w14:textId="77777777" w:rsidR="006F6F67" w:rsidRPr="00515293" w:rsidRDefault="006F6F67" w:rsidP="00515293">
      <w:pPr>
        <w:keepNext/>
        <w:keepLines/>
        <w:numPr>
          <w:ilvl w:val="0"/>
          <w:numId w:val="61"/>
        </w:numPr>
        <w:spacing w:before="40"/>
        <w:ind w:left="375" w:right="510" w:hanging="375"/>
        <w:jc w:val="both"/>
        <w:outlineLvl w:val="3"/>
        <w:rPr>
          <w:rFonts w:asciiTheme="minorHAnsi" w:eastAsiaTheme="majorEastAsia" w:hAnsiTheme="minorHAnsi" w:cstheme="minorHAnsi"/>
          <w:b/>
          <w:i/>
          <w:iCs/>
          <w:sz w:val="22"/>
          <w:szCs w:val="22"/>
          <w:lang w:val="es-419" w:eastAsia="es-ES" w:bidi="he-IL"/>
        </w:rPr>
      </w:pPr>
      <w:r w:rsidRPr="00515293">
        <w:rPr>
          <w:rFonts w:asciiTheme="minorHAnsi" w:eastAsiaTheme="majorEastAsia" w:hAnsiTheme="minorHAnsi" w:cstheme="minorHAnsi"/>
          <w:b/>
          <w:i/>
          <w:iCs/>
          <w:sz w:val="22"/>
          <w:szCs w:val="22"/>
          <w:lang w:val="es-419" w:eastAsia="es-ES" w:bidi="he-IL"/>
        </w:rPr>
        <w:t>Seguro de Vida</w:t>
      </w:r>
    </w:p>
    <w:p w14:paraId="48210300"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357CE587" w14:textId="77777777" w:rsidR="006F6F67" w:rsidRPr="00515293" w:rsidRDefault="006F6F67" w:rsidP="00515293">
      <w:pPr>
        <w:keepNext/>
        <w:keepLines/>
        <w:numPr>
          <w:ilvl w:val="1"/>
          <w:numId w:val="30"/>
        </w:numPr>
        <w:spacing w:before="40"/>
        <w:ind w:left="284" w:right="510"/>
        <w:jc w:val="both"/>
        <w:outlineLvl w:val="4"/>
        <w:rPr>
          <w:rFonts w:asciiTheme="minorHAnsi" w:eastAsiaTheme="majorEastAsia" w:hAnsiTheme="minorHAnsi" w:cstheme="minorHAnsi"/>
          <w:b/>
          <w:bCs/>
          <w:sz w:val="22"/>
          <w:szCs w:val="22"/>
          <w:lang w:val="es-419" w:eastAsia="es-ES" w:bidi="he-IL"/>
        </w:rPr>
      </w:pPr>
      <w:r w:rsidRPr="00515293">
        <w:rPr>
          <w:rFonts w:asciiTheme="minorHAnsi" w:eastAsiaTheme="majorEastAsia" w:hAnsiTheme="minorHAnsi" w:cstheme="minorHAnsi"/>
          <w:b/>
          <w:bCs/>
          <w:sz w:val="22"/>
          <w:szCs w:val="22"/>
          <w:lang w:val="es-419" w:eastAsia="es-ES" w:bidi="he-IL"/>
        </w:rPr>
        <w:t>Asegurados:</w:t>
      </w:r>
    </w:p>
    <w:p w14:paraId="137E2D4F" w14:textId="77777777" w:rsidR="006F6F67" w:rsidRPr="00515293" w:rsidRDefault="006F6F67" w:rsidP="00515293">
      <w:pPr>
        <w:ind w:left="284" w:right="510"/>
        <w:contextualSpacing/>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Tendrán derecho a estar asegurados todos los afiliados a los Servicios de Bienestar contratantes y los Servicios Públicos que no tengan Servicio de Bienestar, siempre y cuando </w:t>
      </w:r>
      <w:r w:rsidRPr="00515293">
        <w:rPr>
          <w:rFonts w:asciiTheme="minorHAnsi" w:eastAsia="Times New Roman" w:hAnsiTheme="minorHAnsi" w:cstheme="minorHAnsi"/>
          <w:sz w:val="22"/>
          <w:szCs w:val="22"/>
          <w:lang w:val="es-419" w:eastAsia="es-ES" w:bidi="he-IL"/>
        </w:rPr>
        <w:t>exista un compromiso de parte de este de adherirse al convenio marco.</w:t>
      </w:r>
    </w:p>
    <w:p w14:paraId="6A9CEB31" w14:textId="77777777" w:rsidR="006F6F67" w:rsidRPr="00515293" w:rsidRDefault="006F6F67" w:rsidP="00515293">
      <w:pPr>
        <w:ind w:left="284" w:right="510"/>
        <w:contextualSpacing/>
        <w:jc w:val="both"/>
        <w:rPr>
          <w:rFonts w:asciiTheme="minorHAnsi" w:eastAsia="Times New Roman" w:hAnsiTheme="minorHAnsi" w:cstheme="minorHAnsi"/>
          <w:sz w:val="22"/>
          <w:szCs w:val="22"/>
          <w:lang w:val="es-419" w:eastAsia="es-ES" w:bidi="he-IL"/>
        </w:rPr>
      </w:pPr>
    </w:p>
    <w:p w14:paraId="20F7992F" w14:textId="77777777" w:rsidR="006F6F67" w:rsidRPr="00515293" w:rsidRDefault="006F6F67" w:rsidP="00515293">
      <w:pPr>
        <w:keepNext/>
        <w:keepLines/>
        <w:numPr>
          <w:ilvl w:val="1"/>
          <w:numId w:val="30"/>
        </w:numPr>
        <w:spacing w:before="40"/>
        <w:ind w:left="284" w:right="510"/>
        <w:jc w:val="both"/>
        <w:outlineLvl w:val="4"/>
        <w:rPr>
          <w:rFonts w:asciiTheme="minorHAnsi" w:eastAsiaTheme="majorEastAsia" w:hAnsiTheme="minorHAnsi" w:cstheme="minorHAnsi"/>
          <w:b/>
          <w:bCs/>
          <w:sz w:val="22"/>
          <w:szCs w:val="22"/>
          <w:lang w:val="es-419" w:eastAsia="es-ES" w:bidi="he-IL"/>
        </w:rPr>
      </w:pPr>
      <w:proofErr w:type="gramStart"/>
      <w:r w:rsidRPr="00515293">
        <w:rPr>
          <w:rFonts w:asciiTheme="minorHAnsi" w:eastAsiaTheme="majorEastAsia" w:hAnsiTheme="minorHAnsi" w:cstheme="minorHAnsi"/>
          <w:b/>
          <w:bCs/>
          <w:sz w:val="22"/>
          <w:szCs w:val="22"/>
          <w:lang w:val="es-419" w:eastAsia="es-ES" w:bidi="he-IL"/>
        </w:rPr>
        <w:t>Riesgo a cubrir</w:t>
      </w:r>
      <w:proofErr w:type="gramEnd"/>
      <w:r w:rsidRPr="00515293">
        <w:rPr>
          <w:rFonts w:asciiTheme="minorHAnsi" w:eastAsiaTheme="majorEastAsia" w:hAnsiTheme="minorHAnsi" w:cstheme="minorHAnsi"/>
          <w:b/>
          <w:bCs/>
          <w:sz w:val="22"/>
          <w:szCs w:val="22"/>
          <w:lang w:val="es-419" w:eastAsia="es-ES" w:bidi="he-IL"/>
        </w:rPr>
        <w:t xml:space="preserve"> y montos asegurados:</w:t>
      </w:r>
    </w:p>
    <w:p w14:paraId="55BC6681" w14:textId="77777777" w:rsidR="006F6F67" w:rsidRPr="00515293" w:rsidRDefault="006F6F67" w:rsidP="00515293">
      <w:pPr>
        <w:ind w:left="284" w:right="510"/>
        <w:contextualSpacing/>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sz w:val="22"/>
          <w:szCs w:val="22"/>
          <w:lang w:val="es-419" w:eastAsia="es-ES" w:bidi="he-IL"/>
        </w:rPr>
        <w:t xml:space="preserve">Se cubre el riesgo de fallecimiento por enfermedad o accidente según las condiciones particulares del seguro requerido según lo </w:t>
      </w:r>
      <w:r w:rsidRPr="00515293">
        <w:rPr>
          <w:rFonts w:asciiTheme="minorHAnsi" w:eastAsia="Times New Roman" w:hAnsiTheme="minorHAnsi" w:cstheme="minorHAnsi"/>
          <w:color w:val="000000"/>
          <w:sz w:val="22"/>
          <w:szCs w:val="22"/>
          <w:lang w:val="es-419" w:eastAsia="es-ES" w:bidi="he-IL"/>
        </w:rPr>
        <w:t>establecido en el “Detalle de los seguros licitados”.</w:t>
      </w:r>
    </w:p>
    <w:p w14:paraId="37B5592D" w14:textId="77777777" w:rsidR="006F6F67" w:rsidRPr="00515293" w:rsidRDefault="006F6F67" w:rsidP="00515293">
      <w:pPr>
        <w:ind w:left="284" w:right="510"/>
        <w:contextualSpacing/>
        <w:jc w:val="both"/>
        <w:rPr>
          <w:rFonts w:asciiTheme="minorHAnsi" w:eastAsia="Times New Roman" w:hAnsiTheme="minorHAnsi" w:cstheme="minorHAnsi"/>
          <w:color w:val="000000"/>
          <w:sz w:val="22"/>
          <w:szCs w:val="22"/>
          <w:lang w:val="es-419" w:eastAsia="es-ES" w:bidi="he-IL"/>
        </w:rPr>
      </w:pPr>
    </w:p>
    <w:p w14:paraId="432AE5EB" w14:textId="77777777" w:rsidR="006F6F67" w:rsidRPr="00515293" w:rsidRDefault="006F6F67" w:rsidP="00515293">
      <w:pPr>
        <w:keepNext/>
        <w:keepLines/>
        <w:numPr>
          <w:ilvl w:val="1"/>
          <w:numId w:val="30"/>
        </w:numPr>
        <w:spacing w:before="40"/>
        <w:ind w:left="284" w:right="510"/>
        <w:jc w:val="both"/>
        <w:outlineLvl w:val="4"/>
        <w:rPr>
          <w:rFonts w:asciiTheme="minorHAnsi" w:eastAsiaTheme="majorEastAsia" w:hAnsiTheme="minorHAnsi" w:cstheme="minorHAnsi"/>
          <w:b/>
          <w:bCs/>
          <w:sz w:val="22"/>
          <w:szCs w:val="22"/>
          <w:lang w:val="es-419" w:eastAsia="es-ES" w:bidi="he-IL"/>
        </w:rPr>
      </w:pPr>
      <w:r w:rsidRPr="00515293">
        <w:rPr>
          <w:rFonts w:asciiTheme="minorHAnsi" w:eastAsiaTheme="majorEastAsia" w:hAnsiTheme="minorHAnsi" w:cstheme="minorHAnsi"/>
          <w:b/>
          <w:bCs/>
          <w:sz w:val="22"/>
          <w:szCs w:val="22"/>
          <w:lang w:val="es-419" w:eastAsia="es-ES" w:bidi="he-IL"/>
        </w:rPr>
        <w:t>Declaración de Salud:</w:t>
      </w:r>
    </w:p>
    <w:p w14:paraId="5FC348A7" w14:textId="77777777" w:rsidR="006F6F67" w:rsidRPr="00515293" w:rsidRDefault="006F6F67" w:rsidP="00515293">
      <w:pPr>
        <w:ind w:left="284" w:right="510"/>
        <w:contextualSpacing/>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No se exigirá Declaración de Salud ni exámenes médicos de ninguna clase a las personas que sean incorporadas, tanto al inicio como en cualquier momento durante la vigencia de la respectiva póliza.</w:t>
      </w:r>
    </w:p>
    <w:p w14:paraId="61C7182A" w14:textId="77777777" w:rsidR="006F6F67" w:rsidRPr="00515293" w:rsidRDefault="006F6F67" w:rsidP="00515293">
      <w:pPr>
        <w:ind w:left="284" w:right="510"/>
        <w:contextualSpacing/>
        <w:jc w:val="both"/>
        <w:rPr>
          <w:rFonts w:asciiTheme="minorHAnsi" w:eastAsia="Times New Roman" w:hAnsiTheme="minorHAnsi" w:cstheme="minorHAnsi"/>
          <w:color w:val="000000"/>
          <w:sz w:val="22"/>
          <w:szCs w:val="22"/>
          <w:lang w:val="es-419" w:eastAsia="es-ES" w:bidi="he-IL"/>
        </w:rPr>
      </w:pPr>
    </w:p>
    <w:p w14:paraId="2DF6F9DF" w14:textId="77777777" w:rsidR="006F6F67" w:rsidRPr="00515293" w:rsidRDefault="006F6F67" w:rsidP="00515293">
      <w:pPr>
        <w:ind w:left="284" w:right="510"/>
        <w:contextualSpacing/>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Todos los trabajadores afiliados a los Servicios de Bienestar o que pertenezcan a instituciones en las cuales existe un compromiso de parte de esta de adherirse al Convenio Marco, deberán ser asegurados por la institución adjudicada, sin ningún requisito previo.</w:t>
      </w:r>
    </w:p>
    <w:p w14:paraId="76DCA817"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0A297085" w14:textId="77777777" w:rsidR="006F6F67" w:rsidRPr="00515293" w:rsidRDefault="006F6F67" w:rsidP="00515293">
      <w:pPr>
        <w:keepNext/>
        <w:keepLines/>
        <w:numPr>
          <w:ilvl w:val="1"/>
          <w:numId w:val="30"/>
        </w:numPr>
        <w:spacing w:before="40"/>
        <w:ind w:left="284" w:right="510"/>
        <w:jc w:val="both"/>
        <w:outlineLvl w:val="4"/>
        <w:rPr>
          <w:rFonts w:asciiTheme="minorHAnsi" w:eastAsiaTheme="majorEastAsia" w:hAnsiTheme="minorHAnsi" w:cstheme="minorHAnsi"/>
          <w:b/>
          <w:bCs/>
          <w:sz w:val="22"/>
          <w:szCs w:val="22"/>
          <w:lang w:val="es-419" w:eastAsia="es-ES" w:bidi="he-IL"/>
        </w:rPr>
      </w:pPr>
      <w:r w:rsidRPr="00515293">
        <w:rPr>
          <w:rFonts w:asciiTheme="minorHAnsi" w:eastAsiaTheme="majorEastAsia" w:hAnsiTheme="minorHAnsi" w:cstheme="minorHAnsi"/>
          <w:b/>
          <w:bCs/>
          <w:sz w:val="22"/>
          <w:szCs w:val="22"/>
          <w:lang w:val="es-419" w:eastAsia="es-ES" w:bidi="he-IL"/>
        </w:rPr>
        <w:t>Preexistencias:</w:t>
      </w:r>
    </w:p>
    <w:p w14:paraId="72CE6306" w14:textId="77777777" w:rsidR="006F6F67" w:rsidRPr="00515293" w:rsidRDefault="006F6F67" w:rsidP="00515293">
      <w:pPr>
        <w:ind w:left="284" w:firstLine="1"/>
        <w:jc w:val="both"/>
        <w:rPr>
          <w:rFonts w:asciiTheme="minorHAnsi" w:eastAsia="Times New Roman" w:hAnsiTheme="minorHAnsi" w:cstheme="minorHAnsi"/>
          <w:sz w:val="22"/>
          <w:szCs w:val="22"/>
          <w:lang w:val="es-419" w:eastAsia="es-ES" w:bidi="he-IL"/>
        </w:rPr>
      </w:pPr>
      <w:r w:rsidRPr="00515293">
        <w:rPr>
          <w:rFonts w:asciiTheme="minorHAnsi" w:eastAsia="Times New Roman" w:hAnsiTheme="minorHAnsi" w:cstheme="minorHAnsi"/>
          <w:sz w:val="22"/>
          <w:szCs w:val="22"/>
          <w:lang w:val="es-419" w:eastAsia="es-ES" w:bidi="he-IL"/>
        </w:rPr>
        <w:t>No se podrá excluir a ningún asegurado o beneficiario en virtud de enfermedades preexistentes al inicio y durante la vigencia del contrato.</w:t>
      </w:r>
    </w:p>
    <w:p w14:paraId="72B9CCAC"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5CEDC71D" w14:textId="77777777" w:rsidR="006F6F67" w:rsidRPr="00515293" w:rsidRDefault="006F6F67" w:rsidP="00515293">
      <w:pPr>
        <w:ind w:right="510"/>
        <w:jc w:val="both"/>
        <w:rPr>
          <w:rFonts w:asciiTheme="minorHAnsi" w:eastAsia="Times New Roman" w:hAnsiTheme="minorHAnsi" w:cstheme="minorHAnsi"/>
          <w:color w:val="000000"/>
          <w:sz w:val="22"/>
          <w:szCs w:val="22"/>
          <w:lang w:val="es-419" w:eastAsia="es-ES" w:bidi="he-IL"/>
        </w:rPr>
      </w:pPr>
    </w:p>
    <w:p w14:paraId="28FC7B47" w14:textId="77777777" w:rsidR="006F6F67" w:rsidRPr="00515293" w:rsidRDefault="006F6F67" w:rsidP="00515293">
      <w:pPr>
        <w:keepNext/>
        <w:keepLines/>
        <w:numPr>
          <w:ilvl w:val="0"/>
          <w:numId w:val="61"/>
        </w:numPr>
        <w:spacing w:before="40"/>
        <w:ind w:left="375" w:right="510" w:hanging="375"/>
        <w:jc w:val="both"/>
        <w:outlineLvl w:val="3"/>
        <w:rPr>
          <w:rFonts w:asciiTheme="minorHAnsi" w:eastAsiaTheme="majorEastAsia" w:hAnsiTheme="minorHAnsi" w:cstheme="minorHAnsi"/>
          <w:b/>
          <w:sz w:val="22"/>
          <w:szCs w:val="22"/>
          <w:lang w:val="es-419" w:eastAsia="es-ES" w:bidi="he-IL"/>
        </w:rPr>
      </w:pPr>
      <w:r w:rsidRPr="00515293">
        <w:rPr>
          <w:rFonts w:asciiTheme="minorHAnsi" w:eastAsiaTheme="majorEastAsia" w:hAnsiTheme="minorHAnsi" w:cstheme="minorHAnsi"/>
          <w:b/>
          <w:sz w:val="22"/>
          <w:szCs w:val="22"/>
          <w:lang w:val="es-419" w:eastAsia="es-ES" w:bidi="he-IL"/>
        </w:rPr>
        <w:t>Seguro Complementario de salud</w:t>
      </w:r>
    </w:p>
    <w:p w14:paraId="7912212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78F484F" w14:textId="77777777" w:rsidR="006F6F67" w:rsidRPr="00515293" w:rsidRDefault="006F6F67" w:rsidP="00515293">
      <w:pPr>
        <w:keepNext/>
        <w:keepLines/>
        <w:numPr>
          <w:ilvl w:val="1"/>
          <w:numId w:val="26"/>
        </w:numPr>
        <w:spacing w:before="40"/>
        <w:ind w:left="284" w:right="510" w:hanging="284"/>
        <w:jc w:val="both"/>
        <w:outlineLvl w:val="4"/>
        <w:rPr>
          <w:rFonts w:asciiTheme="minorHAnsi" w:eastAsiaTheme="majorEastAsia" w:hAnsiTheme="minorHAnsi" w:cstheme="minorHAnsi"/>
          <w:b/>
          <w:bCs/>
          <w:sz w:val="22"/>
          <w:szCs w:val="22"/>
          <w:lang w:val="es-419" w:eastAsia="es-ES" w:bidi="he-IL"/>
        </w:rPr>
      </w:pPr>
      <w:r w:rsidRPr="00515293">
        <w:rPr>
          <w:rFonts w:asciiTheme="minorHAnsi" w:eastAsiaTheme="majorEastAsia" w:hAnsiTheme="minorHAnsi" w:cstheme="minorHAnsi"/>
          <w:b/>
          <w:bCs/>
          <w:sz w:val="22"/>
          <w:szCs w:val="22"/>
          <w:lang w:val="es-419" w:eastAsia="es-ES" w:bidi="he-IL"/>
        </w:rPr>
        <w:t>Asegurados</w:t>
      </w:r>
    </w:p>
    <w:p w14:paraId="5ED5E8DF" w14:textId="77777777" w:rsidR="006F6F67" w:rsidRPr="00515293" w:rsidRDefault="006F6F67" w:rsidP="00515293">
      <w:pPr>
        <w:ind w:left="284"/>
        <w:jc w:val="both"/>
        <w:rPr>
          <w:rFonts w:asciiTheme="minorHAnsi" w:eastAsia="Times New Roman" w:hAnsiTheme="minorHAnsi" w:cstheme="minorHAnsi"/>
          <w:color w:val="000000"/>
          <w:sz w:val="22"/>
          <w:szCs w:val="22"/>
          <w:lang w:val="es-419" w:eastAsia="es-ES" w:bidi="he-IL"/>
        </w:rPr>
      </w:pPr>
      <w:r w:rsidRPr="00515293">
        <w:rPr>
          <w:rFonts w:asciiTheme="minorHAnsi" w:eastAsia="Times New Roman" w:hAnsiTheme="minorHAnsi" w:cstheme="minorHAnsi"/>
          <w:color w:val="000000"/>
          <w:sz w:val="22"/>
          <w:szCs w:val="22"/>
          <w:lang w:val="es-419" w:eastAsia="es-ES" w:bidi="he-IL"/>
        </w:rPr>
        <w:t xml:space="preserve">Tendrán derecho a estar asegurados todos los afiliados a los Servicios de Bienestar contratantes, y los funcionarios de Servicios Públicos que no tengan Bienestar incluyendo sus respectivas cargas familiares. Los titulares y sus cargas podrán hacer uso del seguro una vez que el organismo previsional de salud al que estuvieren afiliados sea FONASA o ISAPRE, haya otorgado la cobertura de las prestaciones médicas, sin perjuicio de los beneficios que puedan otorgar los Servicios de Bienestar del área pública, los que serán impetrados después de los antes indicados. Otros Seguros Complementarios de Salud o Bienestares del área privada, podrán ser solicitados antes o después del seguro contratado en la calidad de “Plan Único Colectivo”. </w:t>
      </w:r>
    </w:p>
    <w:p w14:paraId="4F539B9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5859F64" w14:textId="77777777" w:rsidR="006F6F67" w:rsidRPr="00515293" w:rsidRDefault="006F6F67" w:rsidP="00515293">
      <w:pPr>
        <w:keepNext/>
        <w:keepLines/>
        <w:numPr>
          <w:ilvl w:val="1"/>
          <w:numId w:val="26"/>
        </w:numPr>
        <w:spacing w:before="40"/>
        <w:ind w:left="284" w:right="510" w:hanging="284"/>
        <w:jc w:val="both"/>
        <w:outlineLvl w:val="4"/>
        <w:rPr>
          <w:rFonts w:asciiTheme="majorHAnsi" w:eastAsiaTheme="majorEastAsia" w:hAnsiTheme="majorHAnsi" w:cstheme="majorBidi"/>
          <w:b/>
          <w:bCs/>
          <w:sz w:val="22"/>
          <w:lang w:val="es-419" w:eastAsia="es-ES" w:bidi="he-IL"/>
        </w:rPr>
      </w:pPr>
      <w:proofErr w:type="gramStart"/>
      <w:r w:rsidRPr="00515293">
        <w:rPr>
          <w:rFonts w:asciiTheme="majorHAnsi" w:eastAsiaTheme="majorEastAsia" w:hAnsiTheme="majorHAnsi" w:cstheme="majorBidi"/>
          <w:b/>
          <w:bCs/>
          <w:sz w:val="22"/>
          <w:lang w:val="es-419" w:eastAsia="es-ES" w:bidi="he-IL"/>
        </w:rPr>
        <w:t>Riesgos a cubrir</w:t>
      </w:r>
      <w:proofErr w:type="gramEnd"/>
      <w:r w:rsidRPr="00515293">
        <w:rPr>
          <w:rFonts w:asciiTheme="majorHAnsi" w:eastAsiaTheme="majorEastAsia" w:hAnsiTheme="majorHAnsi" w:cstheme="majorBidi"/>
          <w:b/>
          <w:bCs/>
          <w:sz w:val="22"/>
          <w:lang w:val="es-419" w:eastAsia="es-ES" w:bidi="he-IL"/>
        </w:rPr>
        <w:t xml:space="preserve"> y montos asegurados</w:t>
      </w:r>
    </w:p>
    <w:p w14:paraId="02409281" w14:textId="77777777" w:rsidR="006F6F67" w:rsidRPr="00515293" w:rsidRDefault="006F6F67" w:rsidP="00515293">
      <w:pPr>
        <w:ind w:left="284" w:right="510" w:firstLine="1"/>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sz w:val="22"/>
          <w:lang w:val="es-419" w:eastAsia="es-ES" w:bidi="he-IL"/>
        </w:rPr>
        <w:t xml:space="preserve">Se cubre el reembolso de gastos médicos </w:t>
      </w:r>
      <w:proofErr w:type="gramStart"/>
      <w:r w:rsidRPr="00515293">
        <w:rPr>
          <w:rFonts w:asciiTheme="minorHAnsi" w:eastAsia="Times New Roman" w:hAnsiTheme="minorHAnsi" w:cs="Arial"/>
          <w:sz w:val="22"/>
          <w:lang w:val="es-419" w:eastAsia="es-ES" w:bidi="he-IL"/>
        </w:rPr>
        <w:t>de acuerdo a</w:t>
      </w:r>
      <w:proofErr w:type="gramEnd"/>
      <w:r w:rsidRPr="00515293">
        <w:rPr>
          <w:rFonts w:asciiTheme="minorHAnsi" w:eastAsia="Times New Roman" w:hAnsiTheme="minorHAnsi" w:cs="Arial"/>
          <w:sz w:val="22"/>
          <w:lang w:val="es-419" w:eastAsia="es-ES" w:bidi="he-IL"/>
        </w:rPr>
        <w:t xml:space="preserve"> los montos límites asegurados aplicables por cada miembro del grupo familiar perteneciente a cada asegurado, según lo establecido en el punto 7 de las presentes bases técnicas </w:t>
      </w:r>
      <w:r w:rsidRPr="00515293">
        <w:rPr>
          <w:rFonts w:asciiTheme="minorHAnsi" w:eastAsia="Times New Roman" w:hAnsiTheme="minorHAnsi" w:cs="Arial"/>
          <w:color w:val="000000"/>
          <w:sz w:val="22"/>
          <w:lang w:val="es-419" w:eastAsia="es-ES" w:bidi="he-IL"/>
        </w:rPr>
        <w:t>“Detalle de los seguros licitados”.</w:t>
      </w:r>
    </w:p>
    <w:p w14:paraId="024103CF" w14:textId="77777777" w:rsidR="006F6F67" w:rsidRPr="00515293" w:rsidRDefault="006F6F67" w:rsidP="00515293">
      <w:pPr>
        <w:ind w:left="284" w:right="510" w:firstLine="1"/>
        <w:jc w:val="both"/>
        <w:rPr>
          <w:rFonts w:asciiTheme="minorHAnsi" w:eastAsia="Times New Roman" w:hAnsiTheme="minorHAnsi" w:cs="Arial"/>
          <w:color w:val="000000"/>
          <w:sz w:val="22"/>
          <w:lang w:val="es-419" w:eastAsia="es-ES" w:bidi="he-IL"/>
        </w:rPr>
      </w:pPr>
    </w:p>
    <w:p w14:paraId="133BBE5F" w14:textId="77777777" w:rsidR="006F6F67" w:rsidRPr="00515293" w:rsidRDefault="006F6F67" w:rsidP="00515293">
      <w:pPr>
        <w:keepNext/>
        <w:keepLines/>
        <w:numPr>
          <w:ilvl w:val="1"/>
          <w:numId w:val="26"/>
        </w:numPr>
        <w:spacing w:before="40"/>
        <w:ind w:left="284" w:right="510" w:hanging="284"/>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Deducibles</w:t>
      </w:r>
    </w:p>
    <w:p w14:paraId="76030664" w14:textId="77777777" w:rsidR="006F6F67" w:rsidRPr="00515293" w:rsidRDefault="006F6F67" w:rsidP="00515293">
      <w:pPr>
        <w:ind w:left="284"/>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Los deducibles anuales por afiliado serán aquellos que resulten luego de la evaluación y adjudicación de la licitación considerando un máximo de cobro de 0,5 UF para afiliado solo, 1 UF para afiliado con una carga y 1,4 UF para afiliado con dos o más cargas. En caso de que el proveedor adjudicado resulta no cobrar por concepto de deducibles, estos no podrán ser incorporados durante toda la vigencia del convenio marco para el plan licitado.</w:t>
      </w:r>
    </w:p>
    <w:p w14:paraId="6D191245"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5DED713" w14:textId="77777777" w:rsidR="006F6F67" w:rsidRPr="00515293" w:rsidRDefault="006F6F67" w:rsidP="00515293">
      <w:pPr>
        <w:keepNext/>
        <w:keepLines/>
        <w:numPr>
          <w:ilvl w:val="1"/>
          <w:numId w:val="26"/>
        </w:numPr>
        <w:spacing w:before="40"/>
        <w:ind w:left="284" w:right="510" w:hanging="284"/>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Declaración Personal de Salud y Exámenes</w:t>
      </w:r>
    </w:p>
    <w:p w14:paraId="00EDF768" w14:textId="77777777" w:rsidR="006F6F67" w:rsidRPr="00515293" w:rsidRDefault="006F6F67" w:rsidP="00515293">
      <w:pPr>
        <w:ind w:left="284"/>
        <w:contextualSpacing/>
        <w:jc w:val="both"/>
        <w:rPr>
          <w:rFonts w:asciiTheme="minorHAnsi" w:eastAsia="Times New Roman" w:hAnsiTheme="minorHAnsi" w:cs="Arial"/>
          <w:b/>
          <w:bCs/>
          <w:color w:val="000000"/>
          <w:sz w:val="22"/>
          <w:lang w:val="es-419" w:eastAsia="es-ES" w:bidi="he-IL"/>
        </w:rPr>
      </w:pPr>
    </w:p>
    <w:p w14:paraId="4438FBDD" w14:textId="77777777" w:rsidR="006F6F67" w:rsidRPr="00515293" w:rsidRDefault="006F6F67" w:rsidP="00515293">
      <w:pPr>
        <w:ind w:left="284"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No se exigirá Declaración de Salud ni exámenes médicos de ninguna clase a las personas que sean incorporadas, tanto al inicio como en cualquier momento durante la vigencia de la respectiva póliza.</w:t>
      </w:r>
    </w:p>
    <w:p w14:paraId="59233822" w14:textId="77777777" w:rsidR="006F6F67" w:rsidRPr="00515293" w:rsidRDefault="006F6F67" w:rsidP="00515293">
      <w:pPr>
        <w:ind w:left="284" w:right="-144"/>
        <w:contextualSpacing/>
        <w:jc w:val="both"/>
        <w:rPr>
          <w:rFonts w:asciiTheme="minorHAnsi" w:eastAsia="Times New Roman" w:hAnsiTheme="minorHAnsi" w:cs="Arial"/>
          <w:color w:val="000000"/>
          <w:sz w:val="22"/>
          <w:lang w:val="es-419" w:eastAsia="es-ES" w:bidi="he-IL"/>
        </w:rPr>
      </w:pPr>
    </w:p>
    <w:p w14:paraId="372D5668"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Todos los trabajadores afiliados a los Servicios de Bienestar o que pertenezcan a Instituciones en las cuales existe un compromiso de parte de esta de adherirse al Convenio Marco, señalados en estas bases, deberán ser asegurados por la institución del rubro de seguros adjudicada, sin ningún requisito previo.</w:t>
      </w:r>
    </w:p>
    <w:p w14:paraId="61589664"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p>
    <w:p w14:paraId="1E8E6687"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Los medicamentos recetados a permanencia y aquellos que normalmente no son considerados remedios o no son curativos, que previamente fueron evaluados y bonificados por una institución del rubro de seguros anterior, se deberán seguir bonificando sin nueva evaluación de pertinencia, con la sola presentación de una anterior colilla de bonificación o documento que demuestre el pago de ella.</w:t>
      </w:r>
    </w:p>
    <w:p w14:paraId="5800079B" w14:textId="77777777" w:rsidR="006F6F67" w:rsidRPr="00515293" w:rsidRDefault="006F6F67" w:rsidP="00515293">
      <w:pPr>
        <w:ind w:left="284" w:right="510"/>
        <w:contextualSpacing/>
        <w:jc w:val="both"/>
        <w:rPr>
          <w:rFonts w:asciiTheme="minorHAnsi" w:eastAsia="Times New Roman" w:hAnsiTheme="minorHAnsi" w:cs="Arial"/>
          <w:color w:val="000000"/>
          <w:sz w:val="22"/>
          <w:lang w:val="es-419" w:eastAsia="es-ES" w:bidi="he-IL"/>
        </w:rPr>
      </w:pPr>
    </w:p>
    <w:p w14:paraId="1430B8DA" w14:textId="77777777" w:rsidR="006F6F67" w:rsidRPr="00515293" w:rsidRDefault="006F6F67" w:rsidP="00515293">
      <w:pPr>
        <w:keepNext/>
        <w:keepLines/>
        <w:numPr>
          <w:ilvl w:val="1"/>
          <w:numId w:val="26"/>
        </w:numPr>
        <w:spacing w:before="40"/>
        <w:ind w:left="284" w:right="510" w:hanging="284"/>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Preexistencias</w:t>
      </w:r>
    </w:p>
    <w:p w14:paraId="2C303A1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1327035"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se podrá excluir a ningún asegurado o beneficiario en virtud de enfermedades preexistentes y/o embarazos al inicio y durante la vigencia del contrato.    </w:t>
      </w:r>
    </w:p>
    <w:p w14:paraId="17077CE5"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154F164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616D819" w14:textId="77777777" w:rsidR="006F6F67" w:rsidRPr="00515293" w:rsidRDefault="006F6F67" w:rsidP="00515293">
      <w:pPr>
        <w:keepNext/>
        <w:keepLines/>
        <w:numPr>
          <w:ilvl w:val="0"/>
          <w:numId w:val="61"/>
        </w:numPr>
        <w:spacing w:before="40"/>
        <w:ind w:left="375" w:right="510" w:hanging="375"/>
        <w:jc w:val="both"/>
        <w:outlineLvl w:val="3"/>
        <w:rPr>
          <w:rFonts w:asciiTheme="majorHAnsi" w:eastAsiaTheme="majorEastAsia" w:hAnsiTheme="majorHAnsi" w:cstheme="majorBidi"/>
          <w:b/>
          <w:sz w:val="22"/>
          <w:lang w:val="es-419" w:eastAsia="es-ES" w:bidi="he-IL"/>
        </w:rPr>
      </w:pPr>
      <w:r w:rsidRPr="00515293">
        <w:rPr>
          <w:rFonts w:asciiTheme="majorHAnsi" w:eastAsiaTheme="majorEastAsia" w:hAnsiTheme="majorHAnsi" w:cstheme="majorBidi"/>
          <w:b/>
          <w:sz w:val="22"/>
          <w:lang w:val="es-419" w:eastAsia="es-ES" w:bidi="he-IL"/>
        </w:rPr>
        <w:t>Seguro Catastrófico</w:t>
      </w:r>
    </w:p>
    <w:p w14:paraId="056CE7F0" w14:textId="77777777" w:rsidR="006F6F67" w:rsidRPr="00515293" w:rsidRDefault="006F6F67" w:rsidP="00515293">
      <w:pPr>
        <w:ind w:left="360" w:right="510"/>
        <w:contextualSpacing/>
        <w:jc w:val="both"/>
        <w:rPr>
          <w:rFonts w:asciiTheme="minorHAnsi" w:eastAsia="Times New Roman" w:hAnsiTheme="minorHAnsi" w:cs="Arial"/>
          <w:color w:val="000000"/>
          <w:sz w:val="22"/>
          <w:lang w:val="es-419" w:eastAsia="es-ES" w:bidi="he-IL"/>
        </w:rPr>
      </w:pPr>
    </w:p>
    <w:p w14:paraId="3E0AA626" w14:textId="77777777" w:rsidR="006F6F67" w:rsidRPr="00515293" w:rsidRDefault="006F6F67" w:rsidP="00515293">
      <w:pPr>
        <w:keepNext/>
        <w:keepLines/>
        <w:numPr>
          <w:ilvl w:val="1"/>
          <w:numId w:val="19"/>
        </w:numPr>
        <w:spacing w:before="40"/>
        <w:ind w:left="284" w:right="510"/>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Asegurados</w:t>
      </w:r>
    </w:p>
    <w:p w14:paraId="3994CFFB"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Tendrán derecho a estar asegurados todos los afiliados a los Servicios de Bienestar contratantes y los Servicios Públicos que no tengan Servicio de Bienestar, siempre y cuando asuman los compromisos que supone el adherirse al convenio marco. Se incluyen sus cargas.</w:t>
      </w:r>
    </w:p>
    <w:p w14:paraId="1CFB914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A01E487" w14:textId="77777777" w:rsidR="006F6F67" w:rsidRPr="00515293" w:rsidRDefault="006F6F67" w:rsidP="00515293">
      <w:pPr>
        <w:keepNext/>
        <w:keepLines/>
        <w:numPr>
          <w:ilvl w:val="1"/>
          <w:numId w:val="19"/>
        </w:numPr>
        <w:spacing w:before="40"/>
        <w:ind w:left="284" w:right="510"/>
        <w:jc w:val="both"/>
        <w:outlineLvl w:val="4"/>
        <w:rPr>
          <w:rFonts w:asciiTheme="majorHAnsi" w:eastAsiaTheme="majorEastAsia" w:hAnsiTheme="majorHAnsi" w:cstheme="majorBidi"/>
          <w:b/>
          <w:bCs/>
          <w:sz w:val="22"/>
          <w:lang w:val="es-419" w:eastAsia="es-ES" w:bidi="he-IL"/>
        </w:rPr>
      </w:pPr>
      <w:proofErr w:type="gramStart"/>
      <w:r w:rsidRPr="00515293">
        <w:rPr>
          <w:rFonts w:asciiTheme="majorHAnsi" w:eastAsiaTheme="majorEastAsia" w:hAnsiTheme="majorHAnsi" w:cstheme="majorBidi"/>
          <w:b/>
          <w:bCs/>
          <w:sz w:val="22"/>
          <w:lang w:val="es-419" w:eastAsia="es-ES" w:bidi="he-IL"/>
        </w:rPr>
        <w:t>Riesgos a cubrir</w:t>
      </w:r>
      <w:proofErr w:type="gramEnd"/>
    </w:p>
    <w:p w14:paraId="35A8F9AB" w14:textId="77777777" w:rsidR="006F6F67" w:rsidRPr="00515293" w:rsidRDefault="006F6F67" w:rsidP="00515293">
      <w:pPr>
        <w:jc w:val="both"/>
        <w:rPr>
          <w:rFonts w:asciiTheme="minorHAnsi" w:eastAsia="Times New Roman" w:hAnsiTheme="minorHAnsi" w:cs="Calibri"/>
          <w:lang w:val="es-419" w:eastAsia="es-ES" w:bidi="he-IL"/>
        </w:rPr>
      </w:pPr>
    </w:p>
    <w:p w14:paraId="2E7EDAE1"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cobertura será válida para gastos de cualquier enfermedad y serán otorgados para cada asegurado en forma individual, salvo las exclusiones señaladas en el modelo depositado, según lo establecido en el punto 7 de las presentes bases técnicas “Detalle de los seguros licitados”.</w:t>
      </w:r>
    </w:p>
    <w:p w14:paraId="539FC7B3"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p>
    <w:p w14:paraId="33BCEF53"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Por lo tanto, queda claramente establecido que esta cobertura cubre al asegurado ante cualquier evento originado por enfermedad, tratamiento o accidente, sin definición de patología alguna, salvo lo expresado precedentemente.  </w:t>
      </w:r>
    </w:p>
    <w:p w14:paraId="7236201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178E8A5" w14:textId="77777777" w:rsidR="006F6F67" w:rsidRPr="00515293" w:rsidRDefault="006F6F67" w:rsidP="00515293">
      <w:pPr>
        <w:keepNext/>
        <w:keepLines/>
        <w:numPr>
          <w:ilvl w:val="1"/>
          <w:numId w:val="19"/>
        </w:numPr>
        <w:spacing w:before="40"/>
        <w:ind w:left="284" w:right="510"/>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Monto asegurado y deducible</w:t>
      </w:r>
    </w:p>
    <w:p w14:paraId="3681CBE6"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2C77F4BF" w14:textId="77777777" w:rsidR="006F6F67" w:rsidRPr="00515293" w:rsidRDefault="006F6F67" w:rsidP="00515293">
      <w:pPr>
        <w:ind w:left="284" w:firstLine="1"/>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Para el Plan Único definido, se deberá considerar monto anual por grupo familiar de UF 2.000 con deducible de 25 UF.</w:t>
      </w:r>
    </w:p>
    <w:p w14:paraId="10F51416" w14:textId="77777777" w:rsidR="006F6F67" w:rsidRPr="00515293" w:rsidRDefault="006F6F67" w:rsidP="00515293">
      <w:pPr>
        <w:ind w:left="284" w:firstLine="1"/>
        <w:jc w:val="both"/>
        <w:rPr>
          <w:rFonts w:asciiTheme="minorHAnsi" w:eastAsia="Times New Roman" w:hAnsiTheme="minorHAnsi" w:cs="Arial"/>
          <w:color w:val="000000"/>
          <w:sz w:val="22"/>
          <w:lang w:val="es-419" w:eastAsia="es-ES" w:bidi="he-IL"/>
        </w:rPr>
      </w:pPr>
    </w:p>
    <w:p w14:paraId="25105B86" w14:textId="77777777" w:rsidR="006F6F67" w:rsidRPr="00515293" w:rsidRDefault="006F6F67" w:rsidP="00515293">
      <w:pPr>
        <w:ind w:left="284" w:firstLine="1"/>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entenderá que la cobertura comenzará a operar una vez aplicados los beneficios de las respectivas instituciones de salud, FONASA o ISAPRE según sea el caso, y extinguido el monto del plan colectivo de salud complementario que se encuentre en vigencia.</w:t>
      </w:r>
    </w:p>
    <w:p w14:paraId="7F93DAC0" w14:textId="77777777" w:rsidR="006F6F67" w:rsidRPr="00515293" w:rsidRDefault="006F6F67" w:rsidP="00515293">
      <w:pPr>
        <w:ind w:left="720"/>
        <w:contextualSpacing/>
        <w:jc w:val="both"/>
        <w:rPr>
          <w:rFonts w:asciiTheme="minorHAnsi" w:eastAsia="Times New Roman" w:hAnsiTheme="minorHAnsi" w:cs="Arial"/>
          <w:color w:val="000000"/>
          <w:sz w:val="22"/>
          <w:lang w:val="es-419" w:eastAsia="es-ES" w:bidi="he-IL"/>
        </w:rPr>
      </w:pPr>
    </w:p>
    <w:p w14:paraId="663BE4FE" w14:textId="77777777" w:rsidR="006F6F67" w:rsidRPr="00515293" w:rsidRDefault="006F6F67" w:rsidP="00515293">
      <w:pPr>
        <w:ind w:left="284" w:firstLine="1"/>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seguro catastrófico operará en caso de prestaciones ambulatorias y hospitalarias, ya sea a causa de enfermedad, tratamiento o accidente. El copago resultante después del reembolso del plan complementario de salud pasará al seguro catastrófico hasta el límite señalado, según lo establecido en el punto 7 de las presentes bases técnicas “Detalle de los seguros licitados”</w:t>
      </w:r>
    </w:p>
    <w:p w14:paraId="22CCDE2F" w14:textId="77777777" w:rsidR="006F6F67" w:rsidRPr="00515293" w:rsidRDefault="006F6F67" w:rsidP="00515293">
      <w:pPr>
        <w:ind w:left="720"/>
        <w:contextualSpacing/>
        <w:jc w:val="both"/>
        <w:rPr>
          <w:rFonts w:asciiTheme="minorHAnsi" w:eastAsia="Times New Roman" w:hAnsiTheme="minorHAnsi" w:cs="Arial"/>
          <w:color w:val="000000"/>
          <w:sz w:val="22"/>
          <w:lang w:val="es-419" w:eastAsia="es-ES" w:bidi="he-IL"/>
        </w:rPr>
      </w:pPr>
    </w:p>
    <w:p w14:paraId="287478DB" w14:textId="77777777" w:rsidR="006F6F67" w:rsidRPr="00515293" w:rsidRDefault="006F6F67" w:rsidP="00515293">
      <w:pPr>
        <w:keepNext/>
        <w:keepLines/>
        <w:numPr>
          <w:ilvl w:val="1"/>
          <w:numId w:val="19"/>
        </w:numPr>
        <w:spacing w:before="40"/>
        <w:ind w:left="284" w:right="510"/>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Declaración Personal de Salud y Exámenes Médicos</w:t>
      </w:r>
    </w:p>
    <w:p w14:paraId="174D43DA"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0A30B0F4" w14:textId="77777777" w:rsidR="006F6F67" w:rsidRPr="00515293" w:rsidRDefault="006F6F67" w:rsidP="00515293">
      <w:pPr>
        <w:ind w:left="284" w:firstLine="1"/>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se exigirá Declaración de Salud ni exámenes médicos de ninguna clase a las personas que sean incorporadas, tanto al inicio como en cualquier momento durante la vigencia de la respectiva póliza.  </w:t>
      </w:r>
    </w:p>
    <w:p w14:paraId="0901414F"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10331DD0"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Todos los trabajadores afiliados a los Servicios de Bienestar o los funcionarios de Servicios Públicos que no tengan Bienestar, pero donde existe un compromiso institucional de adherirse al Convenio Marco, señalado en estas bases, deberán ser asegurados por la institución adjudicada, sin ningún requisito previo.</w:t>
      </w:r>
    </w:p>
    <w:p w14:paraId="140B6B30"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151BD3E0"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Los medicamentos recetados a permanencia y aquellos que normalmente no son considerados remedios o no son curativos, que previamente fueron evaluados y bonificados por una institución de Seguros anterior, se deberán seguir bonificando sin nueva evaluación de pertinencia, con la sola presentación de una anterior colilla de bonificación o documento que demuestre el pago de ella.</w:t>
      </w:r>
    </w:p>
    <w:p w14:paraId="679BFE22" w14:textId="77777777" w:rsidR="006F6F67" w:rsidRPr="00515293" w:rsidRDefault="006F6F67" w:rsidP="00515293">
      <w:pPr>
        <w:keepNext/>
        <w:keepLines/>
        <w:numPr>
          <w:ilvl w:val="1"/>
          <w:numId w:val="19"/>
        </w:numPr>
        <w:spacing w:before="40"/>
        <w:ind w:left="284" w:right="510"/>
        <w:jc w:val="both"/>
        <w:outlineLvl w:val="4"/>
        <w:rPr>
          <w:rFonts w:asciiTheme="majorHAnsi" w:eastAsiaTheme="majorEastAsia" w:hAnsiTheme="majorHAnsi" w:cstheme="majorBidi"/>
          <w:b/>
          <w:bCs/>
          <w:sz w:val="22"/>
          <w:lang w:val="es-419" w:eastAsia="es-ES" w:bidi="he-IL"/>
        </w:rPr>
      </w:pPr>
      <w:r w:rsidRPr="00515293">
        <w:rPr>
          <w:rFonts w:asciiTheme="majorHAnsi" w:eastAsiaTheme="majorEastAsia" w:hAnsiTheme="majorHAnsi" w:cstheme="majorBidi"/>
          <w:b/>
          <w:bCs/>
          <w:sz w:val="22"/>
          <w:lang w:val="es-419" w:eastAsia="es-ES" w:bidi="he-IL"/>
        </w:rPr>
        <w:t>Preexistencias</w:t>
      </w:r>
    </w:p>
    <w:p w14:paraId="66713C4F"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21239A5D" w14:textId="77777777" w:rsidR="006F6F67" w:rsidRPr="00515293" w:rsidRDefault="006F6F67" w:rsidP="00515293">
      <w:pPr>
        <w:ind w:left="284"/>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No se podrá excluir a ningún asegurado o beneficiario en virtud de enfermedades preexistentes y/o embarazos al inicio y durante la vigencia del contrato.    </w:t>
      </w:r>
    </w:p>
    <w:p w14:paraId="6DE59855"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C11D7B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38D2B12"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Cs/>
          <w:i/>
          <w:sz w:val="22"/>
          <w:szCs w:val="32"/>
          <w:lang w:val="es-419" w:eastAsia="es-ES" w:bidi="he-IL"/>
        </w:rPr>
      </w:pPr>
      <w:r w:rsidRPr="00515293">
        <w:rPr>
          <w:rFonts w:asciiTheme="minorHAnsi" w:eastAsiaTheme="majorEastAsia" w:hAnsiTheme="minorHAnsi" w:cstheme="majorBidi"/>
          <w:b/>
          <w:i/>
          <w:sz w:val="22"/>
          <w:szCs w:val="32"/>
          <w:lang w:val="es-419" w:eastAsia="es-ES" w:bidi="he-IL"/>
        </w:rPr>
        <w:t>CONDICIONES COMUNES DE LOS SEGUROS LICITADOS</w:t>
      </w:r>
    </w:p>
    <w:p w14:paraId="09BA361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7BA0791" w14:textId="77777777" w:rsidR="006F6F67" w:rsidRPr="00515293" w:rsidRDefault="006F6F67" w:rsidP="00515293">
      <w:pPr>
        <w:keepNext/>
        <w:keepLines/>
        <w:numPr>
          <w:ilvl w:val="0"/>
          <w:numId w:val="59"/>
        </w:numPr>
        <w:spacing w:before="40"/>
        <w:ind w:left="1287" w:right="510"/>
        <w:jc w:val="both"/>
        <w:outlineLvl w:val="3"/>
        <w:rPr>
          <w:rFonts w:asciiTheme="majorHAnsi" w:eastAsiaTheme="majorEastAsia" w:hAnsiTheme="majorHAnsi" w:cstheme="majorBidi"/>
          <w:b/>
          <w:sz w:val="22"/>
          <w:lang w:val="es-419" w:eastAsia="es-ES" w:bidi="he-IL"/>
        </w:rPr>
      </w:pPr>
      <w:r w:rsidRPr="00515293">
        <w:rPr>
          <w:rFonts w:asciiTheme="majorHAnsi" w:eastAsiaTheme="majorEastAsia" w:hAnsiTheme="majorHAnsi" w:cstheme="majorBidi"/>
          <w:b/>
          <w:sz w:val="22"/>
          <w:lang w:val="es-419" w:eastAsia="es-ES" w:bidi="he-IL"/>
        </w:rPr>
        <w:t xml:space="preserve">Vigencia de las pólizas </w:t>
      </w:r>
    </w:p>
    <w:p w14:paraId="46C11F24" w14:textId="77777777" w:rsidR="006F6F67" w:rsidRPr="00515293" w:rsidRDefault="006F6F67" w:rsidP="00515293">
      <w:pPr>
        <w:ind w:left="426" w:right="510"/>
        <w:contextualSpacing/>
        <w:jc w:val="both"/>
        <w:rPr>
          <w:rFonts w:asciiTheme="minorHAnsi" w:eastAsia="Times New Roman" w:hAnsiTheme="minorHAnsi" w:cs="Arial"/>
          <w:b/>
          <w:bCs/>
          <w:color w:val="000000"/>
          <w:sz w:val="22"/>
          <w:lang w:val="es-419" w:eastAsia="es-ES" w:bidi="he-IL"/>
        </w:rPr>
      </w:pPr>
    </w:p>
    <w:p w14:paraId="79D47D45" w14:textId="77777777" w:rsidR="006F6F67" w:rsidRPr="00515293" w:rsidRDefault="006F6F67" w:rsidP="00515293">
      <w:pPr>
        <w:ind w:left="426"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El convenio marco tendrá una duración de </w:t>
      </w:r>
      <w:r w:rsidRPr="00515293">
        <w:rPr>
          <w:rFonts w:asciiTheme="minorHAnsi" w:eastAsia="Times New Roman" w:hAnsiTheme="minorHAnsi" w:cs="Arial"/>
          <w:b/>
          <w:bCs/>
          <w:color w:val="000000"/>
          <w:sz w:val="22"/>
          <w:lang w:val="es-419" w:eastAsia="es-ES" w:bidi="he-IL"/>
        </w:rPr>
        <w:t>30 meses</w:t>
      </w:r>
      <w:r w:rsidRPr="00515293">
        <w:rPr>
          <w:rFonts w:asciiTheme="minorHAnsi" w:eastAsia="Times New Roman" w:hAnsiTheme="minorHAnsi" w:cs="Arial"/>
          <w:color w:val="000000"/>
          <w:sz w:val="22"/>
          <w:lang w:val="es-419" w:eastAsia="es-ES" w:bidi="he-IL"/>
        </w:rPr>
        <w:t xml:space="preserve"> a contar de la Resolución de Adjudicación, periodo en el cual el adjudicatario estará obligado a mantener las condiciones de las bases y pólizas durante todo este periodo.</w:t>
      </w:r>
    </w:p>
    <w:p w14:paraId="67D6AE0F" w14:textId="77777777" w:rsidR="006F6F67" w:rsidRPr="00515293" w:rsidRDefault="006F6F67" w:rsidP="00515293">
      <w:pPr>
        <w:ind w:left="426" w:right="-2"/>
        <w:contextualSpacing/>
        <w:jc w:val="both"/>
        <w:rPr>
          <w:rFonts w:asciiTheme="minorHAnsi" w:eastAsia="Times New Roman" w:hAnsiTheme="minorHAnsi" w:cs="Arial"/>
          <w:color w:val="000000"/>
          <w:sz w:val="22"/>
          <w:lang w:val="es-419" w:eastAsia="es-ES" w:bidi="he-IL"/>
        </w:rPr>
      </w:pPr>
    </w:p>
    <w:p w14:paraId="31E0682A" w14:textId="77777777" w:rsidR="006F6F67" w:rsidRPr="00515293" w:rsidRDefault="006F6F67" w:rsidP="00515293">
      <w:pPr>
        <w:ind w:left="426" w:right="-2"/>
        <w:contextualSpacing/>
        <w:jc w:val="both"/>
        <w:rPr>
          <w:rFonts w:asciiTheme="minorHAnsi" w:eastAsia="Times New Roman" w:hAnsiTheme="minorHAnsi" w:cs="Arial"/>
          <w:b/>
          <w:bCs/>
          <w:color w:val="000000"/>
          <w:sz w:val="22"/>
          <w:lang w:val="es-419" w:eastAsia="es-ES" w:bidi="he-IL"/>
        </w:rPr>
      </w:pPr>
    </w:p>
    <w:p w14:paraId="0908F09F" w14:textId="77777777" w:rsidR="006F6F67" w:rsidRPr="00515293" w:rsidRDefault="006F6F67" w:rsidP="00515293">
      <w:pPr>
        <w:keepNext/>
        <w:keepLines/>
        <w:numPr>
          <w:ilvl w:val="0"/>
          <w:numId w:val="59"/>
        </w:numPr>
        <w:spacing w:before="40"/>
        <w:ind w:left="1287" w:right="510"/>
        <w:jc w:val="both"/>
        <w:outlineLvl w:val="3"/>
        <w:rPr>
          <w:rFonts w:asciiTheme="majorHAnsi" w:eastAsiaTheme="majorEastAsia" w:hAnsiTheme="majorHAnsi" w:cstheme="majorBidi"/>
          <w:b/>
          <w:sz w:val="22"/>
          <w:lang w:val="es-419" w:eastAsia="es-ES" w:bidi="he-IL"/>
        </w:rPr>
      </w:pPr>
      <w:r w:rsidRPr="00515293">
        <w:rPr>
          <w:rFonts w:asciiTheme="majorHAnsi" w:eastAsiaTheme="majorEastAsia" w:hAnsiTheme="majorHAnsi" w:cstheme="majorBidi"/>
          <w:b/>
          <w:sz w:val="22"/>
          <w:lang w:val="es-419" w:eastAsia="es-ES" w:bidi="he-IL"/>
        </w:rPr>
        <w:t>Cobertura Automática</w:t>
      </w:r>
    </w:p>
    <w:p w14:paraId="3703C3AD" w14:textId="77777777" w:rsidR="006F6F67" w:rsidRPr="00515293" w:rsidRDefault="006F6F67" w:rsidP="00515293">
      <w:pPr>
        <w:ind w:left="426" w:right="-2"/>
        <w:contextualSpacing/>
        <w:jc w:val="both"/>
        <w:rPr>
          <w:rFonts w:asciiTheme="minorHAnsi" w:eastAsia="Times New Roman" w:hAnsiTheme="minorHAnsi" w:cs="Arial"/>
          <w:b/>
          <w:bCs/>
          <w:color w:val="000000"/>
          <w:sz w:val="22"/>
          <w:lang w:val="es-419" w:eastAsia="es-ES" w:bidi="he-IL"/>
        </w:rPr>
      </w:pPr>
    </w:p>
    <w:p w14:paraId="26769B5E" w14:textId="77777777" w:rsidR="006F6F67" w:rsidRPr="00515293" w:rsidRDefault="006F6F67" w:rsidP="00515293">
      <w:pPr>
        <w:ind w:left="426"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La(s) póliza(s) </w:t>
      </w:r>
      <w:r w:rsidRPr="00515293">
        <w:rPr>
          <w:rFonts w:asciiTheme="minorHAnsi" w:eastAsia="Times New Roman" w:hAnsiTheme="minorHAnsi" w:cs="Arial"/>
          <w:b/>
          <w:bCs/>
          <w:color w:val="000000"/>
          <w:sz w:val="22"/>
          <w:lang w:val="es-419" w:eastAsia="es-ES" w:bidi="he-IL"/>
        </w:rPr>
        <w:t>deberá(n) otorgar cobertura automática</w:t>
      </w:r>
      <w:r w:rsidRPr="00515293">
        <w:rPr>
          <w:rFonts w:asciiTheme="minorHAnsi" w:eastAsia="Times New Roman" w:hAnsiTheme="minorHAnsi" w:cs="Arial"/>
          <w:color w:val="000000"/>
          <w:sz w:val="22"/>
          <w:lang w:val="es-419" w:eastAsia="es-ES" w:bidi="he-IL"/>
        </w:rPr>
        <w:t xml:space="preserve"> a todos los funcionarios afiliados a los Servicios de Bienestar o que pertenezcan a las distintas Instituciones Públicas contratantes con posteriores al inicio de vigencia de ella(s). Para ello será suficiente la comunicación que en tal sentido realice cada institución contratante mediante una nómina que se entregará a los proveedores adjudicados al inicio de vigencia de la(s) póliza(s) y será actualizada mensualmente dentro de los primeros quince días corridos del mes siguiente al ingreso o egreso de afiliados al Servicio de Bienestar, según proceda.</w:t>
      </w:r>
    </w:p>
    <w:p w14:paraId="2F331E9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72A7973" w14:textId="77777777" w:rsidR="006F6F67" w:rsidRPr="00515293" w:rsidRDefault="006F6F67" w:rsidP="00515293">
      <w:pPr>
        <w:keepNext/>
        <w:keepLines/>
        <w:numPr>
          <w:ilvl w:val="0"/>
          <w:numId w:val="59"/>
        </w:numPr>
        <w:spacing w:before="40"/>
        <w:ind w:left="1287" w:right="510"/>
        <w:jc w:val="both"/>
        <w:outlineLvl w:val="3"/>
        <w:rPr>
          <w:rFonts w:asciiTheme="majorHAnsi" w:eastAsiaTheme="majorEastAsia" w:hAnsiTheme="majorHAnsi" w:cstheme="majorBidi"/>
          <w:b/>
          <w:sz w:val="22"/>
          <w:lang w:val="es-419" w:eastAsia="es-ES" w:bidi="he-IL"/>
        </w:rPr>
      </w:pPr>
      <w:r w:rsidRPr="00515293">
        <w:rPr>
          <w:rFonts w:asciiTheme="majorHAnsi" w:eastAsiaTheme="majorEastAsia" w:hAnsiTheme="majorHAnsi" w:cstheme="majorBidi"/>
          <w:b/>
          <w:sz w:val="22"/>
          <w:lang w:val="es-419" w:eastAsia="es-ES" w:bidi="he-IL"/>
        </w:rPr>
        <w:t>Procedimiento y Cobertura especiales</w:t>
      </w:r>
    </w:p>
    <w:p w14:paraId="138219C1" w14:textId="77777777" w:rsidR="006F6F67" w:rsidRPr="00515293" w:rsidRDefault="006F6F67" w:rsidP="00515293">
      <w:pPr>
        <w:ind w:left="426" w:right="510"/>
        <w:contextualSpacing/>
        <w:jc w:val="both"/>
        <w:rPr>
          <w:rFonts w:asciiTheme="minorHAnsi" w:eastAsia="Times New Roman" w:hAnsiTheme="minorHAnsi" w:cs="Arial"/>
          <w:b/>
          <w:bCs/>
          <w:color w:val="000000"/>
          <w:sz w:val="22"/>
          <w:lang w:val="es-419" w:eastAsia="es-ES" w:bidi="he-IL"/>
        </w:rPr>
      </w:pPr>
    </w:p>
    <w:p w14:paraId="0122C6F3"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plazo para presentar los gastos de cobertura hospitalaria se contabilizará desde la fecha de emisión de los respectivos bonos y/o fecha de pago de dichos servicios. Se debe permitir el reembolso de los bonos pagados con excedentes.</w:t>
      </w:r>
    </w:p>
    <w:p w14:paraId="2E3716D8" w14:textId="77777777" w:rsidR="006F6F67" w:rsidRPr="00515293" w:rsidRDefault="006F6F67" w:rsidP="00515293">
      <w:pPr>
        <w:ind w:left="720"/>
        <w:jc w:val="both"/>
        <w:rPr>
          <w:rFonts w:asciiTheme="minorHAnsi" w:eastAsia="Times New Roman" w:hAnsiTheme="minorHAnsi" w:cs="Arial"/>
          <w:color w:val="000000"/>
          <w:sz w:val="22"/>
          <w:lang w:val="es-419" w:eastAsia="es-ES" w:bidi="he-IL"/>
        </w:rPr>
      </w:pPr>
    </w:p>
    <w:p w14:paraId="127429A6"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deberá liquidar y bonificar parcialmente la cuenta hospitalaria, de forma que aquellos gastos que aún no hayan sido cancelados por el asegurado quedarán pendientes de pago hasta completar los documentos contables pertinentes.</w:t>
      </w:r>
    </w:p>
    <w:p w14:paraId="0D6E87BB" w14:textId="77777777" w:rsidR="006F6F67" w:rsidRPr="00515293" w:rsidRDefault="006F6F67" w:rsidP="00515293">
      <w:pPr>
        <w:ind w:left="720"/>
        <w:jc w:val="both"/>
        <w:rPr>
          <w:rFonts w:asciiTheme="minorHAnsi" w:eastAsia="Times New Roman" w:hAnsiTheme="minorHAnsi" w:cs="Calibri"/>
          <w:color w:val="000000"/>
          <w:lang w:val="es-419" w:eastAsia="es-ES" w:bidi="he-IL"/>
        </w:rPr>
      </w:pPr>
    </w:p>
    <w:p w14:paraId="6459D887"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Aquellos gastos que no tienen cobertura en su sistema de salud, sea que no estén codificados o sean sin cobertura, se pagarán al 50% de lo que indica el porcentaje de cobertura del ítem respectivo.</w:t>
      </w:r>
    </w:p>
    <w:p w14:paraId="65D48F17" w14:textId="77777777" w:rsidR="006F6F67" w:rsidRPr="00515293" w:rsidRDefault="006F6F67" w:rsidP="00515293">
      <w:pPr>
        <w:ind w:left="426" w:right="510"/>
        <w:contextualSpacing/>
        <w:jc w:val="both"/>
        <w:rPr>
          <w:rFonts w:asciiTheme="minorHAnsi" w:eastAsia="Times New Roman" w:hAnsiTheme="minorHAnsi" w:cs="Arial"/>
          <w:b/>
          <w:bCs/>
          <w:color w:val="000000"/>
          <w:sz w:val="22"/>
          <w:lang w:val="es-419" w:eastAsia="es-ES" w:bidi="he-IL"/>
        </w:rPr>
      </w:pPr>
    </w:p>
    <w:p w14:paraId="268257FF" w14:textId="77777777" w:rsidR="006F6F67" w:rsidRPr="00515293" w:rsidRDefault="006F6F67" w:rsidP="00515293">
      <w:pPr>
        <w:numPr>
          <w:ilvl w:val="0"/>
          <w:numId w:val="19"/>
        </w:numPr>
        <w:spacing w:line="276" w:lineRule="auto"/>
        <w:ind w:right="49"/>
        <w:contextualSpacing/>
        <w:jc w:val="both"/>
        <w:rPr>
          <w:rFonts w:asciiTheme="minorHAnsi" w:eastAsia="Times New Roman" w:hAnsiTheme="minorHAnsi" w:cstheme="minorHAnsi"/>
          <w:b/>
          <w:sz w:val="22"/>
          <w:szCs w:val="22"/>
          <w:u w:val="single"/>
          <w:lang w:val="es-419" w:eastAsia="es-ES" w:bidi="he-IL"/>
        </w:rPr>
      </w:pPr>
      <w:r w:rsidRPr="00515293">
        <w:rPr>
          <w:rFonts w:asciiTheme="minorHAnsi" w:eastAsia="Times New Roman" w:hAnsiTheme="minorHAnsi" w:cs="Arial"/>
          <w:color w:val="000000"/>
          <w:sz w:val="22"/>
          <w:lang w:val="es-419" w:eastAsia="es-ES" w:bidi="he-IL"/>
        </w:rPr>
        <w:t xml:space="preserve">El plazo que dispondrá la institución del rubro de seguros para efectuar los depósitos bancarios para aquellos reembolsos de cobertura ambulatoria y </w:t>
      </w:r>
      <w:proofErr w:type="gramStart"/>
      <w:r w:rsidRPr="00515293">
        <w:rPr>
          <w:rFonts w:asciiTheme="minorHAnsi" w:eastAsia="Times New Roman" w:hAnsiTheme="minorHAnsi" w:cs="Arial"/>
          <w:color w:val="000000"/>
          <w:sz w:val="22"/>
          <w:lang w:val="es-419" w:eastAsia="es-ES" w:bidi="he-IL"/>
        </w:rPr>
        <w:t>hospitalaria,</w:t>
      </w:r>
      <w:proofErr w:type="gramEnd"/>
      <w:r w:rsidRPr="00515293">
        <w:rPr>
          <w:rFonts w:asciiTheme="minorHAnsi" w:eastAsia="Times New Roman" w:hAnsiTheme="minorHAnsi" w:cs="Arial"/>
          <w:color w:val="000000"/>
          <w:sz w:val="22"/>
          <w:lang w:val="es-419" w:eastAsia="es-ES" w:bidi="he-IL"/>
        </w:rPr>
        <w:t xml:space="preserve"> será aquel definido por la institución del rubro de seguros adjudicada, de acuerdo a lo señalado en </w:t>
      </w:r>
      <w:r w:rsidRPr="00515293">
        <w:rPr>
          <w:rFonts w:asciiTheme="minorHAnsi" w:eastAsia="Times New Roman" w:hAnsiTheme="minorHAnsi" w:cstheme="minorHAnsi"/>
          <w:bCs/>
          <w:sz w:val="22"/>
          <w:szCs w:val="22"/>
          <w:lang w:val="es-419" w:eastAsia="es-ES" w:bidi="he-IL"/>
        </w:rPr>
        <w:t xml:space="preserve">la sección “Mis Condiciones Comerciales” (Formulario de Convenio Marco) - Paso 1 “Condiciones Generales” las que </w:t>
      </w:r>
      <w:r w:rsidRPr="00515293">
        <w:rPr>
          <w:rFonts w:asciiTheme="minorHAnsi" w:eastAsia="Times New Roman" w:hAnsiTheme="minorHAnsi" w:cstheme="minorHAnsi"/>
          <w:b/>
          <w:sz w:val="22"/>
          <w:szCs w:val="22"/>
          <w:lang w:val="es-419" w:eastAsia="es-ES" w:bidi="he-IL"/>
        </w:rPr>
        <w:t>no podrán</w:t>
      </w:r>
      <w:r w:rsidRPr="00515293">
        <w:rPr>
          <w:rFonts w:asciiTheme="minorHAnsi" w:eastAsia="Times New Roman" w:hAnsiTheme="minorHAnsi" w:cstheme="minorHAnsi"/>
          <w:bCs/>
          <w:sz w:val="22"/>
          <w:szCs w:val="22"/>
          <w:lang w:val="es-419" w:eastAsia="es-ES" w:bidi="he-IL"/>
        </w:rPr>
        <w:t xml:space="preserve"> superar los 4 días hábiles para reembolsos ambulatorios y 20 días hábiles para reembolsos hospitalarios.</w:t>
      </w:r>
    </w:p>
    <w:p w14:paraId="7176A807" w14:textId="77777777" w:rsidR="006F6F67" w:rsidRPr="00515293" w:rsidRDefault="006F6F67" w:rsidP="00515293">
      <w:pPr>
        <w:ind w:left="720" w:right="-2"/>
        <w:contextualSpacing/>
        <w:jc w:val="both"/>
        <w:rPr>
          <w:rFonts w:asciiTheme="minorHAnsi" w:eastAsia="Times New Roman" w:hAnsiTheme="minorHAnsi" w:cs="Arial"/>
          <w:color w:val="000000"/>
          <w:sz w:val="22"/>
          <w:lang w:val="es-419" w:eastAsia="es-ES" w:bidi="he-IL"/>
        </w:rPr>
      </w:pPr>
    </w:p>
    <w:p w14:paraId="7018FEF0" w14:textId="77777777" w:rsidR="006F6F67" w:rsidRPr="00515293" w:rsidRDefault="006F6F67" w:rsidP="00515293">
      <w:pPr>
        <w:numPr>
          <w:ilvl w:val="0"/>
          <w:numId w:val="19"/>
        </w:numPr>
        <w:ind w:right="-2"/>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institución del rubro de seguros deberá reembolsar de igual modo y con esto proponer un procedimiento específico para reembolsar los gastos asegurados que, teniendo cobertura en el seguro, sean pagados por medio del uso de sus excedentes en la Isapre.</w:t>
      </w:r>
    </w:p>
    <w:p w14:paraId="09F93AB2" w14:textId="77777777" w:rsidR="006F6F67" w:rsidRPr="00515293" w:rsidRDefault="006F6F67" w:rsidP="00515293">
      <w:pPr>
        <w:ind w:left="360" w:right="510"/>
        <w:jc w:val="both"/>
        <w:rPr>
          <w:rFonts w:asciiTheme="minorHAnsi" w:eastAsia="Times New Roman" w:hAnsiTheme="minorHAnsi" w:cs="Arial"/>
          <w:color w:val="000000"/>
          <w:sz w:val="22"/>
          <w:lang w:val="es-419" w:eastAsia="es-ES" w:bidi="he-IL"/>
        </w:rPr>
      </w:pPr>
    </w:p>
    <w:p w14:paraId="394D7BBB"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deberá dar cobertura a los gastos de los asegurados que, viviendo en zonas limítrofes, efectúen en las zonas contiguas de los países vecinos, para lo cual la institución del rubro de seguros deberá indicar como procederá.</w:t>
      </w:r>
    </w:p>
    <w:p w14:paraId="6C909032"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00F8B126"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 deberá definir un procedimiento, al momento de ofertar, para cubrir los gastos de accidentes y enfermedades, que no estén cubiertos por la ley 16.744, producidos en Comisiones de Servicio en el extranjero, bajo el criterio del 50% de lo que indica el porcentaje de cobertura del ítem respectivo, sean estos cubiertos o no en su sistema de salud. No aplicará esta cobertura especial, en aquellos casos en que el asegurado tenga o haya contratado un seguro de salud en el extranjero. </w:t>
      </w:r>
    </w:p>
    <w:p w14:paraId="5FB0B055"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18698932"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deberá incorporar la mamografía dentro de la cobertura de exámenes preventivos.</w:t>
      </w:r>
    </w:p>
    <w:p w14:paraId="23C0F9B7"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3D389DF3"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deberá incluir la silla de ruedas en la cobertura de órtesis y prótesis.</w:t>
      </w:r>
    </w:p>
    <w:p w14:paraId="40103D28"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4A07051E"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 deberá considerar los procedimientos y reglamentación de las instituciones en el proceso de incorporación de cargas familiares, validándose lo que se establezca en las resoluciones exentas de reconocimiento de derechos de asignación familiar. Sin perjuicio de ello, se respetará, en estos casos, la cláusula de los 90 días para presentar la solicitud de reembolsos ante el seguro, </w:t>
      </w:r>
      <w:proofErr w:type="gramStart"/>
      <w:r w:rsidRPr="00515293">
        <w:rPr>
          <w:rFonts w:asciiTheme="minorHAnsi" w:eastAsia="Times New Roman" w:hAnsiTheme="minorHAnsi" w:cs="Arial"/>
          <w:color w:val="000000"/>
          <w:sz w:val="22"/>
          <w:lang w:val="es-419" w:eastAsia="es-ES" w:bidi="he-IL"/>
        </w:rPr>
        <w:t>de acuerdo a</w:t>
      </w:r>
      <w:proofErr w:type="gramEnd"/>
      <w:r w:rsidRPr="00515293">
        <w:rPr>
          <w:rFonts w:asciiTheme="minorHAnsi" w:eastAsia="Times New Roman" w:hAnsiTheme="minorHAnsi" w:cs="Arial"/>
          <w:color w:val="000000"/>
          <w:sz w:val="22"/>
          <w:lang w:val="es-419" w:eastAsia="es-ES" w:bidi="he-IL"/>
        </w:rPr>
        <w:t xml:space="preserve"> lo estipulado en las presentes bases. </w:t>
      </w:r>
    </w:p>
    <w:p w14:paraId="0A5C24B9"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0BF97200"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 deberá incluir dentro del ítem cirugía ambulatoria, todo tipo de cirugía ocular con una Dioptría 5 o superior.</w:t>
      </w:r>
    </w:p>
    <w:p w14:paraId="7B972497"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7063B6B4"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 institución del rubro de seguros oferente deberá brindar el servicio de reembolso automático, por medio del sistema de </w:t>
      </w:r>
      <w:proofErr w:type="spellStart"/>
      <w:r w:rsidRPr="00515293">
        <w:rPr>
          <w:rFonts w:asciiTheme="minorHAnsi" w:eastAsia="Times New Roman" w:hAnsiTheme="minorHAnsi" w:cs="Arial"/>
          <w:color w:val="000000"/>
          <w:sz w:val="22"/>
          <w:lang w:val="es-419" w:eastAsia="es-ES" w:bidi="he-IL"/>
        </w:rPr>
        <w:t>Imed</w:t>
      </w:r>
      <w:proofErr w:type="spellEnd"/>
      <w:r w:rsidRPr="00515293">
        <w:rPr>
          <w:rFonts w:asciiTheme="minorHAnsi" w:eastAsia="Times New Roman" w:hAnsiTheme="minorHAnsi" w:cs="Arial"/>
          <w:color w:val="000000"/>
          <w:sz w:val="22"/>
          <w:lang w:val="es-419" w:eastAsia="es-ES" w:bidi="he-IL"/>
        </w:rPr>
        <w:t>, de todas las prestaciones ambulatorias sin ninguna restricción, franquicia, ni deducibles adicionales a lo establecido en el plan y cuadro de coberturas respectivo. A su vez, deberá mantener un convenio de reembolso automático de medicamentos, en convenio con una o más cadenas nacionales de Farmacia, sin establecer franquicias o deducibles adicionales a los establecidos en el plan y cuadro de cobertura respectivo.</w:t>
      </w:r>
    </w:p>
    <w:p w14:paraId="3C650F5A" w14:textId="77777777" w:rsidR="006F6F67" w:rsidRPr="00515293" w:rsidRDefault="006F6F67" w:rsidP="00515293">
      <w:pPr>
        <w:jc w:val="both"/>
        <w:rPr>
          <w:rFonts w:asciiTheme="minorHAnsi" w:eastAsia="Times New Roman" w:hAnsiTheme="minorHAnsi" w:cs="Arial"/>
          <w:color w:val="000000"/>
          <w:sz w:val="22"/>
          <w:lang w:val="es-419" w:eastAsia="es-ES" w:bidi="he-IL"/>
        </w:rPr>
      </w:pPr>
    </w:p>
    <w:p w14:paraId="0C0AC232" w14:textId="77777777" w:rsidR="006F6F67" w:rsidRPr="00515293" w:rsidRDefault="006F6F67" w:rsidP="00515293">
      <w:pPr>
        <w:numPr>
          <w:ilvl w:val="0"/>
          <w:numId w:val="19"/>
        </w:num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 institución del rubro de seguros oferente deberá dar cobertura de un 80%, del valor del deducible o copago a pagar por el asegurado, como consecuencia del uso del beneficio contemplado en las prestaciones cubiertas en el Plan AUGE o GES, siempre que se acojan correctamente y en forma completa a las canastas definidas en este según cada patología.</w:t>
      </w:r>
    </w:p>
    <w:p w14:paraId="13C8AB1E" w14:textId="77777777" w:rsidR="006F6F67" w:rsidRPr="00515293" w:rsidRDefault="006F6F67" w:rsidP="00515293">
      <w:pPr>
        <w:ind w:right="-2"/>
        <w:jc w:val="both"/>
        <w:rPr>
          <w:rFonts w:asciiTheme="minorHAnsi" w:eastAsia="Times New Roman" w:hAnsiTheme="minorHAnsi" w:cs="Arial"/>
          <w:b/>
          <w:bCs/>
          <w:color w:val="000000"/>
          <w:sz w:val="22"/>
          <w:lang w:val="es-419" w:eastAsia="es-ES" w:bidi="he-IL"/>
        </w:rPr>
      </w:pPr>
    </w:p>
    <w:p w14:paraId="14596529" w14:textId="77777777" w:rsidR="006F6F67" w:rsidRPr="00515293" w:rsidRDefault="006F6F67" w:rsidP="00515293">
      <w:pPr>
        <w:keepNext/>
        <w:keepLines/>
        <w:numPr>
          <w:ilvl w:val="0"/>
          <w:numId w:val="59"/>
        </w:numPr>
        <w:spacing w:before="40"/>
        <w:ind w:left="1287" w:right="510"/>
        <w:jc w:val="both"/>
        <w:outlineLvl w:val="3"/>
        <w:rPr>
          <w:rFonts w:asciiTheme="majorHAnsi" w:eastAsiaTheme="majorEastAsia" w:hAnsiTheme="majorHAnsi" w:cstheme="majorBidi"/>
          <w:b/>
          <w:sz w:val="22"/>
          <w:lang w:val="es-419" w:eastAsia="es-ES" w:bidi="he-IL"/>
        </w:rPr>
      </w:pPr>
      <w:r w:rsidRPr="00515293">
        <w:rPr>
          <w:rFonts w:asciiTheme="majorHAnsi" w:eastAsiaTheme="majorEastAsia" w:hAnsiTheme="majorHAnsi" w:cstheme="majorBidi"/>
          <w:b/>
          <w:sz w:val="22"/>
          <w:lang w:val="es-419" w:eastAsia="es-ES" w:bidi="he-IL"/>
        </w:rPr>
        <w:t xml:space="preserve">Cláusulas Especiales </w:t>
      </w:r>
    </w:p>
    <w:p w14:paraId="448A7F6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0468463" w14:textId="77777777" w:rsidR="006F6F67" w:rsidRPr="00515293" w:rsidRDefault="006F6F67" w:rsidP="00515293">
      <w:pPr>
        <w:ind w:left="36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En cada póliza deberán constar claramente las siguientes cláusulas o estipulaciones:</w:t>
      </w:r>
    </w:p>
    <w:p w14:paraId="7C51880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4593CB5" w14:textId="77777777" w:rsidR="006F6F67" w:rsidRPr="00515293" w:rsidRDefault="006F6F67" w:rsidP="00515293">
      <w:pPr>
        <w:numPr>
          <w:ilvl w:val="0"/>
          <w:numId w:val="60"/>
        </w:numPr>
        <w:tabs>
          <w:tab w:val="num" w:pos="426"/>
        </w:tabs>
        <w:ind w:left="426" w:right="510" w:hanging="284"/>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Cláusula de Prevalencia de Bases.</w:t>
      </w:r>
    </w:p>
    <w:p w14:paraId="0E7AA561" w14:textId="77777777" w:rsidR="006F6F67" w:rsidRPr="00515293" w:rsidRDefault="006F6F67" w:rsidP="00515293">
      <w:pPr>
        <w:tabs>
          <w:tab w:val="num" w:pos="426"/>
        </w:tabs>
        <w:ind w:left="426"/>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Estas Bases formarán parte integrante de la(s) póliza(s) que se suscriban entre el proveedor adjudicataria y los distintos Servicios de Bienestar o Instituciones Públicas contratantes, y su contenido prevalecerá sobre esta(s) última(s).</w:t>
      </w:r>
    </w:p>
    <w:p w14:paraId="12272181" w14:textId="77777777" w:rsidR="006F6F67" w:rsidRPr="00515293" w:rsidRDefault="006F6F67" w:rsidP="00515293">
      <w:pPr>
        <w:tabs>
          <w:tab w:val="num" w:pos="426"/>
        </w:tabs>
        <w:ind w:left="426" w:hanging="284"/>
        <w:jc w:val="both"/>
        <w:rPr>
          <w:rFonts w:asciiTheme="minorHAnsi" w:eastAsia="Times New Roman" w:hAnsiTheme="minorHAnsi" w:cs="Calibri"/>
          <w:color w:val="000000"/>
          <w:lang w:val="es-419" w:eastAsia="es-ES" w:bidi="he-IL"/>
        </w:rPr>
      </w:pPr>
    </w:p>
    <w:p w14:paraId="023D0C3D" w14:textId="77777777" w:rsidR="006F6F67" w:rsidRPr="00515293" w:rsidRDefault="006F6F67" w:rsidP="00515293">
      <w:pPr>
        <w:numPr>
          <w:ilvl w:val="0"/>
          <w:numId w:val="60"/>
        </w:numPr>
        <w:tabs>
          <w:tab w:val="num" w:pos="426"/>
        </w:tabs>
        <w:ind w:left="426" w:right="510" w:hanging="284"/>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 xml:space="preserve">Cláusula de Errores u Omisiones. </w:t>
      </w:r>
    </w:p>
    <w:p w14:paraId="7B0B2060" w14:textId="77777777" w:rsidR="006F6F67" w:rsidRPr="00515293" w:rsidRDefault="006F6F67" w:rsidP="00515293">
      <w:pPr>
        <w:tabs>
          <w:tab w:val="num" w:pos="426"/>
        </w:tabs>
        <w:ind w:left="426"/>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Queda convenido que en caso de producirse cualquier variación o modificación de los registros relacionados con la materia asegurada cuya información, para su inclusión en la póliza, hubiera sido omitida involuntariamente o proporcionada erróneamente por los distintos Servicios de Bienestar o Instituciones contratantes, sea en forma total o parcial, tal variación o modificación será admitida para todos los efectos de cobertura, tanto si es posteriormente descubierta y comunicada por la  misma  entidad,  como si se comprueba con ocasión de un siniestro.</w:t>
      </w:r>
    </w:p>
    <w:p w14:paraId="74E6071F" w14:textId="77777777" w:rsidR="006F6F67" w:rsidRPr="00515293" w:rsidRDefault="006F6F67" w:rsidP="00515293">
      <w:pPr>
        <w:tabs>
          <w:tab w:val="num" w:pos="426"/>
        </w:tabs>
        <w:ind w:left="426" w:hanging="284"/>
        <w:jc w:val="both"/>
        <w:rPr>
          <w:rFonts w:asciiTheme="minorHAnsi" w:eastAsia="Times New Roman" w:hAnsiTheme="minorHAnsi" w:cs="Calibri"/>
          <w:color w:val="000000"/>
          <w:lang w:val="es-419" w:eastAsia="es-ES" w:bidi="he-IL"/>
        </w:rPr>
      </w:pPr>
    </w:p>
    <w:p w14:paraId="37AC37F5" w14:textId="77777777" w:rsidR="006F6F67" w:rsidRPr="00515293" w:rsidRDefault="006F6F67" w:rsidP="00515293">
      <w:pPr>
        <w:numPr>
          <w:ilvl w:val="0"/>
          <w:numId w:val="60"/>
        </w:numPr>
        <w:tabs>
          <w:tab w:val="num" w:pos="426"/>
        </w:tabs>
        <w:ind w:left="426" w:right="510" w:hanging="284"/>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 xml:space="preserve">Cláusula Exclusión de Arbitraje. </w:t>
      </w:r>
    </w:p>
    <w:p w14:paraId="64EB8A0B" w14:textId="77777777" w:rsidR="006F6F67" w:rsidRPr="00515293" w:rsidRDefault="006F6F67" w:rsidP="00515293">
      <w:pPr>
        <w:tabs>
          <w:tab w:val="num" w:pos="426"/>
        </w:tabs>
        <w:ind w:left="426"/>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contratante y la institución del rubro de seguros acuerdan dejar sin efecto el Arbitraje contemplado en las Condiciones Generales de la póliza y, en virtud de lo anterior, someten a los Tribunales Ordinarios de Justicia con asiento en la comuna de Santiago cualquier controversia o dificultad que se suscite entre ellos con motivo de la aplicación, interpretación, cumplimiento, incumplimiento, vigencia, nulidad, resolución o terminación del presente contrato y cualquier otra materia que estuviere relacionada con éste.</w:t>
      </w:r>
    </w:p>
    <w:p w14:paraId="3B1BB23F" w14:textId="77777777" w:rsidR="006F6F67" w:rsidRPr="00515293" w:rsidRDefault="006F6F67" w:rsidP="00515293">
      <w:pPr>
        <w:tabs>
          <w:tab w:val="num" w:pos="426"/>
        </w:tabs>
        <w:ind w:left="426" w:hanging="284"/>
        <w:jc w:val="both"/>
        <w:rPr>
          <w:rFonts w:asciiTheme="minorHAnsi" w:eastAsia="Times New Roman" w:hAnsiTheme="minorHAnsi" w:cs="Calibri"/>
          <w:color w:val="000000"/>
          <w:lang w:val="es-419" w:eastAsia="es-ES" w:bidi="he-IL"/>
        </w:rPr>
      </w:pPr>
    </w:p>
    <w:p w14:paraId="3091E418" w14:textId="77777777" w:rsidR="006F6F67" w:rsidRPr="00515293" w:rsidRDefault="006F6F67" w:rsidP="00515293">
      <w:pPr>
        <w:numPr>
          <w:ilvl w:val="0"/>
          <w:numId w:val="60"/>
        </w:numPr>
        <w:tabs>
          <w:tab w:val="num" w:pos="426"/>
        </w:tabs>
        <w:ind w:left="426" w:right="510" w:hanging="284"/>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Cláusula especial de continuidad de seguros.</w:t>
      </w:r>
    </w:p>
    <w:p w14:paraId="67E831F3" w14:textId="77777777" w:rsidR="006F6F67" w:rsidRPr="00515293" w:rsidRDefault="006F6F67" w:rsidP="00515293">
      <w:pPr>
        <w:tabs>
          <w:tab w:val="num" w:pos="426"/>
        </w:tabs>
        <w:ind w:left="426"/>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 póliza que se suscriba como producto de esta licitación otorgará continuidad de cobertura a los asegurados que se encuentren cubiertos en todas las pólizas del convenio marco que se encuentra vigente al momento de la publicación de la presente propuesta. </w:t>
      </w:r>
    </w:p>
    <w:p w14:paraId="51D1312F" w14:textId="77777777" w:rsidR="006F6F67" w:rsidRPr="00515293" w:rsidRDefault="006F6F67" w:rsidP="00515293">
      <w:pPr>
        <w:tabs>
          <w:tab w:val="num" w:pos="426"/>
        </w:tabs>
        <w:ind w:left="426" w:hanging="284"/>
        <w:jc w:val="both"/>
        <w:rPr>
          <w:rFonts w:asciiTheme="minorHAnsi" w:eastAsia="Times New Roman" w:hAnsiTheme="minorHAnsi" w:cs="Arial"/>
          <w:color w:val="000000"/>
          <w:sz w:val="22"/>
          <w:lang w:val="es-419" w:eastAsia="es-ES" w:bidi="he-IL"/>
        </w:rPr>
      </w:pPr>
    </w:p>
    <w:p w14:paraId="6158C638" w14:textId="77777777" w:rsidR="006F6F67" w:rsidRPr="00515293" w:rsidRDefault="006F6F67" w:rsidP="00515293">
      <w:pPr>
        <w:tabs>
          <w:tab w:val="num" w:pos="426"/>
        </w:tabs>
        <w:ind w:left="426"/>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Será Obligación de la entidad aseguradora dar continuidad a la bonificación de los medicamentos recetados a permanencia y aquellos que normalmente no son considerados remedios o no son curativos, que previamente fueron evaluados y bonificados por una institución del rubro de Seguros anterior, sin nueva evaluación de pertinencia, con la sola presentación de una anterior colilla de bonificación o documento que demuestre el pago.</w:t>
      </w:r>
    </w:p>
    <w:p w14:paraId="25B92CA2" w14:textId="77777777" w:rsidR="006F6F67" w:rsidRPr="00515293" w:rsidRDefault="006F6F67" w:rsidP="00515293">
      <w:pPr>
        <w:ind w:left="705"/>
        <w:jc w:val="both"/>
        <w:rPr>
          <w:rFonts w:asciiTheme="minorHAnsi" w:eastAsia="Times New Roman" w:hAnsiTheme="minorHAnsi" w:cs="Calibri"/>
          <w:lang w:val="es-419" w:eastAsia="es-ES" w:bidi="he-IL"/>
        </w:rPr>
      </w:pPr>
    </w:p>
    <w:p w14:paraId="4BF217F8" w14:textId="77777777" w:rsidR="006F6F67" w:rsidRPr="00515293" w:rsidRDefault="006F6F67" w:rsidP="00515293">
      <w:pPr>
        <w:keepNext/>
        <w:keepLines/>
        <w:numPr>
          <w:ilvl w:val="0"/>
          <w:numId w:val="59"/>
        </w:numPr>
        <w:spacing w:before="40"/>
        <w:ind w:left="1287" w:right="510"/>
        <w:jc w:val="both"/>
        <w:outlineLvl w:val="3"/>
        <w:rPr>
          <w:rFonts w:asciiTheme="minorHAnsi" w:eastAsia="Times New Roman" w:hAnsiTheme="minorHAnsi" w:cs="Arial"/>
          <w:b/>
          <w:bCs/>
          <w:color w:val="000000"/>
          <w:sz w:val="22"/>
          <w:lang w:val="es-419" w:eastAsia="es-ES" w:bidi="he-IL"/>
        </w:rPr>
      </w:pPr>
      <w:bookmarkStart w:id="14" w:name="_Toc137338976"/>
      <w:r w:rsidRPr="00515293">
        <w:rPr>
          <w:rFonts w:asciiTheme="minorHAnsi" w:eastAsia="Times New Roman" w:hAnsiTheme="minorHAnsi" w:cs="Arial"/>
          <w:b/>
          <w:bCs/>
          <w:color w:val="000000"/>
          <w:sz w:val="22"/>
          <w:lang w:val="es-419" w:eastAsia="es-ES" w:bidi="he-IL"/>
        </w:rPr>
        <w:t>Mecanismos de operación</w:t>
      </w:r>
      <w:bookmarkEnd w:id="14"/>
    </w:p>
    <w:p w14:paraId="218E6C1F" w14:textId="77777777" w:rsidR="006F6F67" w:rsidRPr="00515293" w:rsidRDefault="006F6F67" w:rsidP="00515293">
      <w:pPr>
        <w:ind w:right="510"/>
        <w:jc w:val="both"/>
        <w:rPr>
          <w:rFonts w:asciiTheme="minorHAnsi" w:eastAsia="Times New Roman" w:hAnsiTheme="minorHAnsi" w:cs="Arial"/>
          <w:i/>
          <w:iCs/>
          <w:color w:val="000000"/>
          <w:sz w:val="22"/>
          <w:lang w:val="es-419" w:eastAsia="es-ES" w:bidi="he-IL"/>
        </w:rPr>
      </w:pPr>
    </w:p>
    <w:p w14:paraId="6FD6B1BB" w14:textId="77777777" w:rsidR="006F6F67" w:rsidRPr="00515293" w:rsidRDefault="006F6F67" w:rsidP="00515293">
      <w:pPr>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Será obligación de la entidad aseguradora proponer y entregar un manual de operación del seguro a los beneficiarios. Lo anterior, sin perjuicio que en la elaboración del referido manual puedan participar los Servicios de Bienestar contratantes. </w:t>
      </w:r>
    </w:p>
    <w:p w14:paraId="1A6D5649" w14:textId="77777777" w:rsidR="006F6F67" w:rsidRPr="00515293" w:rsidRDefault="006F6F67" w:rsidP="00515293">
      <w:pPr>
        <w:jc w:val="both"/>
        <w:rPr>
          <w:rFonts w:asciiTheme="minorHAnsi" w:eastAsia="Times New Roman" w:hAnsiTheme="minorHAnsi" w:cs="Calibri"/>
          <w:lang w:val="es-419" w:eastAsia="es-ES"/>
        </w:rPr>
      </w:pPr>
    </w:p>
    <w:p w14:paraId="6F93F207" w14:textId="77777777" w:rsidR="006F6F67" w:rsidRPr="00515293" w:rsidRDefault="006F6F67" w:rsidP="00515293">
      <w:pPr>
        <w:keepNext/>
        <w:keepLines/>
        <w:numPr>
          <w:ilvl w:val="0"/>
          <w:numId w:val="59"/>
        </w:numPr>
        <w:spacing w:before="40"/>
        <w:ind w:left="1287" w:right="510"/>
        <w:jc w:val="both"/>
        <w:outlineLvl w:val="3"/>
        <w:rPr>
          <w:rFonts w:asciiTheme="minorHAnsi" w:eastAsia="Times New Roman" w:hAnsiTheme="minorHAnsi" w:cs="Arial"/>
          <w:b/>
          <w:bCs/>
          <w:color w:val="000000"/>
          <w:sz w:val="22"/>
          <w:lang w:val="es-419" w:eastAsia="es-ES" w:bidi="he-IL"/>
        </w:rPr>
      </w:pPr>
      <w:bookmarkStart w:id="15" w:name="_Toc137338977"/>
      <w:r w:rsidRPr="00515293">
        <w:rPr>
          <w:rFonts w:asciiTheme="minorHAnsi" w:eastAsia="Times New Roman" w:hAnsiTheme="minorHAnsi" w:cs="Arial"/>
          <w:b/>
          <w:bCs/>
          <w:color w:val="000000"/>
          <w:sz w:val="22"/>
          <w:lang w:val="es-419" w:eastAsia="es-ES" w:bidi="he-IL"/>
        </w:rPr>
        <w:t>Reembolso de gastos médicos</w:t>
      </w:r>
      <w:bookmarkEnd w:id="15"/>
    </w:p>
    <w:p w14:paraId="19B8E9A3" w14:textId="77777777" w:rsidR="006F6F67" w:rsidRPr="00515293" w:rsidRDefault="006F6F67" w:rsidP="00515293">
      <w:pPr>
        <w:ind w:right="510"/>
        <w:jc w:val="both"/>
        <w:rPr>
          <w:rFonts w:asciiTheme="minorHAnsi" w:eastAsia="Times New Roman" w:hAnsiTheme="minorHAnsi" w:cs="Arial"/>
          <w:i/>
          <w:iCs/>
          <w:color w:val="000000"/>
          <w:sz w:val="22"/>
          <w:lang w:val="es-419" w:eastAsia="es-ES" w:bidi="he-IL"/>
        </w:rPr>
      </w:pPr>
    </w:p>
    <w:p w14:paraId="65E7C5B0" w14:textId="77777777" w:rsidR="006F6F67" w:rsidRPr="00515293" w:rsidRDefault="006F6F67" w:rsidP="00515293">
      <w:pPr>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Por tener los Servicios de Bienestar de las instituciones del Sector Público presencia nacional, será obligación de la institución del rubro de Seguros establecer mecanismos que permitan descentralizar el manejo de los reembolsos en el país.</w:t>
      </w:r>
    </w:p>
    <w:p w14:paraId="0797E8F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9D171D8" w14:textId="77777777" w:rsidR="006F6F67" w:rsidRPr="00515293" w:rsidRDefault="006F6F67" w:rsidP="00515293">
      <w:pPr>
        <w:numPr>
          <w:ilvl w:val="2"/>
          <w:numId w:val="0"/>
        </w:numPr>
        <w:tabs>
          <w:tab w:val="num" w:pos="1440"/>
        </w:tabs>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Una vez efectuada una liquidación de gastos médicos, la institución del rubro de </w:t>
      </w:r>
      <w:proofErr w:type="gramStart"/>
      <w:r w:rsidRPr="00515293">
        <w:rPr>
          <w:rFonts w:asciiTheme="minorHAnsi" w:eastAsia="Times New Roman" w:hAnsiTheme="minorHAnsi" w:cs="Arial"/>
          <w:color w:val="000000"/>
          <w:sz w:val="22"/>
          <w:lang w:val="es-419" w:eastAsia="es-ES" w:bidi="he-IL"/>
        </w:rPr>
        <w:t>Seguros,</w:t>
      </w:r>
      <w:proofErr w:type="gramEnd"/>
      <w:r w:rsidRPr="00515293">
        <w:rPr>
          <w:rFonts w:asciiTheme="minorHAnsi" w:eastAsia="Times New Roman" w:hAnsiTheme="minorHAnsi" w:cs="Arial"/>
          <w:color w:val="000000"/>
          <w:sz w:val="22"/>
          <w:lang w:val="es-419" w:eastAsia="es-ES" w:bidi="he-IL"/>
        </w:rPr>
        <w:t xml:space="preserve"> deberá establecer a lo menos un plazo de 60 días, a contar de la fecha de pago, para que el asegurado informe sobre su disconformidad a la misma, o bien, haga ingreso a la institución de los antecedentes adicionales que en dicha liquidación se le solicita para efectuar el reembolso a sus gastos médicos.</w:t>
      </w:r>
    </w:p>
    <w:p w14:paraId="2309600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9B6EB34"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Para el seguro complementario de salud y para la institución del rubro de seguro adjudicada que cuente con un sistema APP para reembolsos médicos, esta deberá otorgar algún procedimiento y/o guía de uso de tal aplicación a cada organismo comprador con el objetivo de que este último divulgue la utilización de tal sistema.</w:t>
      </w:r>
    </w:p>
    <w:p w14:paraId="3969F5DE"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p>
    <w:p w14:paraId="310A2688"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Para efectuar los reembolsos de los gastos ambulatorios, no se deberá exigir Solicitud de Reembolso firmada por médico tratante.</w:t>
      </w:r>
    </w:p>
    <w:p w14:paraId="6D7503EC"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p>
    <w:p w14:paraId="3D2470BE" w14:textId="77777777" w:rsidR="006F6F67" w:rsidRPr="00515293" w:rsidRDefault="006F6F67" w:rsidP="00515293">
      <w:pPr>
        <w:numPr>
          <w:ilvl w:val="0"/>
          <w:numId w:val="59"/>
        </w:numPr>
        <w:ind w:right="-2" w:firstLine="284"/>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b/>
          <w:bCs/>
          <w:color w:val="000000"/>
          <w:sz w:val="22"/>
          <w:lang w:val="es-419" w:eastAsia="es-ES" w:bidi="he-IL"/>
        </w:rPr>
        <w:t xml:space="preserve">       Bonificación Mínima del sistema previsional de salud (BMI)</w:t>
      </w:r>
    </w:p>
    <w:p w14:paraId="3A05F42D"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p>
    <w:p w14:paraId="1175434F"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Las prestaciones deberán contar con una bonificación mínima del sistema de salud previsional del asegurado, el cual no puede ser inferior al porcentaje que haya ofertado el proveedor, de acuerdo lo exigido en las presentes bases de licitación. En caso de que no se cumpla con la bonificación mínima establecida, al valor de las prestaciones reembolsadas por el sistema de salud previsional se les aplicará el porcentaje establecido en las condiciones particulares para determinar el monto sobre el cual se aplicará la bonificación del seguro.</w:t>
      </w:r>
    </w:p>
    <w:p w14:paraId="5AA3E2D2"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p>
    <w:p w14:paraId="5C418A2C" w14:textId="77777777" w:rsidR="006F6F67" w:rsidRPr="00515293" w:rsidRDefault="006F6F67" w:rsidP="00515293">
      <w:pPr>
        <w:ind w:right="-2"/>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Las condiciones declaradas en este numeral se entienden ser aceptadas por los participantes de esta licitación desde el momento en que presentan su oferta, y deberán cumplirlas a lo largo de todo el periodo de vigencia del Convenio Marco.</w:t>
      </w:r>
    </w:p>
    <w:p w14:paraId="595EABCD" w14:textId="77777777" w:rsidR="006F6F67" w:rsidRPr="00515293" w:rsidRDefault="006F6F67" w:rsidP="00515293">
      <w:pPr>
        <w:keepNext/>
        <w:keepLines/>
        <w:numPr>
          <w:ilvl w:val="3"/>
          <w:numId w:val="31"/>
        </w:numPr>
        <w:spacing w:before="240"/>
        <w:ind w:left="284" w:right="510"/>
        <w:jc w:val="both"/>
        <w:outlineLvl w:val="1"/>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DETALLE DE LOS SEGUROS LICITADOS</w:t>
      </w:r>
    </w:p>
    <w:p w14:paraId="1FF1ADF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5AAC18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Este convenio marco contempla la licitación de un seguro colectivo de salud el que incluye los siguientes seguros:</w:t>
      </w:r>
    </w:p>
    <w:p w14:paraId="52D0379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8F2190A" w14:textId="77777777" w:rsidR="006F6F67" w:rsidRPr="00515293" w:rsidRDefault="006F6F67" w:rsidP="00515293">
      <w:pPr>
        <w:ind w:left="284" w:right="510"/>
        <w:contextualSpacing/>
        <w:jc w:val="both"/>
        <w:rPr>
          <w:rFonts w:asciiTheme="minorHAnsi" w:eastAsia="Times New Roman" w:hAnsiTheme="minorHAnsi" w:cs="Arial"/>
          <w:b/>
          <w:bCs/>
          <w:color w:val="000000"/>
          <w:sz w:val="22"/>
          <w:lang w:val="es-419" w:eastAsia="es-ES" w:bidi="he-IL"/>
        </w:rPr>
      </w:pPr>
    </w:p>
    <w:tbl>
      <w:tblPr>
        <w:tblStyle w:val="Tablaconcuadrcula1"/>
        <w:tblW w:w="0" w:type="auto"/>
        <w:jc w:val="center"/>
        <w:tblLook w:val="04A0" w:firstRow="1" w:lastRow="0" w:firstColumn="1" w:lastColumn="0" w:noHBand="0" w:noVBand="1"/>
      </w:tblPr>
      <w:tblGrid>
        <w:gridCol w:w="2162"/>
        <w:gridCol w:w="2266"/>
        <w:gridCol w:w="2199"/>
      </w:tblGrid>
      <w:tr w:rsidR="006F6F67" w:rsidRPr="00515293" w14:paraId="54BA036E" w14:textId="77777777" w:rsidTr="002A47D1">
        <w:trPr>
          <w:jc w:val="center"/>
        </w:trPr>
        <w:tc>
          <w:tcPr>
            <w:tcW w:w="2162" w:type="dxa"/>
          </w:tcPr>
          <w:p w14:paraId="1AB76568"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Seguro Licitado</w:t>
            </w:r>
          </w:p>
        </w:tc>
        <w:tc>
          <w:tcPr>
            <w:tcW w:w="2266" w:type="dxa"/>
          </w:tcPr>
          <w:p w14:paraId="08BA1948"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Tipo de Seguros</w:t>
            </w:r>
          </w:p>
        </w:tc>
        <w:tc>
          <w:tcPr>
            <w:tcW w:w="2199" w:type="dxa"/>
          </w:tcPr>
          <w:p w14:paraId="6668921B"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Beneficiario</w:t>
            </w:r>
          </w:p>
        </w:tc>
      </w:tr>
      <w:tr w:rsidR="006F6F67" w:rsidRPr="00515293" w14:paraId="492DB882" w14:textId="77777777" w:rsidTr="002A47D1">
        <w:trPr>
          <w:trHeight w:val="593"/>
          <w:jc w:val="center"/>
        </w:trPr>
        <w:tc>
          <w:tcPr>
            <w:tcW w:w="2162" w:type="dxa"/>
            <w:vMerge w:val="restart"/>
            <w:vAlign w:val="center"/>
          </w:tcPr>
          <w:p w14:paraId="7F2262D5" w14:textId="77777777" w:rsidR="006F6F67" w:rsidRPr="00515293" w:rsidRDefault="006F6F67" w:rsidP="00515293">
            <w:pPr>
              <w:ind w:right="510"/>
              <w:contextualSpacing/>
              <w:jc w:val="center"/>
              <w:rPr>
                <w:rFonts w:asciiTheme="minorHAnsi" w:eastAsia="Times New Roman" w:hAnsiTheme="minorHAnsi" w:cs="Arial"/>
                <w:b/>
                <w:bCs/>
                <w:color w:val="000000"/>
                <w:sz w:val="22"/>
                <w:lang w:val="es-419" w:eastAsia="es-ES" w:bidi="he-IL"/>
              </w:rPr>
            </w:pPr>
            <w:r w:rsidRPr="00515293">
              <w:rPr>
                <w:rFonts w:asciiTheme="minorHAnsi" w:eastAsia="Times New Roman" w:hAnsiTheme="minorHAnsi" w:cs="Arial"/>
                <w:b/>
                <w:bCs/>
                <w:color w:val="000000"/>
                <w:sz w:val="22"/>
                <w:lang w:val="es-419" w:eastAsia="es-ES" w:bidi="he-IL"/>
              </w:rPr>
              <w:t>Plan Colectivo</w:t>
            </w:r>
          </w:p>
        </w:tc>
        <w:tc>
          <w:tcPr>
            <w:tcW w:w="2266" w:type="dxa"/>
            <w:vAlign w:val="center"/>
          </w:tcPr>
          <w:p w14:paraId="65367758"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w:t>
            </w:r>
          </w:p>
        </w:tc>
        <w:tc>
          <w:tcPr>
            <w:tcW w:w="2199" w:type="dxa"/>
          </w:tcPr>
          <w:p w14:paraId="758D4F72"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de vida solo para titulares. Sin carencias</w:t>
            </w:r>
          </w:p>
        </w:tc>
      </w:tr>
      <w:tr w:rsidR="006F6F67" w:rsidRPr="00515293" w14:paraId="6C1D8918" w14:textId="77777777" w:rsidTr="002A47D1">
        <w:trPr>
          <w:jc w:val="center"/>
        </w:trPr>
        <w:tc>
          <w:tcPr>
            <w:tcW w:w="2162" w:type="dxa"/>
            <w:vMerge/>
          </w:tcPr>
          <w:p w14:paraId="7A0C22DF"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3EA2C870"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Complementario de salud</w:t>
            </w:r>
          </w:p>
        </w:tc>
        <w:tc>
          <w:tcPr>
            <w:tcW w:w="2199" w:type="dxa"/>
          </w:tcPr>
          <w:p w14:paraId="05F03B3F"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r w:rsidR="006F6F67" w:rsidRPr="00515293" w14:paraId="7F1730F5" w14:textId="77777777" w:rsidTr="002A47D1">
        <w:trPr>
          <w:jc w:val="center"/>
        </w:trPr>
        <w:tc>
          <w:tcPr>
            <w:tcW w:w="2162" w:type="dxa"/>
            <w:vMerge/>
          </w:tcPr>
          <w:p w14:paraId="44215A2D" w14:textId="77777777" w:rsidR="006F6F67" w:rsidRPr="00515293" w:rsidRDefault="006F6F67" w:rsidP="00515293">
            <w:pPr>
              <w:ind w:right="510"/>
              <w:contextualSpacing/>
              <w:jc w:val="both"/>
              <w:rPr>
                <w:rFonts w:asciiTheme="minorHAnsi" w:eastAsia="Times New Roman" w:hAnsiTheme="minorHAnsi" w:cs="Arial"/>
                <w:b/>
                <w:bCs/>
                <w:color w:val="000000"/>
                <w:sz w:val="22"/>
                <w:lang w:val="es-419" w:eastAsia="es-ES" w:bidi="he-IL"/>
              </w:rPr>
            </w:pPr>
          </w:p>
        </w:tc>
        <w:tc>
          <w:tcPr>
            <w:tcW w:w="2266" w:type="dxa"/>
            <w:vAlign w:val="center"/>
          </w:tcPr>
          <w:p w14:paraId="4E8D3EF2" w14:textId="77777777" w:rsidR="006F6F67" w:rsidRPr="00515293" w:rsidRDefault="006F6F67" w:rsidP="00515293">
            <w:pPr>
              <w:ind w:right="-70"/>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Seguro Catastrófico</w:t>
            </w:r>
          </w:p>
        </w:tc>
        <w:tc>
          <w:tcPr>
            <w:tcW w:w="2199" w:type="dxa"/>
          </w:tcPr>
          <w:p w14:paraId="1BB4B883" w14:textId="77777777" w:rsidR="006F6F67" w:rsidRPr="00515293" w:rsidRDefault="006F6F67" w:rsidP="00515293">
            <w:pPr>
              <w:contextualSpacing/>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Titular y sus cargas. Sin carencias</w:t>
            </w:r>
          </w:p>
        </w:tc>
      </w:tr>
    </w:tbl>
    <w:p w14:paraId="37BE302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648FEB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95F6F3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El plan mínimo por ofertar es el que se detalla a continuación:</w:t>
      </w:r>
    </w:p>
    <w:p w14:paraId="2D3A838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8D5614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D01F5A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10000" w:type="dxa"/>
        <w:jc w:val="center"/>
        <w:tblCellMar>
          <w:left w:w="70" w:type="dxa"/>
          <w:right w:w="70" w:type="dxa"/>
        </w:tblCellMar>
        <w:tblLook w:val="04A0" w:firstRow="1" w:lastRow="0" w:firstColumn="1" w:lastColumn="0" w:noHBand="0" w:noVBand="1"/>
      </w:tblPr>
      <w:tblGrid>
        <w:gridCol w:w="2000"/>
        <w:gridCol w:w="2000"/>
        <w:gridCol w:w="2000"/>
        <w:gridCol w:w="2000"/>
        <w:gridCol w:w="2000"/>
      </w:tblGrid>
      <w:tr w:rsidR="006F6F67" w:rsidRPr="00515293" w14:paraId="69BB7D60" w14:textId="77777777" w:rsidTr="002A47D1">
        <w:trPr>
          <w:trHeight w:val="276"/>
          <w:jc w:val="center"/>
        </w:trPr>
        <w:tc>
          <w:tcPr>
            <w:tcW w:w="2000" w:type="dxa"/>
            <w:tcBorders>
              <w:top w:val="nil"/>
              <w:left w:val="nil"/>
              <w:bottom w:val="nil"/>
              <w:right w:val="nil"/>
            </w:tcBorders>
            <w:shd w:val="clear" w:color="auto" w:fill="auto"/>
            <w:noWrap/>
            <w:hideMark/>
          </w:tcPr>
          <w:p w14:paraId="7F3AC49C" w14:textId="77777777" w:rsidR="006F6F67" w:rsidRPr="00515293" w:rsidRDefault="006F6F67" w:rsidP="00515293">
            <w:pPr>
              <w:rPr>
                <w:rFonts w:ascii="Times New Roman" w:eastAsia="Times New Roman" w:hAnsi="Times New Roman"/>
                <w:szCs w:val="20"/>
                <w:lang w:val="es-419" w:eastAsia="es-CL"/>
              </w:rPr>
            </w:pPr>
          </w:p>
        </w:tc>
        <w:tc>
          <w:tcPr>
            <w:tcW w:w="2000" w:type="dxa"/>
            <w:tcBorders>
              <w:top w:val="nil"/>
              <w:left w:val="nil"/>
              <w:bottom w:val="nil"/>
              <w:right w:val="nil"/>
            </w:tcBorders>
            <w:shd w:val="clear" w:color="auto" w:fill="auto"/>
            <w:noWrap/>
            <w:hideMark/>
          </w:tcPr>
          <w:p w14:paraId="0C95A211" w14:textId="77777777" w:rsidR="006F6F67" w:rsidRPr="00515293" w:rsidRDefault="006F6F67" w:rsidP="00515293">
            <w:pPr>
              <w:rPr>
                <w:rFonts w:ascii="Times New Roman" w:eastAsia="Times New Roman" w:hAnsi="Times New Roman"/>
                <w:sz w:val="20"/>
                <w:szCs w:val="20"/>
                <w:lang w:val="es-419" w:eastAsia="es-CL"/>
              </w:rPr>
            </w:pPr>
          </w:p>
        </w:tc>
        <w:tc>
          <w:tcPr>
            <w:tcW w:w="6000"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377105C" w14:textId="77777777" w:rsidR="006F6F67" w:rsidRPr="00515293" w:rsidRDefault="006F6F67" w:rsidP="00515293">
            <w:pPr>
              <w:ind w:left="-124"/>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SEGURO COMPLEMENTARIO DE SALUD</w:t>
            </w:r>
          </w:p>
        </w:tc>
      </w:tr>
      <w:tr w:rsidR="006F6F67" w:rsidRPr="00515293" w14:paraId="71022666" w14:textId="77777777" w:rsidTr="002A47D1">
        <w:trPr>
          <w:trHeight w:val="384"/>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8C5B18D"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ITEM</w:t>
            </w:r>
          </w:p>
        </w:tc>
        <w:tc>
          <w:tcPr>
            <w:tcW w:w="2000" w:type="dxa"/>
            <w:tcBorders>
              <w:top w:val="nil"/>
              <w:left w:val="nil"/>
              <w:bottom w:val="single" w:sz="4" w:space="0" w:color="000000"/>
              <w:right w:val="single" w:sz="4" w:space="0" w:color="000000"/>
            </w:tcBorders>
            <w:shd w:val="clear" w:color="auto" w:fill="auto"/>
            <w:hideMark/>
          </w:tcPr>
          <w:p w14:paraId="33395AB8"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%Reembolso</w:t>
            </w:r>
          </w:p>
        </w:tc>
        <w:tc>
          <w:tcPr>
            <w:tcW w:w="2000" w:type="dxa"/>
            <w:tcBorders>
              <w:top w:val="nil"/>
              <w:left w:val="nil"/>
              <w:bottom w:val="single" w:sz="4" w:space="0" w:color="000000"/>
              <w:right w:val="single" w:sz="4" w:space="0" w:color="000000"/>
            </w:tcBorders>
            <w:shd w:val="clear" w:color="auto" w:fill="auto"/>
            <w:hideMark/>
          </w:tcPr>
          <w:p w14:paraId="3A5A1F48" w14:textId="77777777" w:rsidR="006F6F67" w:rsidRPr="00515293" w:rsidRDefault="006F6F67" w:rsidP="00515293">
            <w:pPr>
              <w:ind w:left="-124" w:firstLineChars="200" w:firstLine="402"/>
              <w:jc w:val="both"/>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Deducible  UF</w:t>
            </w:r>
          </w:p>
        </w:tc>
        <w:tc>
          <w:tcPr>
            <w:tcW w:w="2000" w:type="dxa"/>
            <w:tcBorders>
              <w:top w:val="nil"/>
              <w:left w:val="nil"/>
              <w:bottom w:val="single" w:sz="4" w:space="0" w:color="000000"/>
              <w:right w:val="single" w:sz="4" w:space="0" w:color="000000"/>
            </w:tcBorders>
            <w:shd w:val="clear" w:color="auto" w:fill="auto"/>
            <w:hideMark/>
          </w:tcPr>
          <w:p w14:paraId="2E6EF036"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Otros</w:t>
            </w:r>
          </w:p>
        </w:tc>
      </w:tr>
      <w:tr w:rsidR="006F6F67" w:rsidRPr="00515293" w14:paraId="1810840A" w14:textId="77777777" w:rsidTr="002A47D1">
        <w:trPr>
          <w:trHeight w:val="32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A880EA3"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Afiliado Solo</w:t>
            </w:r>
          </w:p>
        </w:tc>
        <w:tc>
          <w:tcPr>
            <w:tcW w:w="2000" w:type="dxa"/>
            <w:tcBorders>
              <w:top w:val="nil"/>
              <w:left w:val="nil"/>
              <w:bottom w:val="single" w:sz="4" w:space="0" w:color="000000"/>
              <w:right w:val="single" w:sz="4" w:space="0" w:color="000000"/>
            </w:tcBorders>
            <w:shd w:val="clear" w:color="auto" w:fill="auto"/>
            <w:vAlign w:val="bottom"/>
            <w:hideMark/>
          </w:tcPr>
          <w:p w14:paraId="50A67F85"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c>
          <w:tcPr>
            <w:tcW w:w="2000" w:type="dxa"/>
            <w:tcBorders>
              <w:top w:val="nil"/>
              <w:left w:val="nil"/>
              <w:bottom w:val="single" w:sz="4" w:space="0" w:color="000000"/>
              <w:right w:val="single" w:sz="4" w:space="0" w:color="000000"/>
            </w:tcBorders>
            <w:shd w:val="clear" w:color="auto" w:fill="auto"/>
            <w:noWrap/>
            <w:hideMark/>
          </w:tcPr>
          <w:p w14:paraId="1E76F858"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0,5</w:t>
            </w:r>
          </w:p>
        </w:tc>
        <w:tc>
          <w:tcPr>
            <w:tcW w:w="2000" w:type="dxa"/>
            <w:tcBorders>
              <w:top w:val="nil"/>
              <w:left w:val="nil"/>
              <w:bottom w:val="single" w:sz="4" w:space="0" w:color="000000"/>
              <w:right w:val="single" w:sz="4" w:space="0" w:color="000000"/>
            </w:tcBorders>
            <w:shd w:val="clear" w:color="auto" w:fill="auto"/>
            <w:vAlign w:val="bottom"/>
            <w:hideMark/>
          </w:tcPr>
          <w:p w14:paraId="55221871"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r>
      <w:tr w:rsidR="006F6F67" w:rsidRPr="00515293" w14:paraId="2309B228" w14:textId="77777777" w:rsidTr="002A47D1">
        <w:trPr>
          <w:trHeight w:val="39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CA6371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Afiliado con 1 carga</w:t>
            </w:r>
          </w:p>
        </w:tc>
        <w:tc>
          <w:tcPr>
            <w:tcW w:w="2000" w:type="dxa"/>
            <w:tcBorders>
              <w:top w:val="nil"/>
              <w:left w:val="nil"/>
              <w:bottom w:val="single" w:sz="4" w:space="0" w:color="000000"/>
              <w:right w:val="single" w:sz="4" w:space="0" w:color="000000"/>
            </w:tcBorders>
            <w:shd w:val="clear" w:color="auto" w:fill="auto"/>
            <w:vAlign w:val="center"/>
            <w:hideMark/>
          </w:tcPr>
          <w:p w14:paraId="1F9B734D"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c>
          <w:tcPr>
            <w:tcW w:w="2000" w:type="dxa"/>
            <w:tcBorders>
              <w:top w:val="nil"/>
              <w:left w:val="nil"/>
              <w:bottom w:val="single" w:sz="4" w:space="0" w:color="000000"/>
              <w:right w:val="single" w:sz="4" w:space="0" w:color="000000"/>
            </w:tcBorders>
            <w:shd w:val="clear" w:color="auto" w:fill="auto"/>
            <w:noWrap/>
            <w:hideMark/>
          </w:tcPr>
          <w:p w14:paraId="29A30892"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1</w:t>
            </w:r>
          </w:p>
        </w:tc>
        <w:tc>
          <w:tcPr>
            <w:tcW w:w="2000" w:type="dxa"/>
            <w:tcBorders>
              <w:top w:val="nil"/>
              <w:left w:val="nil"/>
              <w:bottom w:val="single" w:sz="4" w:space="0" w:color="000000"/>
              <w:right w:val="single" w:sz="4" w:space="0" w:color="000000"/>
            </w:tcBorders>
            <w:shd w:val="clear" w:color="auto" w:fill="auto"/>
            <w:vAlign w:val="center"/>
            <w:hideMark/>
          </w:tcPr>
          <w:p w14:paraId="6E8C9A55"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r>
      <w:tr w:rsidR="006F6F67" w:rsidRPr="00515293" w14:paraId="578D2E9C" w14:textId="77777777" w:rsidTr="002A47D1">
        <w:trPr>
          <w:trHeight w:val="27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6046500"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Afiliado con 2 o más cargas</w:t>
            </w:r>
          </w:p>
        </w:tc>
        <w:tc>
          <w:tcPr>
            <w:tcW w:w="2000" w:type="dxa"/>
            <w:tcBorders>
              <w:top w:val="nil"/>
              <w:left w:val="nil"/>
              <w:bottom w:val="single" w:sz="4" w:space="0" w:color="000000"/>
              <w:right w:val="single" w:sz="4" w:space="0" w:color="000000"/>
            </w:tcBorders>
            <w:shd w:val="clear" w:color="auto" w:fill="auto"/>
            <w:vAlign w:val="bottom"/>
            <w:hideMark/>
          </w:tcPr>
          <w:p w14:paraId="31A37AE1"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c>
          <w:tcPr>
            <w:tcW w:w="2000" w:type="dxa"/>
            <w:tcBorders>
              <w:top w:val="nil"/>
              <w:left w:val="nil"/>
              <w:bottom w:val="single" w:sz="4" w:space="0" w:color="000000"/>
              <w:right w:val="single" w:sz="4" w:space="0" w:color="000000"/>
            </w:tcBorders>
            <w:shd w:val="clear" w:color="auto" w:fill="auto"/>
            <w:noWrap/>
            <w:hideMark/>
          </w:tcPr>
          <w:p w14:paraId="67ADE752"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1,4</w:t>
            </w:r>
          </w:p>
        </w:tc>
        <w:tc>
          <w:tcPr>
            <w:tcW w:w="2000" w:type="dxa"/>
            <w:tcBorders>
              <w:top w:val="nil"/>
              <w:left w:val="nil"/>
              <w:bottom w:val="single" w:sz="4" w:space="0" w:color="000000"/>
              <w:right w:val="single" w:sz="4" w:space="0" w:color="000000"/>
            </w:tcBorders>
            <w:shd w:val="clear" w:color="auto" w:fill="auto"/>
            <w:vAlign w:val="bottom"/>
            <w:hideMark/>
          </w:tcPr>
          <w:p w14:paraId="15902FF9"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p>
        </w:tc>
      </w:tr>
      <w:tr w:rsidR="006F6F67" w:rsidRPr="00515293" w14:paraId="2B7E4AC7" w14:textId="77777777" w:rsidTr="002A47D1">
        <w:trPr>
          <w:trHeight w:val="654"/>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1F7A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Reembolso  para gastos sin cobertura Isapre o FONASA o no codificados</w:t>
            </w:r>
          </w:p>
        </w:tc>
        <w:tc>
          <w:tcPr>
            <w:tcW w:w="2000" w:type="dxa"/>
            <w:tcBorders>
              <w:top w:val="nil"/>
              <w:left w:val="nil"/>
              <w:bottom w:val="single" w:sz="4" w:space="0" w:color="000000"/>
              <w:right w:val="single" w:sz="4" w:space="0" w:color="000000"/>
            </w:tcBorders>
            <w:shd w:val="clear" w:color="auto" w:fill="auto"/>
            <w:hideMark/>
          </w:tcPr>
          <w:p w14:paraId="23C5B6FA" w14:textId="77777777" w:rsidR="006F6F67" w:rsidRPr="00515293" w:rsidRDefault="006F6F67" w:rsidP="00515293">
            <w:pPr>
              <w:ind w:left="-124" w:firstLineChars="100" w:firstLine="2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50% del ítem respectivo</w:t>
            </w:r>
          </w:p>
        </w:tc>
        <w:tc>
          <w:tcPr>
            <w:tcW w:w="2000" w:type="dxa"/>
            <w:tcBorders>
              <w:top w:val="nil"/>
              <w:left w:val="nil"/>
              <w:bottom w:val="single" w:sz="4" w:space="0" w:color="000000"/>
              <w:right w:val="single" w:sz="4" w:space="0" w:color="000000"/>
            </w:tcBorders>
            <w:shd w:val="clear" w:color="auto" w:fill="auto"/>
            <w:vAlign w:val="center"/>
            <w:hideMark/>
          </w:tcPr>
          <w:p w14:paraId="73096657" w14:textId="77777777" w:rsidR="006F6F67" w:rsidRPr="00515293" w:rsidRDefault="006F6F67" w:rsidP="00515293">
            <w:pPr>
              <w:ind w:left="-124" w:firstLineChars="100" w:firstLine="2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 por evento</w:t>
            </w:r>
          </w:p>
        </w:tc>
        <w:tc>
          <w:tcPr>
            <w:tcW w:w="2000" w:type="dxa"/>
            <w:tcBorders>
              <w:top w:val="nil"/>
              <w:left w:val="nil"/>
              <w:bottom w:val="single" w:sz="4" w:space="0" w:color="000000"/>
              <w:right w:val="single" w:sz="4" w:space="0" w:color="000000"/>
            </w:tcBorders>
            <w:shd w:val="clear" w:color="auto" w:fill="auto"/>
            <w:hideMark/>
          </w:tcPr>
          <w:p w14:paraId="4AA8096C" w14:textId="77777777" w:rsidR="006F6F67" w:rsidRPr="00515293" w:rsidRDefault="006F6F67" w:rsidP="00515293">
            <w:pPr>
              <w:ind w:left="-124" w:firstLineChars="200" w:firstLine="4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 (tope anual)</w:t>
            </w:r>
          </w:p>
        </w:tc>
      </w:tr>
      <w:tr w:rsidR="006F6F67" w:rsidRPr="00515293" w14:paraId="54F6B0B6" w14:textId="77777777" w:rsidTr="002A47D1">
        <w:trPr>
          <w:trHeight w:val="42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27078644"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GASTOS AMBULATORIOS</w:t>
            </w:r>
          </w:p>
        </w:tc>
        <w:tc>
          <w:tcPr>
            <w:tcW w:w="2000" w:type="dxa"/>
            <w:tcBorders>
              <w:top w:val="nil"/>
              <w:left w:val="nil"/>
              <w:bottom w:val="single" w:sz="4" w:space="0" w:color="000000"/>
              <w:right w:val="single" w:sz="4" w:space="0" w:color="000000"/>
            </w:tcBorders>
            <w:shd w:val="clear" w:color="000000" w:fill="E7E6E6"/>
            <w:hideMark/>
          </w:tcPr>
          <w:p w14:paraId="66B6AD9A"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%Reembolso</w:t>
            </w:r>
          </w:p>
        </w:tc>
        <w:tc>
          <w:tcPr>
            <w:tcW w:w="2000" w:type="dxa"/>
            <w:tcBorders>
              <w:top w:val="nil"/>
              <w:left w:val="nil"/>
              <w:bottom w:val="single" w:sz="4" w:space="0" w:color="000000"/>
              <w:right w:val="single" w:sz="4" w:space="0" w:color="000000"/>
            </w:tcBorders>
            <w:shd w:val="clear" w:color="000000" w:fill="E7E6E6"/>
            <w:hideMark/>
          </w:tcPr>
          <w:p w14:paraId="092ED10E"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Prest. UF</w:t>
            </w:r>
          </w:p>
        </w:tc>
        <w:tc>
          <w:tcPr>
            <w:tcW w:w="2000" w:type="dxa"/>
            <w:tcBorders>
              <w:top w:val="nil"/>
              <w:left w:val="nil"/>
              <w:bottom w:val="single" w:sz="4" w:space="0" w:color="000000"/>
              <w:right w:val="single" w:sz="4" w:space="0" w:color="000000"/>
            </w:tcBorders>
            <w:shd w:val="clear" w:color="000000" w:fill="D9D9D9"/>
            <w:hideMark/>
          </w:tcPr>
          <w:p w14:paraId="6416ACF9"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w:t>
            </w:r>
          </w:p>
        </w:tc>
      </w:tr>
      <w:tr w:rsidR="006F6F67" w:rsidRPr="00515293" w14:paraId="4B020D5C" w14:textId="77777777" w:rsidTr="002A47D1">
        <w:trPr>
          <w:trHeight w:val="435"/>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6E6114F"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Consultas  médicas: pago vía reembolso</w:t>
            </w:r>
          </w:p>
        </w:tc>
        <w:tc>
          <w:tcPr>
            <w:tcW w:w="2000" w:type="dxa"/>
            <w:tcBorders>
              <w:top w:val="nil"/>
              <w:left w:val="nil"/>
              <w:bottom w:val="single" w:sz="4" w:space="0" w:color="000000"/>
              <w:right w:val="single" w:sz="4" w:space="0" w:color="000000"/>
            </w:tcBorders>
            <w:shd w:val="clear" w:color="auto" w:fill="auto"/>
            <w:noWrap/>
            <w:hideMark/>
          </w:tcPr>
          <w:p w14:paraId="1332B95A"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1BFD6746" w14:textId="77777777" w:rsidR="006F6F67" w:rsidRPr="00515293" w:rsidRDefault="006F6F67" w:rsidP="00515293">
            <w:pPr>
              <w:ind w:left="-124" w:firstLineChars="100" w:firstLine="2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0.5 por sesión</w:t>
            </w:r>
          </w:p>
        </w:tc>
        <w:tc>
          <w:tcPr>
            <w:tcW w:w="2000" w:type="dxa"/>
            <w:vMerge w:val="restart"/>
            <w:tcBorders>
              <w:top w:val="nil"/>
              <w:left w:val="single" w:sz="4" w:space="0" w:color="000000"/>
              <w:bottom w:val="single" w:sz="4" w:space="0" w:color="000000"/>
              <w:right w:val="single" w:sz="4" w:space="0" w:color="000000"/>
            </w:tcBorders>
            <w:shd w:val="clear" w:color="auto" w:fill="auto"/>
            <w:hideMark/>
          </w:tcPr>
          <w:p w14:paraId="636F9709"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10</w:t>
            </w:r>
          </w:p>
        </w:tc>
      </w:tr>
      <w:tr w:rsidR="006F6F67" w:rsidRPr="00515293" w14:paraId="2FA90EDE" w14:textId="77777777" w:rsidTr="002A47D1">
        <w:trPr>
          <w:trHeight w:val="576"/>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C75B24"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Consultas  Médicas: pago vía bono (FONASA o Isapre)</w:t>
            </w:r>
          </w:p>
        </w:tc>
        <w:tc>
          <w:tcPr>
            <w:tcW w:w="2000" w:type="dxa"/>
            <w:tcBorders>
              <w:top w:val="nil"/>
              <w:left w:val="nil"/>
              <w:bottom w:val="single" w:sz="4" w:space="0" w:color="000000"/>
              <w:right w:val="single" w:sz="4" w:space="0" w:color="000000"/>
            </w:tcBorders>
            <w:shd w:val="clear" w:color="auto" w:fill="auto"/>
            <w:noWrap/>
            <w:hideMark/>
          </w:tcPr>
          <w:p w14:paraId="030029F5"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70</w:t>
            </w:r>
          </w:p>
        </w:tc>
        <w:tc>
          <w:tcPr>
            <w:tcW w:w="2000" w:type="dxa"/>
            <w:tcBorders>
              <w:top w:val="nil"/>
              <w:left w:val="nil"/>
              <w:bottom w:val="single" w:sz="4" w:space="0" w:color="000000"/>
              <w:right w:val="single" w:sz="4" w:space="0" w:color="000000"/>
            </w:tcBorders>
            <w:shd w:val="clear" w:color="auto" w:fill="auto"/>
            <w:hideMark/>
          </w:tcPr>
          <w:p w14:paraId="3856401F" w14:textId="77777777" w:rsidR="006F6F67" w:rsidRPr="00515293" w:rsidRDefault="006F6F67" w:rsidP="00515293">
            <w:pPr>
              <w:ind w:left="-124" w:firstLineChars="100" w:firstLine="2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0.5 por sesión</w:t>
            </w:r>
          </w:p>
        </w:tc>
        <w:tc>
          <w:tcPr>
            <w:tcW w:w="2000" w:type="dxa"/>
            <w:vMerge/>
            <w:tcBorders>
              <w:top w:val="nil"/>
              <w:left w:val="single" w:sz="4" w:space="0" w:color="000000"/>
              <w:bottom w:val="single" w:sz="4" w:space="0" w:color="000000"/>
              <w:right w:val="single" w:sz="4" w:space="0" w:color="000000"/>
            </w:tcBorders>
            <w:vAlign w:val="center"/>
            <w:hideMark/>
          </w:tcPr>
          <w:p w14:paraId="5FE6ADDE" w14:textId="77777777" w:rsidR="006F6F67" w:rsidRPr="00515293" w:rsidRDefault="006F6F67" w:rsidP="00515293">
            <w:pPr>
              <w:ind w:left="-124"/>
              <w:jc w:val="center"/>
              <w:rPr>
                <w:rFonts w:ascii="Calibri" w:eastAsia="Times New Roman" w:hAnsi="Calibri" w:cs="Calibri"/>
                <w:sz w:val="20"/>
                <w:szCs w:val="20"/>
                <w:lang w:val="es-419" w:eastAsia="es-CL"/>
              </w:rPr>
            </w:pPr>
          </w:p>
        </w:tc>
      </w:tr>
      <w:tr w:rsidR="006F6F67" w:rsidRPr="00515293" w14:paraId="43206A89" w14:textId="77777777" w:rsidTr="002A47D1">
        <w:trPr>
          <w:trHeight w:val="564"/>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AC1FBD"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Exámenes y procedimientos:  pago vía reembolso</w:t>
            </w:r>
          </w:p>
        </w:tc>
        <w:tc>
          <w:tcPr>
            <w:tcW w:w="2000" w:type="dxa"/>
            <w:tcBorders>
              <w:top w:val="nil"/>
              <w:left w:val="nil"/>
              <w:bottom w:val="single" w:sz="4" w:space="0" w:color="000000"/>
              <w:right w:val="single" w:sz="4" w:space="0" w:color="000000"/>
            </w:tcBorders>
            <w:shd w:val="clear" w:color="auto" w:fill="auto"/>
            <w:noWrap/>
            <w:hideMark/>
          </w:tcPr>
          <w:p w14:paraId="7D4A34E7"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40</w:t>
            </w:r>
          </w:p>
        </w:tc>
        <w:tc>
          <w:tcPr>
            <w:tcW w:w="2000" w:type="dxa"/>
            <w:tcBorders>
              <w:top w:val="nil"/>
              <w:left w:val="nil"/>
              <w:bottom w:val="single" w:sz="4" w:space="0" w:color="000000"/>
              <w:right w:val="single" w:sz="4" w:space="0" w:color="000000"/>
            </w:tcBorders>
            <w:shd w:val="clear" w:color="auto" w:fill="auto"/>
            <w:hideMark/>
          </w:tcPr>
          <w:p w14:paraId="22DC784F"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vMerge w:val="restart"/>
            <w:tcBorders>
              <w:top w:val="nil"/>
              <w:left w:val="single" w:sz="4" w:space="0" w:color="000000"/>
              <w:bottom w:val="single" w:sz="4" w:space="0" w:color="000000"/>
              <w:right w:val="single" w:sz="4" w:space="0" w:color="000000"/>
            </w:tcBorders>
            <w:shd w:val="clear" w:color="auto" w:fill="auto"/>
            <w:hideMark/>
          </w:tcPr>
          <w:p w14:paraId="7F0021DF"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w:t>
            </w:r>
          </w:p>
        </w:tc>
      </w:tr>
      <w:tr w:rsidR="006F6F67" w:rsidRPr="00515293" w14:paraId="6CEA9CC2" w14:textId="77777777" w:rsidTr="002A47D1">
        <w:trPr>
          <w:trHeight w:val="696"/>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DA3F3CB"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Exámenes y procedimientos:  pago vía bono (FONASA o Isapre)</w:t>
            </w:r>
          </w:p>
        </w:tc>
        <w:tc>
          <w:tcPr>
            <w:tcW w:w="2000" w:type="dxa"/>
            <w:tcBorders>
              <w:top w:val="nil"/>
              <w:left w:val="nil"/>
              <w:bottom w:val="single" w:sz="4" w:space="0" w:color="000000"/>
              <w:right w:val="single" w:sz="4" w:space="0" w:color="000000"/>
            </w:tcBorders>
            <w:shd w:val="clear" w:color="auto" w:fill="auto"/>
            <w:noWrap/>
            <w:hideMark/>
          </w:tcPr>
          <w:p w14:paraId="25CC8D69"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60</w:t>
            </w:r>
          </w:p>
        </w:tc>
        <w:tc>
          <w:tcPr>
            <w:tcW w:w="2000" w:type="dxa"/>
            <w:tcBorders>
              <w:top w:val="nil"/>
              <w:left w:val="nil"/>
              <w:bottom w:val="single" w:sz="4" w:space="0" w:color="000000"/>
              <w:right w:val="single" w:sz="4" w:space="0" w:color="000000"/>
            </w:tcBorders>
            <w:shd w:val="clear" w:color="auto" w:fill="auto"/>
            <w:hideMark/>
          </w:tcPr>
          <w:p w14:paraId="3359C6BE"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vMerge/>
            <w:tcBorders>
              <w:top w:val="nil"/>
              <w:left w:val="single" w:sz="4" w:space="0" w:color="000000"/>
              <w:bottom w:val="single" w:sz="4" w:space="0" w:color="000000"/>
              <w:right w:val="single" w:sz="4" w:space="0" w:color="000000"/>
            </w:tcBorders>
            <w:vAlign w:val="center"/>
            <w:hideMark/>
          </w:tcPr>
          <w:p w14:paraId="162A3973" w14:textId="77777777" w:rsidR="006F6F67" w:rsidRPr="00515293" w:rsidRDefault="006F6F67" w:rsidP="00515293">
            <w:pPr>
              <w:ind w:left="-124"/>
              <w:jc w:val="center"/>
              <w:rPr>
                <w:rFonts w:ascii="Calibri" w:eastAsia="Times New Roman" w:hAnsi="Calibri" w:cs="Calibri"/>
                <w:sz w:val="20"/>
                <w:szCs w:val="20"/>
                <w:lang w:val="es-419" w:eastAsia="es-CL"/>
              </w:rPr>
            </w:pPr>
          </w:p>
        </w:tc>
      </w:tr>
      <w:tr w:rsidR="006F6F67" w:rsidRPr="00515293" w14:paraId="5550A8FB" w14:textId="77777777" w:rsidTr="002A47D1">
        <w:trPr>
          <w:trHeight w:val="42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F8CB037"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Cirugía ambulatoria</w:t>
            </w:r>
          </w:p>
        </w:tc>
        <w:tc>
          <w:tcPr>
            <w:tcW w:w="2000" w:type="dxa"/>
            <w:tcBorders>
              <w:top w:val="nil"/>
              <w:left w:val="nil"/>
              <w:bottom w:val="single" w:sz="4" w:space="0" w:color="000000"/>
              <w:right w:val="single" w:sz="4" w:space="0" w:color="000000"/>
            </w:tcBorders>
            <w:shd w:val="clear" w:color="auto" w:fill="auto"/>
            <w:noWrap/>
            <w:hideMark/>
          </w:tcPr>
          <w:p w14:paraId="535123FE"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60</w:t>
            </w:r>
          </w:p>
        </w:tc>
        <w:tc>
          <w:tcPr>
            <w:tcW w:w="2000" w:type="dxa"/>
            <w:tcBorders>
              <w:top w:val="nil"/>
              <w:left w:val="nil"/>
              <w:bottom w:val="single" w:sz="4" w:space="0" w:color="000000"/>
              <w:right w:val="single" w:sz="4" w:space="0" w:color="000000"/>
            </w:tcBorders>
            <w:shd w:val="clear" w:color="auto" w:fill="auto"/>
            <w:hideMark/>
          </w:tcPr>
          <w:p w14:paraId="6ADEA468"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7A562183"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40</w:t>
            </w:r>
          </w:p>
        </w:tc>
      </w:tr>
      <w:tr w:rsidR="006F6F67" w:rsidRPr="00515293" w14:paraId="038A6D96" w14:textId="77777777" w:rsidTr="002A47D1">
        <w:trPr>
          <w:trHeight w:val="32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6F91E8"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 xml:space="preserve">Medicamentos genéricos o </w:t>
            </w:r>
            <w:proofErr w:type="spellStart"/>
            <w:r w:rsidRPr="00515293">
              <w:rPr>
                <w:rFonts w:ascii="Calibri" w:eastAsia="Times New Roman" w:hAnsi="Calibri" w:cs="Calibri"/>
                <w:sz w:val="20"/>
                <w:szCs w:val="20"/>
                <w:lang w:val="es-419" w:eastAsia="es-CL"/>
              </w:rPr>
              <w:t>bioequivalentes</w:t>
            </w:r>
            <w:proofErr w:type="spellEnd"/>
          </w:p>
        </w:tc>
        <w:tc>
          <w:tcPr>
            <w:tcW w:w="2000" w:type="dxa"/>
            <w:tcBorders>
              <w:top w:val="nil"/>
              <w:left w:val="nil"/>
              <w:bottom w:val="single" w:sz="4" w:space="0" w:color="000000"/>
              <w:right w:val="single" w:sz="4" w:space="0" w:color="000000"/>
            </w:tcBorders>
            <w:shd w:val="clear" w:color="auto" w:fill="auto"/>
            <w:noWrap/>
            <w:hideMark/>
          </w:tcPr>
          <w:p w14:paraId="5D3D3A43"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80</w:t>
            </w:r>
          </w:p>
        </w:tc>
        <w:tc>
          <w:tcPr>
            <w:tcW w:w="2000" w:type="dxa"/>
            <w:tcBorders>
              <w:top w:val="nil"/>
              <w:left w:val="nil"/>
              <w:bottom w:val="single" w:sz="4" w:space="0" w:color="000000"/>
              <w:right w:val="single" w:sz="4" w:space="0" w:color="000000"/>
            </w:tcBorders>
            <w:shd w:val="clear" w:color="auto" w:fill="auto"/>
            <w:hideMark/>
          </w:tcPr>
          <w:p w14:paraId="10F0F309"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A859D1"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w:t>
            </w:r>
          </w:p>
        </w:tc>
      </w:tr>
      <w:tr w:rsidR="006F6F67" w:rsidRPr="00515293" w14:paraId="2C637C2C" w14:textId="77777777" w:rsidTr="002A47D1">
        <w:trPr>
          <w:trHeight w:val="42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09AD1FB"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Medicamentos de marca</w:t>
            </w:r>
          </w:p>
        </w:tc>
        <w:tc>
          <w:tcPr>
            <w:tcW w:w="2000" w:type="dxa"/>
            <w:tcBorders>
              <w:top w:val="nil"/>
              <w:left w:val="nil"/>
              <w:bottom w:val="single" w:sz="4" w:space="0" w:color="000000"/>
              <w:right w:val="single" w:sz="4" w:space="0" w:color="000000"/>
            </w:tcBorders>
            <w:shd w:val="clear" w:color="auto" w:fill="auto"/>
            <w:noWrap/>
            <w:hideMark/>
          </w:tcPr>
          <w:p w14:paraId="7E7676C0"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40</w:t>
            </w:r>
          </w:p>
        </w:tc>
        <w:tc>
          <w:tcPr>
            <w:tcW w:w="2000" w:type="dxa"/>
            <w:tcBorders>
              <w:top w:val="nil"/>
              <w:left w:val="nil"/>
              <w:bottom w:val="single" w:sz="4" w:space="0" w:color="000000"/>
              <w:right w:val="single" w:sz="4" w:space="0" w:color="000000"/>
            </w:tcBorders>
            <w:shd w:val="clear" w:color="auto" w:fill="auto"/>
            <w:hideMark/>
          </w:tcPr>
          <w:p w14:paraId="21B6AB99"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vMerge/>
            <w:tcBorders>
              <w:top w:val="nil"/>
              <w:left w:val="single" w:sz="4" w:space="0" w:color="000000"/>
              <w:bottom w:val="single" w:sz="4" w:space="0" w:color="000000"/>
              <w:right w:val="single" w:sz="4" w:space="0" w:color="000000"/>
            </w:tcBorders>
            <w:vAlign w:val="center"/>
            <w:hideMark/>
          </w:tcPr>
          <w:p w14:paraId="77E1CC31" w14:textId="77777777" w:rsidR="006F6F67" w:rsidRPr="00515293" w:rsidRDefault="006F6F67" w:rsidP="00515293">
            <w:pPr>
              <w:ind w:left="-124"/>
              <w:jc w:val="center"/>
              <w:rPr>
                <w:rFonts w:ascii="Calibri" w:eastAsia="Times New Roman" w:hAnsi="Calibri" w:cs="Calibri"/>
                <w:sz w:val="20"/>
                <w:szCs w:val="20"/>
                <w:lang w:val="es-419" w:eastAsia="es-CL"/>
              </w:rPr>
            </w:pPr>
          </w:p>
        </w:tc>
      </w:tr>
      <w:tr w:rsidR="006F6F67" w:rsidRPr="00515293" w14:paraId="486466AA" w14:textId="77777777" w:rsidTr="002A47D1">
        <w:trPr>
          <w:trHeight w:val="414"/>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7F9F6DEF"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PSIQUIATRÍA/PSICOLOGÍA</w:t>
            </w:r>
          </w:p>
        </w:tc>
        <w:tc>
          <w:tcPr>
            <w:tcW w:w="2000" w:type="dxa"/>
            <w:tcBorders>
              <w:top w:val="nil"/>
              <w:left w:val="nil"/>
              <w:bottom w:val="single" w:sz="4" w:space="0" w:color="000000"/>
              <w:right w:val="single" w:sz="4" w:space="0" w:color="000000"/>
            </w:tcBorders>
            <w:shd w:val="clear" w:color="000000" w:fill="E7E6E6"/>
            <w:hideMark/>
          </w:tcPr>
          <w:p w14:paraId="224974BE"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2000" w:type="dxa"/>
            <w:tcBorders>
              <w:top w:val="nil"/>
              <w:left w:val="nil"/>
              <w:bottom w:val="single" w:sz="4" w:space="0" w:color="000000"/>
              <w:right w:val="single" w:sz="4" w:space="0" w:color="000000"/>
            </w:tcBorders>
            <w:shd w:val="clear" w:color="000000" w:fill="E7E6E6"/>
            <w:hideMark/>
          </w:tcPr>
          <w:p w14:paraId="77106DDE" w14:textId="77777777" w:rsidR="006F6F67" w:rsidRPr="00515293" w:rsidRDefault="006F6F67" w:rsidP="00515293">
            <w:pPr>
              <w:ind w:left="-124" w:firstLineChars="200" w:firstLine="402"/>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Prest. UF</w:t>
            </w:r>
          </w:p>
        </w:tc>
        <w:tc>
          <w:tcPr>
            <w:tcW w:w="2000" w:type="dxa"/>
            <w:tcBorders>
              <w:top w:val="nil"/>
              <w:left w:val="nil"/>
              <w:bottom w:val="single" w:sz="4" w:space="0" w:color="000000"/>
              <w:right w:val="single" w:sz="4" w:space="0" w:color="000000"/>
            </w:tcBorders>
            <w:shd w:val="clear" w:color="000000" w:fill="E7E6E6"/>
            <w:hideMark/>
          </w:tcPr>
          <w:p w14:paraId="4C53DD7A"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w:t>
            </w:r>
          </w:p>
        </w:tc>
      </w:tr>
      <w:tr w:rsidR="006F6F67" w:rsidRPr="00515293" w14:paraId="67EB9793" w14:textId="77777777" w:rsidTr="002A47D1">
        <w:trPr>
          <w:trHeight w:val="276"/>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C35D53"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Consulta</w:t>
            </w:r>
          </w:p>
        </w:tc>
        <w:tc>
          <w:tcPr>
            <w:tcW w:w="2000" w:type="dxa"/>
            <w:tcBorders>
              <w:top w:val="nil"/>
              <w:left w:val="nil"/>
              <w:bottom w:val="single" w:sz="4" w:space="0" w:color="000000"/>
              <w:right w:val="single" w:sz="4" w:space="0" w:color="000000"/>
            </w:tcBorders>
            <w:shd w:val="clear" w:color="auto" w:fill="auto"/>
            <w:noWrap/>
            <w:hideMark/>
          </w:tcPr>
          <w:p w14:paraId="37E023A0"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2CC38F3D" w14:textId="77777777" w:rsidR="006F6F67" w:rsidRPr="00515293" w:rsidRDefault="006F6F67" w:rsidP="00515293">
            <w:pPr>
              <w:ind w:left="-124" w:firstLineChars="100" w:firstLine="2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0.5 por sesión</w:t>
            </w:r>
          </w:p>
        </w:tc>
        <w:tc>
          <w:tcPr>
            <w:tcW w:w="2000" w:type="dxa"/>
            <w:tcBorders>
              <w:top w:val="nil"/>
              <w:left w:val="nil"/>
              <w:bottom w:val="single" w:sz="4" w:space="0" w:color="000000"/>
              <w:right w:val="single" w:sz="4" w:space="0" w:color="000000"/>
            </w:tcBorders>
            <w:shd w:val="clear" w:color="auto" w:fill="auto"/>
            <w:hideMark/>
          </w:tcPr>
          <w:p w14:paraId="655AD007"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10</w:t>
            </w:r>
          </w:p>
        </w:tc>
      </w:tr>
      <w:tr w:rsidR="006F6F67" w:rsidRPr="00515293" w14:paraId="1EDA4D49" w14:textId="77777777" w:rsidTr="002A47D1">
        <w:trPr>
          <w:trHeight w:val="27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422C5FB"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Hospitalización</w:t>
            </w:r>
          </w:p>
        </w:tc>
        <w:tc>
          <w:tcPr>
            <w:tcW w:w="2000" w:type="dxa"/>
            <w:tcBorders>
              <w:top w:val="nil"/>
              <w:left w:val="nil"/>
              <w:bottom w:val="single" w:sz="4" w:space="0" w:color="000000"/>
              <w:right w:val="single" w:sz="4" w:space="0" w:color="000000"/>
            </w:tcBorders>
            <w:shd w:val="clear" w:color="auto" w:fill="auto"/>
            <w:noWrap/>
            <w:hideMark/>
          </w:tcPr>
          <w:p w14:paraId="55121762"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3217E557"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59C6132B"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w:t>
            </w:r>
          </w:p>
        </w:tc>
      </w:tr>
      <w:tr w:rsidR="006F6F67" w:rsidRPr="00515293" w14:paraId="2BA0E4C1" w14:textId="77777777" w:rsidTr="002A47D1">
        <w:trPr>
          <w:trHeight w:val="42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37D3BC3E"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OTROS GASTOS AMBULATORIOS</w:t>
            </w:r>
          </w:p>
        </w:tc>
        <w:tc>
          <w:tcPr>
            <w:tcW w:w="2000" w:type="dxa"/>
            <w:tcBorders>
              <w:top w:val="nil"/>
              <w:left w:val="nil"/>
              <w:bottom w:val="single" w:sz="4" w:space="0" w:color="000000"/>
              <w:right w:val="single" w:sz="4" w:space="0" w:color="000000"/>
            </w:tcBorders>
            <w:shd w:val="clear" w:color="000000" w:fill="E7E6E6"/>
            <w:hideMark/>
          </w:tcPr>
          <w:p w14:paraId="50E95E61"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2000" w:type="dxa"/>
            <w:tcBorders>
              <w:top w:val="nil"/>
              <w:left w:val="nil"/>
              <w:bottom w:val="single" w:sz="4" w:space="0" w:color="000000"/>
              <w:right w:val="single" w:sz="4" w:space="0" w:color="000000"/>
            </w:tcBorders>
            <w:shd w:val="clear" w:color="000000" w:fill="E7E6E6"/>
            <w:hideMark/>
          </w:tcPr>
          <w:p w14:paraId="23D6907F" w14:textId="77777777" w:rsidR="006F6F67" w:rsidRPr="00515293" w:rsidRDefault="006F6F67" w:rsidP="00515293">
            <w:pPr>
              <w:ind w:left="-124" w:firstLineChars="200" w:firstLine="402"/>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Prest. UF</w:t>
            </w:r>
          </w:p>
        </w:tc>
        <w:tc>
          <w:tcPr>
            <w:tcW w:w="2000" w:type="dxa"/>
            <w:tcBorders>
              <w:top w:val="nil"/>
              <w:left w:val="nil"/>
              <w:bottom w:val="single" w:sz="4" w:space="0" w:color="000000"/>
              <w:right w:val="single" w:sz="4" w:space="0" w:color="000000"/>
            </w:tcBorders>
            <w:shd w:val="clear" w:color="000000" w:fill="E7E6E6"/>
            <w:hideMark/>
          </w:tcPr>
          <w:p w14:paraId="79722922"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w:t>
            </w:r>
          </w:p>
        </w:tc>
      </w:tr>
      <w:tr w:rsidR="006F6F67" w:rsidRPr="00515293" w14:paraId="43E6776F" w14:textId="77777777" w:rsidTr="002A47D1">
        <w:trPr>
          <w:trHeight w:val="255"/>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6748D10"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Óptica (incluyendo  marcos)</w:t>
            </w:r>
          </w:p>
        </w:tc>
        <w:tc>
          <w:tcPr>
            <w:tcW w:w="2000" w:type="dxa"/>
            <w:tcBorders>
              <w:top w:val="nil"/>
              <w:left w:val="nil"/>
              <w:bottom w:val="single" w:sz="4" w:space="0" w:color="000000"/>
              <w:right w:val="single" w:sz="4" w:space="0" w:color="000000"/>
            </w:tcBorders>
            <w:shd w:val="clear" w:color="auto" w:fill="auto"/>
            <w:noWrap/>
            <w:hideMark/>
          </w:tcPr>
          <w:p w14:paraId="50548D8E"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70</w:t>
            </w:r>
          </w:p>
        </w:tc>
        <w:tc>
          <w:tcPr>
            <w:tcW w:w="2000" w:type="dxa"/>
            <w:tcBorders>
              <w:top w:val="nil"/>
              <w:left w:val="nil"/>
              <w:bottom w:val="single" w:sz="4" w:space="0" w:color="000000"/>
              <w:right w:val="single" w:sz="4" w:space="0" w:color="000000"/>
            </w:tcBorders>
            <w:shd w:val="clear" w:color="auto" w:fill="auto"/>
            <w:hideMark/>
          </w:tcPr>
          <w:p w14:paraId="56C76C42"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3B90FA7E"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3</w:t>
            </w:r>
          </w:p>
        </w:tc>
      </w:tr>
      <w:tr w:rsidR="006F6F67" w:rsidRPr="00515293" w14:paraId="5F8B68EF" w14:textId="77777777" w:rsidTr="002A47D1">
        <w:trPr>
          <w:trHeight w:val="276"/>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B80B7FC"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Prótesis y órtesis (incluyendo  audífonos y silla de ruedas)</w:t>
            </w:r>
          </w:p>
        </w:tc>
        <w:tc>
          <w:tcPr>
            <w:tcW w:w="2000" w:type="dxa"/>
            <w:tcBorders>
              <w:top w:val="nil"/>
              <w:left w:val="nil"/>
              <w:bottom w:val="single" w:sz="4" w:space="0" w:color="000000"/>
              <w:right w:val="single" w:sz="4" w:space="0" w:color="000000"/>
            </w:tcBorders>
            <w:shd w:val="clear" w:color="auto" w:fill="auto"/>
            <w:noWrap/>
            <w:hideMark/>
          </w:tcPr>
          <w:p w14:paraId="141F3683"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70</w:t>
            </w:r>
          </w:p>
        </w:tc>
        <w:tc>
          <w:tcPr>
            <w:tcW w:w="2000" w:type="dxa"/>
            <w:tcBorders>
              <w:top w:val="nil"/>
              <w:left w:val="nil"/>
              <w:bottom w:val="single" w:sz="4" w:space="0" w:color="000000"/>
              <w:right w:val="single" w:sz="4" w:space="0" w:color="000000"/>
            </w:tcBorders>
            <w:shd w:val="clear" w:color="auto" w:fill="auto"/>
            <w:hideMark/>
          </w:tcPr>
          <w:p w14:paraId="0C7AEBBA"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62B1F185"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w:t>
            </w:r>
          </w:p>
        </w:tc>
      </w:tr>
      <w:tr w:rsidR="006F6F67" w:rsidRPr="00515293" w14:paraId="59FAA2A2" w14:textId="77777777" w:rsidTr="002A47D1">
        <w:trPr>
          <w:trHeight w:val="429"/>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02458F11"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GASTOS HOSPITALARIOS</w:t>
            </w:r>
          </w:p>
        </w:tc>
        <w:tc>
          <w:tcPr>
            <w:tcW w:w="2000" w:type="dxa"/>
            <w:tcBorders>
              <w:top w:val="nil"/>
              <w:left w:val="nil"/>
              <w:bottom w:val="single" w:sz="4" w:space="0" w:color="000000"/>
              <w:right w:val="single" w:sz="4" w:space="0" w:color="000000"/>
            </w:tcBorders>
            <w:shd w:val="clear" w:color="000000" w:fill="E7E6E6"/>
            <w:hideMark/>
          </w:tcPr>
          <w:p w14:paraId="418E246A"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2000" w:type="dxa"/>
            <w:tcBorders>
              <w:top w:val="nil"/>
              <w:left w:val="nil"/>
              <w:bottom w:val="single" w:sz="4" w:space="0" w:color="000000"/>
              <w:right w:val="single" w:sz="4" w:space="0" w:color="000000"/>
            </w:tcBorders>
            <w:shd w:val="clear" w:color="000000" w:fill="E7E6E6"/>
            <w:hideMark/>
          </w:tcPr>
          <w:p w14:paraId="0517DAEB" w14:textId="77777777" w:rsidR="006F6F67" w:rsidRPr="00515293" w:rsidRDefault="006F6F67" w:rsidP="00515293">
            <w:pPr>
              <w:ind w:left="-124" w:firstLineChars="200" w:firstLine="402"/>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Prest. UF</w:t>
            </w:r>
          </w:p>
        </w:tc>
        <w:tc>
          <w:tcPr>
            <w:tcW w:w="2000" w:type="dxa"/>
            <w:tcBorders>
              <w:top w:val="nil"/>
              <w:left w:val="nil"/>
              <w:bottom w:val="single" w:sz="4" w:space="0" w:color="000000"/>
              <w:right w:val="single" w:sz="4" w:space="0" w:color="000000"/>
            </w:tcBorders>
            <w:shd w:val="clear" w:color="000000" w:fill="E7E6E6"/>
            <w:hideMark/>
          </w:tcPr>
          <w:p w14:paraId="7F361CC5"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w:t>
            </w:r>
          </w:p>
        </w:tc>
      </w:tr>
      <w:tr w:rsidR="006F6F67" w:rsidRPr="00515293" w14:paraId="03D540A8" w14:textId="77777777" w:rsidTr="002A47D1">
        <w:trPr>
          <w:trHeight w:val="29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F3DFE6F"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Día cama hasta 30 días</w:t>
            </w:r>
          </w:p>
        </w:tc>
        <w:tc>
          <w:tcPr>
            <w:tcW w:w="2000" w:type="dxa"/>
            <w:tcBorders>
              <w:top w:val="nil"/>
              <w:left w:val="nil"/>
              <w:bottom w:val="single" w:sz="4" w:space="0" w:color="000000"/>
              <w:right w:val="single" w:sz="4" w:space="0" w:color="000000"/>
            </w:tcBorders>
            <w:shd w:val="clear" w:color="auto" w:fill="auto"/>
            <w:noWrap/>
            <w:hideMark/>
          </w:tcPr>
          <w:p w14:paraId="0856E383"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80</w:t>
            </w:r>
          </w:p>
        </w:tc>
        <w:tc>
          <w:tcPr>
            <w:tcW w:w="2000" w:type="dxa"/>
            <w:tcBorders>
              <w:top w:val="nil"/>
              <w:left w:val="nil"/>
              <w:bottom w:val="single" w:sz="4" w:space="0" w:color="000000"/>
              <w:right w:val="single" w:sz="4" w:space="0" w:color="000000"/>
            </w:tcBorders>
            <w:shd w:val="clear" w:color="auto" w:fill="auto"/>
            <w:hideMark/>
          </w:tcPr>
          <w:p w14:paraId="0862BD62" w14:textId="77777777" w:rsidR="006F6F67" w:rsidRPr="00515293" w:rsidRDefault="006F6F67" w:rsidP="00515293">
            <w:pPr>
              <w:ind w:left="-124" w:firstLineChars="300" w:firstLine="6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5 diarias</w:t>
            </w:r>
          </w:p>
        </w:tc>
        <w:tc>
          <w:tcPr>
            <w:tcW w:w="2000" w:type="dxa"/>
            <w:tcBorders>
              <w:top w:val="nil"/>
              <w:left w:val="nil"/>
              <w:bottom w:val="single" w:sz="4" w:space="0" w:color="000000"/>
              <w:right w:val="single" w:sz="4" w:space="0" w:color="000000"/>
            </w:tcBorders>
            <w:shd w:val="clear" w:color="auto" w:fill="auto"/>
            <w:hideMark/>
          </w:tcPr>
          <w:p w14:paraId="4F081332" w14:textId="77777777" w:rsidR="006F6F67" w:rsidRPr="00515293" w:rsidRDefault="006F6F67" w:rsidP="00515293">
            <w:pPr>
              <w:ind w:left="-124" w:firstLineChars="300" w:firstLine="6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30 días</w:t>
            </w:r>
          </w:p>
        </w:tc>
      </w:tr>
      <w:tr w:rsidR="006F6F67" w:rsidRPr="00515293" w14:paraId="5083C4DF" w14:textId="77777777" w:rsidTr="002A47D1">
        <w:trPr>
          <w:trHeight w:val="255"/>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1E183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Exceso día cama</w:t>
            </w:r>
          </w:p>
        </w:tc>
        <w:tc>
          <w:tcPr>
            <w:tcW w:w="2000" w:type="dxa"/>
            <w:tcBorders>
              <w:top w:val="nil"/>
              <w:left w:val="nil"/>
              <w:bottom w:val="single" w:sz="4" w:space="0" w:color="000000"/>
              <w:right w:val="single" w:sz="4" w:space="0" w:color="000000"/>
            </w:tcBorders>
            <w:shd w:val="clear" w:color="auto" w:fill="auto"/>
            <w:noWrap/>
            <w:hideMark/>
          </w:tcPr>
          <w:p w14:paraId="4892DB41"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70</w:t>
            </w:r>
          </w:p>
        </w:tc>
        <w:tc>
          <w:tcPr>
            <w:tcW w:w="2000" w:type="dxa"/>
            <w:tcBorders>
              <w:top w:val="nil"/>
              <w:left w:val="nil"/>
              <w:bottom w:val="single" w:sz="4" w:space="0" w:color="000000"/>
              <w:right w:val="single" w:sz="4" w:space="0" w:color="000000"/>
            </w:tcBorders>
            <w:shd w:val="clear" w:color="auto" w:fill="auto"/>
            <w:hideMark/>
          </w:tcPr>
          <w:p w14:paraId="44F22315" w14:textId="77777777" w:rsidR="006F6F67" w:rsidRPr="00515293" w:rsidRDefault="006F6F67" w:rsidP="00515293">
            <w:pPr>
              <w:ind w:left="-124" w:firstLineChars="300" w:firstLine="6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4 diarias</w:t>
            </w:r>
          </w:p>
        </w:tc>
        <w:tc>
          <w:tcPr>
            <w:tcW w:w="2000" w:type="dxa"/>
            <w:tcBorders>
              <w:top w:val="nil"/>
              <w:left w:val="nil"/>
              <w:bottom w:val="single" w:sz="4" w:space="0" w:color="000000"/>
              <w:right w:val="single" w:sz="4" w:space="0" w:color="000000"/>
            </w:tcBorders>
            <w:shd w:val="clear" w:color="auto" w:fill="auto"/>
            <w:hideMark/>
          </w:tcPr>
          <w:p w14:paraId="1838A7A3" w14:textId="77777777" w:rsidR="006F6F67" w:rsidRPr="00515293" w:rsidRDefault="006F6F67" w:rsidP="00515293">
            <w:pPr>
              <w:ind w:left="-124" w:firstLineChars="300" w:firstLine="600"/>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r>
      <w:tr w:rsidR="006F6F67" w:rsidRPr="00515293" w14:paraId="6E55429F" w14:textId="77777777" w:rsidTr="002A47D1">
        <w:trPr>
          <w:trHeight w:val="29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A2482BD"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Honorarios médicos y servicios hospitalarios</w:t>
            </w:r>
          </w:p>
        </w:tc>
        <w:tc>
          <w:tcPr>
            <w:tcW w:w="2000" w:type="dxa"/>
            <w:tcBorders>
              <w:top w:val="nil"/>
              <w:left w:val="nil"/>
              <w:bottom w:val="single" w:sz="4" w:space="0" w:color="000000"/>
              <w:right w:val="single" w:sz="4" w:space="0" w:color="000000"/>
            </w:tcBorders>
            <w:shd w:val="clear" w:color="auto" w:fill="auto"/>
            <w:noWrap/>
            <w:hideMark/>
          </w:tcPr>
          <w:p w14:paraId="15B883CD"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4000" w:type="dxa"/>
            <w:gridSpan w:val="2"/>
            <w:tcBorders>
              <w:top w:val="single" w:sz="4" w:space="0" w:color="000000"/>
              <w:left w:val="nil"/>
              <w:bottom w:val="single" w:sz="4" w:space="0" w:color="000000"/>
              <w:right w:val="single" w:sz="4" w:space="0" w:color="000000"/>
            </w:tcBorders>
            <w:shd w:val="clear" w:color="auto" w:fill="auto"/>
            <w:hideMark/>
          </w:tcPr>
          <w:p w14:paraId="62A4FB9B"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r>
      <w:tr w:rsidR="006F6F67" w:rsidRPr="00515293" w14:paraId="71EF830A" w14:textId="77777777" w:rsidTr="002A47D1">
        <w:trPr>
          <w:trHeight w:val="414"/>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57E9BB61"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MATERNIDAD</w:t>
            </w:r>
          </w:p>
        </w:tc>
        <w:tc>
          <w:tcPr>
            <w:tcW w:w="2000" w:type="dxa"/>
            <w:tcBorders>
              <w:top w:val="nil"/>
              <w:left w:val="nil"/>
              <w:bottom w:val="single" w:sz="4" w:space="0" w:color="000000"/>
              <w:right w:val="single" w:sz="4" w:space="0" w:color="000000"/>
            </w:tcBorders>
            <w:shd w:val="clear" w:color="000000" w:fill="E7E6E6"/>
            <w:hideMark/>
          </w:tcPr>
          <w:p w14:paraId="3CC66E8D"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2000" w:type="dxa"/>
            <w:tcBorders>
              <w:top w:val="nil"/>
              <w:left w:val="nil"/>
              <w:bottom w:val="single" w:sz="4" w:space="0" w:color="000000"/>
              <w:right w:val="single" w:sz="4" w:space="0" w:color="000000"/>
            </w:tcBorders>
            <w:shd w:val="clear" w:color="000000" w:fill="E7E6E6"/>
            <w:hideMark/>
          </w:tcPr>
          <w:p w14:paraId="238BE9CC" w14:textId="77777777" w:rsidR="006F6F67" w:rsidRPr="00515293" w:rsidRDefault="006F6F67" w:rsidP="00515293">
            <w:pPr>
              <w:ind w:left="-124" w:firstLineChars="200" w:firstLine="402"/>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Prest. UF</w:t>
            </w:r>
          </w:p>
        </w:tc>
        <w:tc>
          <w:tcPr>
            <w:tcW w:w="2000" w:type="dxa"/>
            <w:tcBorders>
              <w:top w:val="nil"/>
              <w:left w:val="nil"/>
              <w:bottom w:val="single" w:sz="4" w:space="0" w:color="000000"/>
              <w:right w:val="single" w:sz="4" w:space="0" w:color="000000"/>
            </w:tcBorders>
            <w:shd w:val="clear" w:color="000000" w:fill="E7E6E6"/>
            <w:hideMark/>
          </w:tcPr>
          <w:p w14:paraId="4994F107" w14:textId="77777777" w:rsidR="006F6F67" w:rsidRPr="00515293" w:rsidRDefault="006F6F67" w:rsidP="00515293">
            <w:pPr>
              <w:ind w:left="-124" w:firstLineChars="100" w:firstLine="201"/>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w:t>
            </w:r>
          </w:p>
        </w:tc>
      </w:tr>
      <w:tr w:rsidR="006F6F67" w:rsidRPr="00515293" w14:paraId="1E2AAE62" w14:textId="77777777" w:rsidTr="002A47D1">
        <w:trPr>
          <w:trHeight w:val="276"/>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C830D3F"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Parto Normal</w:t>
            </w:r>
          </w:p>
        </w:tc>
        <w:tc>
          <w:tcPr>
            <w:tcW w:w="2000" w:type="dxa"/>
            <w:tcBorders>
              <w:top w:val="nil"/>
              <w:left w:val="nil"/>
              <w:bottom w:val="single" w:sz="4" w:space="0" w:color="000000"/>
              <w:right w:val="single" w:sz="4" w:space="0" w:color="000000"/>
            </w:tcBorders>
            <w:shd w:val="clear" w:color="auto" w:fill="auto"/>
            <w:noWrap/>
            <w:hideMark/>
          </w:tcPr>
          <w:p w14:paraId="1A9FF20C"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051566C4"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21142DB8"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15</w:t>
            </w:r>
          </w:p>
        </w:tc>
      </w:tr>
      <w:tr w:rsidR="006F6F67" w:rsidRPr="00515293" w14:paraId="0BD8341E" w14:textId="77777777" w:rsidTr="002A47D1">
        <w:trPr>
          <w:trHeight w:val="29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670A477"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Cesárea</w:t>
            </w:r>
          </w:p>
        </w:tc>
        <w:tc>
          <w:tcPr>
            <w:tcW w:w="2000" w:type="dxa"/>
            <w:tcBorders>
              <w:top w:val="nil"/>
              <w:left w:val="nil"/>
              <w:bottom w:val="single" w:sz="4" w:space="0" w:color="000000"/>
              <w:right w:val="single" w:sz="4" w:space="0" w:color="000000"/>
            </w:tcBorders>
            <w:shd w:val="clear" w:color="auto" w:fill="auto"/>
            <w:noWrap/>
            <w:hideMark/>
          </w:tcPr>
          <w:p w14:paraId="0A625249"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78FB60F4"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5EC377CF"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20</w:t>
            </w:r>
          </w:p>
        </w:tc>
      </w:tr>
      <w:tr w:rsidR="006F6F67" w:rsidRPr="00515293" w14:paraId="318242E0" w14:textId="77777777" w:rsidTr="002A47D1">
        <w:trPr>
          <w:trHeight w:val="27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54164E"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Aborto no provocado</w:t>
            </w:r>
          </w:p>
        </w:tc>
        <w:tc>
          <w:tcPr>
            <w:tcW w:w="2000" w:type="dxa"/>
            <w:tcBorders>
              <w:top w:val="nil"/>
              <w:left w:val="nil"/>
              <w:bottom w:val="single" w:sz="4" w:space="0" w:color="000000"/>
              <w:right w:val="single" w:sz="4" w:space="0" w:color="000000"/>
            </w:tcBorders>
            <w:shd w:val="clear" w:color="auto" w:fill="auto"/>
            <w:noWrap/>
            <w:hideMark/>
          </w:tcPr>
          <w:p w14:paraId="34E852AD" w14:textId="77777777" w:rsidR="006F6F67" w:rsidRPr="00515293" w:rsidRDefault="006F6F67" w:rsidP="00515293">
            <w:pPr>
              <w:ind w:left="-124"/>
              <w:jc w:val="center"/>
              <w:rPr>
                <w:rFonts w:ascii="Calibri" w:eastAsia="Times New Roman" w:hAnsi="Calibri" w:cs="Calibri"/>
                <w:color w:val="000000"/>
                <w:sz w:val="20"/>
                <w:szCs w:val="20"/>
                <w:lang w:val="es-419" w:eastAsia="es-CL"/>
              </w:rPr>
            </w:pPr>
            <w:r w:rsidRPr="00515293">
              <w:rPr>
                <w:rFonts w:ascii="Calibri" w:eastAsia="Times New Roman" w:hAnsi="Calibri" w:cs="Calibri"/>
                <w:color w:val="000000"/>
                <w:sz w:val="20"/>
                <w:szCs w:val="20"/>
                <w:lang w:val="es-419" w:eastAsia="es-CL"/>
              </w:rPr>
              <w:t>50</w:t>
            </w:r>
          </w:p>
        </w:tc>
        <w:tc>
          <w:tcPr>
            <w:tcW w:w="2000" w:type="dxa"/>
            <w:tcBorders>
              <w:top w:val="nil"/>
              <w:left w:val="nil"/>
              <w:bottom w:val="single" w:sz="4" w:space="0" w:color="000000"/>
              <w:right w:val="single" w:sz="4" w:space="0" w:color="000000"/>
            </w:tcBorders>
            <w:shd w:val="clear" w:color="auto" w:fill="auto"/>
            <w:hideMark/>
          </w:tcPr>
          <w:p w14:paraId="4FB8945C"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s/tope</w:t>
            </w:r>
          </w:p>
        </w:tc>
        <w:tc>
          <w:tcPr>
            <w:tcW w:w="2000" w:type="dxa"/>
            <w:tcBorders>
              <w:top w:val="nil"/>
              <w:left w:val="nil"/>
              <w:bottom w:val="single" w:sz="4" w:space="0" w:color="000000"/>
              <w:right w:val="single" w:sz="4" w:space="0" w:color="000000"/>
            </w:tcBorders>
            <w:shd w:val="clear" w:color="auto" w:fill="auto"/>
            <w:hideMark/>
          </w:tcPr>
          <w:p w14:paraId="772069A8"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UF 10</w:t>
            </w:r>
          </w:p>
        </w:tc>
      </w:tr>
      <w:tr w:rsidR="006F6F67" w:rsidRPr="00515293" w14:paraId="38217F30" w14:textId="77777777" w:rsidTr="002A47D1">
        <w:trPr>
          <w:trHeight w:val="27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4C542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Monto máximo reembolso</w:t>
            </w:r>
          </w:p>
        </w:tc>
        <w:tc>
          <w:tcPr>
            <w:tcW w:w="6000" w:type="dxa"/>
            <w:gridSpan w:val="3"/>
            <w:tcBorders>
              <w:top w:val="single" w:sz="4" w:space="0" w:color="000000"/>
              <w:left w:val="nil"/>
              <w:bottom w:val="single" w:sz="4" w:space="0" w:color="000000"/>
              <w:right w:val="single" w:sz="4" w:space="0" w:color="000000"/>
            </w:tcBorders>
            <w:shd w:val="clear" w:color="auto" w:fill="auto"/>
            <w:hideMark/>
          </w:tcPr>
          <w:p w14:paraId="24445E24" w14:textId="77777777" w:rsidR="006F6F67" w:rsidRPr="00515293" w:rsidRDefault="006F6F67" w:rsidP="00515293">
            <w:pPr>
              <w:ind w:left="-124"/>
              <w:jc w:val="cente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Por asegurado</w:t>
            </w:r>
          </w:p>
          <w:p w14:paraId="6DDC5122" w14:textId="77777777" w:rsidR="006F6F67" w:rsidRPr="00515293" w:rsidRDefault="006F6F67" w:rsidP="00515293">
            <w:pPr>
              <w:ind w:left="-124"/>
              <w:jc w:val="center"/>
              <w:rPr>
                <w:rFonts w:ascii="Calibri" w:eastAsia="Times New Roman" w:hAnsi="Calibri" w:cs="Calibri"/>
                <w:sz w:val="20"/>
                <w:szCs w:val="20"/>
                <w:lang w:val="es-419" w:eastAsia="es-CL"/>
              </w:rPr>
            </w:pPr>
          </w:p>
        </w:tc>
      </w:tr>
      <w:tr w:rsidR="006F6F67" w:rsidRPr="00515293" w14:paraId="1F6BFA12" w14:textId="77777777" w:rsidTr="002A47D1">
        <w:trPr>
          <w:trHeight w:val="291"/>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191566"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Monto asegurado máximo</w:t>
            </w:r>
          </w:p>
        </w:tc>
        <w:tc>
          <w:tcPr>
            <w:tcW w:w="6000" w:type="dxa"/>
            <w:gridSpan w:val="3"/>
            <w:tcBorders>
              <w:top w:val="single" w:sz="4" w:space="0" w:color="000000"/>
              <w:left w:val="nil"/>
              <w:bottom w:val="single" w:sz="4" w:space="0" w:color="000000"/>
              <w:right w:val="single" w:sz="4" w:space="0" w:color="000000"/>
            </w:tcBorders>
            <w:shd w:val="clear" w:color="auto" w:fill="auto"/>
            <w:hideMark/>
          </w:tcPr>
          <w:p w14:paraId="7556D666"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UF 400</w:t>
            </w:r>
          </w:p>
        </w:tc>
      </w:tr>
      <w:tr w:rsidR="006F6F67" w:rsidRPr="00515293" w14:paraId="26DA0CCF" w14:textId="77777777" w:rsidTr="002A47D1">
        <w:trPr>
          <w:trHeight w:val="270"/>
          <w:jc w:val="center"/>
        </w:trPr>
        <w:tc>
          <w:tcPr>
            <w:tcW w:w="10000" w:type="dxa"/>
            <w:gridSpan w:val="5"/>
            <w:tcBorders>
              <w:top w:val="single" w:sz="4" w:space="0" w:color="000000"/>
              <w:left w:val="single" w:sz="4" w:space="0" w:color="000000"/>
              <w:bottom w:val="single" w:sz="4" w:space="0" w:color="000000"/>
              <w:right w:val="single" w:sz="4" w:space="0" w:color="000000"/>
            </w:tcBorders>
            <w:shd w:val="clear" w:color="000000" w:fill="E7E6E6"/>
            <w:hideMark/>
          </w:tcPr>
          <w:p w14:paraId="0C65577D" w14:textId="77777777" w:rsidR="006F6F67" w:rsidRPr="00515293" w:rsidRDefault="006F6F67" w:rsidP="00515293">
            <w:pPr>
              <w:ind w:left="-124"/>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COBERTURA GES</w:t>
            </w:r>
          </w:p>
        </w:tc>
      </w:tr>
      <w:tr w:rsidR="006F6F67" w:rsidRPr="00515293" w14:paraId="6C6A08D6" w14:textId="77777777" w:rsidTr="002A47D1">
        <w:trPr>
          <w:trHeight w:val="1152"/>
          <w:jc w:val="center"/>
        </w:trPr>
        <w:tc>
          <w:tcPr>
            <w:tcW w:w="1000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62A3619"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La institución del rubro de seguros oferente deberá dar  cobertura de un 80</w:t>
            </w:r>
            <w:proofErr w:type="gramStart"/>
            <w:r w:rsidRPr="00515293">
              <w:rPr>
                <w:rFonts w:ascii="Calibri" w:eastAsia="Times New Roman" w:hAnsi="Calibri" w:cs="Calibri"/>
                <w:b/>
                <w:bCs/>
                <w:sz w:val="20"/>
                <w:szCs w:val="20"/>
                <w:lang w:val="es-419" w:eastAsia="es-CL"/>
              </w:rPr>
              <w:t>%,  del</w:t>
            </w:r>
            <w:proofErr w:type="gramEnd"/>
            <w:r w:rsidRPr="00515293">
              <w:rPr>
                <w:rFonts w:ascii="Calibri" w:eastAsia="Times New Roman" w:hAnsi="Calibri" w:cs="Calibri"/>
                <w:b/>
                <w:bCs/>
                <w:sz w:val="20"/>
                <w:szCs w:val="20"/>
                <w:lang w:val="es-419" w:eastAsia="es-CL"/>
              </w:rPr>
              <w:t xml:space="preserve"> valor del deducible  o </w:t>
            </w:r>
            <w:proofErr w:type="spellStart"/>
            <w:r w:rsidRPr="00515293">
              <w:rPr>
                <w:rFonts w:ascii="Calibri" w:eastAsia="Times New Roman" w:hAnsi="Calibri" w:cs="Calibri"/>
                <w:b/>
                <w:bCs/>
                <w:sz w:val="20"/>
                <w:szCs w:val="20"/>
                <w:lang w:val="es-419" w:eastAsia="es-CL"/>
              </w:rPr>
              <w:t>co-pago</w:t>
            </w:r>
            <w:proofErr w:type="spellEnd"/>
            <w:r w:rsidRPr="00515293">
              <w:rPr>
                <w:rFonts w:ascii="Calibri" w:eastAsia="Times New Roman" w:hAnsi="Calibri" w:cs="Calibri"/>
                <w:b/>
                <w:bCs/>
                <w:sz w:val="20"/>
                <w:szCs w:val="20"/>
                <w:lang w:val="es-419" w:eastAsia="es-CL"/>
              </w:rPr>
              <w:t xml:space="preserve"> a pagar por el asegurado, como  consecuencia del uso del beneficio  contemplado  en las prestaciones cubiertas en el Plan AUGE o GES, siempre que se acojan correctamente y en forma completa  a las canastas definidas  en este según cada patología.</w:t>
            </w:r>
          </w:p>
        </w:tc>
      </w:tr>
    </w:tbl>
    <w:p w14:paraId="3AE1FCF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AB1857E" w14:textId="09E46D97" w:rsidR="006F6F67" w:rsidRPr="00515293" w:rsidRDefault="006F6F67" w:rsidP="00515293">
      <w:pPr>
        <w:ind w:right="510"/>
        <w:jc w:val="center"/>
        <w:rPr>
          <w:rFonts w:asciiTheme="minorHAnsi" w:eastAsia="Times New Roman" w:hAnsiTheme="minorHAnsi" w:cs="Arial"/>
          <w:color w:val="000000"/>
          <w:sz w:val="22"/>
          <w:lang w:val="es-419" w:eastAsia="es-ES" w:bidi="he-IL"/>
        </w:rPr>
      </w:pPr>
    </w:p>
    <w:p w14:paraId="1B4CFFD7" w14:textId="73FFA79B" w:rsidR="00785D0D" w:rsidRPr="00515293" w:rsidRDefault="00785D0D" w:rsidP="00515293">
      <w:pPr>
        <w:ind w:right="510"/>
        <w:jc w:val="center"/>
        <w:rPr>
          <w:rFonts w:asciiTheme="minorHAnsi" w:eastAsia="Times New Roman" w:hAnsiTheme="minorHAnsi" w:cs="Arial"/>
          <w:color w:val="000000"/>
          <w:sz w:val="22"/>
          <w:lang w:val="es-419" w:eastAsia="es-ES" w:bidi="he-IL"/>
        </w:rPr>
      </w:pPr>
    </w:p>
    <w:p w14:paraId="31CDD09B" w14:textId="3FC8A858" w:rsidR="00785D0D" w:rsidRPr="00515293" w:rsidRDefault="00785D0D" w:rsidP="00515293">
      <w:pPr>
        <w:ind w:right="510"/>
        <w:jc w:val="center"/>
        <w:rPr>
          <w:rFonts w:asciiTheme="minorHAnsi" w:eastAsia="Times New Roman" w:hAnsiTheme="minorHAnsi" w:cs="Arial"/>
          <w:color w:val="000000"/>
          <w:sz w:val="22"/>
          <w:lang w:val="es-419" w:eastAsia="es-ES" w:bidi="he-IL"/>
        </w:rPr>
      </w:pPr>
    </w:p>
    <w:p w14:paraId="0FEF103D" w14:textId="614EA696" w:rsidR="00785D0D" w:rsidRPr="00515293" w:rsidRDefault="00785D0D" w:rsidP="00515293">
      <w:pPr>
        <w:ind w:right="510"/>
        <w:jc w:val="center"/>
        <w:rPr>
          <w:rFonts w:asciiTheme="minorHAnsi" w:eastAsia="Times New Roman" w:hAnsiTheme="minorHAnsi" w:cs="Arial"/>
          <w:color w:val="000000"/>
          <w:sz w:val="22"/>
          <w:lang w:val="es-419" w:eastAsia="es-ES" w:bidi="he-IL"/>
        </w:rPr>
      </w:pPr>
    </w:p>
    <w:p w14:paraId="2159ABB3" w14:textId="081CB864" w:rsidR="00785D0D" w:rsidRPr="00515293" w:rsidRDefault="00785D0D" w:rsidP="00515293">
      <w:pPr>
        <w:ind w:right="510"/>
        <w:jc w:val="center"/>
        <w:rPr>
          <w:rFonts w:asciiTheme="minorHAnsi" w:eastAsia="Times New Roman" w:hAnsiTheme="minorHAnsi" w:cs="Arial"/>
          <w:color w:val="000000"/>
          <w:sz w:val="22"/>
          <w:lang w:val="es-419" w:eastAsia="es-ES" w:bidi="he-IL"/>
        </w:rPr>
      </w:pPr>
    </w:p>
    <w:p w14:paraId="50DA76F2" w14:textId="6811F89B" w:rsidR="00785D0D" w:rsidRPr="00515293" w:rsidRDefault="00785D0D" w:rsidP="00515293">
      <w:pPr>
        <w:ind w:right="510"/>
        <w:jc w:val="center"/>
        <w:rPr>
          <w:rFonts w:asciiTheme="minorHAnsi" w:eastAsia="Times New Roman" w:hAnsiTheme="minorHAnsi" w:cs="Arial"/>
          <w:color w:val="000000"/>
          <w:sz w:val="22"/>
          <w:lang w:val="es-419" w:eastAsia="es-ES" w:bidi="he-IL"/>
        </w:rPr>
      </w:pPr>
    </w:p>
    <w:p w14:paraId="147B3238" w14:textId="77777777" w:rsidR="00785D0D" w:rsidRPr="00515293" w:rsidRDefault="00785D0D" w:rsidP="00515293">
      <w:pPr>
        <w:ind w:right="510"/>
        <w:jc w:val="center"/>
        <w:rPr>
          <w:rFonts w:asciiTheme="minorHAnsi" w:eastAsia="Times New Roman" w:hAnsiTheme="minorHAnsi" w:cs="Arial"/>
          <w:color w:val="000000"/>
          <w:sz w:val="22"/>
          <w:lang w:val="es-419" w:eastAsia="es-ES" w:bidi="he-IL"/>
        </w:rPr>
      </w:pPr>
    </w:p>
    <w:tbl>
      <w:tblPr>
        <w:tblW w:w="5240" w:type="dxa"/>
        <w:jc w:val="center"/>
        <w:tblCellMar>
          <w:left w:w="70" w:type="dxa"/>
          <w:right w:w="70" w:type="dxa"/>
        </w:tblCellMar>
        <w:tblLook w:val="04A0" w:firstRow="1" w:lastRow="0" w:firstColumn="1" w:lastColumn="0" w:noHBand="0" w:noVBand="1"/>
      </w:tblPr>
      <w:tblGrid>
        <w:gridCol w:w="1838"/>
        <w:gridCol w:w="1559"/>
        <w:gridCol w:w="1843"/>
      </w:tblGrid>
      <w:tr w:rsidR="006F6F67" w:rsidRPr="00515293" w14:paraId="54851F54" w14:textId="77777777" w:rsidTr="002A47D1">
        <w:trPr>
          <w:trHeight w:val="240"/>
          <w:jc w:val="center"/>
        </w:trPr>
        <w:tc>
          <w:tcPr>
            <w:tcW w:w="5240" w:type="dxa"/>
            <w:gridSpan w:val="3"/>
            <w:tcBorders>
              <w:top w:val="single" w:sz="4" w:space="0" w:color="000000"/>
              <w:left w:val="single" w:sz="4" w:space="0" w:color="000000"/>
              <w:bottom w:val="single" w:sz="4" w:space="0" w:color="000000"/>
              <w:right w:val="single" w:sz="4" w:space="0" w:color="000000"/>
            </w:tcBorders>
            <w:shd w:val="clear" w:color="000000" w:fill="D9D9D9"/>
            <w:hideMark/>
          </w:tcPr>
          <w:p w14:paraId="575AE161"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SEGURO CATASTROFICO – PLAN ÚNICO</w:t>
            </w:r>
          </w:p>
        </w:tc>
      </w:tr>
      <w:tr w:rsidR="006F6F67" w:rsidRPr="00515293" w14:paraId="5B23217C"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000000" w:fill="D9D9D9"/>
            <w:hideMark/>
          </w:tcPr>
          <w:p w14:paraId="120FB23C"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1.Gastos Hospitalarios</w:t>
            </w:r>
          </w:p>
        </w:tc>
        <w:tc>
          <w:tcPr>
            <w:tcW w:w="1559" w:type="dxa"/>
            <w:tcBorders>
              <w:top w:val="nil"/>
              <w:left w:val="nil"/>
              <w:bottom w:val="single" w:sz="4" w:space="0" w:color="000000"/>
              <w:right w:val="single" w:sz="4" w:space="0" w:color="000000"/>
            </w:tcBorders>
            <w:shd w:val="clear" w:color="000000" w:fill="D9D9D9"/>
            <w:hideMark/>
          </w:tcPr>
          <w:p w14:paraId="7F355DAB"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1843" w:type="dxa"/>
            <w:tcBorders>
              <w:top w:val="nil"/>
              <w:left w:val="nil"/>
              <w:bottom w:val="single" w:sz="4" w:space="0" w:color="000000"/>
              <w:right w:val="single" w:sz="4" w:space="0" w:color="000000"/>
            </w:tcBorders>
            <w:shd w:val="clear" w:color="000000" w:fill="D9D9D9"/>
            <w:hideMark/>
          </w:tcPr>
          <w:p w14:paraId="3D5759F7" w14:textId="77777777" w:rsidR="006F6F67" w:rsidRPr="00515293" w:rsidRDefault="006F6F67" w:rsidP="00515293">
            <w:pPr>
              <w:ind w:firstLineChars="600" w:firstLine="1205"/>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 UF</w:t>
            </w:r>
          </w:p>
        </w:tc>
      </w:tr>
      <w:tr w:rsidR="006F6F67" w:rsidRPr="00515293" w14:paraId="156C65A3"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6DC87A32"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Día cama</w:t>
            </w:r>
          </w:p>
        </w:tc>
        <w:tc>
          <w:tcPr>
            <w:tcW w:w="1559" w:type="dxa"/>
            <w:tcBorders>
              <w:top w:val="nil"/>
              <w:left w:val="nil"/>
              <w:bottom w:val="single" w:sz="4" w:space="0" w:color="000000"/>
              <w:right w:val="single" w:sz="4" w:space="0" w:color="000000"/>
            </w:tcBorders>
            <w:shd w:val="clear" w:color="auto" w:fill="auto"/>
            <w:noWrap/>
            <w:hideMark/>
          </w:tcPr>
          <w:p w14:paraId="3F04BC70"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33BDDA4C" w14:textId="77777777" w:rsidR="006F6F67" w:rsidRPr="00515293" w:rsidRDefault="006F6F67" w:rsidP="00515293">
            <w:pPr>
              <w:ind w:firstLineChars="400" w:firstLine="803"/>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4A4A1AFD" w14:textId="77777777" w:rsidTr="002A47D1">
        <w:trPr>
          <w:trHeight w:val="369"/>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7A83D163"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Honorarios médicos</w:t>
            </w:r>
          </w:p>
        </w:tc>
        <w:tc>
          <w:tcPr>
            <w:tcW w:w="1559" w:type="dxa"/>
            <w:tcBorders>
              <w:top w:val="nil"/>
              <w:left w:val="nil"/>
              <w:bottom w:val="single" w:sz="4" w:space="0" w:color="000000"/>
              <w:right w:val="single" w:sz="4" w:space="0" w:color="000000"/>
            </w:tcBorders>
            <w:shd w:val="clear" w:color="auto" w:fill="auto"/>
            <w:noWrap/>
            <w:hideMark/>
          </w:tcPr>
          <w:p w14:paraId="2E04C57E"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08193670"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2A83D21F"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17FA2D83"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Día cama UTI/intermedio</w:t>
            </w:r>
          </w:p>
        </w:tc>
        <w:tc>
          <w:tcPr>
            <w:tcW w:w="1559" w:type="dxa"/>
            <w:tcBorders>
              <w:top w:val="nil"/>
              <w:left w:val="nil"/>
              <w:bottom w:val="single" w:sz="4" w:space="0" w:color="000000"/>
              <w:right w:val="single" w:sz="4" w:space="0" w:color="000000"/>
            </w:tcBorders>
            <w:shd w:val="clear" w:color="auto" w:fill="auto"/>
            <w:noWrap/>
            <w:hideMark/>
          </w:tcPr>
          <w:p w14:paraId="73B0A6A5"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5AF600A6"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6DF15FFB"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1E20C5BB"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Derecho a pabellón</w:t>
            </w:r>
          </w:p>
        </w:tc>
        <w:tc>
          <w:tcPr>
            <w:tcW w:w="1559" w:type="dxa"/>
            <w:tcBorders>
              <w:top w:val="nil"/>
              <w:left w:val="nil"/>
              <w:bottom w:val="single" w:sz="4" w:space="0" w:color="000000"/>
              <w:right w:val="single" w:sz="4" w:space="0" w:color="000000"/>
            </w:tcBorders>
            <w:shd w:val="clear" w:color="auto" w:fill="auto"/>
            <w:noWrap/>
            <w:hideMark/>
          </w:tcPr>
          <w:p w14:paraId="6A4E61EF"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5C100735"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527B20C8" w14:textId="77777777" w:rsidTr="002A47D1">
        <w:trPr>
          <w:trHeight w:val="369"/>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5FFC175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Cirugía dental  por accidente</w:t>
            </w:r>
          </w:p>
        </w:tc>
        <w:tc>
          <w:tcPr>
            <w:tcW w:w="1559" w:type="dxa"/>
            <w:tcBorders>
              <w:top w:val="nil"/>
              <w:left w:val="nil"/>
              <w:bottom w:val="single" w:sz="4" w:space="0" w:color="000000"/>
              <w:right w:val="single" w:sz="4" w:space="0" w:color="000000"/>
            </w:tcBorders>
            <w:shd w:val="clear" w:color="auto" w:fill="auto"/>
            <w:noWrap/>
            <w:hideMark/>
          </w:tcPr>
          <w:p w14:paraId="6517776F"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504DC493"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0FDE2725"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58A56947"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Servicio ambulancia (50 km)</w:t>
            </w:r>
          </w:p>
        </w:tc>
        <w:tc>
          <w:tcPr>
            <w:tcW w:w="1559" w:type="dxa"/>
            <w:tcBorders>
              <w:top w:val="nil"/>
              <w:left w:val="nil"/>
              <w:bottom w:val="single" w:sz="4" w:space="0" w:color="000000"/>
              <w:right w:val="single" w:sz="4" w:space="0" w:color="000000"/>
            </w:tcBorders>
            <w:shd w:val="clear" w:color="auto" w:fill="auto"/>
            <w:noWrap/>
            <w:hideMark/>
          </w:tcPr>
          <w:p w14:paraId="5CC4B3B7"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012F550B"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53099B6F"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589066FF"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Medicamentos – insumos</w:t>
            </w:r>
          </w:p>
        </w:tc>
        <w:tc>
          <w:tcPr>
            <w:tcW w:w="1559" w:type="dxa"/>
            <w:tcBorders>
              <w:top w:val="nil"/>
              <w:left w:val="nil"/>
              <w:bottom w:val="single" w:sz="4" w:space="0" w:color="000000"/>
              <w:right w:val="single" w:sz="4" w:space="0" w:color="000000"/>
            </w:tcBorders>
            <w:shd w:val="clear" w:color="auto" w:fill="auto"/>
            <w:noWrap/>
            <w:hideMark/>
          </w:tcPr>
          <w:p w14:paraId="36CC1E97"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4FBE4FD6"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48B963D8" w14:textId="77777777" w:rsidTr="002A47D1">
        <w:trPr>
          <w:trHeight w:val="369"/>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329CD13C"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Servicio enfermería</w:t>
            </w:r>
          </w:p>
        </w:tc>
        <w:tc>
          <w:tcPr>
            <w:tcW w:w="1559" w:type="dxa"/>
            <w:tcBorders>
              <w:top w:val="nil"/>
              <w:left w:val="nil"/>
              <w:bottom w:val="single" w:sz="4" w:space="0" w:color="000000"/>
              <w:right w:val="single" w:sz="4" w:space="0" w:color="000000"/>
            </w:tcBorders>
            <w:shd w:val="clear" w:color="auto" w:fill="auto"/>
            <w:noWrap/>
            <w:hideMark/>
          </w:tcPr>
          <w:p w14:paraId="4513B174"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1F8B93FF"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7274849F"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0B3836E1"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Otros gastos</w:t>
            </w:r>
          </w:p>
        </w:tc>
        <w:tc>
          <w:tcPr>
            <w:tcW w:w="1559" w:type="dxa"/>
            <w:tcBorders>
              <w:top w:val="nil"/>
              <w:left w:val="nil"/>
              <w:bottom w:val="single" w:sz="4" w:space="0" w:color="000000"/>
              <w:right w:val="single" w:sz="4" w:space="0" w:color="000000"/>
            </w:tcBorders>
            <w:shd w:val="clear" w:color="auto" w:fill="auto"/>
            <w:noWrap/>
            <w:hideMark/>
          </w:tcPr>
          <w:p w14:paraId="069E0E50"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7897CBDB"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796A4315"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000000" w:fill="D9D9D9"/>
            <w:hideMark/>
          </w:tcPr>
          <w:p w14:paraId="7B10AF89" w14:textId="77777777" w:rsidR="006F6F67" w:rsidRPr="00515293" w:rsidRDefault="006F6F67" w:rsidP="00515293">
            <w:pPr>
              <w:rPr>
                <w:rFonts w:ascii="Times New Roman" w:eastAsia="Times New Roman" w:hAnsi="Times New Roman"/>
                <w:color w:val="000000"/>
                <w:sz w:val="20"/>
                <w:szCs w:val="20"/>
                <w:lang w:val="es-419" w:eastAsia="es-CL"/>
              </w:rPr>
            </w:pPr>
            <w:r w:rsidRPr="00515293">
              <w:rPr>
                <w:rFonts w:ascii="Calibri" w:eastAsia="Times New Roman" w:hAnsi="Calibri" w:cs="Calibri"/>
                <w:sz w:val="20"/>
                <w:szCs w:val="20"/>
                <w:lang w:val="es-419" w:eastAsia="es-CL"/>
              </w:rPr>
              <w:t>2.</w:t>
            </w:r>
            <w:r w:rsidRPr="00515293">
              <w:rPr>
                <w:rFonts w:ascii="Calibri" w:eastAsia="Times New Roman" w:hAnsi="Calibri" w:cs="Calibri"/>
                <w:b/>
                <w:bCs/>
                <w:sz w:val="20"/>
                <w:szCs w:val="20"/>
                <w:lang w:val="es-419" w:eastAsia="es-CL"/>
              </w:rPr>
              <w:t>Gastos ambulatorios</w:t>
            </w:r>
          </w:p>
        </w:tc>
        <w:tc>
          <w:tcPr>
            <w:tcW w:w="1559" w:type="dxa"/>
            <w:tcBorders>
              <w:top w:val="nil"/>
              <w:left w:val="nil"/>
              <w:bottom w:val="single" w:sz="4" w:space="0" w:color="000000"/>
              <w:right w:val="single" w:sz="4" w:space="0" w:color="000000"/>
            </w:tcBorders>
            <w:shd w:val="clear" w:color="000000" w:fill="D9D9D9"/>
            <w:hideMark/>
          </w:tcPr>
          <w:p w14:paraId="4A2B0AA3"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 Reembolso</w:t>
            </w:r>
          </w:p>
        </w:tc>
        <w:tc>
          <w:tcPr>
            <w:tcW w:w="1843" w:type="dxa"/>
            <w:tcBorders>
              <w:top w:val="nil"/>
              <w:left w:val="nil"/>
              <w:bottom w:val="single" w:sz="4" w:space="0" w:color="000000"/>
              <w:right w:val="single" w:sz="4" w:space="0" w:color="000000"/>
            </w:tcBorders>
            <w:shd w:val="clear" w:color="000000" w:fill="D9D9D9"/>
            <w:hideMark/>
          </w:tcPr>
          <w:p w14:paraId="7043F065" w14:textId="77777777" w:rsidR="006F6F67" w:rsidRPr="00515293" w:rsidRDefault="006F6F67" w:rsidP="00515293">
            <w:pPr>
              <w:ind w:firstLineChars="600" w:firstLine="1205"/>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Tope Anual UF</w:t>
            </w:r>
          </w:p>
        </w:tc>
      </w:tr>
      <w:tr w:rsidR="006F6F67" w:rsidRPr="00515293" w14:paraId="4653E58F" w14:textId="77777777" w:rsidTr="002A47D1">
        <w:trPr>
          <w:trHeight w:val="369"/>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7C9C6826"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Medicamentos</w:t>
            </w:r>
          </w:p>
        </w:tc>
        <w:tc>
          <w:tcPr>
            <w:tcW w:w="1559" w:type="dxa"/>
            <w:tcBorders>
              <w:top w:val="nil"/>
              <w:left w:val="nil"/>
              <w:bottom w:val="single" w:sz="4" w:space="0" w:color="000000"/>
              <w:right w:val="single" w:sz="4" w:space="0" w:color="000000"/>
            </w:tcBorders>
            <w:shd w:val="clear" w:color="auto" w:fill="auto"/>
            <w:noWrap/>
            <w:hideMark/>
          </w:tcPr>
          <w:p w14:paraId="17546CD3"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50</w:t>
            </w:r>
          </w:p>
        </w:tc>
        <w:tc>
          <w:tcPr>
            <w:tcW w:w="1843" w:type="dxa"/>
            <w:tcBorders>
              <w:top w:val="nil"/>
              <w:left w:val="nil"/>
              <w:bottom w:val="single" w:sz="4" w:space="0" w:color="000000"/>
              <w:right w:val="single" w:sz="4" w:space="0" w:color="000000"/>
            </w:tcBorders>
            <w:shd w:val="clear" w:color="auto" w:fill="auto"/>
            <w:hideMark/>
          </w:tcPr>
          <w:p w14:paraId="1CDF873D"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3B60BA2A"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1B9A73D8"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Consulta  médica</w:t>
            </w:r>
          </w:p>
        </w:tc>
        <w:tc>
          <w:tcPr>
            <w:tcW w:w="1559" w:type="dxa"/>
            <w:tcBorders>
              <w:top w:val="nil"/>
              <w:left w:val="nil"/>
              <w:bottom w:val="single" w:sz="4" w:space="0" w:color="000000"/>
              <w:right w:val="single" w:sz="4" w:space="0" w:color="000000"/>
            </w:tcBorders>
            <w:shd w:val="clear" w:color="auto" w:fill="auto"/>
            <w:noWrap/>
            <w:hideMark/>
          </w:tcPr>
          <w:p w14:paraId="0F5AF798"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2FD938B1"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2DD7D70E"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08D2AB43"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Exámenes</w:t>
            </w:r>
          </w:p>
        </w:tc>
        <w:tc>
          <w:tcPr>
            <w:tcW w:w="1559" w:type="dxa"/>
            <w:tcBorders>
              <w:top w:val="nil"/>
              <w:left w:val="nil"/>
              <w:bottom w:val="single" w:sz="4" w:space="0" w:color="000000"/>
              <w:right w:val="single" w:sz="4" w:space="0" w:color="000000"/>
            </w:tcBorders>
            <w:shd w:val="clear" w:color="auto" w:fill="auto"/>
            <w:noWrap/>
            <w:hideMark/>
          </w:tcPr>
          <w:p w14:paraId="1500E031"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5DA569C7"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538D2F9B" w14:textId="77777777" w:rsidTr="002A47D1">
        <w:trPr>
          <w:trHeight w:val="369"/>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4C61ECCE"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Procedimientos</w:t>
            </w:r>
          </w:p>
        </w:tc>
        <w:tc>
          <w:tcPr>
            <w:tcW w:w="1559" w:type="dxa"/>
            <w:tcBorders>
              <w:top w:val="nil"/>
              <w:left w:val="nil"/>
              <w:bottom w:val="single" w:sz="4" w:space="0" w:color="000000"/>
              <w:right w:val="single" w:sz="4" w:space="0" w:color="000000"/>
            </w:tcBorders>
            <w:shd w:val="clear" w:color="auto" w:fill="auto"/>
            <w:noWrap/>
            <w:hideMark/>
          </w:tcPr>
          <w:p w14:paraId="63C687EE"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100</w:t>
            </w:r>
          </w:p>
        </w:tc>
        <w:tc>
          <w:tcPr>
            <w:tcW w:w="1843" w:type="dxa"/>
            <w:tcBorders>
              <w:top w:val="nil"/>
              <w:left w:val="nil"/>
              <w:bottom w:val="single" w:sz="4" w:space="0" w:color="000000"/>
              <w:right w:val="single" w:sz="4" w:space="0" w:color="000000"/>
            </w:tcBorders>
            <w:shd w:val="clear" w:color="auto" w:fill="auto"/>
            <w:hideMark/>
          </w:tcPr>
          <w:p w14:paraId="5259A148"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32B6E4D6" w14:textId="77777777" w:rsidTr="002A47D1">
        <w:trPr>
          <w:trHeight w:val="384"/>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6A682F16"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Drogas Antineoplásicas</w:t>
            </w:r>
          </w:p>
        </w:tc>
        <w:tc>
          <w:tcPr>
            <w:tcW w:w="1559" w:type="dxa"/>
            <w:tcBorders>
              <w:top w:val="nil"/>
              <w:left w:val="nil"/>
              <w:bottom w:val="single" w:sz="4" w:space="0" w:color="000000"/>
              <w:right w:val="single" w:sz="4" w:space="0" w:color="000000"/>
            </w:tcBorders>
            <w:shd w:val="clear" w:color="auto" w:fill="auto"/>
            <w:noWrap/>
            <w:hideMark/>
          </w:tcPr>
          <w:p w14:paraId="39E360C5" w14:textId="77777777" w:rsidR="006F6F67" w:rsidRPr="00515293" w:rsidRDefault="006F6F67" w:rsidP="00515293">
            <w:pPr>
              <w:jc w:val="center"/>
              <w:rPr>
                <w:rFonts w:ascii="Calibri" w:eastAsia="Times New Roman" w:hAnsi="Calibri" w:cs="Calibri"/>
                <w:b/>
                <w:bCs/>
                <w:color w:val="000000"/>
                <w:sz w:val="20"/>
                <w:szCs w:val="20"/>
                <w:lang w:val="es-419" w:eastAsia="es-CL"/>
              </w:rPr>
            </w:pPr>
            <w:r w:rsidRPr="00515293">
              <w:rPr>
                <w:rFonts w:ascii="Calibri" w:eastAsia="Times New Roman" w:hAnsi="Calibri" w:cs="Calibri"/>
                <w:b/>
                <w:bCs/>
                <w:color w:val="000000"/>
                <w:sz w:val="20"/>
                <w:szCs w:val="20"/>
                <w:lang w:val="es-419" w:eastAsia="es-CL"/>
              </w:rPr>
              <w:t>80</w:t>
            </w:r>
          </w:p>
        </w:tc>
        <w:tc>
          <w:tcPr>
            <w:tcW w:w="1843" w:type="dxa"/>
            <w:tcBorders>
              <w:top w:val="nil"/>
              <w:left w:val="nil"/>
              <w:bottom w:val="single" w:sz="4" w:space="0" w:color="000000"/>
              <w:right w:val="single" w:sz="4" w:space="0" w:color="000000"/>
            </w:tcBorders>
            <w:shd w:val="clear" w:color="auto" w:fill="auto"/>
            <w:hideMark/>
          </w:tcPr>
          <w:p w14:paraId="6304301E" w14:textId="77777777" w:rsidR="006F6F67" w:rsidRPr="00515293" w:rsidRDefault="006F6F67" w:rsidP="00515293">
            <w:pPr>
              <w:ind w:firstLineChars="500" w:firstLine="1004"/>
              <w:jc w:val="right"/>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Sin tope</w:t>
            </w:r>
          </w:p>
        </w:tc>
      </w:tr>
      <w:tr w:rsidR="006F6F67" w:rsidRPr="00515293" w14:paraId="45234B54"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2D75BBD6" w14:textId="77777777" w:rsidR="006F6F67" w:rsidRPr="00515293" w:rsidRDefault="006F6F67" w:rsidP="00515293">
            <w:pPr>
              <w:rPr>
                <w:rFonts w:ascii="Times New Roman" w:eastAsia="Times New Roman" w:hAnsi="Times New Roman"/>
                <w:color w:val="000000"/>
                <w:sz w:val="20"/>
                <w:szCs w:val="20"/>
                <w:lang w:val="es-419" w:eastAsia="es-CL"/>
              </w:rPr>
            </w:pPr>
            <w:r w:rsidRPr="00515293">
              <w:rPr>
                <w:rFonts w:ascii="Calibri" w:eastAsia="Times New Roman" w:hAnsi="Calibri" w:cs="Calibri"/>
                <w:sz w:val="20"/>
                <w:szCs w:val="20"/>
                <w:lang w:val="es-419" w:eastAsia="es-CL"/>
              </w:rPr>
              <w:t>3.</w:t>
            </w:r>
            <w:r w:rsidRPr="00515293">
              <w:rPr>
                <w:rFonts w:ascii="Calibri" w:eastAsia="Times New Roman" w:hAnsi="Calibri" w:cs="Calibri"/>
                <w:b/>
                <w:bCs/>
                <w:sz w:val="20"/>
                <w:szCs w:val="20"/>
                <w:lang w:val="es-419" w:eastAsia="es-CL"/>
              </w:rPr>
              <w:t>Monto máximo reembolso</w:t>
            </w:r>
          </w:p>
        </w:tc>
        <w:tc>
          <w:tcPr>
            <w:tcW w:w="3402" w:type="dxa"/>
            <w:gridSpan w:val="2"/>
            <w:tcBorders>
              <w:top w:val="single" w:sz="4" w:space="0" w:color="000000"/>
              <w:left w:val="nil"/>
              <w:bottom w:val="single" w:sz="4" w:space="0" w:color="000000"/>
              <w:right w:val="single" w:sz="4" w:space="0" w:color="000000"/>
            </w:tcBorders>
            <w:shd w:val="clear" w:color="auto" w:fill="auto"/>
            <w:hideMark/>
          </w:tcPr>
          <w:p w14:paraId="18B3CF45"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Por  grupo familiar</w:t>
            </w:r>
          </w:p>
        </w:tc>
      </w:tr>
      <w:tr w:rsidR="006F6F67" w:rsidRPr="00515293" w14:paraId="545CACB3"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760DB75E"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Monto asegurado máximo</w:t>
            </w:r>
          </w:p>
        </w:tc>
        <w:tc>
          <w:tcPr>
            <w:tcW w:w="3402" w:type="dxa"/>
            <w:gridSpan w:val="2"/>
            <w:tcBorders>
              <w:top w:val="single" w:sz="4" w:space="0" w:color="000000"/>
              <w:left w:val="nil"/>
              <w:bottom w:val="single" w:sz="4" w:space="0" w:color="000000"/>
              <w:right w:val="single" w:sz="4" w:space="0" w:color="000000"/>
            </w:tcBorders>
            <w:shd w:val="clear" w:color="auto" w:fill="auto"/>
            <w:hideMark/>
          </w:tcPr>
          <w:p w14:paraId="074099E5"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UF 2.000</w:t>
            </w:r>
          </w:p>
        </w:tc>
      </w:tr>
      <w:tr w:rsidR="006F6F67" w:rsidRPr="00515293" w14:paraId="45B26772"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025A25F3" w14:textId="77777777" w:rsidR="006F6F67" w:rsidRPr="00515293" w:rsidRDefault="006F6F67" w:rsidP="00515293">
            <w:pPr>
              <w:rPr>
                <w:rFonts w:ascii="Times New Roman" w:eastAsia="Times New Roman" w:hAnsi="Times New Roman"/>
                <w:color w:val="000000"/>
                <w:sz w:val="20"/>
                <w:szCs w:val="20"/>
                <w:lang w:val="es-419" w:eastAsia="es-CL"/>
              </w:rPr>
            </w:pPr>
            <w:r w:rsidRPr="00515293">
              <w:rPr>
                <w:rFonts w:ascii="Calibri" w:eastAsia="Times New Roman" w:hAnsi="Calibri" w:cs="Calibri"/>
                <w:sz w:val="20"/>
                <w:szCs w:val="20"/>
                <w:lang w:val="es-419" w:eastAsia="es-CL"/>
              </w:rPr>
              <w:t>4</w:t>
            </w:r>
            <w:r w:rsidRPr="00515293">
              <w:rPr>
                <w:rFonts w:ascii="Calibri" w:eastAsia="Times New Roman" w:hAnsi="Calibri" w:cs="Calibri"/>
                <w:b/>
                <w:bCs/>
                <w:sz w:val="20"/>
                <w:szCs w:val="20"/>
                <w:lang w:val="es-419" w:eastAsia="es-CL"/>
              </w:rPr>
              <w:t>. Periodo  de acumulación</w:t>
            </w:r>
          </w:p>
        </w:tc>
        <w:tc>
          <w:tcPr>
            <w:tcW w:w="3402" w:type="dxa"/>
            <w:gridSpan w:val="2"/>
            <w:tcBorders>
              <w:top w:val="single" w:sz="4" w:space="0" w:color="000000"/>
              <w:left w:val="nil"/>
              <w:bottom w:val="single" w:sz="4" w:space="0" w:color="000000"/>
              <w:right w:val="single" w:sz="4" w:space="0" w:color="000000"/>
            </w:tcBorders>
            <w:shd w:val="clear" w:color="auto" w:fill="auto"/>
            <w:hideMark/>
          </w:tcPr>
          <w:p w14:paraId="576E835D"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Ver nota</w:t>
            </w:r>
          </w:p>
        </w:tc>
      </w:tr>
      <w:tr w:rsidR="006F6F67" w:rsidRPr="00515293" w14:paraId="1C979D9D" w14:textId="77777777" w:rsidTr="002A47D1">
        <w:trPr>
          <w:trHeight w:val="240"/>
          <w:jc w:val="center"/>
        </w:trPr>
        <w:tc>
          <w:tcPr>
            <w:tcW w:w="1838" w:type="dxa"/>
            <w:tcBorders>
              <w:top w:val="nil"/>
              <w:left w:val="single" w:sz="4" w:space="0" w:color="000000"/>
              <w:bottom w:val="single" w:sz="4" w:space="0" w:color="000000"/>
              <w:right w:val="single" w:sz="4" w:space="0" w:color="000000"/>
            </w:tcBorders>
            <w:shd w:val="clear" w:color="auto" w:fill="auto"/>
            <w:hideMark/>
          </w:tcPr>
          <w:p w14:paraId="68375707"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Deducible</w:t>
            </w:r>
          </w:p>
        </w:tc>
        <w:tc>
          <w:tcPr>
            <w:tcW w:w="3402" w:type="dxa"/>
            <w:gridSpan w:val="2"/>
            <w:tcBorders>
              <w:top w:val="single" w:sz="4" w:space="0" w:color="000000"/>
              <w:left w:val="nil"/>
              <w:bottom w:val="single" w:sz="4" w:space="0" w:color="000000"/>
              <w:right w:val="single" w:sz="4" w:space="0" w:color="000000"/>
            </w:tcBorders>
            <w:shd w:val="clear" w:color="auto" w:fill="auto"/>
            <w:hideMark/>
          </w:tcPr>
          <w:p w14:paraId="2E12A6D9"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UF 25</w:t>
            </w:r>
          </w:p>
        </w:tc>
      </w:tr>
      <w:tr w:rsidR="006F6F67" w:rsidRPr="00515293" w14:paraId="5E70F7E5" w14:textId="77777777" w:rsidTr="002A47D1">
        <w:trPr>
          <w:trHeight w:val="240"/>
          <w:jc w:val="center"/>
        </w:trPr>
        <w:tc>
          <w:tcPr>
            <w:tcW w:w="524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F864E26" w14:textId="77777777" w:rsidR="006F6F67" w:rsidRPr="00515293" w:rsidRDefault="006F6F67" w:rsidP="00515293">
            <w:pPr>
              <w:rPr>
                <w:rFonts w:ascii="Calibri" w:eastAsia="Times New Roman" w:hAnsi="Calibri" w:cs="Calibri"/>
                <w:sz w:val="20"/>
                <w:szCs w:val="20"/>
                <w:lang w:val="es-419" w:eastAsia="es-CL"/>
              </w:rPr>
            </w:pPr>
            <w:r w:rsidRPr="00515293">
              <w:rPr>
                <w:rFonts w:ascii="Calibri" w:eastAsia="Times New Roman" w:hAnsi="Calibri" w:cs="Calibri"/>
                <w:sz w:val="20"/>
                <w:szCs w:val="20"/>
                <w:lang w:val="es-419" w:eastAsia="es-CL"/>
              </w:rPr>
              <w:t>Nota: Se considerará como periodo de acumulación  para el monto  máximo asegurado de reembolso igual a un año de vigencia</w:t>
            </w:r>
          </w:p>
        </w:tc>
      </w:tr>
    </w:tbl>
    <w:p w14:paraId="2EE3023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5D861F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932980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tbl>
      <w:tblPr>
        <w:tblW w:w="7792" w:type="dxa"/>
        <w:jc w:val="right"/>
        <w:tblCellMar>
          <w:left w:w="70" w:type="dxa"/>
          <w:right w:w="70" w:type="dxa"/>
        </w:tblCellMar>
        <w:tblLook w:val="04A0" w:firstRow="1" w:lastRow="0" w:firstColumn="1" w:lastColumn="0" w:noHBand="0" w:noVBand="1"/>
      </w:tblPr>
      <w:tblGrid>
        <w:gridCol w:w="1967"/>
        <w:gridCol w:w="1693"/>
        <w:gridCol w:w="1739"/>
        <w:gridCol w:w="2393"/>
      </w:tblGrid>
      <w:tr w:rsidR="006F6F67" w:rsidRPr="00515293" w14:paraId="735BA5F8" w14:textId="77777777" w:rsidTr="002A47D1">
        <w:trPr>
          <w:trHeight w:val="240"/>
          <w:jc w:val="right"/>
        </w:trPr>
        <w:tc>
          <w:tcPr>
            <w:tcW w:w="7792" w:type="dxa"/>
            <w:gridSpan w:val="4"/>
            <w:tcBorders>
              <w:top w:val="single" w:sz="4" w:space="0" w:color="000000"/>
              <w:left w:val="single" w:sz="4" w:space="0" w:color="000000"/>
              <w:bottom w:val="single" w:sz="4" w:space="0" w:color="000000"/>
              <w:right w:val="single" w:sz="4" w:space="0" w:color="000000"/>
            </w:tcBorders>
            <w:shd w:val="clear" w:color="000000" w:fill="D9D9D9"/>
            <w:hideMark/>
          </w:tcPr>
          <w:p w14:paraId="54FFC5FF"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SEGURO DE VIDA – PLAN  ÚNICO</w:t>
            </w:r>
          </w:p>
        </w:tc>
      </w:tr>
      <w:tr w:rsidR="006F6F67" w:rsidRPr="00515293" w14:paraId="2D4259BE" w14:textId="77777777" w:rsidTr="002A47D1">
        <w:trPr>
          <w:trHeight w:val="465"/>
          <w:jc w:val="right"/>
        </w:trPr>
        <w:tc>
          <w:tcPr>
            <w:tcW w:w="1967" w:type="dxa"/>
            <w:tcBorders>
              <w:top w:val="nil"/>
              <w:left w:val="single" w:sz="4" w:space="0" w:color="000000"/>
              <w:bottom w:val="single" w:sz="4" w:space="0" w:color="000000"/>
              <w:right w:val="single" w:sz="4" w:space="0" w:color="000000"/>
            </w:tcBorders>
            <w:shd w:val="clear" w:color="000000" w:fill="D9D9D9"/>
            <w:vAlign w:val="center"/>
            <w:hideMark/>
          </w:tcPr>
          <w:p w14:paraId="1DFB0F3C" w14:textId="77777777" w:rsidR="006F6F67" w:rsidRPr="00515293" w:rsidRDefault="006F6F67" w:rsidP="00515293">
            <w:pPr>
              <w:rPr>
                <w:rFonts w:ascii="Times New Roman" w:eastAsia="Times New Roman" w:hAnsi="Times New Roman"/>
                <w:color w:val="000000"/>
                <w:sz w:val="20"/>
                <w:szCs w:val="20"/>
                <w:lang w:val="es-419" w:eastAsia="es-CL"/>
              </w:rPr>
            </w:pPr>
            <w:r w:rsidRPr="00515293">
              <w:rPr>
                <w:rFonts w:ascii="Times New Roman" w:eastAsia="Times New Roman" w:hAnsi="Times New Roman"/>
                <w:color w:val="000000"/>
                <w:sz w:val="20"/>
                <w:szCs w:val="20"/>
                <w:lang w:val="es-419" w:eastAsia="es-CL"/>
              </w:rPr>
              <w:t> </w:t>
            </w:r>
          </w:p>
        </w:tc>
        <w:tc>
          <w:tcPr>
            <w:tcW w:w="1693" w:type="dxa"/>
            <w:tcBorders>
              <w:top w:val="nil"/>
              <w:left w:val="nil"/>
              <w:bottom w:val="single" w:sz="4" w:space="0" w:color="000000"/>
              <w:right w:val="single" w:sz="4" w:space="0" w:color="000000"/>
            </w:tcBorders>
            <w:shd w:val="clear" w:color="000000" w:fill="D9D9D9"/>
            <w:hideMark/>
          </w:tcPr>
          <w:p w14:paraId="43843941"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Monto asegurado</w:t>
            </w:r>
          </w:p>
        </w:tc>
        <w:tc>
          <w:tcPr>
            <w:tcW w:w="1739" w:type="dxa"/>
            <w:tcBorders>
              <w:top w:val="nil"/>
              <w:left w:val="nil"/>
              <w:bottom w:val="single" w:sz="4" w:space="0" w:color="000000"/>
              <w:right w:val="single" w:sz="4" w:space="0" w:color="000000"/>
            </w:tcBorders>
            <w:shd w:val="clear" w:color="000000" w:fill="D9D9D9"/>
            <w:hideMark/>
          </w:tcPr>
          <w:p w14:paraId="42953EE4" w14:textId="77777777" w:rsidR="006F6F67" w:rsidRPr="00515293" w:rsidRDefault="006F6F67" w:rsidP="00515293">
            <w:pPr>
              <w:ind w:firstLineChars="400" w:firstLine="803"/>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Carencias</w:t>
            </w:r>
          </w:p>
        </w:tc>
        <w:tc>
          <w:tcPr>
            <w:tcW w:w="2393" w:type="dxa"/>
            <w:tcBorders>
              <w:top w:val="nil"/>
              <w:left w:val="nil"/>
              <w:bottom w:val="single" w:sz="4" w:space="0" w:color="000000"/>
              <w:right w:val="single" w:sz="4" w:space="0" w:color="000000"/>
            </w:tcBorders>
            <w:shd w:val="clear" w:color="000000" w:fill="D9D9D9"/>
            <w:hideMark/>
          </w:tcPr>
          <w:p w14:paraId="729A8738"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Otros</w:t>
            </w:r>
          </w:p>
        </w:tc>
      </w:tr>
      <w:tr w:rsidR="006F6F67" w:rsidRPr="00515293" w14:paraId="1EB1FBD8" w14:textId="77777777" w:rsidTr="002A47D1">
        <w:trPr>
          <w:trHeight w:val="240"/>
          <w:jc w:val="right"/>
        </w:trPr>
        <w:tc>
          <w:tcPr>
            <w:tcW w:w="1967" w:type="dxa"/>
            <w:tcBorders>
              <w:top w:val="nil"/>
              <w:left w:val="single" w:sz="4" w:space="0" w:color="000000"/>
              <w:bottom w:val="single" w:sz="4" w:space="0" w:color="000000"/>
              <w:right w:val="single" w:sz="4" w:space="0" w:color="000000"/>
            </w:tcBorders>
            <w:shd w:val="clear" w:color="auto" w:fill="auto"/>
            <w:hideMark/>
          </w:tcPr>
          <w:p w14:paraId="6579A52A" w14:textId="77777777" w:rsidR="006F6F67" w:rsidRPr="00515293" w:rsidRDefault="006F6F67" w:rsidP="00515293">
            <w:pP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Seguro de Vida Plan Único</w:t>
            </w:r>
          </w:p>
        </w:tc>
        <w:tc>
          <w:tcPr>
            <w:tcW w:w="1693" w:type="dxa"/>
            <w:tcBorders>
              <w:top w:val="nil"/>
              <w:left w:val="nil"/>
              <w:bottom w:val="single" w:sz="4" w:space="0" w:color="000000"/>
              <w:right w:val="single" w:sz="4" w:space="0" w:color="000000"/>
            </w:tcBorders>
            <w:shd w:val="clear" w:color="auto" w:fill="auto"/>
            <w:hideMark/>
          </w:tcPr>
          <w:p w14:paraId="06C21F9E"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UF 50</w:t>
            </w:r>
          </w:p>
        </w:tc>
        <w:tc>
          <w:tcPr>
            <w:tcW w:w="1739" w:type="dxa"/>
            <w:tcBorders>
              <w:top w:val="nil"/>
              <w:left w:val="nil"/>
              <w:bottom w:val="single" w:sz="4" w:space="0" w:color="000000"/>
              <w:right w:val="single" w:sz="4" w:space="0" w:color="000000"/>
            </w:tcBorders>
            <w:shd w:val="clear" w:color="auto" w:fill="auto"/>
            <w:hideMark/>
          </w:tcPr>
          <w:p w14:paraId="60439E54" w14:textId="77777777" w:rsidR="006F6F67" w:rsidRPr="00515293" w:rsidRDefault="006F6F67" w:rsidP="00515293">
            <w:pPr>
              <w:ind w:firstLineChars="400" w:firstLine="803"/>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No tiene</w:t>
            </w:r>
          </w:p>
        </w:tc>
        <w:tc>
          <w:tcPr>
            <w:tcW w:w="2393" w:type="dxa"/>
            <w:tcBorders>
              <w:top w:val="nil"/>
              <w:left w:val="nil"/>
              <w:bottom w:val="single" w:sz="4" w:space="0" w:color="000000"/>
              <w:right w:val="single" w:sz="4" w:space="0" w:color="000000"/>
            </w:tcBorders>
            <w:shd w:val="clear" w:color="auto" w:fill="auto"/>
            <w:hideMark/>
          </w:tcPr>
          <w:p w14:paraId="1D1DE39F" w14:textId="77777777" w:rsidR="006F6F67" w:rsidRPr="00515293" w:rsidRDefault="006F6F67" w:rsidP="00515293">
            <w:pPr>
              <w:jc w:val="center"/>
              <w:rPr>
                <w:rFonts w:ascii="Calibri" w:eastAsia="Times New Roman" w:hAnsi="Calibri" w:cs="Calibri"/>
                <w:b/>
                <w:bCs/>
                <w:sz w:val="20"/>
                <w:szCs w:val="20"/>
                <w:lang w:val="es-419" w:eastAsia="es-CL"/>
              </w:rPr>
            </w:pPr>
            <w:r w:rsidRPr="00515293">
              <w:rPr>
                <w:rFonts w:ascii="Calibri" w:eastAsia="Times New Roman" w:hAnsi="Calibri" w:cs="Calibri"/>
                <w:b/>
                <w:bCs/>
                <w:sz w:val="20"/>
                <w:szCs w:val="20"/>
                <w:lang w:val="es-419" w:eastAsia="es-CL"/>
              </w:rPr>
              <w:t>Póliza  sólo para afiliados  titulares.</w:t>
            </w:r>
          </w:p>
        </w:tc>
      </w:tr>
    </w:tbl>
    <w:p w14:paraId="2D173FF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FFDF744"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7D03D44D"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16F47DB2"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3C86C28C"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18E24722"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3BCFA7C3" w14:textId="77777777" w:rsidR="006F6F67" w:rsidRPr="00515293" w:rsidRDefault="006F6F67" w:rsidP="00515293">
      <w:pPr>
        <w:spacing w:line="276" w:lineRule="auto"/>
        <w:ind w:right="510"/>
        <w:rPr>
          <w:rFonts w:asciiTheme="minorHAnsi" w:eastAsia="Times New Roman" w:hAnsiTheme="minorHAnsi" w:cs="Arial"/>
          <w:color w:val="000000"/>
          <w:sz w:val="22"/>
          <w:lang w:val="es-419" w:eastAsia="es-ES" w:bidi="he-IL"/>
        </w:rPr>
      </w:pPr>
    </w:p>
    <w:p w14:paraId="6CC3C5DA" w14:textId="77777777" w:rsidR="00785D0D" w:rsidRPr="00515293" w:rsidRDefault="00785D0D" w:rsidP="00515293">
      <w:pPr>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br w:type="page"/>
      </w:r>
    </w:p>
    <w:p w14:paraId="5556A081" w14:textId="473781AF" w:rsidR="006F6F67"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Anexo N°</w:t>
      </w:r>
      <w:r w:rsidR="006C3345" w:rsidRPr="00515293">
        <w:rPr>
          <w:rFonts w:asciiTheme="minorHAnsi" w:eastAsiaTheme="majorEastAsia" w:hAnsiTheme="minorHAnsi" w:cstheme="majorBidi"/>
          <w:b/>
          <w:i/>
          <w:sz w:val="22"/>
          <w:szCs w:val="32"/>
          <w:lang w:val="es-419" w:eastAsia="es-ES" w:bidi="he-IL"/>
        </w:rPr>
        <w:t>5</w:t>
      </w:r>
      <w:r w:rsidRPr="00515293">
        <w:rPr>
          <w:rFonts w:asciiTheme="minorHAnsi" w:eastAsiaTheme="majorEastAsia" w:hAnsiTheme="minorHAnsi" w:cstheme="majorBidi"/>
          <w:b/>
          <w:i/>
          <w:sz w:val="22"/>
          <w:szCs w:val="32"/>
          <w:lang w:val="es-419" w:eastAsia="es-ES" w:bidi="he-IL"/>
        </w:rPr>
        <w:t>: Mejoramiento Plan de Salud</w:t>
      </w:r>
    </w:p>
    <w:p w14:paraId="775858BD"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i/>
          <w:iCs/>
          <w:color w:val="000000"/>
          <w:sz w:val="22"/>
          <w:lang w:val="es-419" w:eastAsia="es-ES" w:bidi="he-IL"/>
        </w:rPr>
      </w:pPr>
    </w:p>
    <w:p w14:paraId="13514FBC"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316CA98D"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p>
    <w:p w14:paraId="30B1604A" w14:textId="77777777" w:rsidR="006F6F67" w:rsidRPr="00515293" w:rsidRDefault="006F6F67" w:rsidP="00515293">
      <w:pPr>
        <w:spacing w:line="276" w:lineRule="auto"/>
        <w:ind w:right="-2"/>
        <w:jc w:val="both"/>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theme="minorHAnsi"/>
          <w:b/>
          <w:color w:val="000000"/>
          <w:sz w:val="22"/>
          <w:lang w:val="es-419" w:eastAsia="es-ES" w:bidi="he-IL"/>
        </w:rPr>
        <w:t>Consideraciones:</w:t>
      </w:r>
    </w:p>
    <w:p w14:paraId="1FC7B719"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4BC8071C" w14:textId="0EBB7BC6" w:rsidR="006F6F67" w:rsidRPr="00515293" w:rsidRDefault="006F6F67" w:rsidP="00515293">
      <w:pPr>
        <w:numPr>
          <w:ilvl w:val="1"/>
          <w:numId w:val="32"/>
        </w:numPr>
        <w:tabs>
          <w:tab w:val="left" w:pos="3631"/>
        </w:tabs>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Anexo aplica sólo a instituciones del rubro de seguros que deseen </w:t>
      </w:r>
      <w:r w:rsidRPr="00515293">
        <w:rPr>
          <w:rFonts w:asciiTheme="minorHAnsi" w:eastAsia="Times New Roman" w:hAnsiTheme="minorHAnsi" w:cs="Arial"/>
          <w:b/>
          <w:bCs/>
          <w:color w:val="000000"/>
          <w:sz w:val="22"/>
          <w:lang w:val="es-419" w:eastAsia="es-ES" w:bidi="he-IL"/>
        </w:rPr>
        <w:t>mejorar</w:t>
      </w:r>
      <w:r w:rsidRPr="00515293">
        <w:rPr>
          <w:rFonts w:asciiTheme="minorHAnsi" w:eastAsia="Times New Roman" w:hAnsiTheme="minorHAnsi" w:cs="Arial"/>
          <w:color w:val="000000"/>
          <w:sz w:val="22"/>
          <w:lang w:val="es-419" w:eastAsia="es-ES" w:bidi="he-IL"/>
        </w:rPr>
        <w:t xml:space="preserve"> las condiciones del plan detal</w:t>
      </w:r>
      <w:r w:rsidR="007B06BB" w:rsidRPr="00515293">
        <w:rPr>
          <w:rFonts w:asciiTheme="minorHAnsi" w:eastAsia="Times New Roman" w:hAnsiTheme="minorHAnsi" w:cs="Arial"/>
          <w:color w:val="000000"/>
          <w:sz w:val="22"/>
          <w:lang w:val="es-419" w:eastAsia="es-ES" w:bidi="he-IL"/>
        </w:rPr>
        <w:t>lad</w:t>
      </w:r>
      <w:r w:rsidRPr="00515293">
        <w:rPr>
          <w:rFonts w:asciiTheme="minorHAnsi" w:eastAsia="Times New Roman" w:hAnsiTheme="minorHAnsi" w:cs="Arial"/>
          <w:color w:val="000000"/>
          <w:sz w:val="22"/>
          <w:lang w:val="es-419" w:eastAsia="es-ES" w:bidi="he-IL"/>
        </w:rPr>
        <w:t xml:space="preserve">o en Anexo 4, manteniendo la prima ofertada, la cual debe ser menor o igual a 0,9 UF. </w:t>
      </w:r>
    </w:p>
    <w:p w14:paraId="53C58C85"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5CACB1DE" w14:textId="68F1E42D" w:rsidR="006F6F67" w:rsidRPr="00515293" w:rsidRDefault="006F6F67" w:rsidP="00515293">
      <w:pPr>
        <w:numPr>
          <w:ilvl w:val="1"/>
          <w:numId w:val="32"/>
        </w:numPr>
        <w:tabs>
          <w:tab w:val="left" w:pos="3631"/>
        </w:tabs>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La modificación solo puede ser mejorando los términos declarados en el numeral 7 del Anexo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w:t>
      </w:r>
      <w:r w:rsidR="000D6969" w:rsidRPr="00515293">
        <w:rPr>
          <w:rFonts w:asciiTheme="minorHAnsi" w:eastAsia="Times New Roman" w:hAnsiTheme="minorHAnsi" w:cs="Arial"/>
          <w:color w:val="000000"/>
          <w:sz w:val="22"/>
          <w:lang w:val="es-419" w:eastAsia="es-ES" w:bidi="he-IL"/>
        </w:rPr>
        <w:t>4</w:t>
      </w:r>
      <w:r w:rsidRPr="00515293">
        <w:rPr>
          <w:rFonts w:asciiTheme="minorHAnsi" w:eastAsia="Times New Roman" w:hAnsiTheme="minorHAnsi" w:cs="Arial"/>
          <w:color w:val="000000"/>
          <w:sz w:val="22"/>
          <w:lang w:val="es-419" w:eastAsia="es-ES" w:bidi="he-IL"/>
        </w:rPr>
        <w:t xml:space="preserve">. </w:t>
      </w:r>
      <w:r w:rsidRPr="00515293">
        <w:rPr>
          <w:rFonts w:asciiTheme="minorHAnsi" w:eastAsia="Times New Roman" w:hAnsiTheme="minorHAnsi" w:cs="Arial"/>
          <w:b/>
          <w:bCs/>
          <w:color w:val="000000"/>
          <w:sz w:val="22"/>
          <w:lang w:val="es-419" w:eastAsia="es-ES" w:bidi="he-IL"/>
        </w:rPr>
        <w:t xml:space="preserve">NO se permiten modificaciones que desmejoren los términos indicados en el antedicho numeral del Anexo </w:t>
      </w:r>
      <w:proofErr w:type="spellStart"/>
      <w:r w:rsidRPr="00515293">
        <w:rPr>
          <w:rFonts w:asciiTheme="minorHAnsi" w:eastAsia="Times New Roman" w:hAnsiTheme="minorHAnsi" w:cs="Arial"/>
          <w:b/>
          <w:bCs/>
          <w:color w:val="000000"/>
          <w:sz w:val="22"/>
          <w:lang w:val="es-419" w:eastAsia="es-ES" w:bidi="he-IL"/>
        </w:rPr>
        <w:t>N°</w:t>
      </w:r>
      <w:proofErr w:type="spellEnd"/>
      <w:r w:rsidRPr="00515293">
        <w:rPr>
          <w:rFonts w:asciiTheme="minorHAnsi" w:eastAsia="Times New Roman" w:hAnsiTheme="minorHAnsi" w:cs="Arial"/>
          <w:b/>
          <w:bCs/>
          <w:color w:val="000000"/>
          <w:sz w:val="22"/>
          <w:lang w:val="es-419" w:eastAsia="es-ES" w:bidi="he-IL"/>
        </w:rPr>
        <w:t xml:space="preserve"> </w:t>
      </w:r>
      <w:r w:rsidR="000D6969" w:rsidRPr="00515293">
        <w:rPr>
          <w:rFonts w:asciiTheme="minorHAnsi" w:eastAsia="Times New Roman" w:hAnsiTheme="minorHAnsi" w:cs="Arial"/>
          <w:b/>
          <w:bCs/>
          <w:color w:val="000000"/>
          <w:sz w:val="22"/>
          <w:lang w:val="es-419" w:eastAsia="es-ES" w:bidi="he-IL"/>
        </w:rPr>
        <w:t>4</w:t>
      </w:r>
      <w:r w:rsidRPr="00515293">
        <w:rPr>
          <w:rFonts w:asciiTheme="minorHAnsi" w:eastAsia="Times New Roman" w:hAnsiTheme="minorHAnsi" w:cs="Arial"/>
          <w:color w:val="000000"/>
          <w:sz w:val="22"/>
          <w:lang w:val="es-419" w:eastAsia="es-ES" w:bidi="he-IL"/>
        </w:rPr>
        <w:t>, es decir, se deben entregar mejoras o mantener las condiciones ya sea % reembolso, deducible UF, tope anual, nuevos servicios, entre otros. En caso de que el proveedor señale lo contrario, en cualquiera de los i</w:t>
      </w:r>
      <w:r w:rsidRPr="00515293">
        <w:rPr>
          <w:rFonts w:asciiTheme="minorHAnsi" w:eastAsia="Times New Roman" w:hAnsiTheme="minorHAnsi" w:cs="Arial"/>
          <w:color w:val="000000"/>
          <w:sz w:val="22"/>
          <w:lang w:val="es-419" w:eastAsia="es-ES" w:bidi="he-IL"/>
        </w:rPr>
        <w:pgNum/>
      </w:r>
      <w:proofErr w:type="spellStart"/>
      <w:r w:rsidRPr="00515293">
        <w:rPr>
          <w:rFonts w:asciiTheme="minorHAnsi" w:eastAsia="Times New Roman" w:hAnsiTheme="minorHAnsi" w:cs="Arial"/>
          <w:color w:val="000000"/>
          <w:sz w:val="22"/>
          <w:lang w:val="es-419" w:eastAsia="es-ES" w:bidi="he-IL"/>
        </w:rPr>
        <w:t>tems</w:t>
      </w:r>
      <w:proofErr w:type="spellEnd"/>
      <w:r w:rsidRPr="00515293">
        <w:rPr>
          <w:rFonts w:asciiTheme="minorHAnsi" w:eastAsia="Times New Roman" w:hAnsiTheme="minorHAnsi" w:cs="Arial"/>
          <w:color w:val="000000"/>
          <w:sz w:val="22"/>
          <w:lang w:val="es-419" w:eastAsia="es-ES" w:bidi="he-IL"/>
        </w:rPr>
        <w:t xml:space="preserve">, la oferta será declarada </w:t>
      </w:r>
      <w:r w:rsidRPr="00515293">
        <w:rPr>
          <w:rFonts w:asciiTheme="minorHAnsi" w:eastAsia="Times New Roman" w:hAnsiTheme="minorHAnsi" w:cs="Arial"/>
          <w:b/>
          <w:bCs/>
          <w:color w:val="000000"/>
          <w:sz w:val="22"/>
          <w:u w:val="single"/>
          <w:lang w:val="es-419" w:eastAsia="es-ES" w:bidi="he-IL"/>
        </w:rPr>
        <w:t>inadmisible.</w:t>
      </w:r>
    </w:p>
    <w:p w14:paraId="68306C89"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24C0AA46" w14:textId="77777777" w:rsidR="006F6F67" w:rsidRPr="00515293" w:rsidRDefault="006F6F67" w:rsidP="00515293">
      <w:pPr>
        <w:numPr>
          <w:ilvl w:val="1"/>
          <w:numId w:val="32"/>
        </w:numPr>
        <w:tabs>
          <w:tab w:val="left" w:pos="3631"/>
        </w:tabs>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Detallar en columna “MEJORAS” los cambios propuestos con las condiciones indicadas en punto 2. En caso de dejar cuadros en blanco, se considerará como “mantener”. </w:t>
      </w:r>
    </w:p>
    <w:p w14:paraId="0E51057E"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554C5FE1" w14:textId="22CB921A" w:rsidR="006F6F67" w:rsidRPr="00515293" w:rsidRDefault="006F6F67" w:rsidP="00515293">
      <w:pPr>
        <w:numPr>
          <w:ilvl w:val="1"/>
          <w:numId w:val="32"/>
        </w:numPr>
        <w:tabs>
          <w:tab w:val="left" w:pos="3631"/>
        </w:tabs>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Cabe señalar que, en este anexo las columnas “</w:t>
      </w:r>
      <w:r w:rsidRPr="00515293">
        <w:rPr>
          <w:rFonts w:ascii="Calibri" w:eastAsia="Times New Roman" w:hAnsi="Calibri" w:cs="Calibri"/>
          <w:color w:val="000000"/>
          <w:sz w:val="22"/>
          <w:szCs w:val="22"/>
          <w:lang w:val="es-419" w:eastAsia="es-CL"/>
        </w:rPr>
        <w:t>SEGURO COMPLEMENTARIO DE SALUD Plan 1”, para el caso de los seguros complementarios de salud; las columnas “</w:t>
      </w:r>
      <w:r w:rsidRPr="00515293">
        <w:rPr>
          <w:rFonts w:ascii="Calibri" w:eastAsia="Times New Roman" w:hAnsi="Calibri" w:cs="Calibri"/>
          <w:sz w:val="22"/>
          <w:szCs w:val="22"/>
          <w:lang w:val="es-419" w:eastAsia="es-CL"/>
        </w:rPr>
        <w:t xml:space="preserve">% Reembolso” y “Tope Anual UF”, para el caso de los seguros catastróficos; y las columnas “Monto asegurado”, “Carencias” y “Otros”, para el caso de los seguros de vida, dan cuenta de las características mínimas declaradas en el </w:t>
      </w:r>
      <w:r w:rsidRPr="00515293">
        <w:rPr>
          <w:rFonts w:asciiTheme="minorHAnsi" w:eastAsia="Times New Roman" w:hAnsiTheme="minorHAnsi" w:cs="Arial"/>
          <w:color w:val="000000"/>
          <w:sz w:val="22"/>
          <w:lang w:val="es-419" w:eastAsia="es-ES" w:bidi="he-IL"/>
        </w:rPr>
        <w:t xml:space="preserve">numeral 7 del Anexo </w:t>
      </w:r>
      <w:proofErr w:type="spellStart"/>
      <w:r w:rsidRPr="00515293">
        <w:rPr>
          <w:rFonts w:asciiTheme="minorHAnsi" w:eastAsia="Times New Roman" w:hAnsiTheme="minorHAnsi" w:cs="Arial"/>
          <w:color w:val="000000"/>
          <w:sz w:val="22"/>
          <w:lang w:val="es-419" w:eastAsia="es-ES" w:bidi="he-IL"/>
        </w:rPr>
        <w:t>N°</w:t>
      </w:r>
      <w:proofErr w:type="spellEnd"/>
      <w:r w:rsidRPr="00515293">
        <w:rPr>
          <w:rFonts w:asciiTheme="minorHAnsi" w:eastAsia="Times New Roman" w:hAnsiTheme="minorHAnsi" w:cs="Arial"/>
          <w:color w:val="000000"/>
          <w:sz w:val="22"/>
          <w:lang w:val="es-419" w:eastAsia="es-ES" w:bidi="he-IL"/>
        </w:rPr>
        <w:t xml:space="preserve"> </w:t>
      </w:r>
      <w:r w:rsidR="008536EF" w:rsidRPr="00515293">
        <w:rPr>
          <w:rFonts w:asciiTheme="minorHAnsi" w:eastAsia="Times New Roman" w:hAnsiTheme="minorHAnsi" w:cs="Arial"/>
          <w:color w:val="000000"/>
          <w:sz w:val="22"/>
          <w:lang w:val="es-419" w:eastAsia="es-ES" w:bidi="he-IL"/>
        </w:rPr>
        <w:t>5</w:t>
      </w:r>
      <w:r w:rsidRPr="00515293">
        <w:rPr>
          <w:rFonts w:asciiTheme="minorHAnsi" w:eastAsia="Times New Roman" w:hAnsiTheme="minorHAnsi" w:cs="Arial"/>
          <w:color w:val="000000"/>
          <w:sz w:val="22"/>
          <w:lang w:val="es-419" w:eastAsia="es-ES" w:bidi="he-IL"/>
        </w:rPr>
        <w:t>.</w:t>
      </w:r>
    </w:p>
    <w:p w14:paraId="6E0721E9"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22ACEC6B" w14:textId="77777777" w:rsidR="006F6F67" w:rsidRPr="00515293" w:rsidRDefault="006F6F67" w:rsidP="00515293">
      <w:pPr>
        <w:numPr>
          <w:ilvl w:val="1"/>
          <w:numId w:val="32"/>
        </w:numPr>
        <w:tabs>
          <w:tab w:val="left" w:pos="3631"/>
        </w:tabs>
        <w:spacing w:line="276" w:lineRule="auto"/>
        <w:ind w:right="510"/>
        <w:contextualSpacing/>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En el título “Otras coberturas, productos o servicios a ofrecer” se podrá ofrecer otras coberturas que los proveedores interesados quieran incluir dentro de su oferta. </w:t>
      </w:r>
    </w:p>
    <w:p w14:paraId="5EF6999D"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5700696" w14:textId="77777777" w:rsidR="006F6F67" w:rsidRPr="00515293" w:rsidRDefault="006F6F67" w:rsidP="00515293">
      <w:pPr>
        <w:ind w:left="720" w:right="510"/>
        <w:contextualSpacing/>
        <w:jc w:val="both"/>
        <w:rPr>
          <w:rFonts w:asciiTheme="minorHAnsi" w:eastAsia="Times New Roman" w:hAnsiTheme="minorHAnsi" w:cs="Arial"/>
          <w:color w:val="000000"/>
          <w:sz w:val="22"/>
          <w:lang w:val="es-419" w:eastAsia="es-ES" w:bidi="he-IL"/>
        </w:rPr>
      </w:pPr>
    </w:p>
    <w:p w14:paraId="25B96736" w14:textId="77777777" w:rsidR="006F6F67" w:rsidRPr="00515293" w:rsidRDefault="006F6F67" w:rsidP="00515293">
      <w:pPr>
        <w:numPr>
          <w:ilvl w:val="0"/>
          <w:numId w:val="62"/>
        </w:numPr>
        <w:tabs>
          <w:tab w:val="left" w:pos="3631"/>
        </w:tabs>
        <w:spacing w:line="276" w:lineRule="auto"/>
        <w:ind w:right="510"/>
        <w:contextualSpacing/>
        <w:jc w:val="both"/>
        <w:rPr>
          <w:rFonts w:asciiTheme="minorHAnsi" w:eastAsia="Times New Roman" w:hAnsiTheme="minorHAnsi" w:cs="Arial"/>
          <w:b/>
          <w:bCs/>
          <w:color w:val="000000"/>
          <w:sz w:val="22"/>
          <w:u w:val="single"/>
          <w:lang w:val="es-419" w:eastAsia="es-ES" w:bidi="he-IL"/>
        </w:rPr>
      </w:pPr>
      <w:r w:rsidRPr="00515293">
        <w:rPr>
          <w:rFonts w:asciiTheme="minorHAnsi" w:eastAsia="Times New Roman" w:hAnsiTheme="minorHAnsi" w:cs="Arial"/>
          <w:b/>
          <w:bCs/>
          <w:color w:val="000000"/>
          <w:sz w:val="22"/>
          <w:u w:val="single"/>
          <w:lang w:val="es-419" w:eastAsia="es-ES" w:bidi="he-IL"/>
        </w:rPr>
        <w:t>Seguro Complementario de salud</w:t>
      </w:r>
    </w:p>
    <w:p w14:paraId="54B9375E" w14:textId="77777777" w:rsidR="006F6F67" w:rsidRPr="00515293" w:rsidRDefault="006F6F67" w:rsidP="00515293">
      <w:pPr>
        <w:tabs>
          <w:tab w:val="left" w:pos="3631"/>
        </w:tabs>
        <w:spacing w:line="276" w:lineRule="auto"/>
        <w:ind w:left="720" w:right="510"/>
        <w:contextualSpacing/>
        <w:jc w:val="both"/>
        <w:rPr>
          <w:rFonts w:asciiTheme="minorHAnsi" w:eastAsia="Times New Roman" w:hAnsiTheme="minorHAnsi" w:cs="Arial"/>
          <w:b/>
          <w:bCs/>
          <w:color w:val="000000"/>
          <w:sz w:val="22"/>
          <w:u w:val="single"/>
          <w:lang w:val="es-419" w:eastAsia="es-ES" w:bidi="he-IL"/>
        </w:rPr>
      </w:pPr>
    </w:p>
    <w:tbl>
      <w:tblPr>
        <w:tblW w:w="10201" w:type="dxa"/>
        <w:jc w:val="center"/>
        <w:tblCellMar>
          <w:left w:w="70" w:type="dxa"/>
          <w:right w:w="70" w:type="dxa"/>
        </w:tblCellMar>
        <w:tblLook w:val="04A0" w:firstRow="1" w:lastRow="0" w:firstColumn="1" w:lastColumn="0" w:noHBand="0" w:noVBand="1"/>
      </w:tblPr>
      <w:tblGrid>
        <w:gridCol w:w="2830"/>
        <w:gridCol w:w="1418"/>
        <w:gridCol w:w="1276"/>
        <w:gridCol w:w="1417"/>
        <w:gridCol w:w="3260"/>
      </w:tblGrid>
      <w:tr w:rsidR="006F6F67" w:rsidRPr="00515293" w14:paraId="4FFB6D90" w14:textId="77777777" w:rsidTr="002A47D1">
        <w:trPr>
          <w:trHeight w:val="804"/>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08DE631"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ITEM</w:t>
            </w:r>
          </w:p>
        </w:tc>
        <w:tc>
          <w:tcPr>
            <w:tcW w:w="4111" w:type="dxa"/>
            <w:gridSpan w:val="3"/>
            <w:tcBorders>
              <w:top w:val="single" w:sz="4" w:space="0" w:color="auto"/>
              <w:left w:val="nil"/>
              <w:bottom w:val="single" w:sz="4" w:space="0" w:color="auto"/>
              <w:right w:val="single" w:sz="4" w:space="0" w:color="auto"/>
            </w:tcBorders>
            <w:shd w:val="clear" w:color="000000" w:fill="D6DCE4"/>
            <w:vAlign w:val="center"/>
            <w:hideMark/>
          </w:tcPr>
          <w:p w14:paraId="3EC4C5DC"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 xml:space="preserve">SEGURO COMPLEMENTARIO DE SALUD Plan 1 </w:t>
            </w:r>
          </w:p>
        </w:tc>
        <w:tc>
          <w:tcPr>
            <w:tcW w:w="3260" w:type="dxa"/>
            <w:tcBorders>
              <w:top w:val="single" w:sz="4" w:space="0" w:color="auto"/>
              <w:left w:val="nil"/>
              <w:bottom w:val="single" w:sz="4" w:space="0" w:color="auto"/>
              <w:right w:val="single" w:sz="4" w:space="0" w:color="auto"/>
            </w:tcBorders>
            <w:shd w:val="clear" w:color="000000" w:fill="D6DCE4"/>
            <w:vAlign w:val="center"/>
            <w:hideMark/>
          </w:tcPr>
          <w:p w14:paraId="1DE75D85"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MEJORAS</w:t>
            </w:r>
          </w:p>
        </w:tc>
      </w:tr>
      <w:tr w:rsidR="006F6F67" w:rsidRPr="00515293" w14:paraId="5234CC30" w14:textId="77777777" w:rsidTr="002A47D1">
        <w:trPr>
          <w:trHeight w:val="84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71AA1" w14:textId="77777777" w:rsidR="006F6F67" w:rsidRPr="00515293" w:rsidRDefault="006F6F67" w:rsidP="00515293">
            <w:pP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418" w:type="dxa"/>
            <w:tcBorders>
              <w:top w:val="nil"/>
              <w:left w:val="nil"/>
              <w:bottom w:val="single" w:sz="4" w:space="0" w:color="auto"/>
              <w:right w:val="single" w:sz="4" w:space="0" w:color="auto"/>
            </w:tcBorders>
            <w:shd w:val="clear" w:color="auto" w:fill="auto"/>
            <w:vAlign w:val="center"/>
            <w:hideMark/>
          </w:tcPr>
          <w:p w14:paraId="54B59337"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%Reembolso</w:t>
            </w:r>
          </w:p>
        </w:tc>
        <w:tc>
          <w:tcPr>
            <w:tcW w:w="1276" w:type="dxa"/>
            <w:tcBorders>
              <w:top w:val="nil"/>
              <w:left w:val="nil"/>
              <w:bottom w:val="single" w:sz="4" w:space="0" w:color="auto"/>
              <w:right w:val="single" w:sz="4" w:space="0" w:color="auto"/>
            </w:tcBorders>
            <w:shd w:val="clear" w:color="auto" w:fill="auto"/>
            <w:vAlign w:val="center"/>
            <w:hideMark/>
          </w:tcPr>
          <w:p w14:paraId="54DD8137"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Deducible  UF</w:t>
            </w:r>
          </w:p>
        </w:tc>
        <w:tc>
          <w:tcPr>
            <w:tcW w:w="1417" w:type="dxa"/>
            <w:tcBorders>
              <w:top w:val="nil"/>
              <w:left w:val="nil"/>
              <w:bottom w:val="single" w:sz="4" w:space="0" w:color="auto"/>
              <w:right w:val="single" w:sz="4" w:space="0" w:color="auto"/>
            </w:tcBorders>
            <w:shd w:val="clear" w:color="auto" w:fill="auto"/>
            <w:vAlign w:val="center"/>
            <w:hideMark/>
          </w:tcPr>
          <w:p w14:paraId="50B30BD2"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Otros</w:t>
            </w:r>
          </w:p>
        </w:tc>
        <w:tc>
          <w:tcPr>
            <w:tcW w:w="3260" w:type="dxa"/>
            <w:tcBorders>
              <w:top w:val="nil"/>
              <w:left w:val="nil"/>
              <w:bottom w:val="single" w:sz="4" w:space="0" w:color="auto"/>
              <w:right w:val="single" w:sz="4" w:space="0" w:color="auto"/>
            </w:tcBorders>
            <w:shd w:val="clear" w:color="auto" w:fill="auto"/>
            <w:vAlign w:val="center"/>
            <w:hideMark/>
          </w:tcPr>
          <w:p w14:paraId="7FD96641"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6F91806D" w14:textId="77777777" w:rsidTr="002A47D1">
        <w:trPr>
          <w:trHeight w:val="32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A41F3"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Afiliado Solo</w:t>
            </w:r>
          </w:p>
        </w:tc>
        <w:tc>
          <w:tcPr>
            <w:tcW w:w="1418" w:type="dxa"/>
            <w:tcBorders>
              <w:top w:val="nil"/>
              <w:left w:val="nil"/>
              <w:bottom w:val="single" w:sz="4" w:space="0" w:color="auto"/>
              <w:right w:val="single" w:sz="4" w:space="0" w:color="auto"/>
            </w:tcBorders>
            <w:shd w:val="clear" w:color="auto" w:fill="auto"/>
            <w:vAlign w:val="center"/>
            <w:hideMark/>
          </w:tcPr>
          <w:p w14:paraId="2910F26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310FB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0,5</w:t>
            </w:r>
          </w:p>
        </w:tc>
        <w:tc>
          <w:tcPr>
            <w:tcW w:w="1417" w:type="dxa"/>
            <w:tcBorders>
              <w:top w:val="nil"/>
              <w:left w:val="nil"/>
              <w:bottom w:val="single" w:sz="4" w:space="0" w:color="auto"/>
              <w:right w:val="single" w:sz="4" w:space="0" w:color="auto"/>
            </w:tcBorders>
            <w:shd w:val="clear" w:color="auto" w:fill="auto"/>
            <w:vAlign w:val="center"/>
            <w:hideMark/>
          </w:tcPr>
          <w:p w14:paraId="1734002D"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3260" w:type="dxa"/>
            <w:tcBorders>
              <w:top w:val="nil"/>
              <w:left w:val="nil"/>
              <w:bottom w:val="single" w:sz="4" w:space="0" w:color="auto"/>
              <w:right w:val="single" w:sz="4" w:space="0" w:color="auto"/>
            </w:tcBorders>
            <w:shd w:val="clear" w:color="auto" w:fill="auto"/>
            <w:vAlign w:val="center"/>
            <w:hideMark/>
          </w:tcPr>
          <w:p w14:paraId="40F77006"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3C0541EE" w14:textId="77777777" w:rsidTr="002A47D1">
        <w:trPr>
          <w:trHeight w:val="399"/>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8C52B"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Afiliado con 1 carga</w:t>
            </w:r>
          </w:p>
        </w:tc>
        <w:tc>
          <w:tcPr>
            <w:tcW w:w="1418" w:type="dxa"/>
            <w:tcBorders>
              <w:top w:val="nil"/>
              <w:left w:val="nil"/>
              <w:bottom w:val="single" w:sz="4" w:space="0" w:color="auto"/>
              <w:right w:val="single" w:sz="4" w:space="0" w:color="auto"/>
            </w:tcBorders>
            <w:shd w:val="clear" w:color="auto" w:fill="auto"/>
            <w:vAlign w:val="center"/>
            <w:hideMark/>
          </w:tcPr>
          <w:p w14:paraId="51B0C7EE"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F2CFF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w:t>
            </w:r>
          </w:p>
        </w:tc>
        <w:tc>
          <w:tcPr>
            <w:tcW w:w="1417" w:type="dxa"/>
            <w:tcBorders>
              <w:top w:val="nil"/>
              <w:left w:val="nil"/>
              <w:bottom w:val="single" w:sz="4" w:space="0" w:color="auto"/>
              <w:right w:val="single" w:sz="4" w:space="0" w:color="auto"/>
            </w:tcBorders>
            <w:shd w:val="clear" w:color="auto" w:fill="auto"/>
            <w:vAlign w:val="center"/>
            <w:hideMark/>
          </w:tcPr>
          <w:p w14:paraId="4F216D7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3260" w:type="dxa"/>
            <w:tcBorders>
              <w:top w:val="nil"/>
              <w:left w:val="nil"/>
              <w:bottom w:val="single" w:sz="4" w:space="0" w:color="auto"/>
              <w:right w:val="single" w:sz="4" w:space="0" w:color="auto"/>
            </w:tcBorders>
            <w:shd w:val="clear" w:color="auto" w:fill="auto"/>
            <w:vAlign w:val="center"/>
            <w:hideMark/>
          </w:tcPr>
          <w:p w14:paraId="5071E25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0A8F556D" w14:textId="77777777" w:rsidTr="002A47D1">
        <w:trPr>
          <w:trHeight w:val="27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F19E2"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Afiliado con 2 o más cargas</w:t>
            </w:r>
          </w:p>
        </w:tc>
        <w:tc>
          <w:tcPr>
            <w:tcW w:w="1418" w:type="dxa"/>
            <w:tcBorders>
              <w:top w:val="nil"/>
              <w:left w:val="nil"/>
              <w:bottom w:val="single" w:sz="4" w:space="0" w:color="auto"/>
              <w:right w:val="single" w:sz="4" w:space="0" w:color="auto"/>
            </w:tcBorders>
            <w:shd w:val="clear" w:color="auto" w:fill="auto"/>
            <w:vAlign w:val="center"/>
            <w:hideMark/>
          </w:tcPr>
          <w:p w14:paraId="2E50C57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B3982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1,4</w:t>
            </w:r>
          </w:p>
        </w:tc>
        <w:tc>
          <w:tcPr>
            <w:tcW w:w="1417" w:type="dxa"/>
            <w:tcBorders>
              <w:top w:val="nil"/>
              <w:left w:val="nil"/>
              <w:bottom w:val="single" w:sz="4" w:space="0" w:color="auto"/>
              <w:right w:val="single" w:sz="4" w:space="0" w:color="auto"/>
            </w:tcBorders>
            <w:shd w:val="clear" w:color="auto" w:fill="auto"/>
            <w:vAlign w:val="center"/>
            <w:hideMark/>
          </w:tcPr>
          <w:p w14:paraId="63E1060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3260" w:type="dxa"/>
            <w:tcBorders>
              <w:top w:val="nil"/>
              <w:left w:val="nil"/>
              <w:bottom w:val="single" w:sz="4" w:space="0" w:color="auto"/>
              <w:right w:val="single" w:sz="4" w:space="0" w:color="auto"/>
            </w:tcBorders>
            <w:shd w:val="clear" w:color="auto" w:fill="auto"/>
            <w:vAlign w:val="center"/>
            <w:hideMark/>
          </w:tcPr>
          <w:p w14:paraId="4AB1301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7F690511" w14:textId="77777777" w:rsidTr="002A47D1">
        <w:trPr>
          <w:trHeight w:val="654"/>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CF35E"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Reembolso  para gastos sin cobertura Isapre o FONASA o no codificados</w:t>
            </w:r>
          </w:p>
        </w:tc>
        <w:tc>
          <w:tcPr>
            <w:tcW w:w="1418" w:type="dxa"/>
            <w:tcBorders>
              <w:top w:val="nil"/>
              <w:left w:val="nil"/>
              <w:bottom w:val="single" w:sz="4" w:space="0" w:color="auto"/>
              <w:right w:val="single" w:sz="4" w:space="0" w:color="auto"/>
            </w:tcBorders>
            <w:shd w:val="clear" w:color="auto" w:fill="auto"/>
            <w:vAlign w:val="center"/>
            <w:hideMark/>
          </w:tcPr>
          <w:p w14:paraId="4CA11C8A"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50% del ítem respectivo</w:t>
            </w:r>
          </w:p>
        </w:tc>
        <w:tc>
          <w:tcPr>
            <w:tcW w:w="1276" w:type="dxa"/>
            <w:tcBorders>
              <w:top w:val="nil"/>
              <w:left w:val="nil"/>
              <w:bottom w:val="single" w:sz="4" w:space="0" w:color="auto"/>
              <w:right w:val="single" w:sz="4" w:space="0" w:color="auto"/>
            </w:tcBorders>
            <w:shd w:val="clear" w:color="auto" w:fill="auto"/>
            <w:vAlign w:val="center"/>
            <w:hideMark/>
          </w:tcPr>
          <w:p w14:paraId="5BD0A73C"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 por evento</w:t>
            </w:r>
          </w:p>
        </w:tc>
        <w:tc>
          <w:tcPr>
            <w:tcW w:w="1417" w:type="dxa"/>
            <w:tcBorders>
              <w:top w:val="nil"/>
              <w:left w:val="nil"/>
              <w:bottom w:val="single" w:sz="4" w:space="0" w:color="auto"/>
              <w:right w:val="single" w:sz="4" w:space="0" w:color="auto"/>
            </w:tcBorders>
            <w:shd w:val="clear" w:color="auto" w:fill="auto"/>
            <w:vAlign w:val="center"/>
            <w:hideMark/>
          </w:tcPr>
          <w:p w14:paraId="6EAC7F1D"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 (tope anual)</w:t>
            </w:r>
          </w:p>
        </w:tc>
        <w:tc>
          <w:tcPr>
            <w:tcW w:w="3260" w:type="dxa"/>
            <w:tcBorders>
              <w:top w:val="nil"/>
              <w:left w:val="nil"/>
              <w:bottom w:val="single" w:sz="4" w:space="0" w:color="auto"/>
              <w:right w:val="single" w:sz="4" w:space="0" w:color="auto"/>
            </w:tcBorders>
            <w:shd w:val="clear" w:color="auto" w:fill="auto"/>
            <w:vAlign w:val="center"/>
            <w:hideMark/>
          </w:tcPr>
          <w:p w14:paraId="6A955EF6"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51020388" w14:textId="77777777" w:rsidTr="002A47D1">
        <w:trPr>
          <w:trHeight w:val="429"/>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7AF4471F"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GASTOS AMBULATORIOS</w:t>
            </w:r>
          </w:p>
        </w:tc>
        <w:tc>
          <w:tcPr>
            <w:tcW w:w="1418" w:type="dxa"/>
            <w:tcBorders>
              <w:top w:val="nil"/>
              <w:left w:val="nil"/>
              <w:bottom w:val="single" w:sz="4" w:space="0" w:color="auto"/>
              <w:right w:val="single" w:sz="4" w:space="0" w:color="auto"/>
            </w:tcBorders>
            <w:shd w:val="clear" w:color="000000" w:fill="D6DCE4"/>
            <w:vAlign w:val="center"/>
            <w:hideMark/>
          </w:tcPr>
          <w:p w14:paraId="08596A7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%Reembolso</w:t>
            </w:r>
          </w:p>
        </w:tc>
        <w:tc>
          <w:tcPr>
            <w:tcW w:w="1276" w:type="dxa"/>
            <w:tcBorders>
              <w:top w:val="nil"/>
              <w:left w:val="nil"/>
              <w:bottom w:val="single" w:sz="4" w:space="0" w:color="auto"/>
              <w:right w:val="single" w:sz="4" w:space="0" w:color="auto"/>
            </w:tcBorders>
            <w:shd w:val="clear" w:color="000000" w:fill="D6DCE4"/>
            <w:vAlign w:val="center"/>
            <w:hideMark/>
          </w:tcPr>
          <w:p w14:paraId="69566152"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417" w:type="dxa"/>
            <w:tcBorders>
              <w:top w:val="nil"/>
              <w:left w:val="nil"/>
              <w:bottom w:val="single" w:sz="4" w:space="0" w:color="auto"/>
              <w:right w:val="single" w:sz="4" w:space="0" w:color="auto"/>
            </w:tcBorders>
            <w:shd w:val="clear" w:color="000000" w:fill="D6DCE4"/>
            <w:vAlign w:val="center"/>
            <w:hideMark/>
          </w:tcPr>
          <w:p w14:paraId="31E07DE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c>
          <w:tcPr>
            <w:tcW w:w="3260" w:type="dxa"/>
            <w:tcBorders>
              <w:top w:val="nil"/>
              <w:left w:val="nil"/>
              <w:bottom w:val="single" w:sz="4" w:space="0" w:color="auto"/>
              <w:right w:val="single" w:sz="4" w:space="0" w:color="auto"/>
            </w:tcBorders>
            <w:shd w:val="clear" w:color="000000" w:fill="D6DCE4"/>
            <w:vAlign w:val="center"/>
            <w:hideMark/>
          </w:tcPr>
          <w:p w14:paraId="0C4BBF9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____</w:t>
            </w:r>
          </w:p>
        </w:tc>
      </w:tr>
      <w:tr w:rsidR="006F6F67" w:rsidRPr="00515293" w14:paraId="6A8B5CA0" w14:textId="77777777" w:rsidTr="002A47D1">
        <w:trPr>
          <w:trHeight w:val="435"/>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E6606"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Consultas  médicas: pago vía reembolso</w:t>
            </w:r>
          </w:p>
        </w:tc>
        <w:tc>
          <w:tcPr>
            <w:tcW w:w="1418" w:type="dxa"/>
            <w:tcBorders>
              <w:top w:val="nil"/>
              <w:left w:val="nil"/>
              <w:bottom w:val="single" w:sz="4" w:space="0" w:color="auto"/>
              <w:right w:val="single" w:sz="4" w:space="0" w:color="auto"/>
            </w:tcBorders>
            <w:shd w:val="clear" w:color="auto" w:fill="auto"/>
            <w:noWrap/>
            <w:vAlign w:val="center"/>
            <w:hideMark/>
          </w:tcPr>
          <w:p w14:paraId="3BACEA6B"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73A9D679"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0.5 por sesión</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595C45C"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10</w:t>
            </w:r>
          </w:p>
        </w:tc>
        <w:tc>
          <w:tcPr>
            <w:tcW w:w="3260" w:type="dxa"/>
            <w:tcBorders>
              <w:top w:val="nil"/>
              <w:left w:val="nil"/>
              <w:bottom w:val="single" w:sz="4" w:space="0" w:color="auto"/>
              <w:right w:val="single" w:sz="4" w:space="0" w:color="auto"/>
            </w:tcBorders>
            <w:shd w:val="clear" w:color="auto" w:fill="auto"/>
            <w:vAlign w:val="center"/>
            <w:hideMark/>
          </w:tcPr>
          <w:p w14:paraId="6D9AE68B"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6474756E" w14:textId="77777777" w:rsidTr="002A47D1">
        <w:trPr>
          <w:trHeight w:val="5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D6952"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Consultas  Médicas: pago vía bono (FONASA o Isapre)</w:t>
            </w:r>
          </w:p>
        </w:tc>
        <w:tc>
          <w:tcPr>
            <w:tcW w:w="1418" w:type="dxa"/>
            <w:tcBorders>
              <w:top w:val="nil"/>
              <w:left w:val="nil"/>
              <w:bottom w:val="single" w:sz="4" w:space="0" w:color="auto"/>
              <w:right w:val="single" w:sz="4" w:space="0" w:color="auto"/>
            </w:tcBorders>
            <w:shd w:val="clear" w:color="auto" w:fill="auto"/>
            <w:noWrap/>
            <w:vAlign w:val="center"/>
            <w:hideMark/>
          </w:tcPr>
          <w:p w14:paraId="236E710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w:t>
            </w:r>
          </w:p>
        </w:tc>
        <w:tc>
          <w:tcPr>
            <w:tcW w:w="1276" w:type="dxa"/>
            <w:tcBorders>
              <w:top w:val="nil"/>
              <w:left w:val="nil"/>
              <w:bottom w:val="single" w:sz="4" w:space="0" w:color="auto"/>
              <w:right w:val="single" w:sz="4" w:space="0" w:color="auto"/>
            </w:tcBorders>
            <w:shd w:val="clear" w:color="auto" w:fill="auto"/>
            <w:vAlign w:val="center"/>
            <w:hideMark/>
          </w:tcPr>
          <w:p w14:paraId="5EF2749A"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0.5 por sesión</w:t>
            </w:r>
          </w:p>
        </w:tc>
        <w:tc>
          <w:tcPr>
            <w:tcW w:w="1417" w:type="dxa"/>
            <w:vMerge/>
            <w:tcBorders>
              <w:top w:val="nil"/>
              <w:left w:val="single" w:sz="4" w:space="0" w:color="auto"/>
              <w:bottom w:val="single" w:sz="4" w:space="0" w:color="auto"/>
              <w:right w:val="single" w:sz="4" w:space="0" w:color="auto"/>
            </w:tcBorders>
            <w:vAlign w:val="center"/>
            <w:hideMark/>
          </w:tcPr>
          <w:p w14:paraId="16702318" w14:textId="77777777" w:rsidR="006F6F67" w:rsidRPr="00515293" w:rsidRDefault="006F6F67" w:rsidP="00515293">
            <w:pPr>
              <w:rPr>
                <w:rFonts w:ascii="Calibri" w:eastAsia="Times New Roman" w:hAnsi="Calibri" w:cs="Calibri"/>
                <w:sz w:val="22"/>
                <w:szCs w:val="22"/>
                <w:lang w:val="es-419" w:eastAsia="es-CL"/>
              </w:rPr>
            </w:pPr>
          </w:p>
        </w:tc>
        <w:tc>
          <w:tcPr>
            <w:tcW w:w="3260" w:type="dxa"/>
            <w:tcBorders>
              <w:top w:val="nil"/>
              <w:left w:val="nil"/>
              <w:bottom w:val="single" w:sz="4" w:space="0" w:color="auto"/>
              <w:right w:val="single" w:sz="4" w:space="0" w:color="auto"/>
            </w:tcBorders>
            <w:shd w:val="clear" w:color="auto" w:fill="auto"/>
            <w:vAlign w:val="center"/>
            <w:hideMark/>
          </w:tcPr>
          <w:p w14:paraId="66FF1FD1"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09825107" w14:textId="77777777" w:rsidTr="002A47D1">
        <w:trPr>
          <w:trHeight w:val="564"/>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FB5D"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Exámenes y procedimientos:  pago vía reembolso</w:t>
            </w:r>
          </w:p>
        </w:tc>
        <w:tc>
          <w:tcPr>
            <w:tcW w:w="1418" w:type="dxa"/>
            <w:tcBorders>
              <w:top w:val="nil"/>
              <w:left w:val="nil"/>
              <w:bottom w:val="single" w:sz="4" w:space="0" w:color="auto"/>
              <w:right w:val="single" w:sz="4" w:space="0" w:color="auto"/>
            </w:tcBorders>
            <w:shd w:val="clear" w:color="auto" w:fill="auto"/>
            <w:noWrap/>
            <w:vAlign w:val="center"/>
            <w:hideMark/>
          </w:tcPr>
          <w:p w14:paraId="79BD090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76" w:type="dxa"/>
            <w:tcBorders>
              <w:top w:val="nil"/>
              <w:left w:val="nil"/>
              <w:bottom w:val="single" w:sz="4" w:space="0" w:color="auto"/>
              <w:right w:val="single" w:sz="4" w:space="0" w:color="auto"/>
            </w:tcBorders>
            <w:shd w:val="clear" w:color="auto" w:fill="auto"/>
            <w:vAlign w:val="center"/>
            <w:hideMark/>
          </w:tcPr>
          <w:p w14:paraId="64106779"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45E78A1"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w:t>
            </w:r>
          </w:p>
        </w:tc>
        <w:tc>
          <w:tcPr>
            <w:tcW w:w="3260" w:type="dxa"/>
            <w:tcBorders>
              <w:top w:val="nil"/>
              <w:left w:val="nil"/>
              <w:bottom w:val="single" w:sz="4" w:space="0" w:color="auto"/>
              <w:right w:val="single" w:sz="4" w:space="0" w:color="auto"/>
            </w:tcBorders>
            <w:shd w:val="clear" w:color="auto" w:fill="auto"/>
            <w:vAlign w:val="center"/>
            <w:hideMark/>
          </w:tcPr>
          <w:p w14:paraId="17469301"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4B6F2E9B" w14:textId="77777777" w:rsidTr="002A47D1">
        <w:trPr>
          <w:trHeight w:val="69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B2DD7"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Exámenes y procedimientos:  pago vía bono (FONASA o Isapre)</w:t>
            </w:r>
          </w:p>
        </w:tc>
        <w:tc>
          <w:tcPr>
            <w:tcW w:w="1418" w:type="dxa"/>
            <w:tcBorders>
              <w:top w:val="nil"/>
              <w:left w:val="nil"/>
              <w:bottom w:val="single" w:sz="4" w:space="0" w:color="auto"/>
              <w:right w:val="single" w:sz="4" w:space="0" w:color="auto"/>
            </w:tcBorders>
            <w:shd w:val="clear" w:color="auto" w:fill="auto"/>
            <w:noWrap/>
            <w:vAlign w:val="center"/>
            <w:hideMark/>
          </w:tcPr>
          <w:p w14:paraId="15CA891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76" w:type="dxa"/>
            <w:tcBorders>
              <w:top w:val="nil"/>
              <w:left w:val="nil"/>
              <w:bottom w:val="single" w:sz="4" w:space="0" w:color="auto"/>
              <w:right w:val="single" w:sz="4" w:space="0" w:color="auto"/>
            </w:tcBorders>
            <w:shd w:val="clear" w:color="auto" w:fill="auto"/>
            <w:vAlign w:val="center"/>
            <w:hideMark/>
          </w:tcPr>
          <w:p w14:paraId="15F9239A"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vMerge/>
            <w:tcBorders>
              <w:top w:val="nil"/>
              <w:left w:val="single" w:sz="4" w:space="0" w:color="auto"/>
              <w:bottom w:val="single" w:sz="4" w:space="0" w:color="auto"/>
              <w:right w:val="single" w:sz="4" w:space="0" w:color="auto"/>
            </w:tcBorders>
            <w:vAlign w:val="center"/>
            <w:hideMark/>
          </w:tcPr>
          <w:p w14:paraId="11D776EE" w14:textId="77777777" w:rsidR="006F6F67" w:rsidRPr="00515293" w:rsidRDefault="006F6F67" w:rsidP="00515293">
            <w:pPr>
              <w:rPr>
                <w:rFonts w:ascii="Calibri" w:eastAsia="Times New Roman" w:hAnsi="Calibri" w:cs="Calibri"/>
                <w:sz w:val="22"/>
                <w:szCs w:val="22"/>
                <w:lang w:val="es-419" w:eastAsia="es-CL"/>
              </w:rPr>
            </w:pPr>
          </w:p>
        </w:tc>
        <w:tc>
          <w:tcPr>
            <w:tcW w:w="3260" w:type="dxa"/>
            <w:tcBorders>
              <w:top w:val="nil"/>
              <w:left w:val="nil"/>
              <w:bottom w:val="single" w:sz="4" w:space="0" w:color="auto"/>
              <w:right w:val="single" w:sz="4" w:space="0" w:color="auto"/>
            </w:tcBorders>
            <w:shd w:val="clear" w:color="auto" w:fill="auto"/>
            <w:vAlign w:val="center"/>
            <w:hideMark/>
          </w:tcPr>
          <w:p w14:paraId="11FA53D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590B7658" w14:textId="77777777" w:rsidTr="002A47D1">
        <w:trPr>
          <w:trHeight w:val="429"/>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BBF70"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Cirugía ambulatoria</w:t>
            </w:r>
          </w:p>
        </w:tc>
        <w:tc>
          <w:tcPr>
            <w:tcW w:w="1418" w:type="dxa"/>
            <w:tcBorders>
              <w:top w:val="nil"/>
              <w:left w:val="nil"/>
              <w:bottom w:val="single" w:sz="4" w:space="0" w:color="auto"/>
              <w:right w:val="single" w:sz="4" w:space="0" w:color="auto"/>
            </w:tcBorders>
            <w:shd w:val="clear" w:color="auto" w:fill="auto"/>
            <w:noWrap/>
            <w:vAlign w:val="center"/>
            <w:hideMark/>
          </w:tcPr>
          <w:p w14:paraId="71CBD7F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60</w:t>
            </w:r>
          </w:p>
        </w:tc>
        <w:tc>
          <w:tcPr>
            <w:tcW w:w="1276" w:type="dxa"/>
            <w:tcBorders>
              <w:top w:val="nil"/>
              <w:left w:val="nil"/>
              <w:bottom w:val="single" w:sz="4" w:space="0" w:color="auto"/>
              <w:right w:val="single" w:sz="4" w:space="0" w:color="auto"/>
            </w:tcBorders>
            <w:shd w:val="clear" w:color="auto" w:fill="auto"/>
            <w:vAlign w:val="center"/>
            <w:hideMark/>
          </w:tcPr>
          <w:p w14:paraId="34292C59"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2A97118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40</w:t>
            </w:r>
          </w:p>
        </w:tc>
        <w:tc>
          <w:tcPr>
            <w:tcW w:w="3260" w:type="dxa"/>
            <w:tcBorders>
              <w:top w:val="nil"/>
              <w:left w:val="nil"/>
              <w:bottom w:val="single" w:sz="4" w:space="0" w:color="auto"/>
              <w:right w:val="single" w:sz="4" w:space="0" w:color="auto"/>
            </w:tcBorders>
            <w:shd w:val="clear" w:color="auto" w:fill="auto"/>
            <w:vAlign w:val="center"/>
            <w:hideMark/>
          </w:tcPr>
          <w:p w14:paraId="008713B3"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089FD387" w14:textId="77777777" w:rsidTr="002A47D1">
        <w:trPr>
          <w:trHeight w:val="564"/>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F047"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xml:space="preserve">Medicamentos genéricos o </w:t>
            </w:r>
            <w:proofErr w:type="spellStart"/>
            <w:r w:rsidRPr="00515293">
              <w:rPr>
                <w:rFonts w:ascii="Calibri" w:eastAsia="Times New Roman" w:hAnsi="Calibri" w:cs="Calibri"/>
                <w:sz w:val="22"/>
                <w:szCs w:val="22"/>
                <w:lang w:val="es-419" w:eastAsia="es-CL"/>
              </w:rPr>
              <w:t>bioequivalentes</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3C599EB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80</w:t>
            </w:r>
          </w:p>
        </w:tc>
        <w:tc>
          <w:tcPr>
            <w:tcW w:w="1276" w:type="dxa"/>
            <w:tcBorders>
              <w:top w:val="nil"/>
              <w:left w:val="nil"/>
              <w:bottom w:val="single" w:sz="4" w:space="0" w:color="auto"/>
              <w:right w:val="single" w:sz="4" w:space="0" w:color="auto"/>
            </w:tcBorders>
            <w:shd w:val="clear" w:color="auto" w:fill="auto"/>
            <w:vAlign w:val="center"/>
            <w:hideMark/>
          </w:tcPr>
          <w:p w14:paraId="552AEB42"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A902AD3"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w:t>
            </w:r>
          </w:p>
        </w:tc>
        <w:tc>
          <w:tcPr>
            <w:tcW w:w="3260" w:type="dxa"/>
            <w:tcBorders>
              <w:top w:val="nil"/>
              <w:left w:val="nil"/>
              <w:bottom w:val="single" w:sz="4" w:space="0" w:color="auto"/>
              <w:right w:val="single" w:sz="4" w:space="0" w:color="auto"/>
            </w:tcBorders>
            <w:shd w:val="clear" w:color="auto" w:fill="auto"/>
            <w:vAlign w:val="center"/>
            <w:hideMark/>
          </w:tcPr>
          <w:p w14:paraId="37C7D76A"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13800986" w14:textId="77777777" w:rsidTr="002A47D1">
        <w:trPr>
          <w:trHeight w:val="429"/>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2A999"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Medicamentos de marca</w:t>
            </w:r>
          </w:p>
          <w:p w14:paraId="0DB13E55" w14:textId="77777777" w:rsidR="006F6F67" w:rsidRPr="00515293" w:rsidRDefault="006F6F67" w:rsidP="00515293">
            <w:pPr>
              <w:rPr>
                <w:rFonts w:ascii="Calibri" w:eastAsia="Times New Roman" w:hAnsi="Calibri" w:cs="Calibri"/>
                <w:sz w:val="22"/>
                <w:szCs w:val="22"/>
                <w:lang w:val="es-419" w:eastAsia="es-CL"/>
              </w:rPr>
            </w:pPr>
          </w:p>
          <w:p w14:paraId="63B0FE25" w14:textId="77777777" w:rsidR="006F6F67" w:rsidRPr="00515293" w:rsidRDefault="006F6F67" w:rsidP="00515293">
            <w:pPr>
              <w:rPr>
                <w:rFonts w:ascii="Calibri" w:eastAsia="Times New Roman" w:hAnsi="Calibri" w:cs="Calibri"/>
                <w:sz w:val="22"/>
                <w:szCs w:val="22"/>
                <w:lang w:val="es-419" w:eastAsia="es-CL"/>
              </w:rPr>
            </w:pPr>
          </w:p>
        </w:tc>
        <w:tc>
          <w:tcPr>
            <w:tcW w:w="1418" w:type="dxa"/>
            <w:tcBorders>
              <w:top w:val="nil"/>
              <w:left w:val="nil"/>
              <w:bottom w:val="single" w:sz="4" w:space="0" w:color="auto"/>
              <w:right w:val="single" w:sz="4" w:space="0" w:color="auto"/>
            </w:tcBorders>
            <w:shd w:val="clear" w:color="auto" w:fill="auto"/>
            <w:noWrap/>
            <w:vAlign w:val="center"/>
            <w:hideMark/>
          </w:tcPr>
          <w:p w14:paraId="1812C54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40</w:t>
            </w:r>
          </w:p>
        </w:tc>
        <w:tc>
          <w:tcPr>
            <w:tcW w:w="1276" w:type="dxa"/>
            <w:tcBorders>
              <w:top w:val="nil"/>
              <w:left w:val="nil"/>
              <w:bottom w:val="single" w:sz="4" w:space="0" w:color="auto"/>
              <w:right w:val="single" w:sz="4" w:space="0" w:color="auto"/>
            </w:tcBorders>
            <w:shd w:val="clear" w:color="auto" w:fill="auto"/>
            <w:vAlign w:val="center"/>
            <w:hideMark/>
          </w:tcPr>
          <w:p w14:paraId="23272DF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vMerge/>
            <w:tcBorders>
              <w:top w:val="nil"/>
              <w:left w:val="single" w:sz="4" w:space="0" w:color="auto"/>
              <w:bottom w:val="single" w:sz="4" w:space="0" w:color="auto"/>
              <w:right w:val="single" w:sz="4" w:space="0" w:color="auto"/>
            </w:tcBorders>
            <w:vAlign w:val="center"/>
            <w:hideMark/>
          </w:tcPr>
          <w:p w14:paraId="311AB877" w14:textId="77777777" w:rsidR="006F6F67" w:rsidRPr="00515293" w:rsidRDefault="006F6F67" w:rsidP="00515293">
            <w:pPr>
              <w:rPr>
                <w:rFonts w:ascii="Calibri" w:eastAsia="Times New Roman" w:hAnsi="Calibri" w:cs="Calibri"/>
                <w:sz w:val="22"/>
                <w:szCs w:val="22"/>
                <w:lang w:val="es-419" w:eastAsia="es-CL"/>
              </w:rPr>
            </w:pPr>
          </w:p>
        </w:tc>
        <w:tc>
          <w:tcPr>
            <w:tcW w:w="3260" w:type="dxa"/>
            <w:tcBorders>
              <w:top w:val="nil"/>
              <w:left w:val="nil"/>
              <w:bottom w:val="single" w:sz="4" w:space="0" w:color="auto"/>
              <w:right w:val="single" w:sz="4" w:space="0" w:color="auto"/>
            </w:tcBorders>
            <w:shd w:val="clear" w:color="auto" w:fill="auto"/>
            <w:vAlign w:val="center"/>
            <w:hideMark/>
          </w:tcPr>
          <w:p w14:paraId="69238A5D"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423A9400" w14:textId="77777777" w:rsidTr="002A47D1">
        <w:trPr>
          <w:trHeight w:val="414"/>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1FA1732"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PSIQUIATRÍA/PSICOLOGÍA</w:t>
            </w:r>
          </w:p>
        </w:tc>
        <w:tc>
          <w:tcPr>
            <w:tcW w:w="1418" w:type="dxa"/>
            <w:tcBorders>
              <w:top w:val="nil"/>
              <w:left w:val="nil"/>
              <w:bottom w:val="single" w:sz="4" w:space="0" w:color="auto"/>
              <w:right w:val="single" w:sz="4" w:space="0" w:color="auto"/>
            </w:tcBorders>
            <w:shd w:val="clear" w:color="000000" w:fill="D6DCE4"/>
            <w:vAlign w:val="center"/>
            <w:hideMark/>
          </w:tcPr>
          <w:p w14:paraId="6258B7DF"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276" w:type="dxa"/>
            <w:tcBorders>
              <w:top w:val="nil"/>
              <w:left w:val="nil"/>
              <w:bottom w:val="single" w:sz="4" w:space="0" w:color="auto"/>
              <w:right w:val="single" w:sz="4" w:space="0" w:color="auto"/>
            </w:tcBorders>
            <w:shd w:val="clear" w:color="000000" w:fill="D6DCE4"/>
            <w:vAlign w:val="center"/>
            <w:hideMark/>
          </w:tcPr>
          <w:p w14:paraId="0092D6A2"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417" w:type="dxa"/>
            <w:tcBorders>
              <w:top w:val="nil"/>
              <w:left w:val="nil"/>
              <w:bottom w:val="single" w:sz="4" w:space="0" w:color="auto"/>
              <w:right w:val="single" w:sz="4" w:space="0" w:color="auto"/>
            </w:tcBorders>
            <w:shd w:val="clear" w:color="000000" w:fill="D6DCE4"/>
            <w:vAlign w:val="center"/>
            <w:hideMark/>
          </w:tcPr>
          <w:p w14:paraId="1C40B88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c>
          <w:tcPr>
            <w:tcW w:w="3260" w:type="dxa"/>
            <w:tcBorders>
              <w:top w:val="nil"/>
              <w:left w:val="nil"/>
              <w:bottom w:val="single" w:sz="4" w:space="0" w:color="auto"/>
              <w:right w:val="single" w:sz="4" w:space="0" w:color="auto"/>
            </w:tcBorders>
            <w:shd w:val="clear" w:color="000000" w:fill="D6DCE4"/>
            <w:vAlign w:val="center"/>
            <w:hideMark/>
          </w:tcPr>
          <w:p w14:paraId="79F4DFCC"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____</w:t>
            </w:r>
          </w:p>
        </w:tc>
      </w:tr>
      <w:tr w:rsidR="006F6F67" w:rsidRPr="00515293" w14:paraId="4D29F3FA" w14:textId="77777777" w:rsidTr="002A47D1">
        <w:trPr>
          <w:trHeight w:val="2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CA209"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Consulta</w:t>
            </w:r>
          </w:p>
        </w:tc>
        <w:tc>
          <w:tcPr>
            <w:tcW w:w="1418" w:type="dxa"/>
            <w:tcBorders>
              <w:top w:val="nil"/>
              <w:left w:val="nil"/>
              <w:bottom w:val="single" w:sz="4" w:space="0" w:color="auto"/>
              <w:right w:val="single" w:sz="4" w:space="0" w:color="auto"/>
            </w:tcBorders>
            <w:shd w:val="clear" w:color="auto" w:fill="auto"/>
            <w:noWrap/>
            <w:vAlign w:val="center"/>
            <w:hideMark/>
          </w:tcPr>
          <w:p w14:paraId="02F10B8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74545F8F"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0.5 por sesión</w:t>
            </w:r>
          </w:p>
        </w:tc>
        <w:tc>
          <w:tcPr>
            <w:tcW w:w="1417" w:type="dxa"/>
            <w:tcBorders>
              <w:top w:val="nil"/>
              <w:left w:val="nil"/>
              <w:bottom w:val="single" w:sz="4" w:space="0" w:color="auto"/>
              <w:right w:val="single" w:sz="4" w:space="0" w:color="auto"/>
            </w:tcBorders>
            <w:shd w:val="clear" w:color="auto" w:fill="auto"/>
            <w:vAlign w:val="center"/>
            <w:hideMark/>
          </w:tcPr>
          <w:p w14:paraId="63E2D42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10</w:t>
            </w:r>
          </w:p>
        </w:tc>
        <w:tc>
          <w:tcPr>
            <w:tcW w:w="3260" w:type="dxa"/>
            <w:tcBorders>
              <w:top w:val="nil"/>
              <w:left w:val="nil"/>
              <w:bottom w:val="single" w:sz="4" w:space="0" w:color="auto"/>
              <w:right w:val="single" w:sz="4" w:space="0" w:color="auto"/>
            </w:tcBorders>
            <w:shd w:val="clear" w:color="auto" w:fill="auto"/>
            <w:vAlign w:val="center"/>
            <w:hideMark/>
          </w:tcPr>
          <w:p w14:paraId="0FF1DFF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4538FE82" w14:textId="77777777" w:rsidTr="002A47D1">
        <w:trPr>
          <w:trHeight w:val="27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137"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Hospitalización</w:t>
            </w:r>
          </w:p>
        </w:tc>
        <w:tc>
          <w:tcPr>
            <w:tcW w:w="1418" w:type="dxa"/>
            <w:tcBorders>
              <w:top w:val="nil"/>
              <w:left w:val="nil"/>
              <w:bottom w:val="single" w:sz="4" w:space="0" w:color="auto"/>
              <w:right w:val="single" w:sz="4" w:space="0" w:color="auto"/>
            </w:tcBorders>
            <w:shd w:val="clear" w:color="auto" w:fill="auto"/>
            <w:noWrap/>
            <w:vAlign w:val="center"/>
            <w:hideMark/>
          </w:tcPr>
          <w:p w14:paraId="4EACCB3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55FBD2F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38D94877"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w:t>
            </w:r>
          </w:p>
        </w:tc>
        <w:tc>
          <w:tcPr>
            <w:tcW w:w="3260" w:type="dxa"/>
            <w:tcBorders>
              <w:top w:val="nil"/>
              <w:left w:val="nil"/>
              <w:bottom w:val="single" w:sz="4" w:space="0" w:color="auto"/>
              <w:right w:val="single" w:sz="4" w:space="0" w:color="auto"/>
            </w:tcBorders>
            <w:shd w:val="clear" w:color="auto" w:fill="auto"/>
            <w:vAlign w:val="center"/>
            <w:hideMark/>
          </w:tcPr>
          <w:p w14:paraId="02BDC4F1"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11F22EC7" w14:textId="77777777" w:rsidTr="002A47D1">
        <w:trPr>
          <w:trHeight w:val="429"/>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6889A78"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OTROS GASTOS AMBULATORIOS</w:t>
            </w:r>
          </w:p>
        </w:tc>
        <w:tc>
          <w:tcPr>
            <w:tcW w:w="1418" w:type="dxa"/>
            <w:tcBorders>
              <w:top w:val="nil"/>
              <w:left w:val="nil"/>
              <w:bottom w:val="single" w:sz="4" w:space="0" w:color="auto"/>
              <w:right w:val="single" w:sz="4" w:space="0" w:color="auto"/>
            </w:tcBorders>
            <w:shd w:val="clear" w:color="000000" w:fill="D6DCE4"/>
            <w:vAlign w:val="center"/>
            <w:hideMark/>
          </w:tcPr>
          <w:p w14:paraId="319AC4E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276" w:type="dxa"/>
            <w:tcBorders>
              <w:top w:val="nil"/>
              <w:left w:val="nil"/>
              <w:bottom w:val="single" w:sz="4" w:space="0" w:color="auto"/>
              <w:right w:val="single" w:sz="4" w:space="0" w:color="auto"/>
            </w:tcBorders>
            <w:shd w:val="clear" w:color="000000" w:fill="D6DCE4"/>
            <w:vAlign w:val="center"/>
            <w:hideMark/>
          </w:tcPr>
          <w:p w14:paraId="19800365"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417" w:type="dxa"/>
            <w:tcBorders>
              <w:top w:val="nil"/>
              <w:left w:val="nil"/>
              <w:bottom w:val="single" w:sz="4" w:space="0" w:color="auto"/>
              <w:right w:val="single" w:sz="4" w:space="0" w:color="auto"/>
            </w:tcBorders>
            <w:shd w:val="clear" w:color="000000" w:fill="D6DCE4"/>
            <w:vAlign w:val="center"/>
            <w:hideMark/>
          </w:tcPr>
          <w:p w14:paraId="5F0F05B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c>
          <w:tcPr>
            <w:tcW w:w="3260" w:type="dxa"/>
            <w:tcBorders>
              <w:top w:val="nil"/>
              <w:left w:val="nil"/>
              <w:bottom w:val="single" w:sz="4" w:space="0" w:color="auto"/>
              <w:right w:val="single" w:sz="4" w:space="0" w:color="auto"/>
            </w:tcBorders>
            <w:shd w:val="clear" w:color="000000" w:fill="D6DCE4"/>
            <w:vAlign w:val="center"/>
            <w:hideMark/>
          </w:tcPr>
          <w:p w14:paraId="5E5C31DF"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____</w:t>
            </w:r>
          </w:p>
        </w:tc>
      </w:tr>
      <w:tr w:rsidR="006F6F67" w:rsidRPr="00515293" w14:paraId="0B1075F1" w14:textId="77777777" w:rsidTr="002A47D1">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937F3"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Óptica (incluyendo  marcos)</w:t>
            </w:r>
          </w:p>
        </w:tc>
        <w:tc>
          <w:tcPr>
            <w:tcW w:w="1418" w:type="dxa"/>
            <w:tcBorders>
              <w:top w:val="nil"/>
              <w:left w:val="nil"/>
              <w:bottom w:val="single" w:sz="4" w:space="0" w:color="auto"/>
              <w:right w:val="single" w:sz="4" w:space="0" w:color="auto"/>
            </w:tcBorders>
            <w:shd w:val="clear" w:color="auto" w:fill="auto"/>
            <w:noWrap/>
            <w:vAlign w:val="center"/>
            <w:hideMark/>
          </w:tcPr>
          <w:p w14:paraId="7DE42CD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w:t>
            </w:r>
          </w:p>
        </w:tc>
        <w:tc>
          <w:tcPr>
            <w:tcW w:w="1276" w:type="dxa"/>
            <w:tcBorders>
              <w:top w:val="nil"/>
              <w:left w:val="nil"/>
              <w:bottom w:val="single" w:sz="4" w:space="0" w:color="auto"/>
              <w:right w:val="single" w:sz="4" w:space="0" w:color="auto"/>
            </w:tcBorders>
            <w:shd w:val="clear" w:color="auto" w:fill="auto"/>
            <w:vAlign w:val="center"/>
            <w:hideMark/>
          </w:tcPr>
          <w:p w14:paraId="3598D32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42E85442"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3</w:t>
            </w:r>
          </w:p>
        </w:tc>
        <w:tc>
          <w:tcPr>
            <w:tcW w:w="3260" w:type="dxa"/>
            <w:tcBorders>
              <w:top w:val="nil"/>
              <w:left w:val="nil"/>
              <w:bottom w:val="single" w:sz="4" w:space="0" w:color="auto"/>
              <w:right w:val="single" w:sz="4" w:space="0" w:color="auto"/>
            </w:tcBorders>
            <w:shd w:val="clear" w:color="auto" w:fill="auto"/>
            <w:vAlign w:val="center"/>
            <w:hideMark/>
          </w:tcPr>
          <w:p w14:paraId="65F53573"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66C67E1C" w14:textId="77777777" w:rsidTr="002A47D1">
        <w:trPr>
          <w:trHeight w:val="2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94704"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Prótesis y órtesis (incluyendo  audífonos y silla de ruedas)</w:t>
            </w:r>
          </w:p>
        </w:tc>
        <w:tc>
          <w:tcPr>
            <w:tcW w:w="1418" w:type="dxa"/>
            <w:tcBorders>
              <w:top w:val="nil"/>
              <w:left w:val="nil"/>
              <w:bottom w:val="single" w:sz="4" w:space="0" w:color="auto"/>
              <w:right w:val="single" w:sz="4" w:space="0" w:color="auto"/>
            </w:tcBorders>
            <w:shd w:val="clear" w:color="auto" w:fill="auto"/>
            <w:noWrap/>
            <w:vAlign w:val="center"/>
            <w:hideMark/>
          </w:tcPr>
          <w:p w14:paraId="5A761B3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w:t>
            </w:r>
          </w:p>
        </w:tc>
        <w:tc>
          <w:tcPr>
            <w:tcW w:w="1276" w:type="dxa"/>
            <w:tcBorders>
              <w:top w:val="nil"/>
              <w:left w:val="nil"/>
              <w:bottom w:val="single" w:sz="4" w:space="0" w:color="auto"/>
              <w:right w:val="single" w:sz="4" w:space="0" w:color="auto"/>
            </w:tcBorders>
            <w:shd w:val="clear" w:color="auto" w:fill="auto"/>
            <w:vAlign w:val="center"/>
            <w:hideMark/>
          </w:tcPr>
          <w:p w14:paraId="7FFF517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00E43FEF"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w:t>
            </w:r>
          </w:p>
        </w:tc>
        <w:tc>
          <w:tcPr>
            <w:tcW w:w="3260" w:type="dxa"/>
            <w:tcBorders>
              <w:top w:val="nil"/>
              <w:left w:val="nil"/>
              <w:bottom w:val="single" w:sz="4" w:space="0" w:color="auto"/>
              <w:right w:val="single" w:sz="4" w:space="0" w:color="auto"/>
            </w:tcBorders>
            <w:shd w:val="clear" w:color="auto" w:fill="auto"/>
            <w:vAlign w:val="center"/>
            <w:hideMark/>
          </w:tcPr>
          <w:p w14:paraId="4F756C3F"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341AFB55" w14:textId="77777777" w:rsidTr="002A47D1">
        <w:trPr>
          <w:trHeight w:val="429"/>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7E0D994"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GASTOS HOSPITALARIOS</w:t>
            </w:r>
          </w:p>
        </w:tc>
        <w:tc>
          <w:tcPr>
            <w:tcW w:w="1418" w:type="dxa"/>
            <w:tcBorders>
              <w:top w:val="nil"/>
              <w:left w:val="nil"/>
              <w:bottom w:val="single" w:sz="4" w:space="0" w:color="auto"/>
              <w:right w:val="single" w:sz="4" w:space="0" w:color="auto"/>
            </w:tcBorders>
            <w:shd w:val="clear" w:color="000000" w:fill="D6DCE4"/>
            <w:vAlign w:val="center"/>
            <w:hideMark/>
          </w:tcPr>
          <w:p w14:paraId="3807E1B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276" w:type="dxa"/>
            <w:tcBorders>
              <w:top w:val="nil"/>
              <w:left w:val="nil"/>
              <w:bottom w:val="single" w:sz="4" w:space="0" w:color="auto"/>
              <w:right w:val="single" w:sz="4" w:space="0" w:color="auto"/>
            </w:tcBorders>
            <w:shd w:val="clear" w:color="000000" w:fill="D6DCE4"/>
            <w:vAlign w:val="center"/>
            <w:hideMark/>
          </w:tcPr>
          <w:p w14:paraId="216A6F3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417" w:type="dxa"/>
            <w:tcBorders>
              <w:top w:val="nil"/>
              <w:left w:val="nil"/>
              <w:bottom w:val="single" w:sz="4" w:space="0" w:color="auto"/>
              <w:right w:val="single" w:sz="4" w:space="0" w:color="auto"/>
            </w:tcBorders>
            <w:shd w:val="clear" w:color="000000" w:fill="D6DCE4"/>
            <w:vAlign w:val="center"/>
            <w:hideMark/>
          </w:tcPr>
          <w:p w14:paraId="0B385224"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c>
          <w:tcPr>
            <w:tcW w:w="3260" w:type="dxa"/>
            <w:tcBorders>
              <w:top w:val="nil"/>
              <w:left w:val="nil"/>
              <w:bottom w:val="single" w:sz="4" w:space="0" w:color="auto"/>
              <w:right w:val="single" w:sz="4" w:space="0" w:color="auto"/>
            </w:tcBorders>
            <w:shd w:val="clear" w:color="000000" w:fill="D6DCE4"/>
            <w:vAlign w:val="center"/>
            <w:hideMark/>
          </w:tcPr>
          <w:p w14:paraId="0AB3F06B"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____</w:t>
            </w:r>
          </w:p>
        </w:tc>
      </w:tr>
      <w:tr w:rsidR="006F6F67" w:rsidRPr="00515293" w14:paraId="00F26BB4" w14:textId="77777777" w:rsidTr="002A47D1">
        <w:trPr>
          <w:trHeight w:val="29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8CA24"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Día cama hasta 30 días</w:t>
            </w:r>
          </w:p>
        </w:tc>
        <w:tc>
          <w:tcPr>
            <w:tcW w:w="1418" w:type="dxa"/>
            <w:tcBorders>
              <w:top w:val="nil"/>
              <w:left w:val="nil"/>
              <w:bottom w:val="single" w:sz="4" w:space="0" w:color="auto"/>
              <w:right w:val="single" w:sz="4" w:space="0" w:color="auto"/>
            </w:tcBorders>
            <w:shd w:val="clear" w:color="auto" w:fill="auto"/>
            <w:noWrap/>
            <w:vAlign w:val="center"/>
            <w:hideMark/>
          </w:tcPr>
          <w:p w14:paraId="59DF8DE2"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80</w:t>
            </w:r>
          </w:p>
        </w:tc>
        <w:tc>
          <w:tcPr>
            <w:tcW w:w="1276" w:type="dxa"/>
            <w:tcBorders>
              <w:top w:val="nil"/>
              <w:left w:val="nil"/>
              <w:bottom w:val="single" w:sz="4" w:space="0" w:color="auto"/>
              <w:right w:val="single" w:sz="4" w:space="0" w:color="auto"/>
            </w:tcBorders>
            <w:shd w:val="clear" w:color="auto" w:fill="auto"/>
            <w:vAlign w:val="center"/>
            <w:hideMark/>
          </w:tcPr>
          <w:p w14:paraId="705309E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5 diarias</w:t>
            </w:r>
          </w:p>
        </w:tc>
        <w:tc>
          <w:tcPr>
            <w:tcW w:w="1417" w:type="dxa"/>
            <w:tcBorders>
              <w:top w:val="nil"/>
              <w:left w:val="nil"/>
              <w:bottom w:val="single" w:sz="4" w:space="0" w:color="auto"/>
              <w:right w:val="single" w:sz="4" w:space="0" w:color="auto"/>
            </w:tcBorders>
            <w:shd w:val="clear" w:color="auto" w:fill="auto"/>
            <w:vAlign w:val="center"/>
            <w:hideMark/>
          </w:tcPr>
          <w:p w14:paraId="3CAF542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30 días</w:t>
            </w:r>
          </w:p>
        </w:tc>
        <w:tc>
          <w:tcPr>
            <w:tcW w:w="3260" w:type="dxa"/>
            <w:tcBorders>
              <w:top w:val="nil"/>
              <w:left w:val="nil"/>
              <w:bottom w:val="single" w:sz="4" w:space="0" w:color="auto"/>
              <w:right w:val="single" w:sz="4" w:space="0" w:color="auto"/>
            </w:tcBorders>
            <w:shd w:val="clear" w:color="auto" w:fill="auto"/>
            <w:vAlign w:val="center"/>
            <w:hideMark/>
          </w:tcPr>
          <w:p w14:paraId="2D3C64C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69A8F8CF" w14:textId="77777777" w:rsidTr="002A47D1">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A8A37"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Exceso día cama</w:t>
            </w:r>
          </w:p>
        </w:tc>
        <w:tc>
          <w:tcPr>
            <w:tcW w:w="1418" w:type="dxa"/>
            <w:tcBorders>
              <w:top w:val="nil"/>
              <w:left w:val="nil"/>
              <w:bottom w:val="single" w:sz="4" w:space="0" w:color="auto"/>
              <w:right w:val="single" w:sz="4" w:space="0" w:color="auto"/>
            </w:tcBorders>
            <w:shd w:val="clear" w:color="auto" w:fill="auto"/>
            <w:noWrap/>
            <w:vAlign w:val="center"/>
            <w:hideMark/>
          </w:tcPr>
          <w:p w14:paraId="6835582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70</w:t>
            </w:r>
          </w:p>
        </w:tc>
        <w:tc>
          <w:tcPr>
            <w:tcW w:w="1276" w:type="dxa"/>
            <w:tcBorders>
              <w:top w:val="nil"/>
              <w:left w:val="nil"/>
              <w:bottom w:val="single" w:sz="4" w:space="0" w:color="auto"/>
              <w:right w:val="single" w:sz="4" w:space="0" w:color="auto"/>
            </w:tcBorders>
            <w:shd w:val="clear" w:color="auto" w:fill="auto"/>
            <w:vAlign w:val="center"/>
            <w:hideMark/>
          </w:tcPr>
          <w:p w14:paraId="6184361F"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4 diarias</w:t>
            </w:r>
          </w:p>
        </w:tc>
        <w:tc>
          <w:tcPr>
            <w:tcW w:w="1417" w:type="dxa"/>
            <w:tcBorders>
              <w:top w:val="nil"/>
              <w:left w:val="nil"/>
              <w:bottom w:val="single" w:sz="4" w:space="0" w:color="auto"/>
              <w:right w:val="single" w:sz="4" w:space="0" w:color="auto"/>
            </w:tcBorders>
            <w:shd w:val="clear" w:color="auto" w:fill="auto"/>
            <w:vAlign w:val="center"/>
            <w:hideMark/>
          </w:tcPr>
          <w:p w14:paraId="281D2E9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3260" w:type="dxa"/>
            <w:tcBorders>
              <w:top w:val="nil"/>
              <w:left w:val="nil"/>
              <w:bottom w:val="single" w:sz="4" w:space="0" w:color="auto"/>
              <w:right w:val="single" w:sz="4" w:space="0" w:color="auto"/>
            </w:tcBorders>
            <w:shd w:val="clear" w:color="auto" w:fill="auto"/>
            <w:vAlign w:val="center"/>
            <w:hideMark/>
          </w:tcPr>
          <w:p w14:paraId="029001FD"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1D1727E0" w14:textId="77777777" w:rsidTr="002A47D1">
        <w:trPr>
          <w:trHeight w:val="29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E1C5C"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Honorarios médicos y servicios hospitalarios</w:t>
            </w:r>
          </w:p>
        </w:tc>
        <w:tc>
          <w:tcPr>
            <w:tcW w:w="1418" w:type="dxa"/>
            <w:tcBorders>
              <w:top w:val="nil"/>
              <w:left w:val="nil"/>
              <w:bottom w:val="single" w:sz="4" w:space="0" w:color="auto"/>
              <w:right w:val="single" w:sz="4" w:space="0" w:color="auto"/>
            </w:tcBorders>
            <w:shd w:val="clear" w:color="auto" w:fill="auto"/>
            <w:noWrap/>
            <w:vAlign w:val="center"/>
            <w:hideMark/>
          </w:tcPr>
          <w:p w14:paraId="3F72A2E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2BE05B93"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3260" w:type="dxa"/>
            <w:tcBorders>
              <w:top w:val="nil"/>
              <w:left w:val="nil"/>
              <w:bottom w:val="single" w:sz="4" w:space="0" w:color="auto"/>
              <w:right w:val="single" w:sz="4" w:space="0" w:color="auto"/>
            </w:tcBorders>
            <w:shd w:val="clear" w:color="auto" w:fill="auto"/>
            <w:vAlign w:val="center"/>
            <w:hideMark/>
          </w:tcPr>
          <w:p w14:paraId="5925E035"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2D1576F3" w14:textId="77777777" w:rsidTr="002A47D1">
        <w:trPr>
          <w:trHeight w:val="414"/>
          <w:jc w:val="center"/>
        </w:trPr>
        <w:tc>
          <w:tcPr>
            <w:tcW w:w="283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C616EF4"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MATERNIDAD</w:t>
            </w:r>
          </w:p>
        </w:tc>
        <w:tc>
          <w:tcPr>
            <w:tcW w:w="1418" w:type="dxa"/>
            <w:tcBorders>
              <w:top w:val="nil"/>
              <w:left w:val="nil"/>
              <w:bottom w:val="single" w:sz="4" w:space="0" w:color="auto"/>
              <w:right w:val="single" w:sz="4" w:space="0" w:color="auto"/>
            </w:tcBorders>
            <w:shd w:val="clear" w:color="000000" w:fill="D6DCE4"/>
            <w:vAlign w:val="center"/>
            <w:hideMark/>
          </w:tcPr>
          <w:p w14:paraId="60EA516B"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276" w:type="dxa"/>
            <w:tcBorders>
              <w:top w:val="nil"/>
              <w:left w:val="nil"/>
              <w:bottom w:val="single" w:sz="4" w:space="0" w:color="auto"/>
              <w:right w:val="single" w:sz="4" w:space="0" w:color="auto"/>
            </w:tcBorders>
            <w:shd w:val="clear" w:color="000000" w:fill="D6DCE4"/>
            <w:vAlign w:val="center"/>
            <w:hideMark/>
          </w:tcPr>
          <w:p w14:paraId="18425A5A"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417" w:type="dxa"/>
            <w:tcBorders>
              <w:top w:val="nil"/>
              <w:left w:val="nil"/>
              <w:bottom w:val="single" w:sz="4" w:space="0" w:color="auto"/>
              <w:right w:val="single" w:sz="4" w:space="0" w:color="auto"/>
            </w:tcBorders>
            <w:shd w:val="clear" w:color="000000" w:fill="D6DCE4"/>
            <w:vAlign w:val="center"/>
            <w:hideMark/>
          </w:tcPr>
          <w:p w14:paraId="4490F86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c>
          <w:tcPr>
            <w:tcW w:w="3260" w:type="dxa"/>
            <w:tcBorders>
              <w:top w:val="nil"/>
              <w:left w:val="nil"/>
              <w:bottom w:val="single" w:sz="4" w:space="0" w:color="auto"/>
              <w:right w:val="single" w:sz="4" w:space="0" w:color="auto"/>
            </w:tcBorders>
            <w:shd w:val="clear" w:color="000000" w:fill="D6DCE4"/>
            <w:vAlign w:val="center"/>
            <w:hideMark/>
          </w:tcPr>
          <w:p w14:paraId="08973D4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____</w:t>
            </w:r>
          </w:p>
        </w:tc>
      </w:tr>
      <w:tr w:rsidR="006F6F67" w:rsidRPr="00515293" w14:paraId="0510BC21" w14:textId="77777777" w:rsidTr="002A47D1">
        <w:trPr>
          <w:trHeight w:val="2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112AF"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Parto Normal</w:t>
            </w:r>
          </w:p>
        </w:tc>
        <w:tc>
          <w:tcPr>
            <w:tcW w:w="1418" w:type="dxa"/>
            <w:tcBorders>
              <w:top w:val="nil"/>
              <w:left w:val="nil"/>
              <w:bottom w:val="single" w:sz="4" w:space="0" w:color="auto"/>
              <w:right w:val="single" w:sz="4" w:space="0" w:color="auto"/>
            </w:tcBorders>
            <w:shd w:val="clear" w:color="auto" w:fill="auto"/>
            <w:noWrap/>
            <w:vAlign w:val="center"/>
            <w:hideMark/>
          </w:tcPr>
          <w:p w14:paraId="11B68537"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222146F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71ABCC6A"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15</w:t>
            </w:r>
          </w:p>
        </w:tc>
        <w:tc>
          <w:tcPr>
            <w:tcW w:w="3260" w:type="dxa"/>
            <w:tcBorders>
              <w:top w:val="nil"/>
              <w:left w:val="nil"/>
              <w:bottom w:val="single" w:sz="4" w:space="0" w:color="auto"/>
              <w:right w:val="single" w:sz="4" w:space="0" w:color="auto"/>
            </w:tcBorders>
            <w:shd w:val="clear" w:color="auto" w:fill="auto"/>
            <w:vAlign w:val="center"/>
            <w:hideMark/>
          </w:tcPr>
          <w:p w14:paraId="66CDED2D"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3D7D3CC3" w14:textId="77777777" w:rsidTr="002A47D1">
        <w:trPr>
          <w:trHeight w:val="29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DFD3A"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Cesárea</w:t>
            </w:r>
          </w:p>
        </w:tc>
        <w:tc>
          <w:tcPr>
            <w:tcW w:w="1418" w:type="dxa"/>
            <w:tcBorders>
              <w:top w:val="nil"/>
              <w:left w:val="nil"/>
              <w:bottom w:val="single" w:sz="4" w:space="0" w:color="auto"/>
              <w:right w:val="single" w:sz="4" w:space="0" w:color="auto"/>
            </w:tcBorders>
            <w:shd w:val="clear" w:color="auto" w:fill="auto"/>
            <w:noWrap/>
            <w:vAlign w:val="center"/>
            <w:hideMark/>
          </w:tcPr>
          <w:p w14:paraId="29B87F9A"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2603EF3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7FFCFAA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20</w:t>
            </w:r>
          </w:p>
        </w:tc>
        <w:tc>
          <w:tcPr>
            <w:tcW w:w="3260" w:type="dxa"/>
            <w:tcBorders>
              <w:top w:val="nil"/>
              <w:left w:val="nil"/>
              <w:bottom w:val="single" w:sz="4" w:space="0" w:color="auto"/>
              <w:right w:val="single" w:sz="4" w:space="0" w:color="auto"/>
            </w:tcBorders>
            <w:shd w:val="clear" w:color="auto" w:fill="auto"/>
            <w:vAlign w:val="center"/>
            <w:hideMark/>
          </w:tcPr>
          <w:p w14:paraId="2727D0AD"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72E3C9FD" w14:textId="77777777" w:rsidTr="002A47D1">
        <w:trPr>
          <w:trHeight w:val="27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DC5C"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Aborto no provocado</w:t>
            </w:r>
          </w:p>
        </w:tc>
        <w:tc>
          <w:tcPr>
            <w:tcW w:w="1418" w:type="dxa"/>
            <w:tcBorders>
              <w:top w:val="nil"/>
              <w:left w:val="nil"/>
              <w:bottom w:val="single" w:sz="4" w:space="0" w:color="auto"/>
              <w:right w:val="single" w:sz="4" w:space="0" w:color="auto"/>
            </w:tcBorders>
            <w:shd w:val="clear" w:color="auto" w:fill="auto"/>
            <w:noWrap/>
            <w:vAlign w:val="center"/>
            <w:hideMark/>
          </w:tcPr>
          <w:p w14:paraId="38626EE5"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50</w:t>
            </w:r>
          </w:p>
        </w:tc>
        <w:tc>
          <w:tcPr>
            <w:tcW w:w="1276" w:type="dxa"/>
            <w:tcBorders>
              <w:top w:val="nil"/>
              <w:left w:val="nil"/>
              <w:bottom w:val="single" w:sz="4" w:space="0" w:color="auto"/>
              <w:right w:val="single" w:sz="4" w:space="0" w:color="auto"/>
            </w:tcBorders>
            <w:shd w:val="clear" w:color="auto" w:fill="auto"/>
            <w:vAlign w:val="center"/>
            <w:hideMark/>
          </w:tcPr>
          <w:p w14:paraId="334506E2"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s/tope</w:t>
            </w:r>
          </w:p>
        </w:tc>
        <w:tc>
          <w:tcPr>
            <w:tcW w:w="1417" w:type="dxa"/>
            <w:tcBorders>
              <w:top w:val="nil"/>
              <w:left w:val="nil"/>
              <w:bottom w:val="single" w:sz="4" w:space="0" w:color="auto"/>
              <w:right w:val="single" w:sz="4" w:space="0" w:color="auto"/>
            </w:tcBorders>
            <w:shd w:val="clear" w:color="auto" w:fill="auto"/>
            <w:vAlign w:val="center"/>
            <w:hideMark/>
          </w:tcPr>
          <w:p w14:paraId="7A25CEB6"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UF 10</w:t>
            </w:r>
          </w:p>
        </w:tc>
        <w:tc>
          <w:tcPr>
            <w:tcW w:w="3260" w:type="dxa"/>
            <w:tcBorders>
              <w:top w:val="nil"/>
              <w:left w:val="nil"/>
              <w:bottom w:val="single" w:sz="4" w:space="0" w:color="auto"/>
              <w:right w:val="single" w:sz="4" w:space="0" w:color="auto"/>
            </w:tcBorders>
            <w:shd w:val="clear" w:color="auto" w:fill="auto"/>
            <w:vAlign w:val="center"/>
            <w:hideMark/>
          </w:tcPr>
          <w:p w14:paraId="17780851"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37FB70AE" w14:textId="77777777" w:rsidTr="002A47D1">
        <w:trPr>
          <w:trHeight w:val="27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8E274"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Monto máximo reembolso</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14:paraId="60A43336"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Por asegurado</w:t>
            </w:r>
          </w:p>
        </w:tc>
        <w:tc>
          <w:tcPr>
            <w:tcW w:w="3260" w:type="dxa"/>
            <w:tcBorders>
              <w:top w:val="nil"/>
              <w:left w:val="nil"/>
              <w:bottom w:val="single" w:sz="4" w:space="0" w:color="auto"/>
              <w:right w:val="single" w:sz="4" w:space="0" w:color="auto"/>
            </w:tcBorders>
            <w:shd w:val="clear" w:color="auto" w:fill="auto"/>
            <w:vAlign w:val="center"/>
            <w:hideMark/>
          </w:tcPr>
          <w:p w14:paraId="164D8BDE"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3B861617" w14:textId="77777777" w:rsidTr="002A47D1">
        <w:trPr>
          <w:trHeight w:val="29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EA36B"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Monto asegurado máximo</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14:paraId="66702266"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UF 400</w:t>
            </w:r>
          </w:p>
        </w:tc>
        <w:tc>
          <w:tcPr>
            <w:tcW w:w="3260" w:type="dxa"/>
            <w:tcBorders>
              <w:top w:val="nil"/>
              <w:left w:val="nil"/>
              <w:bottom w:val="single" w:sz="4" w:space="0" w:color="auto"/>
              <w:right w:val="single" w:sz="4" w:space="0" w:color="auto"/>
            </w:tcBorders>
            <w:shd w:val="clear" w:color="auto" w:fill="auto"/>
            <w:vAlign w:val="center"/>
            <w:hideMark/>
          </w:tcPr>
          <w:p w14:paraId="76E49DC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72562588" w14:textId="77777777" w:rsidTr="002A47D1">
        <w:trPr>
          <w:trHeight w:val="270"/>
          <w:jc w:val="center"/>
        </w:trPr>
        <w:tc>
          <w:tcPr>
            <w:tcW w:w="6941" w:type="dxa"/>
            <w:gridSpan w:val="4"/>
            <w:tcBorders>
              <w:top w:val="single" w:sz="4" w:space="0" w:color="auto"/>
              <w:left w:val="single" w:sz="4" w:space="0" w:color="auto"/>
              <w:bottom w:val="single" w:sz="4" w:space="0" w:color="auto"/>
              <w:right w:val="single" w:sz="4" w:space="0" w:color="auto"/>
            </w:tcBorders>
            <w:shd w:val="clear" w:color="000000" w:fill="D6DCE4"/>
            <w:vAlign w:val="center"/>
            <w:hideMark/>
          </w:tcPr>
          <w:p w14:paraId="220A43C1"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COBERTURA GES</w:t>
            </w:r>
          </w:p>
        </w:tc>
        <w:tc>
          <w:tcPr>
            <w:tcW w:w="3260" w:type="dxa"/>
            <w:tcBorders>
              <w:top w:val="nil"/>
              <w:left w:val="nil"/>
              <w:bottom w:val="single" w:sz="4" w:space="0" w:color="auto"/>
              <w:right w:val="single" w:sz="4" w:space="0" w:color="auto"/>
            </w:tcBorders>
            <w:shd w:val="clear" w:color="000000" w:fill="D6DCE4"/>
            <w:vAlign w:val="center"/>
            <w:hideMark/>
          </w:tcPr>
          <w:p w14:paraId="7ED5FCF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____</w:t>
            </w:r>
          </w:p>
        </w:tc>
      </w:tr>
      <w:tr w:rsidR="006F6F67" w:rsidRPr="00515293" w14:paraId="2B4A2D2D" w14:textId="77777777" w:rsidTr="002A47D1">
        <w:trPr>
          <w:trHeight w:val="1152"/>
          <w:jc w:val="center"/>
        </w:trPr>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EACD36"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El proveedor  oferente deberá dar  cobertura de un 80</w:t>
            </w:r>
            <w:proofErr w:type="gramStart"/>
            <w:r w:rsidRPr="00515293">
              <w:rPr>
                <w:rFonts w:ascii="Calibri" w:eastAsia="Times New Roman" w:hAnsi="Calibri" w:cs="Calibri"/>
                <w:b/>
                <w:bCs/>
                <w:sz w:val="22"/>
                <w:szCs w:val="22"/>
                <w:lang w:val="es-419" w:eastAsia="es-CL"/>
              </w:rPr>
              <w:t>%,  del</w:t>
            </w:r>
            <w:proofErr w:type="gramEnd"/>
            <w:r w:rsidRPr="00515293">
              <w:rPr>
                <w:rFonts w:ascii="Calibri" w:eastAsia="Times New Roman" w:hAnsi="Calibri" w:cs="Calibri"/>
                <w:b/>
                <w:bCs/>
                <w:sz w:val="22"/>
                <w:szCs w:val="22"/>
                <w:lang w:val="es-419" w:eastAsia="es-CL"/>
              </w:rPr>
              <w:t xml:space="preserve"> valor del deducible  o </w:t>
            </w:r>
            <w:proofErr w:type="spellStart"/>
            <w:r w:rsidRPr="00515293">
              <w:rPr>
                <w:rFonts w:ascii="Calibri" w:eastAsia="Times New Roman" w:hAnsi="Calibri" w:cs="Calibri"/>
                <w:b/>
                <w:bCs/>
                <w:sz w:val="22"/>
                <w:szCs w:val="22"/>
                <w:lang w:val="es-419" w:eastAsia="es-CL"/>
              </w:rPr>
              <w:t>co-pago</w:t>
            </w:r>
            <w:proofErr w:type="spellEnd"/>
            <w:r w:rsidRPr="00515293">
              <w:rPr>
                <w:rFonts w:ascii="Calibri" w:eastAsia="Times New Roman" w:hAnsi="Calibri" w:cs="Calibri"/>
                <w:b/>
                <w:bCs/>
                <w:sz w:val="22"/>
                <w:szCs w:val="22"/>
                <w:lang w:val="es-419" w:eastAsia="es-CL"/>
              </w:rPr>
              <w:t xml:space="preserve"> a pagar por el asegurado, como  consecuencia del uso del beneficio  contemplado  en las prestaciones cubiertas en el Plan AUGE o GES, siempre que se acojan correctamente y en forma completa  a las canastas definidas  en este según cada patología.</w:t>
            </w:r>
          </w:p>
        </w:tc>
        <w:tc>
          <w:tcPr>
            <w:tcW w:w="3260" w:type="dxa"/>
            <w:tcBorders>
              <w:top w:val="nil"/>
              <w:left w:val="nil"/>
              <w:bottom w:val="single" w:sz="4" w:space="0" w:color="auto"/>
              <w:right w:val="single" w:sz="4" w:space="0" w:color="auto"/>
            </w:tcBorders>
            <w:shd w:val="clear" w:color="auto" w:fill="auto"/>
            <w:vAlign w:val="center"/>
            <w:hideMark/>
          </w:tcPr>
          <w:p w14:paraId="63CF85BA"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bl>
    <w:p w14:paraId="57B3F3CF" w14:textId="77777777" w:rsidR="006F6F67" w:rsidRPr="00515293" w:rsidRDefault="006F6F67" w:rsidP="00515293">
      <w:pPr>
        <w:tabs>
          <w:tab w:val="left" w:pos="3631"/>
        </w:tabs>
        <w:spacing w:line="276" w:lineRule="auto"/>
        <w:ind w:right="510"/>
        <w:jc w:val="both"/>
        <w:rPr>
          <w:rFonts w:asciiTheme="minorHAnsi" w:eastAsia="Times New Roman" w:hAnsiTheme="minorHAnsi" w:cs="Arial"/>
          <w:color w:val="000000"/>
          <w:sz w:val="22"/>
          <w:lang w:val="es-419" w:eastAsia="es-ES" w:bidi="he-IL"/>
        </w:rPr>
      </w:pPr>
    </w:p>
    <w:p w14:paraId="2D9D2B96" w14:textId="77777777" w:rsidR="006F6F67" w:rsidRPr="00515293" w:rsidRDefault="006F6F67" w:rsidP="00515293">
      <w:pPr>
        <w:numPr>
          <w:ilvl w:val="0"/>
          <w:numId w:val="62"/>
        </w:numPr>
        <w:tabs>
          <w:tab w:val="left" w:pos="3631"/>
        </w:tabs>
        <w:spacing w:line="276" w:lineRule="auto"/>
        <w:ind w:right="510"/>
        <w:contextualSpacing/>
        <w:jc w:val="both"/>
        <w:rPr>
          <w:rFonts w:asciiTheme="minorHAnsi" w:eastAsia="Times New Roman" w:hAnsiTheme="minorHAnsi" w:cs="Arial"/>
          <w:color w:val="000000"/>
          <w:sz w:val="22"/>
          <w:u w:val="single"/>
          <w:lang w:val="es-419" w:eastAsia="es-ES" w:bidi="he-IL"/>
        </w:rPr>
      </w:pPr>
      <w:r w:rsidRPr="00515293">
        <w:rPr>
          <w:rFonts w:asciiTheme="minorHAnsi" w:eastAsia="Times New Roman" w:hAnsiTheme="minorHAnsi" w:cs="Arial"/>
          <w:b/>
          <w:bCs/>
          <w:color w:val="000000"/>
          <w:sz w:val="22"/>
          <w:u w:val="single"/>
          <w:lang w:val="es-419" w:eastAsia="es-ES" w:bidi="he-IL"/>
        </w:rPr>
        <w:t>Seguro catastrófico</w:t>
      </w:r>
      <w:r w:rsidRPr="00515293">
        <w:rPr>
          <w:rFonts w:asciiTheme="minorHAnsi" w:eastAsia="Times New Roman" w:hAnsiTheme="minorHAnsi" w:cs="Arial"/>
          <w:color w:val="000000"/>
          <w:sz w:val="22"/>
          <w:u w:val="single"/>
          <w:lang w:val="es-419" w:eastAsia="es-ES" w:bidi="he-IL"/>
        </w:rPr>
        <w:t>:</w:t>
      </w:r>
    </w:p>
    <w:p w14:paraId="019DD5BD"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0"/>
        <w:gridCol w:w="1500"/>
        <w:gridCol w:w="1760"/>
        <w:gridCol w:w="1640"/>
      </w:tblGrid>
      <w:tr w:rsidR="006F6F67" w:rsidRPr="00515293" w14:paraId="3D7F58CE" w14:textId="77777777" w:rsidTr="002A47D1">
        <w:trPr>
          <w:trHeight w:val="648"/>
          <w:jc w:val="center"/>
        </w:trPr>
        <w:tc>
          <w:tcPr>
            <w:tcW w:w="3320" w:type="dxa"/>
            <w:shd w:val="clear" w:color="000000" w:fill="D6DCE4"/>
            <w:vAlign w:val="center"/>
            <w:hideMark/>
          </w:tcPr>
          <w:p w14:paraId="1F1D68A3" w14:textId="77777777" w:rsidR="006F6F67" w:rsidRPr="00515293" w:rsidRDefault="006F6F67" w:rsidP="00515293">
            <w:pP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1. Gastos Hospitalarios</w:t>
            </w:r>
          </w:p>
        </w:tc>
        <w:tc>
          <w:tcPr>
            <w:tcW w:w="1500" w:type="dxa"/>
            <w:shd w:val="clear" w:color="000000" w:fill="D6DCE4"/>
            <w:vAlign w:val="center"/>
            <w:hideMark/>
          </w:tcPr>
          <w:p w14:paraId="4643F8C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760" w:type="dxa"/>
            <w:shd w:val="clear" w:color="000000" w:fill="D6DCE4"/>
            <w:vAlign w:val="center"/>
            <w:hideMark/>
          </w:tcPr>
          <w:p w14:paraId="38ACAFAB"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 UF</w:t>
            </w:r>
          </w:p>
        </w:tc>
        <w:tc>
          <w:tcPr>
            <w:tcW w:w="1640" w:type="dxa"/>
            <w:shd w:val="clear" w:color="000000" w:fill="D6DCE4"/>
            <w:vAlign w:val="center"/>
            <w:hideMark/>
          </w:tcPr>
          <w:p w14:paraId="53DC1786"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MEJORAS</w:t>
            </w:r>
          </w:p>
        </w:tc>
      </w:tr>
      <w:tr w:rsidR="006F6F67" w:rsidRPr="00515293" w14:paraId="35140220" w14:textId="77777777" w:rsidTr="002A47D1">
        <w:trPr>
          <w:trHeight w:val="429"/>
          <w:jc w:val="center"/>
        </w:trPr>
        <w:tc>
          <w:tcPr>
            <w:tcW w:w="3320" w:type="dxa"/>
            <w:shd w:val="clear" w:color="auto" w:fill="auto"/>
            <w:vAlign w:val="center"/>
            <w:hideMark/>
          </w:tcPr>
          <w:p w14:paraId="597EAA9B"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Día cama</w:t>
            </w:r>
          </w:p>
        </w:tc>
        <w:tc>
          <w:tcPr>
            <w:tcW w:w="1500" w:type="dxa"/>
            <w:shd w:val="clear" w:color="auto" w:fill="auto"/>
            <w:noWrap/>
            <w:vAlign w:val="center"/>
            <w:hideMark/>
          </w:tcPr>
          <w:p w14:paraId="6B63D8F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70887C8F"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3F1F768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27EAE18C" w14:textId="77777777" w:rsidTr="002A47D1">
        <w:trPr>
          <w:trHeight w:val="429"/>
          <w:jc w:val="center"/>
        </w:trPr>
        <w:tc>
          <w:tcPr>
            <w:tcW w:w="3320" w:type="dxa"/>
            <w:shd w:val="clear" w:color="auto" w:fill="auto"/>
            <w:vAlign w:val="center"/>
            <w:hideMark/>
          </w:tcPr>
          <w:p w14:paraId="5BA2459D"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Honorarios médicos</w:t>
            </w:r>
          </w:p>
        </w:tc>
        <w:tc>
          <w:tcPr>
            <w:tcW w:w="1500" w:type="dxa"/>
            <w:shd w:val="clear" w:color="auto" w:fill="auto"/>
            <w:noWrap/>
            <w:vAlign w:val="center"/>
            <w:hideMark/>
          </w:tcPr>
          <w:p w14:paraId="7B557684"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18B0A808"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4C2AFAF8"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343C09C4" w14:textId="77777777" w:rsidTr="002A47D1">
        <w:trPr>
          <w:trHeight w:val="429"/>
          <w:jc w:val="center"/>
        </w:trPr>
        <w:tc>
          <w:tcPr>
            <w:tcW w:w="3320" w:type="dxa"/>
            <w:shd w:val="clear" w:color="auto" w:fill="auto"/>
            <w:vAlign w:val="center"/>
            <w:hideMark/>
          </w:tcPr>
          <w:p w14:paraId="78DB8F73"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Día cama UTI/intermedio</w:t>
            </w:r>
          </w:p>
        </w:tc>
        <w:tc>
          <w:tcPr>
            <w:tcW w:w="1500" w:type="dxa"/>
            <w:shd w:val="clear" w:color="auto" w:fill="auto"/>
            <w:noWrap/>
            <w:vAlign w:val="center"/>
            <w:hideMark/>
          </w:tcPr>
          <w:p w14:paraId="1A1B1595"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1C17B0B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53E2860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2E4C34B5" w14:textId="77777777" w:rsidTr="002A47D1">
        <w:trPr>
          <w:trHeight w:val="429"/>
          <w:jc w:val="center"/>
        </w:trPr>
        <w:tc>
          <w:tcPr>
            <w:tcW w:w="3320" w:type="dxa"/>
            <w:shd w:val="clear" w:color="auto" w:fill="auto"/>
            <w:vAlign w:val="center"/>
            <w:hideMark/>
          </w:tcPr>
          <w:p w14:paraId="7E4F7486"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Derecho a pabellón</w:t>
            </w:r>
          </w:p>
        </w:tc>
        <w:tc>
          <w:tcPr>
            <w:tcW w:w="1500" w:type="dxa"/>
            <w:shd w:val="clear" w:color="auto" w:fill="auto"/>
            <w:noWrap/>
            <w:vAlign w:val="center"/>
            <w:hideMark/>
          </w:tcPr>
          <w:p w14:paraId="49362E18"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3E931A7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C6B5FF0"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r w:rsidR="006F6F67" w:rsidRPr="00515293" w14:paraId="7483A497" w14:textId="77777777" w:rsidTr="002A47D1">
        <w:trPr>
          <w:trHeight w:val="429"/>
          <w:jc w:val="center"/>
        </w:trPr>
        <w:tc>
          <w:tcPr>
            <w:tcW w:w="3320" w:type="dxa"/>
            <w:shd w:val="clear" w:color="auto" w:fill="auto"/>
            <w:vAlign w:val="center"/>
            <w:hideMark/>
          </w:tcPr>
          <w:p w14:paraId="3C8ED846"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Cirugía dental  por accidente</w:t>
            </w:r>
          </w:p>
        </w:tc>
        <w:tc>
          <w:tcPr>
            <w:tcW w:w="1500" w:type="dxa"/>
            <w:shd w:val="clear" w:color="auto" w:fill="auto"/>
            <w:noWrap/>
            <w:vAlign w:val="center"/>
            <w:hideMark/>
          </w:tcPr>
          <w:p w14:paraId="4F0BCB1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127A62FC"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7C34112B"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2297CC3C" w14:textId="77777777" w:rsidTr="002A47D1">
        <w:trPr>
          <w:trHeight w:val="429"/>
          <w:jc w:val="center"/>
        </w:trPr>
        <w:tc>
          <w:tcPr>
            <w:tcW w:w="3320" w:type="dxa"/>
            <w:shd w:val="clear" w:color="auto" w:fill="auto"/>
            <w:vAlign w:val="center"/>
            <w:hideMark/>
          </w:tcPr>
          <w:p w14:paraId="794E2C5D"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Servicio ambulancia (50 km)</w:t>
            </w:r>
          </w:p>
        </w:tc>
        <w:tc>
          <w:tcPr>
            <w:tcW w:w="1500" w:type="dxa"/>
            <w:shd w:val="clear" w:color="auto" w:fill="auto"/>
            <w:noWrap/>
            <w:vAlign w:val="center"/>
            <w:hideMark/>
          </w:tcPr>
          <w:p w14:paraId="4708E13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3AB42D48"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D39EF2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66881092" w14:textId="77777777" w:rsidTr="002A47D1">
        <w:trPr>
          <w:trHeight w:val="429"/>
          <w:jc w:val="center"/>
        </w:trPr>
        <w:tc>
          <w:tcPr>
            <w:tcW w:w="3320" w:type="dxa"/>
            <w:shd w:val="clear" w:color="auto" w:fill="auto"/>
            <w:vAlign w:val="center"/>
            <w:hideMark/>
          </w:tcPr>
          <w:p w14:paraId="3482EE51"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Medicamentos – insumos</w:t>
            </w:r>
          </w:p>
        </w:tc>
        <w:tc>
          <w:tcPr>
            <w:tcW w:w="1500" w:type="dxa"/>
            <w:shd w:val="clear" w:color="auto" w:fill="auto"/>
            <w:noWrap/>
            <w:vAlign w:val="center"/>
            <w:hideMark/>
          </w:tcPr>
          <w:p w14:paraId="1DFD6F1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1E9AD09F"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34421763"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1E035D84" w14:textId="77777777" w:rsidTr="002A47D1">
        <w:trPr>
          <w:trHeight w:val="429"/>
          <w:jc w:val="center"/>
        </w:trPr>
        <w:tc>
          <w:tcPr>
            <w:tcW w:w="3320" w:type="dxa"/>
            <w:shd w:val="clear" w:color="auto" w:fill="auto"/>
            <w:vAlign w:val="center"/>
            <w:hideMark/>
          </w:tcPr>
          <w:p w14:paraId="0CF0A88E"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Servicio enfermería</w:t>
            </w:r>
          </w:p>
        </w:tc>
        <w:tc>
          <w:tcPr>
            <w:tcW w:w="1500" w:type="dxa"/>
            <w:shd w:val="clear" w:color="auto" w:fill="auto"/>
            <w:noWrap/>
            <w:vAlign w:val="center"/>
            <w:hideMark/>
          </w:tcPr>
          <w:p w14:paraId="077EF833"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2D04813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0DECA4B"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06E5811A" w14:textId="77777777" w:rsidTr="002A47D1">
        <w:trPr>
          <w:trHeight w:val="429"/>
          <w:jc w:val="center"/>
        </w:trPr>
        <w:tc>
          <w:tcPr>
            <w:tcW w:w="3320" w:type="dxa"/>
            <w:shd w:val="clear" w:color="auto" w:fill="auto"/>
            <w:vAlign w:val="center"/>
            <w:hideMark/>
          </w:tcPr>
          <w:p w14:paraId="02274243"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Otros gastos</w:t>
            </w:r>
          </w:p>
        </w:tc>
        <w:tc>
          <w:tcPr>
            <w:tcW w:w="1500" w:type="dxa"/>
            <w:shd w:val="clear" w:color="auto" w:fill="auto"/>
            <w:noWrap/>
            <w:vAlign w:val="center"/>
            <w:hideMark/>
          </w:tcPr>
          <w:p w14:paraId="3725A56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3A467E6A"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3D6C82DF"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57225FA2" w14:textId="77777777" w:rsidTr="002A47D1">
        <w:trPr>
          <w:trHeight w:val="429"/>
          <w:jc w:val="center"/>
        </w:trPr>
        <w:tc>
          <w:tcPr>
            <w:tcW w:w="3320" w:type="dxa"/>
            <w:shd w:val="clear" w:color="000000" w:fill="D6DCE4"/>
            <w:vAlign w:val="center"/>
            <w:hideMark/>
          </w:tcPr>
          <w:p w14:paraId="2D967EFD" w14:textId="77777777" w:rsidR="006F6F67" w:rsidRPr="00515293" w:rsidRDefault="006F6F67" w:rsidP="00515293">
            <w:pPr>
              <w:rPr>
                <w:rFonts w:ascii="Times New Roman" w:eastAsia="Times New Roman" w:hAnsi="Times New Roman"/>
                <w:b/>
                <w:bCs/>
                <w:color w:val="000000"/>
                <w:sz w:val="22"/>
                <w:szCs w:val="22"/>
                <w:lang w:val="es-419" w:eastAsia="es-CL"/>
              </w:rPr>
            </w:pPr>
            <w:r w:rsidRPr="00515293">
              <w:rPr>
                <w:rFonts w:ascii="Calibri" w:eastAsia="Times New Roman" w:hAnsi="Calibri" w:cs="Calibri"/>
                <w:b/>
                <w:bCs/>
                <w:sz w:val="22"/>
                <w:szCs w:val="22"/>
                <w:lang w:val="es-419" w:eastAsia="es-CL"/>
              </w:rPr>
              <w:t>2. Gastos ambulatorios</w:t>
            </w:r>
          </w:p>
        </w:tc>
        <w:tc>
          <w:tcPr>
            <w:tcW w:w="1500" w:type="dxa"/>
            <w:shd w:val="clear" w:color="000000" w:fill="D6DCE4"/>
            <w:vAlign w:val="center"/>
            <w:hideMark/>
          </w:tcPr>
          <w:p w14:paraId="019280C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760" w:type="dxa"/>
            <w:shd w:val="clear" w:color="000000" w:fill="D6DCE4"/>
            <w:vAlign w:val="center"/>
            <w:hideMark/>
          </w:tcPr>
          <w:p w14:paraId="6C626BF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 UF</w:t>
            </w:r>
          </w:p>
        </w:tc>
        <w:tc>
          <w:tcPr>
            <w:tcW w:w="1640" w:type="dxa"/>
            <w:shd w:val="clear" w:color="000000" w:fill="D6DCE4"/>
            <w:vAlign w:val="center"/>
            <w:hideMark/>
          </w:tcPr>
          <w:p w14:paraId="16D3D1C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MEJORAS</w:t>
            </w:r>
          </w:p>
        </w:tc>
      </w:tr>
      <w:tr w:rsidR="006F6F67" w:rsidRPr="00515293" w14:paraId="1D8C30F0" w14:textId="77777777" w:rsidTr="002A47D1">
        <w:trPr>
          <w:trHeight w:val="429"/>
          <w:jc w:val="center"/>
        </w:trPr>
        <w:tc>
          <w:tcPr>
            <w:tcW w:w="3320" w:type="dxa"/>
            <w:shd w:val="clear" w:color="auto" w:fill="auto"/>
            <w:vAlign w:val="center"/>
            <w:hideMark/>
          </w:tcPr>
          <w:p w14:paraId="5CBB9C1F"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Medicamentos</w:t>
            </w:r>
          </w:p>
        </w:tc>
        <w:tc>
          <w:tcPr>
            <w:tcW w:w="1500" w:type="dxa"/>
            <w:shd w:val="clear" w:color="auto" w:fill="auto"/>
            <w:noWrap/>
            <w:vAlign w:val="center"/>
            <w:hideMark/>
          </w:tcPr>
          <w:p w14:paraId="24613C09"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50</w:t>
            </w:r>
          </w:p>
        </w:tc>
        <w:tc>
          <w:tcPr>
            <w:tcW w:w="1760" w:type="dxa"/>
            <w:shd w:val="clear" w:color="auto" w:fill="auto"/>
            <w:vAlign w:val="center"/>
            <w:hideMark/>
          </w:tcPr>
          <w:p w14:paraId="4148F8E4"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781119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6F91AE3B" w14:textId="77777777" w:rsidTr="002A47D1">
        <w:trPr>
          <w:trHeight w:val="429"/>
          <w:jc w:val="center"/>
        </w:trPr>
        <w:tc>
          <w:tcPr>
            <w:tcW w:w="3320" w:type="dxa"/>
            <w:shd w:val="clear" w:color="auto" w:fill="auto"/>
            <w:vAlign w:val="center"/>
            <w:hideMark/>
          </w:tcPr>
          <w:p w14:paraId="263E1652"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Consulta  médica</w:t>
            </w:r>
          </w:p>
        </w:tc>
        <w:tc>
          <w:tcPr>
            <w:tcW w:w="1500" w:type="dxa"/>
            <w:shd w:val="clear" w:color="auto" w:fill="auto"/>
            <w:noWrap/>
            <w:vAlign w:val="center"/>
            <w:hideMark/>
          </w:tcPr>
          <w:p w14:paraId="36EB04E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712900B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4D0C6529"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30AD1C54" w14:textId="77777777" w:rsidTr="002A47D1">
        <w:trPr>
          <w:trHeight w:val="429"/>
          <w:jc w:val="center"/>
        </w:trPr>
        <w:tc>
          <w:tcPr>
            <w:tcW w:w="3320" w:type="dxa"/>
            <w:shd w:val="clear" w:color="auto" w:fill="auto"/>
            <w:vAlign w:val="center"/>
            <w:hideMark/>
          </w:tcPr>
          <w:p w14:paraId="42D6138E"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Exámenes</w:t>
            </w:r>
          </w:p>
        </w:tc>
        <w:tc>
          <w:tcPr>
            <w:tcW w:w="1500" w:type="dxa"/>
            <w:shd w:val="clear" w:color="auto" w:fill="auto"/>
            <w:noWrap/>
            <w:vAlign w:val="center"/>
            <w:hideMark/>
          </w:tcPr>
          <w:p w14:paraId="29B90DD2"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3B5405F5"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1756B96"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22177E5A" w14:textId="77777777" w:rsidTr="002A47D1">
        <w:trPr>
          <w:trHeight w:val="429"/>
          <w:jc w:val="center"/>
        </w:trPr>
        <w:tc>
          <w:tcPr>
            <w:tcW w:w="3320" w:type="dxa"/>
            <w:shd w:val="clear" w:color="auto" w:fill="auto"/>
            <w:vAlign w:val="center"/>
            <w:hideMark/>
          </w:tcPr>
          <w:p w14:paraId="7C249D40"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Procedimientos</w:t>
            </w:r>
          </w:p>
        </w:tc>
        <w:tc>
          <w:tcPr>
            <w:tcW w:w="1500" w:type="dxa"/>
            <w:shd w:val="clear" w:color="auto" w:fill="auto"/>
            <w:noWrap/>
            <w:vAlign w:val="center"/>
            <w:hideMark/>
          </w:tcPr>
          <w:p w14:paraId="23B19F2E"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100</w:t>
            </w:r>
          </w:p>
        </w:tc>
        <w:tc>
          <w:tcPr>
            <w:tcW w:w="1760" w:type="dxa"/>
            <w:shd w:val="clear" w:color="auto" w:fill="auto"/>
            <w:vAlign w:val="center"/>
            <w:hideMark/>
          </w:tcPr>
          <w:p w14:paraId="7034762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27A5E38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0B80743D" w14:textId="77777777" w:rsidTr="002A47D1">
        <w:trPr>
          <w:trHeight w:val="429"/>
          <w:jc w:val="center"/>
        </w:trPr>
        <w:tc>
          <w:tcPr>
            <w:tcW w:w="3320" w:type="dxa"/>
            <w:shd w:val="clear" w:color="auto" w:fill="auto"/>
            <w:vAlign w:val="center"/>
            <w:hideMark/>
          </w:tcPr>
          <w:p w14:paraId="7A570C46"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Drogas Antineoplásicas</w:t>
            </w:r>
          </w:p>
        </w:tc>
        <w:tc>
          <w:tcPr>
            <w:tcW w:w="1500" w:type="dxa"/>
            <w:shd w:val="clear" w:color="auto" w:fill="auto"/>
            <w:noWrap/>
            <w:vAlign w:val="center"/>
            <w:hideMark/>
          </w:tcPr>
          <w:p w14:paraId="787EC181" w14:textId="77777777" w:rsidR="006F6F67" w:rsidRPr="00515293" w:rsidRDefault="006F6F67" w:rsidP="00515293">
            <w:pPr>
              <w:jc w:val="center"/>
              <w:rPr>
                <w:rFonts w:ascii="Calibri" w:eastAsia="Times New Roman" w:hAnsi="Calibri" w:cs="Calibri"/>
                <w:b/>
                <w:bCs/>
                <w:color w:val="000000"/>
                <w:sz w:val="22"/>
                <w:szCs w:val="22"/>
                <w:lang w:val="es-419" w:eastAsia="es-CL"/>
              </w:rPr>
            </w:pPr>
            <w:r w:rsidRPr="00515293">
              <w:rPr>
                <w:rFonts w:ascii="Calibri" w:eastAsia="Times New Roman" w:hAnsi="Calibri" w:cs="Calibri"/>
                <w:b/>
                <w:bCs/>
                <w:color w:val="000000"/>
                <w:sz w:val="22"/>
                <w:szCs w:val="22"/>
                <w:lang w:val="es-419" w:eastAsia="es-CL"/>
              </w:rPr>
              <w:t>80</w:t>
            </w:r>
          </w:p>
        </w:tc>
        <w:tc>
          <w:tcPr>
            <w:tcW w:w="1760" w:type="dxa"/>
            <w:shd w:val="clear" w:color="auto" w:fill="auto"/>
            <w:vAlign w:val="center"/>
            <w:hideMark/>
          </w:tcPr>
          <w:p w14:paraId="31D2573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Sin tope</w:t>
            </w:r>
          </w:p>
        </w:tc>
        <w:tc>
          <w:tcPr>
            <w:tcW w:w="1640" w:type="dxa"/>
            <w:shd w:val="clear" w:color="auto" w:fill="auto"/>
            <w:vAlign w:val="center"/>
            <w:hideMark/>
          </w:tcPr>
          <w:p w14:paraId="6D69B63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7E448783" w14:textId="77777777" w:rsidTr="002A47D1">
        <w:trPr>
          <w:trHeight w:val="429"/>
          <w:jc w:val="center"/>
        </w:trPr>
        <w:tc>
          <w:tcPr>
            <w:tcW w:w="3320" w:type="dxa"/>
            <w:shd w:val="clear" w:color="auto" w:fill="auto"/>
            <w:vAlign w:val="center"/>
            <w:hideMark/>
          </w:tcPr>
          <w:p w14:paraId="59F7FF3B" w14:textId="77777777" w:rsidR="006F6F67" w:rsidRPr="00515293" w:rsidRDefault="006F6F67" w:rsidP="00515293">
            <w:pPr>
              <w:rPr>
                <w:rFonts w:ascii="Times New Roman" w:eastAsia="Times New Roman" w:hAnsi="Times New Roman"/>
                <w:color w:val="000000"/>
                <w:sz w:val="22"/>
                <w:szCs w:val="22"/>
                <w:lang w:val="es-419" w:eastAsia="es-CL"/>
              </w:rPr>
            </w:pPr>
            <w:r w:rsidRPr="00515293">
              <w:rPr>
                <w:rFonts w:ascii="Calibri" w:eastAsia="Times New Roman" w:hAnsi="Calibri" w:cs="Calibri"/>
                <w:sz w:val="22"/>
                <w:szCs w:val="22"/>
                <w:lang w:val="es-419" w:eastAsia="es-CL"/>
              </w:rPr>
              <w:t>3.</w:t>
            </w:r>
            <w:r w:rsidRPr="00515293">
              <w:rPr>
                <w:rFonts w:ascii="Calibri" w:eastAsia="Times New Roman" w:hAnsi="Calibri" w:cs="Calibri"/>
                <w:b/>
                <w:bCs/>
                <w:sz w:val="22"/>
                <w:szCs w:val="22"/>
                <w:lang w:val="es-419" w:eastAsia="es-CL"/>
              </w:rPr>
              <w:t>Monto máximo reembolso</w:t>
            </w:r>
          </w:p>
        </w:tc>
        <w:tc>
          <w:tcPr>
            <w:tcW w:w="3260" w:type="dxa"/>
            <w:gridSpan w:val="2"/>
            <w:shd w:val="clear" w:color="auto" w:fill="auto"/>
            <w:vAlign w:val="center"/>
            <w:hideMark/>
          </w:tcPr>
          <w:p w14:paraId="1A0767AF"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Por  grupo familiar</w:t>
            </w:r>
          </w:p>
        </w:tc>
        <w:tc>
          <w:tcPr>
            <w:tcW w:w="1640" w:type="dxa"/>
            <w:shd w:val="clear" w:color="auto" w:fill="auto"/>
            <w:vAlign w:val="center"/>
            <w:hideMark/>
          </w:tcPr>
          <w:p w14:paraId="2921519C"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2FA5F4FA" w14:textId="77777777" w:rsidTr="002A47D1">
        <w:trPr>
          <w:trHeight w:val="429"/>
          <w:jc w:val="center"/>
        </w:trPr>
        <w:tc>
          <w:tcPr>
            <w:tcW w:w="3320" w:type="dxa"/>
            <w:shd w:val="clear" w:color="auto" w:fill="auto"/>
            <w:vAlign w:val="center"/>
            <w:hideMark/>
          </w:tcPr>
          <w:p w14:paraId="260FB57C"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Monto asegurado máximo</w:t>
            </w:r>
          </w:p>
        </w:tc>
        <w:tc>
          <w:tcPr>
            <w:tcW w:w="3260" w:type="dxa"/>
            <w:gridSpan w:val="2"/>
            <w:shd w:val="clear" w:color="auto" w:fill="auto"/>
            <w:vAlign w:val="center"/>
            <w:hideMark/>
          </w:tcPr>
          <w:p w14:paraId="43B22A7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UF 2.000</w:t>
            </w:r>
          </w:p>
        </w:tc>
        <w:tc>
          <w:tcPr>
            <w:tcW w:w="1640" w:type="dxa"/>
            <w:shd w:val="clear" w:color="auto" w:fill="auto"/>
            <w:vAlign w:val="center"/>
            <w:hideMark/>
          </w:tcPr>
          <w:p w14:paraId="2514F273"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w:t>
            </w:r>
          </w:p>
        </w:tc>
      </w:tr>
      <w:tr w:rsidR="006F6F67" w:rsidRPr="00515293" w14:paraId="363B1A72" w14:textId="77777777" w:rsidTr="002A47D1">
        <w:trPr>
          <w:trHeight w:val="429"/>
          <w:jc w:val="center"/>
        </w:trPr>
        <w:tc>
          <w:tcPr>
            <w:tcW w:w="3320" w:type="dxa"/>
            <w:shd w:val="clear" w:color="auto" w:fill="auto"/>
            <w:vAlign w:val="center"/>
            <w:hideMark/>
          </w:tcPr>
          <w:p w14:paraId="0CB3F470" w14:textId="77777777" w:rsidR="006F6F67" w:rsidRPr="00515293" w:rsidRDefault="006F6F67" w:rsidP="00515293">
            <w:pPr>
              <w:rPr>
                <w:rFonts w:ascii="Times New Roman" w:eastAsia="Times New Roman" w:hAnsi="Times New Roman"/>
                <w:color w:val="000000"/>
                <w:sz w:val="22"/>
                <w:szCs w:val="22"/>
                <w:lang w:val="es-419" w:eastAsia="es-CL"/>
              </w:rPr>
            </w:pPr>
            <w:r w:rsidRPr="00515293">
              <w:rPr>
                <w:rFonts w:ascii="Calibri" w:eastAsia="Times New Roman" w:hAnsi="Calibri" w:cs="Calibri"/>
                <w:sz w:val="22"/>
                <w:szCs w:val="22"/>
                <w:lang w:val="es-419" w:eastAsia="es-CL"/>
              </w:rPr>
              <w:t>4</w:t>
            </w:r>
            <w:r w:rsidRPr="00515293">
              <w:rPr>
                <w:rFonts w:ascii="Calibri" w:eastAsia="Times New Roman" w:hAnsi="Calibri" w:cs="Calibri"/>
                <w:b/>
                <w:bCs/>
                <w:sz w:val="22"/>
                <w:szCs w:val="22"/>
                <w:lang w:val="es-419" w:eastAsia="es-CL"/>
              </w:rPr>
              <w:t>. Periodo  de acumulación</w:t>
            </w:r>
          </w:p>
        </w:tc>
        <w:tc>
          <w:tcPr>
            <w:tcW w:w="3260" w:type="dxa"/>
            <w:gridSpan w:val="2"/>
            <w:shd w:val="clear" w:color="auto" w:fill="auto"/>
            <w:vAlign w:val="center"/>
            <w:hideMark/>
          </w:tcPr>
          <w:p w14:paraId="6EB52974"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Ver nota</w:t>
            </w:r>
          </w:p>
        </w:tc>
        <w:tc>
          <w:tcPr>
            <w:tcW w:w="1640" w:type="dxa"/>
            <w:shd w:val="clear" w:color="auto" w:fill="auto"/>
            <w:vAlign w:val="center"/>
            <w:hideMark/>
          </w:tcPr>
          <w:p w14:paraId="37042CE5"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7EC60E3C" w14:textId="77777777" w:rsidTr="002A47D1">
        <w:trPr>
          <w:trHeight w:val="429"/>
          <w:jc w:val="center"/>
        </w:trPr>
        <w:tc>
          <w:tcPr>
            <w:tcW w:w="3320" w:type="dxa"/>
            <w:shd w:val="clear" w:color="auto" w:fill="auto"/>
            <w:vAlign w:val="center"/>
            <w:hideMark/>
          </w:tcPr>
          <w:p w14:paraId="1472454F"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Deducible</w:t>
            </w:r>
          </w:p>
        </w:tc>
        <w:tc>
          <w:tcPr>
            <w:tcW w:w="3260" w:type="dxa"/>
            <w:gridSpan w:val="2"/>
            <w:shd w:val="clear" w:color="auto" w:fill="auto"/>
            <w:vAlign w:val="center"/>
            <w:hideMark/>
          </w:tcPr>
          <w:p w14:paraId="7ED99C85"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UF 25</w:t>
            </w:r>
          </w:p>
        </w:tc>
        <w:tc>
          <w:tcPr>
            <w:tcW w:w="1640" w:type="dxa"/>
            <w:shd w:val="clear" w:color="auto" w:fill="auto"/>
            <w:vAlign w:val="center"/>
            <w:hideMark/>
          </w:tcPr>
          <w:p w14:paraId="7D569CB0"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bl>
    <w:p w14:paraId="0F1D0F35"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68DD1E05" w14:textId="77777777" w:rsidR="006F6F67" w:rsidRPr="00515293" w:rsidRDefault="006F6F67" w:rsidP="00515293">
      <w:pPr>
        <w:numPr>
          <w:ilvl w:val="0"/>
          <w:numId w:val="62"/>
        </w:numPr>
        <w:tabs>
          <w:tab w:val="left" w:pos="3631"/>
        </w:tabs>
        <w:spacing w:line="276" w:lineRule="auto"/>
        <w:ind w:right="510"/>
        <w:contextualSpacing/>
        <w:jc w:val="both"/>
        <w:rPr>
          <w:rFonts w:asciiTheme="minorHAnsi" w:eastAsia="Times New Roman" w:hAnsiTheme="minorHAnsi" w:cs="Arial"/>
          <w:b/>
          <w:bCs/>
          <w:color w:val="000000"/>
          <w:sz w:val="22"/>
          <w:u w:val="single"/>
          <w:lang w:val="es-419" w:eastAsia="es-ES" w:bidi="he-IL"/>
        </w:rPr>
      </w:pPr>
      <w:r w:rsidRPr="00515293">
        <w:rPr>
          <w:rFonts w:asciiTheme="minorHAnsi" w:eastAsia="Times New Roman" w:hAnsiTheme="minorHAnsi" w:cs="Arial"/>
          <w:b/>
          <w:bCs/>
          <w:color w:val="000000"/>
          <w:sz w:val="22"/>
          <w:u w:val="single"/>
          <w:lang w:val="es-419" w:eastAsia="es-ES" w:bidi="he-IL"/>
        </w:rPr>
        <w:t>Seguro de vida:</w:t>
      </w:r>
    </w:p>
    <w:p w14:paraId="05D5A7BF"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5"/>
        <w:gridCol w:w="1133"/>
        <w:gridCol w:w="1015"/>
        <w:gridCol w:w="1741"/>
        <w:gridCol w:w="3226"/>
      </w:tblGrid>
      <w:tr w:rsidR="006F6F67" w:rsidRPr="00515293" w14:paraId="200A924A" w14:textId="77777777" w:rsidTr="002A47D1">
        <w:trPr>
          <w:trHeight w:val="672"/>
          <w:jc w:val="center"/>
        </w:trPr>
        <w:tc>
          <w:tcPr>
            <w:tcW w:w="2485" w:type="dxa"/>
            <w:shd w:val="clear" w:color="000000" w:fill="D6DCE4"/>
            <w:vAlign w:val="center"/>
            <w:hideMark/>
          </w:tcPr>
          <w:p w14:paraId="7090FC83" w14:textId="77777777" w:rsidR="006F6F67" w:rsidRPr="00515293" w:rsidRDefault="006F6F67" w:rsidP="00515293">
            <w:pPr>
              <w:jc w:val="center"/>
              <w:rPr>
                <w:rFonts w:ascii="Times New Roman" w:eastAsia="Times New Roman" w:hAnsi="Times New Roman"/>
                <w:color w:val="000000"/>
                <w:sz w:val="22"/>
                <w:szCs w:val="22"/>
                <w:lang w:val="es-419" w:eastAsia="es-CL"/>
              </w:rPr>
            </w:pPr>
            <w:r w:rsidRPr="00515293">
              <w:rPr>
                <w:rFonts w:ascii="Calibri" w:eastAsia="Times New Roman" w:hAnsi="Calibri" w:cs="Calibri"/>
                <w:b/>
                <w:bCs/>
                <w:sz w:val="22"/>
                <w:szCs w:val="22"/>
                <w:lang w:val="es-419" w:eastAsia="es-CL"/>
              </w:rPr>
              <w:t> ITEM</w:t>
            </w:r>
          </w:p>
        </w:tc>
        <w:tc>
          <w:tcPr>
            <w:tcW w:w="1133" w:type="dxa"/>
            <w:shd w:val="clear" w:color="000000" w:fill="D6DCE4"/>
            <w:vAlign w:val="center"/>
            <w:hideMark/>
          </w:tcPr>
          <w:p w14:paraId="05341B4A"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Monto asegurado</w:t>
            </w:r>
          </w:p>
        </w:tc>
        <w:tc>
          <w:tcPr>
            <w:tcW w:w="1015" w:type="dxa"/>
            <w:shd w:val="clear" w:color="000000" w:fill="D6DCE4"/>
            <w:vAlign w:val="center"/>
            <w:hideMark/>
          </w:tcPr>
          <w:p w14:paraId="3B07965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Carencias</w:t>
            </w:r>
          </w:p>
        </w:tc>
        <w:tc>
          <w:tcPr>
            <w:tcW w:w="1741" w:type="dxa"/>
            <w:shd w:val="clear" w:color="000000" w:fill="D6DCE4"/>
            <w:vAlign w:val="center"/>
            <w:hideMark/>
          </w:tcPr>
          <w:p w14:paraId="2D203545"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Otros</w:t>
            </w:r>
          </w:p>
        </w:tc>
        <w:tc>
          <w:tcPr>
            <w:tcW w:w="3226" w:type="dxa"/>
            <w:shd w:val="clear" w:color="000000" w:fill="D6DCE4"/>
            <w:vAlign w:val="center"/>
            <w:hideMark/>
          </w:tcPr>
          <w:p w14:paraId="47A8567B"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MEJORAS</w:t>
            </w:r>
          </w:p>
        </w:tc>
      </w:tr>
      <w:tr w:rsidR="006F6F67" w:rsidRPr="00515293" w14:paraId="017EE396" w14:textId="77777777" w:rsidTr="002A47D1">
        <w:trPr>
          <w:trHeight w:val="912"/>
          <w:jc w:val="center"/>
        </w:trPr>
        <w:tc>
          <w:tcPr>
            <w:tcW w:w="2485" w:type="dxa"/>
            <w:shd w:val="clear" w:color="auto" w:fill="auto"/>
            <w:vAlign w:val="center"/>
            <w:hideMark/>
          </w:tcPr>
          <w:p w14:paraId="509AE00C"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Seguro de Vida Plan Único</w:t>
            </w:r>
          </w:p>
        </w:tc>
        <w:tc>
          <w:tcPr>
            <w:tcW w:w="1133" w:type="dxa"/>
            <w:shd w:val="clear" w:color="auto" w:fill="auto"/>
            <w:vAlign w:val="center"/>
            <w:hideMark/>
          </w:tcPr>
          <w:p w14:paraId="60920AEB"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UF 50</w:t>
            </w:r>
          </w:p>
        </w:tc>
        <w:tc>
          <w:tcPr>
            <w:tcW w:w="1015" w:type="dxa"/>
            <w:shd w:val="clear" w:color="auto" w:fill="auto"/>
            <w:vAlign w:val="center"/>
            <w:hideMark/>
          </w:tcPr>
          <w:p w14:paraId="5DB9BC0D"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No tiene</w:t>
            </w:r>
          </w:p>
        </w:tc>
        <w:tc>
          <w:tcPr>
            <w:tcW w:w="1741" w:type="dxa"/>
            <w:shd w:val="clear" w:color="auto" w:fill="auto"/>
            <w:vAlign w:val="center"/>
            <w:hideMark/>
          </w:tcPr>
          <w:p w14:paraId="39702108"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Póliza  sólo para afiliados  titulares.</w:t>
            </w:r>
          </w:p>
        </w:tc>
        <w:tc>
          <w:tcPr>
            <w:tcW w:w="3226" w:type="dxa"/>
            <w:shd w:val="clear" w:color="auto" w:fill="auto"/>
            <w:vAlign w:val="center"/>
            <w:hideMark/>
          </w:tcPr>
          <w:p w14:paraId="1DAFEF5F"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r>
    </w:tbl>
    <w:p w14:paraId="7BED9D52" w14:textId="77777777" w:rsidR="006F6F67" w:rsidRPr="00515293" w:rsidRDefault="006F6F67" w:rsidP="00515293">
      <w:pPr>
        <w:numPr>
          <w:ilvl w:val="0"/>
          <w:numId w:val="62"/>
        </w:numPr>
        <w:tabs>
          <w:tab w:val="left" w:pos="3631"/>
        </w:tabs>
        <w:spacing w:line="276" w:lineRule="auto"/>
        <w:ind w:right="510"/>
        <w:contextualSpacing/>
        <w:jc w:val="both"/>
        <w:rPr>
          <w:rFonts w:asciiTheme="minorHAnsi" w:eastAsia="Times New Roman" w:hAnsiTheme="minorHAnsi" w:cs="Arial"/>
          <w:b/>
          <w:bCs/>
          <w:color w:val="000000"/>
          <w:sz w:val="22"/>
          <w:u w:val="single"/>
          <w:lang w:val="es-419" w:eastAsia="es-ES" w:bidi="he-IL"/>
        </w:rPr>
      </w:pPr>
      <w:r w:rsidRPr="00515293">
        <w:rPr>
          <w:rFonts w:asciiTheme="minorHAnsi" w:eastAsia="Times New Roman" w:hAnsiTheme="minorHAnsi" w:cs="Arial"/>
          <w:b/>
          <w:bCs/>
          <w:color w:val="000000"/>
          <w:sz w:val="22"/>
          <w:u w:val="single"/>
          <w:lang w:val="es-419" w:eastAsia="es-ES" w:bidi="he-IL"/>
        </w:rPr>
        <w:t xml:space="preserve">Otras coberturas, productos o servicios a ofrecer: </w:t>
      </w:r>
    </w:p>
    <w:p w14:paraId="65B95CF5"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tbl>
      <w:tblPr>
        <w:tblW w:w="9600" w:type="dxa"/>
        <w:jc w:val="center"/>
        <w:tblCellMar>
          <w:left w:w="70" w:type="dxa"/>
          <w:right w:w="70" w:type="dxa"/>
        </w:tblCellMar>
        <w:tblLook w:val="04A0" w:firstRow="1" w:lastRow="0" w:firstColumn="1" w:lastColumn="0" w:noHBand="0" w:noVBand="1"/>
      </w:tblPr>
      <w:tblGrid>
        <w:gridCol w:w="4820"/>
        <w:gridCol w:w="1760"/>
        <w:gridCol w:w="1640"/>
        <w:gridCol w:w="1380"/>
      </w:tblGrid>
      <w:tr w:rsidR="006F6F67" w:rsidRPr="00515293" w14:paraId="2366A3B0" w14:textId="77777777" w:rsidTr="002A47D1">
        <w:trPr>
          <w:trHeight w:val="429"/>
          <w:jc w:val="center"/>
        </w:trPr>
        <w:tc>
          <w:tcPr>
            <w:tcW w:w="4820" w:type="dxa"/>
            <w:tcBorders>
              <w:top w:val="single" w:sz="4" w:space="0" w:color="auto"/>
              <w:left w:val="single" w:sz="4" w:space="0" w:color="auto"/>
              <w:bottom w:val="single" w:sz="4" w:space="0" w:color="auto"/>
              <w:right w:val="single" w:sz="4" w:space="0" w:color="000000"/>
            </w:tcBorders>
            <w:shd w:val="clear" w:color="000000" w:fill="D6DCE4"/>
            <w:vAlign w:val="center"/>
            <w:hideMark/>
          </w:tcPr>
          <w:p w14:paraId="1330064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ITEM</w:t>
            </w:r>
          </w:p>
        </w:tc>
        <w:tc>
          <w:tcPr>
            <w:tcW w:w="1760" w:type="dxa"/>
            <w:tcBorders>
              <w:top w:val="single" w:sz="4" w:space="0" w:color="auto"/>
              <w:left w:val="nil"/>
              <w:bottom w:val="single" w:sz="4" w:space="0" w:color="auto"/>
              <w:right w:val="single" w:sz="4" w:space="0" w:color="auto"/>
            </w:tcBorders>
            <w:shd w:val="clear" w:color="000000" w:fill="D6DCE4"/>
            <w:vAlign w:val="center"/>
            <w:hideMark/>
          </w:tcPr>
          <w:p w14:paraId="346DEBD9"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 Reembolso</w:t>
            </w:r>
          </w:p>
        </w:tc>
        <w:tc>
          <w:tcPr>
            <w:tcW w:w="1640" w:type="dxa"/>
            <w:tcBorders>
              <w:top w:val="single" w:sz="4" w:space="0" w:color="auto"/>
              <w:left w:val="nil"/>
              <w:bottom w:val="single" w:sz="4" w:space="0" w:color="auto"/>
              <w:right w:val="single" w:sz="4" w:space="0" w:color="auto"/>
            </w:tcBorders>
            <w:shd w:val="clear" w:color="000000" w:fill="D6DCE4"/>
            <w:vAlign w:val="center"/>
            <w:hideMark/>
          </w:tcPr>
          <w:p w14:paraId="77FDA8B0"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Prest. UF</w:t>
            </w:r>
          </w:p>
        </w:tc>
        <w:tc>
          <w:tcPr>
            <w:tcW w:w="1380" w:type="dxa"/>
            <w:tcBorders>
              <w:top w:val="single" w:sz="4" w:space="0" w:color="auto"/>
              <w:left w:val="nil"/>
              <w:bottom w:val="single" w:sz="4" w:space="0" w:color="auto"/>
              <w:right w:val="single" w:sz="4" w:space="0" w:color="auto"/>
            </w:tcBorders>
            <w:shd w:val="clear" w:color="000000" w:fill="D6DCE4"/>
            <w:vAlign w:val="center"/>
            <w:hideMark/>
          </w:tcPr>
          <w:p w14:paraId="593D655E" w14:textId="77777777" w:rsidR="006F6F67" w:rsidRPr="00515293" w:rsidRDefault="006F6F67" w:rsidP="00515293">
            <w:pPr>
              <w:jc w:val="center"/>
              <w:rPr>
                <w:rFonts w:ascii="Calibri" w:eastAsia="Times New Roman" w:hAnsi="Calibri" w:cs="Calibri"/>
                <w:b/>
                <w:bCs/>
                <w:sz w:val="22"/>
                <w:szCs w:val="22"/>
                <w:lang w:val="es-419" w:eastAsia="es-CL"/>
              </w:rPr>
            </w:pPr>
            <w:r w:rsidRPr="00515293">
              <w:rPr>
                <w:rFonts w:ascii="Calibri" w:eastAsia="Times New Roman" w:hAnsi="Calibri" w:cs="Calibri"/>
                <w:b/>
                <w:bCs/>
                <w:sz w:val="22"/>
                <w:szCs w:val="22"/>
                <w:lang w:val="es-419" w:eastAsia="es-CL"/>
              </w:rPr>
              <w:t>Tope Anual</w:t>
            </w:r>
          </w:p>
        </w:tc>
      </w:tr>
      <w:tr w:rsidR="006F6F67" w:rsidRPr="00515293" w14:paraId="58F033DC" w14:textId="77777777" w:rsidTr="002A47D1">
        <w:trPr>
          <w:trHeight w:val="435"/>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256ED" w14:textId="77777777" w:rsidR="006F6F67" w:rsidRPr="00515293" w:rsidRDefault="006F6F67" w:rsidP="00515293">
            <w:pPr>
              <w:rPr>
                <w:rFonts w:ascii="Calibri" w:eastAsia="Times New Roman" w:hAnsi="Calibri" w:cs="Calibri"/>
                <w:sz w:val="22"/>
                <w:szCs w:val="22"/>
                <w:lang w:val="es-419" w:eastAsia="es-CL"/>
              </w:rPr>
            </w:pPr>
            <w:r w:rsidRPr="00515293">
              <w:rPr>
                <w:rFonts w:ascii="Calibri" w:eastAsia="Times New Roman" w:hAnsi="Calibri" w:cs="Calibri"/>
                <w:color w:val="FF0000"/>
                <w:sz w:val="22"/>
                <w:szCs w:val="22"/>
                <w:lang w:val="es-419" w:eastAsia="es-CL"/>
              </w:rPr>
              <w:t>Ejemplo: Cobertura dental</w:t>
            </w:r>
          </w:p>
        </w:tc>
        <w:tc>
          <w:tcPr>
            <w:tcW w:w="1760" w:type="dxa"/>
            <w:tcBorders>
              <w:top w:val="nil"/>
              <w:left w:val="nil"/>
              <w:bottom w:val="single" w:sz="4" w:space="0" w:color="auto"/>
              <w:right w:val="single" w:sz="4" w:space="0" w:color="auto"/>
            </w:tcBorders>
            <w:shd w:val="clear" w:color="auto" w:fill="auto"/>
            <w:noWrap/>
            <w:vAlign w:val="center"/>
            <w:hideMark/>
          </w:tcPr>
          <w:p w14:paraId="75EDA094"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640" w:type="dxa"/>
            <w:tcBorders>
              <w:top w:val="nil"/>
              <w:left w:val="nil"/>
              <w:bottom w:val="single" w:sz="4" w:space="0" w:color="auto"/>
              <w:right w:val="single" w:sz="4" w:space="0" w:color="auto"/>
            </w:tcBorders>
            <w:shd w:val="clear" w:color="auto" w:fill="auto"/>
            <w:vAlign w:val="center"/>
            <w:hideMark/>
          </w:tcPr>
          <w:p w14:paraId="38364FD8"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c>
          <w:tcPr>
            <w:tcW w:w="1380" w:type="dxa"/>
            <w:tcBorders>
              <w:top w:val="nil"/>
              <w:left w:val="nil"/>
              <w:bottom w:val="single" w:sz="4" w:space="0" w:color="auto"/>
              <w:right w:val="single" w:sz="4" w:space="0" w:color="auto"/>
            </w:tcBorders>
            <w:shd w:val="clear" w:color="auto" w:fill="auto"/>
            <w:vAlign w:val="center"/>
            <w:hideMark/>
          </w:tcPr>
          <w:p w14:paraId="16A1D189"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40FEDDB3" w14:textId="77777777" w:rsidTr="002A47D1">
        <w:trPr>
          <w:trHeight w:val="576"/>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2568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c>
          <w:tcPr>
            <w:tcW w:w="1760" w:type="dxa"/>
            <w:tcBorders>
              <w:top w:val="nil"/>
              <w:left w:val="nil"/>
              <w:bottom w:val="single" w:sz="4" w:space="0" w:color="auto"/>
              <w:right w:val="single" w:sz="4" w:space="0" w:color="auto"/>
            </w:tcBorders>
            <w:shd w:val="clear" w:color="auto" w:fill="auto"/>
            <w:noWrap/>
            <w:vAlign w:val="center"/>
            <w:hideMark/>
          </w:tcPr>
          <w:p w14:paraId="7EBDC663"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640" w:type="dxa"/>
            <w:tcBorders>
              <w:top w:val="nil"/>
              <w:left w:val="nil"/>
              <w:bottom w:val="single" w:sz="4" w:space="0" w:color="auto"/>
              <w:right w:val="single" w:sz="4" w:space="0" w:color="auto"/>
            </w:tcBorders>
            <w:shd w:val="clear" w:color="auto" w:fill="auto"/>
            <w:vAlign w:val="center"/>
            <w:hideMark/>
          </w:tcPr>
          <w:p w14:paraId="5170CC42"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c>
          <w:tcPr>
            <w:tcW w:w="1380" w:type="dxa"/>
            <w:tcBorders>
              <w:top w:val="nil"/>
              <w:left w:val="nil"/>
              <w:bottom w:val="single" w:sz="4" w:space="0" w:color="auto"/>
              <w:right w:val="single" w:sz="4" w:space="0" w:color="auto"/>
            </w:tcBorders>
            <w:shd w:val="clear" w:color="auto" w:fill="auto"/>
            <w:vAlign w:val="center"/>
            <w:hideMark/>
          </w:tcPr>
          <w:p w14:paraId="6F58E966"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r w:rsidR="006F6F67" w:rsidRPr="00515293" w14:paraId="002FCC65" w14:textId="77777777" w:rsidTr="002A47D1">
        <w:trPr>
          <w:trHeight w:val="564"/>
          <w:jc w:val="cent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BE862"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c>
          <w:tcPr>
            <w:tcW w:w="1760" w:type="dxa"/>
            <w:tcBorders>
              <w:top w:val="nil"/>
              <w:left w:val="nil"/>
              <w:bottom w:val="single" w:sz="4" w:space="0" w:color="auto"/>
              <w:right w:val="single" w:sz="4" w:space="0" w:color="auto"/>
            </w:tcBorders>
            <w:shd w:val="clear" w:color="auto" w:fill="auto"/>
            <w:noWrap/>
            <w:vAlign w:val="center"/>
            <w:hideMark/>
          </w:tcPr>
          <w:p w14:paraId="6E5EAE99" w14:textId="77777777" w:rsidR="006F6F67" w:rsidRPr="00515293" w:rsidRDefault="006F6F67" w:rsidP="00515293">
            <w:pPr>
              <w:jc w:val="center"/>
              <w:rPr>
                <w:rFonts w:ascii="Calibri" w:eastAsia="Times New Roman" w:hAnsi="Calibri" w:cs="Calibri"/>
                <w:color w:val="000000"/>
                <w:sz w:val="22"/>
                <w:szCs w:val="22"/>
                <w:lang w:val="es-419" w:eastAsia="es-CL"/>
              </w:rPr>
            </w:pPr>
            <w:r w:rsidRPr="00515293">
              <w:rPr>
                <w:rFonts w:ascii="Calibri" w:eastAsia="Times New Roman" w:hAnsi="Calibri" w:cs="Calibri"/>
                <w:color w:val="000000"/>
                <w:sz w:val="22"/>
                <w:szCs w:val="22"/>
                <w:lang w:val="es-419" w:eastAsia="es-CL"/>
              </w:rPr>
              <w:t> </w:t>
            </w:r>
          </w:p>
        </w:tc>
        <w:tc>
          <w:tcPr>
            <w:tcW w:w="1640" w:type="dxa"/>
            <w:tcBorders>
              <w:top w:val="nil"/>
              <w:left w:val="nil"/>
              <w:bottom w:val="single" w:sz="4" w:space="0" w:color="auto"/>
              <w:right w:val="single" w:sz="4" w:space="0" w:color="auto"/>
            </w:tcBorders>
            <w:shd w:val="clear" w:color="auto" w:fill="auto"/>
            <w:vAlign w:val="center"/>
            <w:hideMark/>
          </w:tcPr>
          <w:p w14:paraId="415D09DC"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c>
          <w:tcPr>
            <w:tcW w:w="1380" w:type="dxa"/>
            <w:tcBorders>
              <w:top w:val="nil"/>
              <w:left w:val="nil"/>
              <w:bottom w:val="single" w:sz="4" w:space="0" w:color="auto"/>
              <w:right w:val="single" w:sz="4" w:space="0" w:color="auto"/>
            </w:tcBorders>
            <w:shd w:val="clear" w:color="auto" w:fill="auto"/>
            <w:vAlign w:val="center"/>
            <w:hideMark/>
          </w:tcPr>
          <w:p w14:paraId="29501484" w14:textId="77777777" w:rsidR="006F6F67" w:rsidRPr="00515293" w:rsidRDefault="006F6F67" w:rsidP="00515293">
            <w:pPr>
              <w:jc w:val="center"/>
              <w:rPr>
                <w:rFonts w:ascii="Calibri" w:eastAsia="Times New Roman" w:hAnsi="Calibri" w:cs="Calibri"/>
                <w:sz w:val="22"/>
                <w:szCs w:val="22"/>
                <w:lang w:val="es-419" w:eastAsia="es-CL"/>
              </w:rPr>
            </w:pPr>
            <w:r w:rsidRPr="00515293">
              <w:rPr>
                <w:rFonts w:ascii="Calibri" w:eastAsia="Times New Roman" w:hAnsi="Calibri" w:cs="Calibri"/>
                <w:sz w:val="22"/>
                <w:szCs w:val="22"/>
                <w:lang w:val="es-419" w:eastAsia="es-CL"/>
              </w:rPr>
              <w:t> </w:t>
            </w:r>
          </w:p>
        </w:tc>
      </w:tr>
    </w:tbl>
    <w:p w14:paraId="44C0FA42"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3A4D9F54" w14:textId="77777777" w:rsidR="006F6F67" w:rsidRPr="00515293" w:rsidRDefault="006F6F67" w:rsidP="00515293">
      <w:pPr>
        <w:tabs>
          <w:tab w:val="left" w:pos="3631"/>
        </w:tabs>
        <w:spacing w:line="276" w:lineRule="auto"/>
        <w:ind w:right="510"/>
        <w:rPr>
          <w:rFonts w:asciiTheme="minorHAnsi" w:eastAsia="Times New Roman" w:hAnsiTheme="minorHAnsi" w:cs="Arial"/>
          <w:color w:val="000000"/>
          <w:sz w:val="22"/>
          <w:lang w:val="es-419" w:eastAsia="es-ES" w:bidi="he-IL"/>
        </w:rPr>
      </w:pPr>
    </w:p>
    <w:p w14:paraId="4EE62A36" w14:textId="77777777" w:rsidR="006F6F67" w:rsidRPr="00515293" w:rsidRDefault="006F6F67" w:rsidP="00515293">
      <w:pPr>
        <w:spacing w:line="276" w:lineRule="auto"/>
        <w:ind w:right="510"/>
        <w:jc w:val="right"/>
        <w:rPr>
          <w:rFonts w:asciiTheme="minorHAnsi" w:eastAsia="Times New Roman" w:hAnsiTheme="minorHAnsi" w:cs="Arial"/>
          <w:i/>
          <w:iCs/>
          <w:color w:val="000000"/>
          <w:sz w:val="22"/>
          <w:u w:val="single"/>
          <w:lang w:val="es-419" w:eastAsia="es-ES" w:bidi="he-IL"/>
        </w:rPr>
      </w:pPr>
      <w:r w:rsidRPr="00515293">
        <w:rPr>
          <w:rFonts w:asciiTheme="minorHAnsi" w:eastAsia="Times New Roman" w:hAnsiTheme="minorHAnsi" w:cs="Arial"/>
          <w:i/>
          <w:iCs/>
          <w:color w:val="000000"/>
          <w:sz w:val="22"/>
          <w:u w:val="single"/>
          <w:lang w:val="es-419" w:eastAsia="es-ES" w:bidi="he-IL"/>
        </w:rPr>
        <w:t>&lt;Ciudad&gt;, &lt;día/mes/año&gt;</w:t>
      </w:r>
    </w:p>
    <w:p w14:paraId="6EEE4B81" w14:textId="77777777" w:rsidR="006F6F67" w:rsidRPr="00515293" w:rsidRDefault="006F6F67" w:rsidP="00515293">
      <w:pPr>
        <w:spacing w:line="276" w:lineRule="auto"/>
        <w:ind w:right="510"/>
        <w:jc w:val="both"/>
        <w:rPr>
          <w:rFonts w:asciiTheme="minorHAnsi" w:eastAsia="Times New Roman" w:hAnsiTheme="minorHAnsi" w:cstheme="minorHAnsi"/>
          <w:color w:val="000000"/>
          <w:sz w:val="22"/>
          <w:lang w:val="es-419" w:eastAsia="es-ES" w:bidi="he-IL"/>
        </w:rPr>
      </w:pPr>
    </w:p>
    <w:p w14:paraId="46D397A9" w14:textId="77777777" w:rsidR="006F6F67" w:rsidRPr="00515293" w:rsidRDefault="006F6F67" w:rsidP="00515293">
      <w:pPr>
        <w:spacing w:line="276" w:lineRule="auto"/>
        <w:ind w:right="510"/>
        <w:jc w:val="both"/>
        <w:rPr>
          <w:rFonts w:asciiTheme="minorHAnsi" w:eastAsia="Times New Roman" w:hAnsiTheme="minorHAnsi" w:cstheme="minorHAnsi"/>
          <w:color w:val="000000"/>
          <w:sz w:val="22"/>
          <w:lang w:val="es-419" w:eastAsia="es-ES" w:bidi="he-IL"/>
        </w:rPr>
      </w:pPr>
    </w:p>
    <w:p w14:paraId="3E6E1BB7" w14:textId="77777777" w:rsidR="006F6F67" w:rsidRPr="00515293" w:rsidRDefault="006F6F67" w:rsidP="00515293">
      <w:pPr>
        <w:spacing w:line="276" w:lineRule="auto"/>
        <w:ind w:right="510"/>
        <w:jc w:val="both"/>
        <w:rPr>
          <w:rFonts w:asciiTheme="minorHAnsi" w:eastAsia="Times New Roman" w:hAnsiTheme="minorHAnsi" w:cstheme="minorHAnsi"/>
          <w:color w:val="000000"/>
          <w:sz w:val="22"/>
          <w:lang w:val="es-419" w:eastAsia="es-ES" w:bidi="he-I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tblGrid>
      <w:tr w:rsidR="006F6F67" w:rsidRPr="00515293" w14:paraId="6694DB8E" w14:textId="77777777" w:rsidTr="002A47D1">
        <w:tc>
          <w:tcPr>
            <w:tcW w:w="9962" w:type="dxa"/>
          </w:tcPr>
          <w:p w14:paraId="212A15D9" w14:textId="77777777" w:rsidR="006F6F67" w:rsidRPr="00515293" w:rsidRDefault="006F6F67" w:rsidP="00515293">
            <w:pPr>
              <w:spacing w:line="276" w:lineRule="auto"/>
              <w:ind w:right="510"/>
              <w:jc w:val="center"/>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_________________________________________</w:t>
            </w:r>
          </w:p>
        </w:tc>
      </w:tr>
      <w:tr w:rsidR="006F6F67" w:rsidRPr="00515293" w14:paraId="53E9984D" w14:textId="77777777" w:rsidTr="002A47D1">
        <w:tc>
          <w:tcPr>
            <w:tcW w:w="9962" w:type="dxa"/>
          </w:tcPr>
          <w:p w14:paraId="77B7B97D" w14:textId="77777777" w:rsidR="006F6F67" w:rsidRPr="00515293" w:rsidRDefault="006F6F67" w:rsidP="00515293">
            <w:pPr>
              <w:spacing w:line="276" w:lineRule="auto"/>
              <w:ind w:right="510"/>
              <w:jc w:val="center"/>
              <w:rPr>
                <w:rFonts w:asciiTheme="minorHAnsi" w:eastAsia="Times New Roman" w:hAnsiTheme="minorHAnsi" w:cs="Arial"/>
                <w:i/>
                <w:iCs/>
                <w:color w:val="000000"/>
                <w:sz w:val="22"/>
                <w:lang w:val="es-419" w:eastAsia="es-ES" w:bidi="he-IL"/>
              </w:rPr>
            </w:pPr>
            <w:r w:rsidRPr="00515293">
              <w:rPr>
                <w:rFonts w:asciiTheme="minorHAnsi" w:eastAsia="Times New Roman" w:hAnsiTheme="minorHAnsi" w:cs="Arial"/>
                <w:i/>
                <w:iCs/>
                <w:color w:val="000000"/>
                <w:sz w:val="22"/>
                <w:lang w:val="es-419" w:eastAsia="es-ES" w:bidi="he-IL"/>
              </w:rPr>
              <w:t>&lt;Nombre, Rut y firma&gt;</w:t>
            </w:r>
          </w:p>
          <w:p w14:paraId="5E53E79F" w14:textId="77777777" w:rsidR="006F6F67" w:rsidRPr="00515293" w:rsidRDefault="006F6F67" w:rsidP="00515293">
            <w:pPr>
              <w:spacing w:line="276" w:lineRule="auto"/>
              <w:ind w:right="510"/>
              <w:jc w:val="center"/>
              <w:rPr>
                <w:rFonts w:asciiTheme="minorHAnsi" w:eastAsia="Times New Roman" w:hAnsiTheme="minorHAnsi" w:cs="Arial"/>
                <w:i/>
                <w:iCs/>
                <w:color w:val="000000"/>
                <w:sz w:val="22"/>
                <w:lang w:val="es-419" w:eastAsia="es-ES" w:bidi="he-IL"/>
              </w:rPr>
            </w:pPr>
          </w:p>
        </w:tc>
      </w:tr>
    </w:tbl>
    <w:p w14:paraId="43849E22" w14:textId="77777777" w:rsidR="006F6F67" w:rsidRPr="00515293" w:rsidRDefault="006F6F67" w:rsidP="00515293">
      <w:pPr>
        <w:keepNext/>
        <w:keepLines/>
        <w:spacing w:line="276" w:lineRule="auto"/>
        <w:ind w:right="510"/>
        <w:jc w:val="both"/>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br w:type="page"/>
      </w:r>
    </w:p>
    <w:p w14:paraId="67B2E15A" w14:textId="29EBD002" w:rsidR="00BB2D14"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r w:rsidRPr="00515293">
        <w:rPr>
          <w:rFonts w:asciiTheme="minorHAnsi" w:eastAsiaTheme="majorEastAsia" w:hAnsiTheme="minorHAnsi" w:cstheme="majorBidi"/>
          <w:b/>
          <w:i/>
          <w:sz w:val="22"/>
          <w:szCs w:val="32"/>
          <w:lang w:val="es-419" w:eastAsia="es-ES" w:bidi="he-IL"/>
        </w:rPr>
        <w:t>Anexo N°</w:t>
      </w:r>
      <w:r w:rsidR="006C3345" w:rsidRPr="00515293">
        <w:rPr>
          <w:rFonts w:asciiTheme="minorHAnsi" w:eastAsiaTheme="majorEastAsia" w:hAnsiTheme="minorHAnsi" w:cstheme="majorBidi"/>
          <w:b/>
          <w:i/>
          <w:sz w:val="22"/>
          <w:szCs w:val="32"/>
          <w:lang w:val="es-419" w:eastAsia="es-ES" w:bidi="he-IL"/>
        </w:rPr>
        <w:t>6</w:t>
      </w:r>
      <w:r w:rsidRPr="00515293">
        <w:rPr>
          <w:rFonts w:asciiTheme="minorHAnsi" w:eastAsiaTheme="majorEastAsia" w:hAnsiTheme="minorHAnsi" w:cstheme="majorBidi"/>
          <w:b/>
          <w:i/>
          <w:sz w:val="22"/>
          <w:szCs w:val="32"/>
          <w:lang w:val="es-419" w:eastAsia="es-ES" w:bidi="he-IL"/>
        </w:rPr>
        <w:t xml:space="preserve">: Referencia de instrumento de Oferta Económica </w:t>
      </w:r>
    </w:p>
    <w:p w14:paraId="6C3FF335" w14:textId="77777777" w:rsidR="00BB2D14" w:rsidRPr="00515293" w:rsidRDefault="00BB2D14"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p>
    <w:p w14:paraId="542C7CF3"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r w:rsidRPr="00515293">
        <w:rPr>
          <w:rFonts w:asciiTheme="minorHAnsi" w:eastAsia="Times New Roman" w:hAnsiTheme="minorHAnsi" w:cs="Arial"/>
          <w:b/>
          <w:color w:val="000000"/>
          <w:sz w:val="22"/>
          <w:lang w:val="es-419" w:eastAsia="es-ES" w:bidi="he-IL"/>
        </w:rPr>
        <w:t xml:space="preserve">CONVENIO MARCO </w:t>
      </w:r>
      <w:r w:rsidRPr="00515293">
        <w:rPr>
          <w:rFonts w:asciiTheme="minorHAnsi" w:eastAsia="Times New Roman" w:hAnsiTheme="minorHAnsi" w:cstheme="minorHAnsi"/>
          <w:b/>
          <w:color w:val="000000"/>
          <w:sz w:val="22"/>
          <w:lang w:val="es-419" w:eastAsia="es-ES" w:bidi="he-IL"/>
        </w:rPr>
        <w:t>PARA LA ADQUISICIÓN DE SEGURO COMPLEMENTARIO DE SALUD CON ADICIONAL DE VIDA</w:t>
      </w:r>
    </w:p>
    <w:p w14:paraId="49C247F3" w14:textId="77777777" w:rsidR="006F6F67" w:rsidRPr="00515293" w:rsidRDefault="006F6F67" w:rsidP="00515293">
      <w:pPr>
        <w:spacing w:line="276" w:lineRule="auto"/>
        <w:ind w:right="-2"/>
        <w:jc w:val="center"/>
        <w:rPr>
          <w:rFonts w:asciiTheme="minorHAnsi" w:eastAsia="Times New Roman" w:hAnsiTheme="minorHAnsi" w:cstheme="minorHAnsi"/>
          <w:b/>
          <w:color w:val="000000"/>
          <w:sz w:val="22"/>
          <w:lang w:val="es-419" w:eastAsia="es-ES" w:bidi="he-IL"/>
        </w:rPr>
      </w:pPr>
    </w:p>
    <w:p w14:paraId="4671920A" w14:textId="599CD32E" w:rsidR="00BB2D14"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color w:val="000000"/>
          <w:sz w:val="22"/>
          <w:lang w:val="es-419" w:eastAsia="es-ES" w:bidi="he-IL"/>
        </w:rPr>
        <w:t xml:space="preserve">Este anexo es referencial. </w:t>
      </w:r>
      <w:r w:rsidRPr="00515293">
        <w:rPr>
          <w:rFonts w:asciiTheme="minorHAnsi" w:eastAsia="Times New Roman" w:hAnsiTheme="minorHAnsi" w:cs="Arial"/>
          <w:b/>
          <w:bCs/>
          <w:color w:val="000000"/>
          <w:sz w:val="22"/>
          <w:lang w:val="es-419" w:eastAsia="es-ES" w:bidi="he-IL"/>
        </w:rPr>
        <w:t>Deberá ser entregado en formato Excel</w:t>
      </w:r>
      <w:r w:rsidRPr="00515293">
        <w:rPr>
          <w:rFonts w:asciiTheme="minorHAnsi" w:eastAsia="Times New Roman" w:hAnsiTheme="minorHAnsi" w:cs="Arial"/>
          <w:color w:val="000000"/>
          <w:sz w:val="22"/>
          <w:lang w:val="es-419" w:eastAsia="es-ES" w:bidi="he-IL"/>
        </w:rPr>
        <w:t>, de la misma forma en que lo</w:t>
      </w:r>
      <w:r w:rsidR="004B359A" w:rsidRPr="00515293">
        <w:rPr>
          <w:rFonts w:asciiTheme="minorHAnsi" w:eastAsia="Times New Roman" w:hAnsiTheme="minorHAnsi" w:cs="Arial"/>
          <w:color w:val="000000"/>
          <w:sz w:val="22"/>
          <w:lang w:val="es-419" w:eastAsia="es-ES" w:bidi="he-IL"/>
        </w:rPr>
        <w:t xml:space="preserve"> </w:t>
      </w:r>
      <w:proofErr w:type="spellStart"/>
      <w:r w:rsidRPr="00515293">
        <w:rPr>
          <w:rFonts w:asciiTheme="minorHAnsi" w:eastAsia="Times New Roman" w:hAnsiTheme="minorHAnsi" w:cs="Arial"/>
          <w:color w:val="000000"/>
          <w:sz w:val="22"/>
          <w:lang w:val="es-419" w:eastAsia="es-ES" w:bidi="he-IL"/>
        </w:rPr>
        <w:t>disponibilizará</w:t>
      </w:r>
      <w:proofErr w:type="spellEnd"/>
      <w:r w:rsidRPr="00515293">
        <w:rPr>
          <w:rFonts w:asciiTheme="minorHAnsi" w:eastAsia="Times New Roman" w:hAnsiTheme="minorHAnsi" w:cs="Arial"/>
          <w:color w:val="000000"/>
          <w:sz w:val="22"/>
          <w:lang w:val="es-419" w:eastAsia="es-ES" w:bidi="he-IL"/>
        </w:rPr>
        <w:t xml:space="preserve"> la DCCP al momento de la publicación de la licitación en el portal </w:t>
      </w:r>
      <w:hyperlink r:id="rId33" w:history="1">
        <w:r w:rsidRPr="00515293">
          <w:rPr>
            <w:rFonts w:asciiTheme="minorHAnsi" w:eastAsia="Times New Roman" w:hAnsiTheme="minorHAnsi" w:cs="Arial"/>
            <w:color w:val="1F86FF"/>
            <w:sz w:val="22"/>
            <w:u w:val="single"/>
            <w:lang w:val="es-419" w:eastAsia="es-ES" w:bidi="he-IL"/>
          </w:rPr>
          <w:t>www.mercadopublico.cl</w:t>
        </w:r>
      </w:hyperlink>
      <w:r w:rsidRPr="00515293">
        <w:rPr>
          <w:rFonts w:asciiTheme="minorHAnsi" w:eastAsia="Times New Roman" w:hAnsiTheme="minorHAnsi" w:cs="Arial"/>
          <w:color w:val="000000"/>
          <w:sz w:val="22"/>
          <w:lang w:val="es-419" w:eastAsia="es-ES" w:bidi="he-IL"/>
        </w:rPr>
        <w:t xml:space="preserve">. </w:t>
      </w:r>
    </w:p>
    <w:p w14:paraId="17EFABF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0A56A5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noProof/>
          <w:color w:val="000000"/>
          <w:sz w:val="22"/>
          <w:lang w:val="es-419" w:eastAsia="es-ES" w:bidi="he-IL"/>
        </w:rPr>
        <w:drawing>
          <wp:inline distT="0" distB="0" distL="0" distR="0" wp14:anchorId="5FC8D44B" wp14:editId="3685317D">
            <wp:extent cx="5759450" cy="1359535"/>
            <wp:effectExtent l="0" t="0" r="0" b="0"/>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pic:nvPicPr>
                  <pic:blipFill>
                    <a:blip r:embed="rId34"/>
                    <a:stretch>
                      <a:fillRect/>
                    </a:stretch>
                  </pic:blipFill>
                  <pic:spPr>
                    <a:xfrm>
                      <a:off x="0" y="0"/>
                      <a:ext cx="5759450" cy="1359535"/>
                    </a:xfrm>
                    <a:prstGeom prst="rect">
                      <a:avLst/>
                    </a:prstGeom>
                  </pic:spPr>
                </pic:pic>
              </a:graphicData>
            </a:graphic>
          </wp:inline>
        </w:drawing>
      </w:r>
    </w:p>
    <w:p w14:paraId="44ED614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1B89F5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2C5338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noProof/>
          <w:color w:val="000000"/>
          <w:sz w:val="22"/>
          <w:lang w:val="es-419" w:eastAsia="es-ES" w:bidi="he-IL"/>
        </w:rPr>
        <w:drawing>
          <wp:inline distT="0" distB="0" distL="0" distR="0" wp14:anchorId="2EC865FF" wp14:editId="58FDBC74">
            <wp:extent cx="5759450" cy="1736725"/>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35"/>
                    <a:stretch>
                      <a:fillRect/>
                    </a:stretch>
                  </pic:blipFill>
                  <pic:spPr>
                    <a:xfrm>
                      <a:off x="0" y="0"/>
                      <a:ext cx="5759450" cy="1736725"/>
                    </a:xfrm>
                    <a:prstGeom prst="rect">
                      <a:avLst/>
                    </a:prstGeom>
                  </pic:spPr>
                </pic:pic>
              </a:graphicData>
            </a:graphic>
          </wp:inline>
        </w:drawing>
      </w:r>
    </w:p>
    <w:p w14:paraId="6255BB7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E05E21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noProof/>
          <w:color w:val="000000"/>
          <w:sz w:val="22"/>
          <w:lang w:val="es-419" w:eastAsia="es-ES" w:bidi="he-IL"/>
        </w:rPr>
        <w:drawing>
          <wp:inline distT="0" distB="0" distL="0" distR="0" wp14:anchorId="19339FA9" wp14:editId="6C80D0FC">
            <wp:extent cx="5759450" cy="2916555"/>
            <wp:effectExtent l="0" t="0" r="0" b="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a:blip r:embed="rId36"/>
                    <a:stretch>
                      <a:fillRect/>
                    </a:stretch>
                  </pic:blipFill>
                  <pic:spPr>
                    <a:xfrm>
                      <a:off x="0" y="0"/>
                      <a:ext cx="5759450" cy="2916555"/>
                    </a:xfrm>
                    <a:prstGeom prst="rect">
                      <a:avLst/>
                    </a:prstGeom>
                  </pic:spPr>
                </pic:pic>
              </a:graphicData>
            </a:graphic>
          </wp:inline>
        </w:drawing>
      </w:r>
    </w:p>
    <w:p w14:paraId="12C00BC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r w:rsidRPr="00515293">
        <w:rPr>
          <w:rFonts w:asciiTheme="minorHAnsi" w:eastAsia="Times New Roman" w:hAnsiTheme="minorHAnsi" w:cs="Arial"/>
          <w:noProof/>
          <w:color w:val="000000"/>
          <w:sz w:val="22"/>
          <w:lang w:val="es-419" w:eastAsia="es-ES" w:bidi="he-IL"/>
        </w:rPr>
        <w:drawing>
          <wp:inline distT="0" distB="0" distL="0" distR="0" wp14:anchorId="24DE5566" wp14:editId="007EFBA8">
            <wp:extent cx="5759450" cy="3140710"/>
            <wp:effectExtent l="0" t="0" r="0" b="2540"/>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a:blip r:embed="rId37"/>
                    <a:stretch>
                      <a:fillRect/>
                    </a:stretch>
                  </pic:blipFill>
                  <pic:spPr>
                    <a:xfrm>
                      <a:off x="0" y="0"/>
                      <a:ext cx="5759450" cy="3140710"/>
                    </a:xfrm>
                    <a:prstGeom prst="rect">
                      <a:avLst/>
                    </a:prstGeom>
                  </pic:spPr>
                </pic:pic>
              </a:graphicData>
            </a:graphic>
          </wp:inline>
        </w:drawing>
      </w:r>
    </w:p>
    <w:p w14:paraId="6C91000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1BAD68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7C3AAC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87AF8DF"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0AA4A6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FF5C8A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320A4F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6644A0D"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079BDC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97221B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A84E3B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721BD94"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4728A2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92B5E5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FCE73A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E380E9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79545F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4A9358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A762825"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1EEF991"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7E91F9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56ED87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8737F43"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71E5F6FE"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E415D5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CA5CDC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0FD36372"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B9AC955"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C2A8F35"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7C4A91D"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E98949A"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1E89B45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3D7F94C"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2F8398F9"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690636B"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4C42ED5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E980AE8"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9E73A20"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66ADC147"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32DCB0F6" w14:textId="77777777" w:rsidR="006F6F67" w:rsidRPr="00515293" w:rsidRDefault="006F6F67" w:rsidP="00515293">
      <w:pPr>
        <w:ind w:right="510"/>
        <w:jc w:val="both"/>
        <w:rPr>
          <w:rFonts w:asciiTheme="minorHAnsi" w:eastAsia="Times New Roman" w:hAnsiTheme="minorHAnsi" w:cs="Arial"/>
          <w:color w:val="000000"/>
          <w:sz w:val="22"/>
          <w:lang w:val="es-419" w:eastAsia="es-ES" w:bidi="he-IL"/>
        </w:rPr>
      </w:pPr>
    </w:p>
    <w:p w14:paraId="577DA3FC" w14:textId="77777777" w:rsidR="006F6F67" w:rsidRPr="00515293" w:rsidRDefault="006F6F67" w:rsidP="00515293">
      <w:pPr>
        <w:keepNext/>
        <w:keepLines/>
        <w:spacing w:line="276" w:lineRule="auto"/>
        <w:ind w:left="360" w:right="510" w:hanging="360"/>
        <w:jc w:val="center"/>
        <w:outlineLvl w:val="0"/>
        <w:rPr>
          <w:rFonts w:asciiTheme="minorHAnsi" w:eastAsiaTheme="majorEastAsia" w:hAnsiTheme="minorHAnsi" w:cstheme="majorBidi"/>
          <w:b/>
          <w:i/>
          <w:sz w:val="22"/>
          <w:szCs w:val="32"/>
          <w:lang w:val="es-419" w:eastAsia="es-ES" w:bidi="he-IL"/>
        </w:rPr>
      </w:pPr>
    </w:p>
    <w:p w14:paraId="596AF551" w14:textId="121BF314" w:rsidR="00BF4A83" w:rsidRPr="00515293" w:rsidRDefault="00BF4A83" w:rsidP="00515293">
      <w:pPr>
        <w:pStyle w:val="NormalWeb"/>
        <w:spacing w:before="0" w:beforeAutospacing="0" w:after="0" w:afterAutospacing="0" w:line="276" w:lineRule="auto"/>
        <w:jc w:val="both"/>
        <w:rPr>
          <w:rFonts w:ascii="Trebuchet MS" w:eastAsia="Cambria" w:hAnsi="Trebuchet MS" w:cs="Arial"/>
          <w:sz w:val="20"/>
          <w:szCs w:val="20"/>
          <w:lang w:val="es-419" w:eastAsia="en-US"/>
        </w:rPr>
      </w:pPr>
    </w:p>
    <w:sectPr w:rsidR="00BF4A83" w:rsidRPr="00515293" w:rsidSect="00444746">
      <w:headerReference w:type="even" r:id="rId38"/>
      <w:headerReference w:type="default" r:id="rId39"/>
      <w:footerReference w:type="even" r:id="rId40"/>
      <w:footerReference w:type="default" r:id="rId41"/>
      <w:headerReference w:type="first" r:id="rId42"/>
      <w:footerReference w:type="first" r:id="rId43"/>
      <w:pgSz w:w="12242" w:h="18722" w:code="120"/>
      <w:pgMar w:top="1417" w:right="170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422A" w14:textId="77777777" w:rsidR="00883736" w:rsidRDefault="00883736" w:rsidP="00763514">
      <w:r>
        <w:separator/>
      </w:r>
    </w:p>
  </w:endnote>
  <w:endnote w:type="continuationSeparator" w:id="0">
    <w:p w14:paraId="4AE59AAE" w14:textId="77777777" w:rsidR="00883736" w:rsidRDefault="00883736" w:rsidP="00763514">
      <w:r>
        <w:continuationSeparator/>
      </w:r>
    </w:p>
  </w:endnote>
  <w:endnote w:type="continuationNotice" w:id="1">
    <w:p w14:paraId="7833120D" w14:textId="77777777" w:rsidR="00883736" w:rsidRDefault="00883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2552" w14:textId="77777777" w:rsidR="00124A00" w:rsidRDefault="00124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443E" w14:textId="77777777" w:rsidR="00D766A8" w:rsidRDefault="00BF7AAB">
    <w:pPr>
      <w:pStyle w:val="Piedepgina"/>
    </w:pPr>
    <w:r>
      <w:rPr>
        <w:noProof/>
        <w:lang w:val="es-CL" w:eastAsia="es-CL"/>
      </w:rPr>
      <w:drawing>
        <wp:anchor distT="0" distB="0" distL="114300" distR="114300" simplePos="0" relativeHeight="251658240" behindDoc="1" locked="0" layoutInCell="1" allowOverlap="1" wp14:anchorId="2AA9D401" wp14:editId="5036FF68">
          <wp:simplePos x="0" y="0"/>
          <wp:positionH relativeFrom="column">
            <wp:posOffset>139700</wp:posOffset>
          </wp:positionH>
          <wp:positionV relativeFrom="paragraph">
            <wp:posOffset>-522605</wp:posOffset>
          </wp:positionV>
          <wp:extent cx="2486660" cy="911225"/>
          <wp:effectExtent l="0" t="0" r="8890" b="3175"/>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911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8C41" w14:textId="77777777" w:rsidR="001C032E" w:rsidRDefault="001C032E">
    <w:pPr>
      <w:pStyle w:val="Piedepgina"/>
    </w:pPr>
    <w:r>
      <w:rPr>
        <w:noProof/>
      </w:rPr>
      <w:drawing>
        <wp:anchor distT="0" distB="0" distL="114300" distR="114300" simplePos="0" relativeHeight="251658241" behindDoc="1" locked="0" layoutInCell="1" allowOverlap="1" wp14:anchorId="7650E3A3" wp14:editId="1839D18A">
          <wp:simplePos x="0" y="0"/>
          <wp:positionH relativeFrom="column">
            <wp:posOffset>71755</wp:posOffset>
          </wp:positionH>
          <wp:positionV relativeFrom="paragraph">
            <wp:posOffset>-572770</wp:posOffset>
          </wp:positionV>
          <wp:extent cx="2486660" cy="911225"/>
          <wp:effectExtent l="0" t="0" r="8890"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911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9FAC" w14:textId="77777777" w:rsidR="00883736" w:rsidRDefault="00883736" w:rsidP="00763514">
      <w:r>
        <w:separator/>
      </w:r>
    </w:p>
  </w:footnote>
  <w:footnote w:type="continuationSeparator" w:id="0">
    <w:p w14:paraId="0F628063" w14:textId="77777777" w:rsidR="00883736" w:rsidRDefault="00883736" w:rsidP="00763514">
      <w:r>
        <w:continuationSeparator/>
      </w:r>
    </w:p>
  </w:footnote>
  <w:footnote w:type="continuationNotice" w:id="1">
    <w:p w14:paraId="557C3A8B" w14:textId="77777777" w:rsidR="00883736" w:rsidRDefault="00883736"/>
  </w:footnote>
  <w:footnote w:id="2">
    <w:p w14:paraId="22890817" w14:textId="77777777" w:rsidR="006F6F67" w:rsidRPr="0029424F" w:rsidRDefault="006F6F67" w:rsidP="0029424F">
      <w:pPr>
        <w:pStyle w:val="Textonotapie"/>
        <w:jc w:val="both"/>
        <w:rPr>
          <w:rFonts w:asciiTheme="minorHAnsi" w:hAnsiTheme="minorHAnsi" w:cstheme="minorHAnsi"/>
          <w:lang w:val="es-CL"/>
        </w:rPr>
      </w:pPr>
      <w:r w:rsidRPr="0029424F">
        <w:rPr>
          <w:rStyle w:val="Refdenotaalpie"/>
          <w:rFonts w:asciiTheme="minorHAnsi" w:hAnsiTheme="minorHAnsi" w:cstheme="minorHAnsi"/>
        </w:rPr>
        <w:footnoteRef/>
      </w:r>
      <w:r w:rsidRPr="0029424F">
        <w:rPr>
          <w:rFonts w:asciiTheme="minorHAnsi" w:hAnsiTheme="minorHAnsi" w:cstheme="minorHAnsi"/>
        </w:rPr>
        <w:t xml:space="preserve"> </w:t>
      </w:r>
      <w:r w:rsidRPr="0029424F">
        <w:rPr>
          <w:rFonts w:asciiTheme="minorHAnsi" w:hAnsiTheme="minorHAnsi" w:cstheme="minorHAnsi"/>
          <w:lang w:val="es-CL"/>
        </w:rPr>
        <w:t>En el caso de las UTP, favor remitirse a lo que se señala en la cláusula 6.1 de estas bases de licitación.</w:t>
      </w:r>
    </w:p>
  </w:footnote>
  <w:footnote w:id="3">
    <w:p w14:paraId="7E082CB3" w14:textId="77777777" w:rsidR="006F6F67" w:rsidRPr="00C0499F" w:rsidRDefault="006F6F67" w:rsidP="0029424F">
      <w:pPr>
        <w:jc w:val="both"/>
        <w:rPr>
          <w:rFonts w:asciiTheme="minorHAnsi" w:hAnsiTheme="minorHAnsi" w:cstheme="minorHAnsi"/>
          <w:lang w:val="es-CL"/>
        </w:rPr>
      </w:pPr>
      <w:r w:rsidRPr="00C0499F">
        <w:rPr>
          <w:rStyle w:val="Refdenotaalpie"/>
          <w:rFonts w:asciiTheme="minorHAnsi" w:hAnsiTheme="minorHAnsi" w:cstheme="minorHAnsi"/>
        </w:rPr>
        <w:footnoteRef/>
      </w:r>
      <w:r w:rsidRPr="00C0499F">
        <w:rPr>
          <w:rFonts w:asciiTheme="minorHAnsi" w:hAnsiTheme="minorHAnsi" w:cstheme="minorHAnsi"/>
        </w:rPr>
        <w:t xml:space="preserve"> </w:t>
      </w:r>
      <w:r w:rsidRPr="00C0499F">
        <w:rPr>
          <w:rFonts w:asciiTheme="minorHAnsi" w:hAnsiTheme="minorHAnsi" w:cstheme="minorHAnsi"/>
          <w:sz w:val="18"/>
          <w:szCs w:val="20"/>
          <w:lang w:val="es-CL"/>
        </w:rPr>
        <w:t>Para efectos de este convenio son aquellas instituciones que no requieren de una intermediación a través de corredoras, por tanto, todo el trabajo administrativo que realizan las corredoras de seguro, son parte de las funciones principales que tiene la institución del rubro de seguros.</w:t>
      </w:r>
    </w:p>
    <w:p w14:paraId="1AA7CC46" w14:textId="77777777" w:rsidR="006F6F67" w:rsidRPr="0029424F" w:rsidRDefault="006F6F67" w:rsidP="0029424F">
      <w:pPr>
        <w:pStyle w:val="Textonotapie"/>
        <w:jc w:val="both"/>
        <w:rPr>
          <w:rFonts w:asciiTheme="minorHAnsi" w:hAnsiTheme="minorHAnsi" w:cstheme="minorHAnsi"/>
          <w:lang w:val="es-MX"/>
        </w:rPr>
      </w:pPr>
    </w:p>
  </w:footnote>
  <w:footnote w:id="4">
    <w:p w14:paraId="32545141" w14:textId="77777777" w:rsidR="006F6F67" w:rsidRPr="0029424F" w:rsidRDefault="006F6F67" w:rsidP="0029424F">
      <w:pPr>
        <w:pStyle w:val="Textonotapie"/>
        <w:jc w:val="both"/>
        <w:rPr>
          <w:rFonts w:asciiTheme="minorHAnsi" w:hAnsiTheme="minorHAnsi" w:cstheme="minorHAnsi"/>
          <w:lang w:val="es-CL"/>
        </w:rPr>
      </w:pPr>
      <w:r w:rsidRPr="0029424F">
        <w:rPr>
          <w:rStyle w:val="Refdenotaalpie"/>
          <w:rFonts w:asciiTheme="minorHAnsi" w:hAnsiTheme="minorHAnsi" w:cstheme="minorHAnsi"/>
        </w:rPr>
        <w:footnoteRef/>
      </w:r>
      <w:r w:rsidRPr="0029424F">
        <w:rPr>
          <w:rFonts w:asciiTheme="minorHAnsi" w:hAnsiTheme="minorHAnsi" w:cstheme="minorHAnsi"/>
        </w:rPr>
        <w:t xml:space="preserve"> </w:t>
      </w:r>
      <w:r w:rsidRPr="0029424F">
        <w:rPr>
          <w:rFonts w:asciiTheme="minorHAnsi" w:hAnsiTheme="minorHAnsi" w:cstheme="minorHAnsi"/>
          <w:lang w:val="es-CL"/>
        </w:rPr>
        <w:t>Se entiende por Oferta especial a una rebaja de precio por un tiempo determinado.</w:t>
      </w:r>
    </w:p>
  </w:footnote>
  <w:footnote w:id="5">
    <w:p w14:paraId="67BDEA73" w14:textId="77777777" w:rsidR="006F6F67" w:rsidRPr="0029424F" w:rsidRDefault="006F6F67" w:rsidP="0029424F">
      <w:pPr>
        <w:pStyle w:val="Textonotapie"/>
        <w:ind w:right="50"/>
        <w:jc w:val="both"/>
        <w:rPr>
          <w:rFonts w:asciiTheme="minorHAnsi" w:hAnsiTheme="minorHAnsi" w:cstheme="minorHAnsi"/>
          <w:highlight w:val="yellow"/>
        </w:rPr>
      </w:pPr>
      <w:r w:rsidRPr="0029424F">
        <w:rPr>
          <w:rStyle w:val="Refdenotaalpie"/>
          <w:rFonts w:asciiTheme="minorHAnsi" w:hAnsiTheme="minorHAnsi" w:cstheme="minorHAnsi"/>
          <w:highlight w:val="yellow"/>
        </w:rPr>
        <w:footnoteRef/>
      </w:r>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Esto</w:t>
      </w:r>
      <w:proofErr w:type="spellEnd"/>
      <w:r w:rsidRPr="0029424F">
        <w:rPr>
          <w:rFonts w:asciiTheme="minorHAnsi" w:hAnsiTheme="minorHAnsi" w:cstheme="minorHAnsi"/>
          <w:highlight w:val="yellow"/>
        </w:rPr>
        <w:t xml:space="preserve"> es, que </w:t>
      </w:r>
      <w:proofErr w:type="spellStart"/>
      <w:r w:rsidRPr="0029424F">
        <w:rPr>
          <w:rFonts w:asciiTheme="minorHAnsi" w:hAnsiTheme="minorHAnsi" w:cstheme="minorHAnsi"/>
          <w:highlight w:val="yellow"/>
        </w:rPr>
        <w:t>los</w:t>
      </w:r>
      <w:proofErr w:type="spellEnd"/>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precios</w:t>
      </w:r>
      <w:proofErr w:type="spellEnd"/>
      <w:r w:rsidRPr="0029424F">
        <w:rPr>
          <w:rFonts w:asciiTheme="minorHAnsi" w:hAnsiTheme="minorHAnsi" w:cstheme="minorHAnsi"/>
          <w:highlight w:val="yellow"/>
        </w:rPr>
        <w:t xml:space="preserve"> y las </w:t>
      </w:r>
      <w:proofErr w:type="spellStart"/>
      <w:r w:rsidRPr="0029424F">
        <w:rPr>
          <w:rFonts w:asciiTheme="minorHAnsi" w:hAnsiTheme="minorHAnsi" w:cstheme="minorHAnsi"/>
          <w:highlight w:val="yellow"/>
        </w:rPr>
        <w:t>condiciones</w:t>
      </w:r>
      <w:proofErr w:type="spellEnd"/>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comerciales</w:t>
      </w:r>
      <w:proofErr w:type="spellEnd"/>
      <w:r w:rsidRPr="0029424F">
        <w:rPr>
          <w:rFonts w:asciiTheme="minorHAnsi" w:hAnsiTheme="minorHAnsi" w:cstheme="minorHAnsi"/>
          <w:highlight w:val="yellow"/>
        </w:rPr>
        <w:t xml:space="preserve"> de </w:t>
      </w:r>
      <w:proofErr w:type="spellStart"/>
      <w:r w:rsidRPr="0029424F">
        <w:rPr>
          <w:rFonts w:asciiTheme="minorHAnsi" w:hAnsiTheme="minorHAnsi" w:cstheme="minorHAnsi"/>
          <w:highlight w:val="yellow"/>
        </w:rPr>
        <w:t>los</w:t>
      </w:r>
      <w:proofErr w:type="spellEnd"/>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productos</w:t>
      </w:r>
      <w:proofErr w:type="spellEnd"/>
      <w:r w:rsidRPr="0029424F">
        <w:rPr>
          <w:rFonts w:asciiTheme="minorHAnsi" w:hAnsiTheme="minorHAnsi" w:cstheme="minorHAnsi"/>
          <w:highlight w:val="yellow"/>
        </w:rPr>
        <w:t xml:space="preserve"> del Convenio Marco </w:t>
      </w:r>
      <w:proofErr w:type="spellStart"/>
      <w:r w:rsidRPr="0029424F">
        <w:rPr>
          <w:rFonts w:asciiTheme="minorHAnsi" w:hAnsiTheme="minorHAnsi" w:cstheme="minorHAnsi"/>
          <w:highlight w:val="yellow"/>
        </w:rPr>
        <w:t>sean</w:t>
      </w:r>
      <w:proofErr w:type="spellEnd"/>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más</w:t>
      </w:r>
      <w:proofErr w:type="spellEnd"/>
      <w:r w:rsidRPr="0029424F">
        <w:rPr>
          <w:rFonts w:asciiTheme="minorHAnsi" w:hAnsiTheme="minorHAnsi" w:cstheme="minorHAnsi"/>
          <w:highlight w:val="yellow"/>
        </w:rPr>
        <w:t xml:space="preserve"> </w:t>
      </w:r>
      <w:proofErr w:type="spellStart"/>
      <w:r w:rsidRPr="0029424F">
        <w:rPr>
          <w:rFonts w:asciiTheme="minorHAnsi" w:hAnsiTheme="minorHAnsi" w:cstheme="minorHAnsi"/>
          <w:highlight w:val="yellow"/>
        </w:rPr>
        <w:t>convenientes</w:t>
      </w:r>
      <w:proofErr w:type="spellEnd"/>
      <w:r w:rsidRPr="0029424F">
        <w:rPr>
          <w:rFonts w:asciiTheme="minorHAnsi" w:hAnsiTheme="minorHAnsi" w:cstheme="minorHAnsi"/>
          <w:highlight w:val="yellow"/>
        </w:rPr>
        <w:t xml:space="preserve"> al </w:t>
      </w:r>
      <w:proofErr w:type="spellStart"/>
      <w:r w:rsidRPr="0029424F">
        <w:rPr>
          <w:rFonts w:asciiTheme="minorHAnsi" w:hAnsiTheme="minorHAnsi" w:cstheme="minorHAnsi"/>
          <w:highlight w:val="yellow"/>
        </w:rPr>
        <w:t>momento</w:t>
      </w:r>
      <w:proofErr w:type="spellEnd"/>
      <w:r w:rsidRPr="0029424F">
        <w:rPr>
          <w:rFonts w:asciiTheme="minorHAnsi" w:hAnsiTheme="minorHAnsi" w:cstheme="minorHAnsi"/>
          <w:highlight w:val="yellow"/>
        </w:rPr>
        <w:t xml:space="preserve"> de la </w:t>
      </w:r>
      <w:proofErr w:type="spellStart"/>
      <w:r w:rsidRPr="0029424F">
        <w:rPr>
          <w:rFonts w:asciiTheme="minorHAnsi" w:hAnsiTheme="minorHAnsi" w:cstheme="minorHAnsi"/>
          <w:highlight w:val="yellow"/>
        </w:rPr>
        <w:t>compra</w:t>
      </w:r>
      <w:proofErr w:type="spellEnd"/>
      <w:r w:rsidRPr="0029424F">
        <w:rPr>
          <w:rFonts w:asciiTheme="minorHAnsi" w:hAnsiTheme="minorHAnsi" w:cstheme="minorHAnsi"/>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6FEB" w14:textId="77777777" w:rsidR="00124A00" w:rsidRDefault="00124A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09E0" w14:textId="77777777" w:rsidR="0095491F" w:rsidRDefault="0095491F">
    <w:pPr>
      <w:pStyle w:val="Encabezado"/>
    </w:pPr>
    <w:r>
      <w:rPr>
        <w:noProof/>
        <w:lang w:eastAsia="es-C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2BD7" w14:textId="51513203" w:rsidR="00D766A8" w:rsidRDefault="00D766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0E6B41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EE04C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DBC7F88"/>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9C0772"/>
    <w:multiLevelType w:val="multilevel"/>
    <w:tmpl w:val="2496F00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3272" w:hanging="720"/>
      </w:pPr>
    </w:lvl>
    <w:lvl w:ilvl="3">
      <w:start w:val="1"/>
      <w:numFmt w:val="decimal"/>
      <w:lvlText w:val="%1.%2.%3.%4"/>
      <w:lvlJc w:val="left"/>
      <w:pPr>
        <w:ind w:left="864" w:hanging="864"/>
      </w:pPr>
      <w:rPr>
        <w:b/>
        <w:bCs/>
        <w:i/>
        <w:i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0FD18F6"/>
    <w:multiLevelType w:val="hybridMultilevel"/>
    <w:tmpl w:val="EFE263E2"/>
    <w:lvl w:ilvl="0" w:tplc="824043DE">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1B10AA9"/>
    <w:multiLevelType w:val="hybridMultilevel"/>
    <w:tmpl w:val="15FE0726"/>
    <w:lvl w:ilvl="0" w:tplc="3AC4F6F6">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42103FD"/>
    <w:multiLevelType w:val="multilevel"/>
    <w:tmpl w:val="7AAA570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224178"/>
    <w:multiLevelType w:val="hybridMultilevel"/>
    <w:tmpl w:val="CF1048A2"/>
    <w:lvl w:ilvl="0" w:tplc="5AD6370E">
      <w:start w:val="3"/>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4F0207F"/>
    <w:multiLevelType w:val="hybridMultilevel"/>
    <w:tmpl w:val="CC5CA3F6"/>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85562ED"/>
    <w:multiLevelType w:val="multilevel"/>
    <w:tmpl w:val="BBB6B60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705F8D"/>
    <w:multiLevelType w:val="hybridMultilevel"/>
    <w:tmpl w:val="C9E4EE92"/>
    <w:lvl w:ilvl="0" w:tplc="340A0019">
      <w:start w:val="1"/>
      <w:numFmt w:val="lowerLetter"/>
      <w:lvlText w:val="%1."/>
      <w:lvlJc w:val="left"/>
      <w:pPr>
        <w:ind w:left="720" w:hanging="360"/>
      </w:pPr>
    </w:lvl>
    <w:lvl w:ilvl="1" w:tplc="1F00B1FC">
      <w:start w:val="1"/>
      <w:numFmt w:val="upperRoman"/>
      <w:lvlText w:val="%2."/>
      <w:lvlJc w:val="left"/>
      <w:pPr>
        <w:ind w:left="1440" w:hanging="360"/>
      </w:pPr>
      <w:rPr>
        <w:rFonts w:hint="default"/>
      </w:rPr>
    </w:lvl>
    <w:lvl w:ilvl="2" w:tplc="10D650C8">
      <w:start w:val="1"/>
      <w:numFmt w:val="lowerLetter"/>
      <w:lvlText w:val="%3-"/>
      <w:lvlJc w:val="left"/>
      <w:pPr>
        <w:ind w:left="2340" w:hanging="360"/>
      </w:pPr>
      <w:rPr>
        <w:rFonts w:hint="default"/>
      </w:r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A6738F9"/>
    <w:multiLevelType w:val="hybridMultilevel"/>
    <w:tmpl w:val="03B45C00"/>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BB26C66"/>
    <w:multiLevelType w:val="hybridMultilevel"/>
    <w:tmpl w:val="33C6BB30"/>
    <w:lvl w:ilvl="0" w:tplc="340A0013">
      <w:start w:val="1"/>
      <w:numFmt w:val="upperRoman"/>
      <w:lvlText w:val="%1."/>
      <w:lvlJc w:val="right"/>
      <w:pPr>
        <w:ind w:left="502" w:hanging="360"/>
      </w:pPr>
    </w:lvl>
    <w:lvl w:ilvl="1" w:tplc="340A0019">
      <w:start w:val="1"/>
      <w:numFmt w:val="lowerLetter"/>
      <w:lvlText w:val="%2."/>
      <w:lvlJc w:val="left"/>
      <w:pPr>
        <w:ind w:left="2586" w:hanging="360"/>
      </w:pPr>
    </w:lvl>
    <w:lvl w:ilvl="2" w:tplc="340A001B" w:tentative="1">
      <w:start w:val="1"/>
      <w:numFmt w:val="lowerRoman"/>
      <w:lvlText w:val="%3."/>
      <w:lvlJc w:val="right"/>
      <w:pPr>
        <w:ind w:left="3306" w:hanging="180"/>
      </w:pPr>
    </w:lvl>
    <w:lvl w:ilvl="3" w:tplc="340A000F" w:tentative="1">
      <w:start w:val="1"/>
      <w:numFmt w:val="decimal"/>
      <w:lvlText w:val="%4."/>
      <w:lvlJc w:val="left"/>
      <w:pPr>
        <w:ind w:left="4026" w:hanging="360"/>
      </w:pPr>
    </w:lvl>
    <w:lvl w:ilvl="4" w:tplc="340A0019" w:tentative="1">
      <w:start w:val="1"/>
      <w:numFmt w:val="lowerLetter"/>
      <w:lvlText w:val="%5."/>
      <w:lvlJc w:val="left"/>
      <w:pPr>
        <w:ind w:left="4746" w:hanging="360"/>
      </w:pPr>
    </w:lvl>
    <w:lvl w:ilvl="5" w:tplc="340A001B" w:tentative="1">
      <w:start w:val="1"/>
      <w:numFmt w:val="lowerRoman"/>
      <w:lvlText w:val="%6."/>
      <w:lvlJc w:val="right"/>
      <w:pPr>
        <w:ind w:left="5466" w:hanging="180"/>
      </w:pPr>
    </w:lvl>
    <w:lvl w:ilvl="6" w:tplc="340A000F" w:tentative="1">
      <w:start w:val="1"/>
      <w:numFmt w:val="decimal"/>
      <w:lvlText w:val="%7."/>
      <w:lvlJc w:val="left"/>
      <w:pPr>
        <w:ind w:left="6186" w:hanging="360"/>
      </w:pPr>
    </w:lvl>
    <w:lvl w:ilvl="7" w:tplc="340A0019" w:tentative="1">
      <w:start w:val="1"/>
      <w:numFmt w:val="lowerLetter"/>
      <w:lvlText w:val="%8."/>
      <w:lvlJc w:val="left"/>
      <w:pPr>
        <w:ind w:left="6906" w:hanging="360"/>
      </w:pPr>
    </w:lvl>
    <w:lvl w:ilvl="8" w:tplc="340A001B" w:tentative="1">
      <w:start w:val="1"/>
      <w:numFmt w:val="lowerRoman"/>
      <w:lvlText w:val="%9."/>
      <w:lvlJc w:val="right"/>
      <w:pPr>
        <w:ind w:left="7626" w:hanging="180"/>
      </w:pPr>
    </w:lvl>
  </w:abstractNum>
  <w:abstractNum w:abstractNumId="13" w15:restartNumberingAfterBreak="0">
    <w:nsid w:val="0C7D3C11"/>
    <w:multiLevelType w:val="hybridMultilevel"/>
    <w:tmpl w:val="54F8027A"/>
    <w:lvl w:ilvl="0" w:tplc="B978D44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D25000B"/>
    <w:multiLevelType w:val="hybridMultilevel"/>
    <w:tmpl w:val="92B487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0D5A61B0"/>
    <w:multiLevelType w:val="hybridMultilevel"/>
    <w:tmpl w:val="89F85532"/>
    <w:lvl w:ilvl="0" w:tplc="EE8E51C6">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D663132"/>
    <w:multiLevelType w:val="multilevel"/>
    <w:tmpl w:val="287A3FD4"/>
    <w:lvl w:ilvl="0">
      <w:start w:val="9"/>
      <w:numFmt w:val="decimal"/>
      <w:lvlText w:val="%1."/>
      <w:lvlJc w:val="left"/>
      <w:pPr>
        <w:ind w:left="420" w:hanging="420"/>
      </w:pPr>
    </w:lvl>
    <w:lvl w:ilvl="1">
      <w:start w:val="4"/>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0F0F5BE3"/>
    <w:multiLevelType w:val="hybridMultilevel"/>
    <w:tmpl w:val="3C560FA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F6E1039"/>
    <w:multiLevelType w:val="hybridMultilevel"/>
    <w:tmpl w:val="0978C4D0"/>
    <w:lvl w:ilvl="0" w:tplc="340A0017">
      <w:start w:val="1"/>
      <w:numFmt w:val="lowerLetter"/>
      <w:lvlText w:val="%1)"/>
      <w:lvlJc w:val="lef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9" w15:restartNumberingAfterBreak="0">
    <w:nsid w:val="100D08DF"/>
    <w:multiLevelType w:val="hybridMultilevel"/>
    <w:tmpl w:val="7D0E0DBC"/>
    <w:lvl w:ilvl="0" w:tplc="2DE413EC">
      <w:start w:val="1"/>
      <w:numFmt w:val="upperRoman"/>
      <w:lvlText w:val="%1."/>
      <w:lvlJc w:val="right"/>
      <w:pPr>
        <w:ind w:left="720" w:hanging="360"/>
      </w:pPr>
      <w:rPr>
        <w:rFonts w:asciiTheme="minorHAnsi" w:eastAsia="Times New Roman" w:hAnsiTheme="minorHAns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12905E15"/>
    <w:multiLevelType w:val="hybridMultilevel"/>
    <w:tmpl w:val="EEACBB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14CF6CBF"/>
    <w:multiLevelType w:val="hybridMultilevel"/>
    <w:tmpl w:val="4A9EFAE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55631E5"/>
    <w:multiLevelType w:val="hybridMultilevel"/>
    <w:tmpl w:val="9DEC155A"/>
    <w:lvl w:ilvl="0" w:tplc="7570E4CA">
      <w:start w:val="17"/>
      <w:numFmt w:val="upperRoman"/>
      <w:lvlText w:val="%1."/>
      <w:lvlJc w:val="right"/>
      <w:pPr>
        <w:ind w:left="214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17A720DC"/>
    <w:multiLevelType w:val="hybridMultilevel"/>
    <w:tmpl w:val="DE5AA4D6"/>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15:restartNumberingAfterBreak="0">
    <w:nsid w:val="180A6F3A"/>
    <w:multiLevelType w:val="hybridMultilevel"/>
    <w:tmpl w:val="E89AE4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1CB91F70"/>
    <w:multiLevelType w:val="multilevel"/>
    <w:tmpl w:val="A3D21A00"/>
    <w:lvl w:ilvl="0">
      <w:start w:val="1"/>
      <w:numFmt w:val="decimal"/>
      <w:lvlText w:val="%1."/>
      <w:lvlJc w:val="left"/>
      <w:pPr>
        <w:ind w:left="360" w:hanging="360"/>
      </w:pPr>
      <w:rPr>
        <w:rFonts w:hint="default"/>
      </w:rPr>
    </w:lvl>
    <w:lvl w:ilvl="1">
      <w:start w:val="1"/>
      <w:numFmt w:val="decimal"/>
      <w:pStyle w:val="Subttulo"/>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5B3713E"/>
    <w:multiLevelType w:val="hybridMultilevel"/>
    <w:tmpl w:val="B8AA06B2"/>
    <w:lvl w:ilvl="0" w:tplc="DF52CFC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7A65072"/>
    <w:multiLevelType w:val="hybridMultilevel"/>
    <w:tmpl w:val="9B5C9E7C"/>
    <w:lvl w:ilvl="0" w:tplc="D56E93F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28D51F32"/>
    <w:multiLevelType w:val="multilevel"/>
    <w:tmpl w:val="DE2CBA6C"/>
    <w:lvl w:ilvl="0">
      <w:start w:val="9"/>
      <w:numFmt w:val="decimal"/>
      <w:lvlText w:val="%1"/>
      <w:lvlJc w:val="left"/>
      <w:pPr>
        <w:ind w:left="612" w:hanging="612"/>
      </w:pPr>
      <w:rPr>
        <w:rFonts w:hint="default"/>
      </w:rPr>
    </w:lvl>
    <w:lvl w:ilvl="1">
      <w:start w:val="5"/>
      <w:numFmt w:val="decimal"/>
      <w:lvlText w:val="%1.%2"/>
      <w:lvlJc w:val="left"/>
      <w:pPr>
        <w:ind w:left="943" w:hanging="612"/>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29" w15:restartNumberingAfterBreak="0">
    <w:nsid w:val="29C82568"/>
    <w:multiLevelType w:val="hybridMultilevel"/>
    <w:tmpl w:val="D1C40510"/>
    <w:lvl w:ilvl="0" w:tplc="1F00B1F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CB83E8B"/>
    <w:multiLevelType w:val="hybridMultilevel"/>
    <w:tmpl w:val="FBE897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2D8C1DD7"/>
    <w:multiLevelType w:val="hybridMultilevel"/>
    <w:tmpl w:val="FD00858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2DE738CF"/>
    <w:multiLevelType w:val="multilevel"/>
    <w:tmpl w:val="2F2275E2"/>
    <w:lvl w:ilvl="0">
      <w:start w:val="10"/>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33" w15:restartNumberingAfterBreak="0">
    <w:nsid w:val="360D5784"/>
    <w:multiLevelType w:val="hybridMultilevel"/>
    <w:tmpl w:val="FD52D9FE"/>
    <w:lvl w:ilvl="0" w:tplc="340A0019">
      <w:start w:val="1"/>
      <w:numFmt w:val="lowerLetter"/>
      <w:lvlText w:val="%1."/>
      <w:lvlJc w:val="left"/>
      <w:pPr>
        <w:ind w:left="720" w:hanging="360"/>
      </w:pPr>
    </w:lvl>
    <w:lvl w:ilvl="1" w:tplc="340A0013">
      <w:start w:val="1"/>
      <w:numFmt w:val="upperRoman"/>
      <w:lvlText w:val="%2."/>
      <w:lvlJc w:val="right"/>
      <w:pPr>
        <w:ind w:left="1440" w:hanging="360"/>
      </w:pPr>
    </w:lvl>
    <w:lvl w:ilvl="2" w:tplc="8FC60F60">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397800DF"/>
    <w:multiLevelType w:val="hybridMultilevel"/>
    <w:tmpl w:val="16BEF7AE"/>
    <w:lvl w:ilvl="0" w:tplc="1FCEA3F4">
      <w:start w:val="1"/>
      <w:numFmt w:val="decimal"/>
      <w:lvlText w:val="%1."/>
      <w:lvlJc w:val="left"/>
      <w:pPr>
        <w:ind w:left="1637" w:hanging="360"/>
      </w:pPr>
      <w:rPr>
        <w:b w:val="0"/>
        <w:i w:val="0"/>
      </w:rPr>
    </w:lvl>
    <w:lvl w:ilvl="1" w:tplc="0C0A0019">
      <w:start w:val="1"/>
      <w:numFmt w:val="lowerLetter"/>
      <w:lvlText w:val="%2."/>
      <w:lvlJc w:val="left"/>
      <w:pPr>
        <w:ind w:left="6686" w:hanging="360"/>
      </w:pPr>
    </w:lvl>
    <w:lvl w:ilvl="2" w:tplc="0C0A001B">
      <w:start w:val="1"/>
      <w:numFmt w:val="lowerRoman"/>
      <w:lvlText w:val="%3."/>
      <w:lvlJc w:val="right"/>
      <w:pPr>
        <w:ind w:left="7406" w:hanging="180"/>
      </w:pPr>
    </w:lvl>
    <w:lvl w:ilvl="3" w:tplc="0C0A000F" w:tentative="1">
      <w:start w:val="1"/>
      <w:numFmt w:val="decimal"/>
      <w:lvlText w:val="%4."/>
      <w:lvlJc w:val="left"/>
      <w:pPr>
        <w:ind w:left="8126" w:hanging="360"/>
      </w:pPr>
    </w:lvl>
    <w:lvl w:ilvl="4" w:tplc="0C0A0019" w:tentative="1">
      <w:start w:val="1"/>
      <w:numFmt w:val="lowerLetter"/>
      <w:lvlText w:val="%5."/>
      <w:lvlJc w:val="left"/>
      <w:pPr>
        <w:ind w:left="8846" w:hanging="360"/>
      </w:pPr>
    </w:lvl>
    <w:lvl w:ilvl="5" w:tplc="0C0A001B" w:tentative="1">
      <w:start w:val="1"/>
      <w:numFmt w:val="lowerRoman"/>
      <w:lvlText w:val="%6."/>
      <w:lvlJc w:val="right"/>
      <w:pPr>
        <w:ind w:left="9566" w:hanging="180"/>
      </w:pPr>
    </w:lvl>
    <w:lvl w:ilvl="6" w:tplc="0C0A000F" w:tentative="1">
      <w:start w:val="1"/>
      <w:numFmt w:val="decimal"/>
      <w:lvlText w:val="%7."/>
      <w:lvlJc w:val="left"/>
      <w:pPr>
        <w:ind w:left="10286" w:hanging="360"/>
      </w:pPr>
    </w:lvl>
    <w:lvl w:ilvl="7" w:tplc="0C0A0019" w:tentative="1">
      <w:start w:val="1"/>
      <w:numFmt w:val="lowerLetter"/>
      <w:lvlText w:val="%8."/>
      <w:lvlJc w:val="left"/>
      <w:pPr>
        <w:ind w:left="11006" w:hanging="360"/>
      </w:pPr>
    </w:lvl>
    <w:lvl w:ilvl="8" w:tplc="0C0A001B" w:tentative="1">
      <w:start w:val="1"/>
      <w:numFmt w:val="lowerRoman"/>
      <w:lvlText w:val="%9."/>
      <w:lvlJc w:val="right"/>
      <w:pPr>
        <w:ind w:left="11726" w:hanging="180"/>
      </w:pPr>
    </w:lvl>
  </w:abstractNum>
  <w:abstractNum w:abstractNumId="35" w15:restartNumberingAfterBreak="0">
    <w:nsid w:val="399C49EC"/>
    <w:multiLevelType w:val="hybridMultilevel"/>
    <w:tmpl w:val="734CC26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39D134CA"/>
    <w:multiLevelType w:val="hybridMultilevel"/>
    <w:tmpl w:val="D01AF7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3CB65534"/>
    <w:multiLevelType w:val="hybridMultilevel"/>
    <w:tmpl w:val="E430BD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3D74522A"/>
    <w:multiLevelType w:val="hybridMultilevel"/>
    <w:tmpl w:val="42865DE8"/>
    <w:lvl w:ilvl="0" w:tplc="1F00B1FC">
      <w:start w:val="1"/>
      <w:numFmt w:val="upperRoman"/>
      <w:lvlText w:val="%1."/>
      <w:lvlJc w:val="left"/>
      <w:pPr>
        <w:ind w:left="1440" w:hanging="360"/>
      </w:pPr>
      <w:rPr>
        <w:rFonts w:hint="default"/>
      </w:rPr>
    </w:lvl>
    <w:lvl w:ilvl="1" w:tplc="0D528886">
      <w:start w:val="1"/>
      <w:numFmt w:val="decimal"/>
      <w:lvlText w:val="%2."/>
      <w:lvlJc w:val="left"/>
      <w:pPr>
        <w:ind w:left="720" w:hanging="720"/>
      </w:pPr>
      <w:rPr>
        <w:rFont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9" w15:restartNumberingAfterBreak="0">
    <w:nsid w:val="3DD678F7"/>
    <w:multiLevelType w:val="multilevel"/>
    <w:tmpl w:val="00D65FDA"/>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3E186F4E"/>
    <w:multiLevelType w:val="multilevel"/>
    <w:tmpl w:val="0D80354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09C5BC9"/>
    <w:multiLevelType w:val="hybridMultilevel"/>
    <w:tmpl w:val="06706FA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42A74B55"/>
    <w:multiLevelType w:val="hybridMultilevel"/>
    <w:tmpl w:val="22C4FB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44344918"/>
    <w:multiLevelType w:val="hybridMultilevel"/>
    <w:tmpl w:val="3AF8A2C0"/>
    <w:lvl w:ilvl="0" w:tplc="3E06F6F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46377E6B"/>
    <w:multiLevelType w:val="multilevel"/>
    <w:tmpl w:val="016E202E"/>
    <w:lvl w:ilvl="0">
      <w:start w:val="9"/>
      <w:numFmt w:val="decimal"/>
      <w:lvlText w:val="%1"/>
      <w:lvlJc w:val="left"/>
      <w:pPr>
        <w:ind w:left="645" w:hanging="645"/>
      </w:pPr>
      <w:rPr>
        <w:rFonts w:hint="default"/>
      </w:rPr>
    </w:lvl>
    <w:lvl w:ilvl="1">
      <w:start w:val="6"/>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45" w15:restartNumberingAfterBreak="0">
    <w:nsid w:val="47491093"/>
    <w:multiLevelType w:val="hybridMultilevel"/>
    <w:tmpl w:val="4CE662A2"/>
    <w:lvl w:ilvl="0" w:tplc="95E26E5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4B2E7ABF"/>
    <w:multiLevelType w:val="hybridMultilevel"/>
    <w:tmpl w:val="682E2B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4F687C69"/>
    <w:multiLevelType w:val="hybridMultilevel"/>
    <w:tmpl w:val="03F07ED6"/>
    <w:lvl w:ilvl="0" w:tplc="7D0468BC">
      <w:start w:val="1"/>
      <w:numFmt w:val="upperRoman"/>
      <w:lvlText w:val="%1."/>
      <w:lvlJc w:val="right"/>
      <w:pPr>
        <w:ind w:left="720" w:hanging="36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4FC869D3"/>
    <w:multiLevelType w:val="hybridMultilevel"/>
    <w:tmpl w:val="6BFACF06"/>
    <w:lvl w:ilvl="0" w:tplc="340A0013">
      <w:start w:val="1"/>
      <w:numFmt w:val="upperRoman"/>
      <w:lvlText w:val="%1."/>
      <w:lvlJc w:val="right"/>
      <w:pPr>
        <w:ind w:left="2149" w:hanging="360"/>
      </w:pPr>
    </w:lvl>
    <w:lvl w:ilvl="1" w:tplc="5E5C7E54">
      <w:start w:val="1"/>
      <w:numFmt w:val="lowerLetter"/>
      <w:lvlText w:val="%2."/>
      <w:lvlJc w:val="left"/>
      <w:pPr>
        <w:ind w:left="2869" w:hanging="360"/>
      </w:pPr>
      <w:rPr>
        <w:rFonts w:asciiTheme="minorHAnsi" w:eastAsia="Times New Roman" w:hAnsiTheme="minorHAnsi" w:cstheme="minorHAnsi"/>
      </w:rPr>
    </w:lvl>
    <w:lvl w:ilvl="2" w:tplc="340A001B">
      <w:start w:val="1"/>
      <w:numFmt w:val="lowerRoman"/>
      <w:lvlText w:val="%3."/>
      <w:lvlJc w:val="right"/>
      <w:pPr>
        <w:ind w:left="3589" w:hanging="180"/>
      </w:pPr>
    </w:lvl>
    <w:lvl w:ilvl="3" w:tplc="340A000F" w:tentative="1">
      <w:start w:val="1"/>
      <w:numFmt w:val="decimal"/>
      <w:lvlText w:val="%4."/>
      <w:lvlJc w:val="left"/>
      <w:pPr>
        <w:ind w:left="4309" w:hanging="360"/>
      </w:pPr>
    </w:lvl>
    <w:lvl w:ilvl="4" w:tplc="340A0019" w:tentative="1">
      <w:start w:val="1"/>
      <w:numFmt w:val="lowerLetter"/>
      <w:lvlText w:val="%5."/>
      <w:lvlJc w:val="left"/>
      <w:pPr>
        <w:ind w:left="5029" w:hanging="360"/>
      </w:pPr>
    </w:lvl>
    <w:lvl w:ilvl="5" w:tplc="340A001B" w:tentative="1">
      <w:start w:val="1"/>
      <w:numFmt w:val="lowerRoman"/>
      <w:lvlText w:val="%6."/>
      <w:lvlJc w:val="right"/>
      <w:pPr>
        <w:ind w:left="5749" w:hanging="180"/>
      </w:pPr>
    </w:lvl>
    <w:lvl w:ilvl="6" w:tplc="340A000F" w:tentative="1">
      <w:start w:val="1"/>
      <w:numFmt w:val="decimal"/>
      <w:lvlText w:val="%7."/>
      <w:lvlJc w:val="left"/>
      <w:pPr>
        <w:ind w:left="6469" w:hanging="360"/>
      </w:pPr>
    </w:lvl>
    <w:lvl w:ilvl="7" w:tplc="340A0019" w:tentative="1">
      <w:start w:val="1"/>
      <w:numFmt w:val="lowerLetter"/>
      <w:lvlText w:val="%8."/>
      <w:lvlJc w:val="left"/>
      <w:pPr>
        <w:ind w:left="7189" w:hanging="360"/>
      </w:pPr>
    </w:lvl>
    <w:lvl w:ilvl="8" w:tplc="340A001B" w:tentative="1">
      <w:start w:val="1"/>
      <w:numFmt w:val="lowerRoman"/>
      <w:lvlText w:val="%9."/>
      <w:lvlJc w:val="right"/>
      <w:pPr>
        <w:ind w:left="7909" w:hanging="180"/>
      </w:pPr>
    </w:lvl>
  </w:abstractNum>
  <w:abstractNum w:abstractNumId="49" w15:restartNumberingAfterBreak="0">
    <w:nsid w:val="50116592"/>
    <w:multiLevelType w:val="hybridMultilevel"/>
    <w:tmpl w:val="7718371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0" w15:restartNumberingAfterBreak="0">
    <w:nsid w:val="554B6823"/>
    <w:multiLevelType w:val="hybridMultilevel"/>
    <w:tmpl w:val="17009C2A"/>
    <w:lvl w:ilvl="0" w:tplc="340A0001">
      <w:start w:val="1"/>
      <w:numFmt w:val="bullet"/>
      <w:lvlText w:val=""/>
      <w:lvlJc w:val="left"/>
      <w:pPr>
        <w:ind w:left="721" w:hanging="360"/>
      </w:pPr>
      <w:rPr>
        <w:rFonts w:ascii="Symbol" w:hAnsi="Symbol" w:hint="default"/>
      </w:rPr>
    </w:lvl>
    <w:lvl w:ilvl="1" w:tplc="340A0003" w:tentative="1">
      <w:start w:val="1"/>
      <w:numFmt w:val="bullet"/>
      <w:lvlText w:val="o"/>
      <w:lvlJc w:val="left"/>
      <w:pPr>
        <w:ind w:left="1441" w:hanging="360"/>
      </w:pPr>
      <w:rPr>
        <w:rFonts w:ascii="Courier New" w:hAnsi="Courier New" w:cs="Courier New" w:hint="default"/>
      </w:rPr>
    </w:lvl>
    <w:lvl w:ilvl="2" w:tplc="340A0005" w:tentative="1">
      <w:start w:val="1"/>
      <w:numFmt w:val="bullet"/>
      <w:lvlText w:val=""/>
      <w:lvlJc w:val="left"/>
      <w:pPr>
        <w:ind w:left="2161" w:hanging="360"/>
      </w:pPr>
      <w:rPr>
        <w:rFonts w:ascii="Wingdings" w:hAnsi="Wingdings" w:hint="default"/>
      </w:rPr>
    </w:lvl>
    <w:lvl w:ilvl="3" w:tplc="340A0001" w:tentative="1">
      <w:start w:val="1"/>
      <w:numFmt w:val="bullet"/>
      <w:lvlText w:val=""/>
      <w:lvlJc w:val="left"/>
      <w:pPr>
        <w:ind w:left="2881" w:hanging="360"/>
      </w:pPr>
      <w:rPr>
        <w:rFonts w:ascii="Symbol" w:hAnsi="Symbol" w:hint="default"/>
      </w:rPr>
    </w:lvl>
    <w:lvl w:ilvl="4" w:tplc="340A0003" w:tentative="1">
      <w:start w:val="1"/>
      <w:numFmt w:val="bullet"/>
      <w:lvlText w:val="o"/>
      <w:lvlJc w:val="left"/>
      <w:pPr>
        <w:ind w:left="3601" w:hanging="360"/>
      </w:pPr>
      <w:rPr>
        <w:rFonts w:ascii="Courier New" w:hAnsi="Courier New" w:cs="Courier New" w:hint="default"/>
      </w:rPr>
    </w:lvl>
    <w:lvl w:ilvl="5" w:tplc="340A0005" w:tentative="1">
      <w:start w:val="1"/>
      <w:numFmt w:val="bullet"/>
      <w:lvlText w:val=""/>
      <w:lvlJc w:val="left"/>
      <w:pPr>
        <w:ind w:left="4321" w:hanging="360"/>
      </w:pPr>
      <w:rPr>
        <w:rFonts w:ascii="Wingdings" w:hAnsi="Wingdings" w:hint="default"/>
      </w:rPr>
    </w:lvl>
    <w:lvl w:ilvl="6" w:tplc="340A0001" w:tentative="1">
      <w:start w:val="1"/>
      <w:numFmt w:val="bullet"/>
      <w:lvlText w:val=""/>
      <w:lvlJc w:val="left"/>
      <w:pPr>
        <w:ind w:left="5041" w:hanging="360"/>
      </w:pPr>
      <w:rPr>
        <w:rFonts w:ascii="Symbol" w:hAnsi="Symbol" w:hint="default"/>
      </w:rPr>
    </w:lvl>
    <w:lvl w:ilvl="7" w:tplc="340A0003" w:tentative="1">
      <w:start w:val="1"/>
      <w:numFmt w:val="bullet"/>
      <w:lvlText w:val="o"/>
      <w:lvlJc w:val="left"/>
      <w:pPr>
        <w:ind w:left="5761" w:hanging="360"/>
      </w:pPr>
      <w:rPr>
        <w:rFonts w:ascii="Courier New" w:hAnsi="Courier New" w:cs="Courier New" w:hint="default"/>
      </w:rPr>
    </w:lvl>
    <w:lvl w:ilvl="8" w:tplc="340A0005" w:tentative="1">
      <w:start w:val="1"/>
      <w:numFmt w:val="bullet"/>
      <w:lvlText w:val=""/>
      <w:lvlJc w:val="left"/>
      <w:pPr>
        <w:ind w:left="6481" w:hanging="360"/>
      </w:pPr>
      <w:rPr>
        <w:rFonts w:ascii="Wingdings" w:hAnsi="Wingdings" w:hint="default"/>
      </w:rPr>
    </w:lvl>
  </w:abstractNum>
  <w:abstractNum w:abstractNumId="51" w15:restartNumberingAfterBreak="0">
    <w:nsid w:val="5CC40A83"/>
    <w:multiLevelType w:val="multilevel"/>
    <w:tmpl w:val="EF042378"/>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5DF0001C"/>
    <w:multiLevelType w:val="hybridMultilevel"/>
    <w:tmpl w:val="2C703C64"/>
    <w:lvl w:ilvl="0" w:tplc="446E8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FC13EAD"/>
    <w:multiLevelType w:val="hybridMultilevel"/>
    <w:tmpl w:val="9C70FE58"/>
    <w:lvl w:ilvl="0" w:tplc="5AD6370E">
      <w:start w:val="3"/>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0585F2D"/>
    <w:multiLevelType w:val="hybridMultilevel"/>
    <w:tmpl w:val="F2925C64"/>
    <w:lvl w:ilvl="0" w:tplc="CC30EAE4">
      <w:start w:val="1"/>
      <w:numFmt w:val="upperRoman"/>
      <w:lvlText w:val="%1."/>
      <w:lvlJc w:val="left"/>
      <w:pPr>
        <w:ind w:left="720" w:hanging="360"/>
      </w:pPr>
      <w:rPr>
        <w:rFonts w:hint="default"/>
        <w:b w:val="0"/>
        <w:bCs w:val="0"/>
        <w:i w:val="0"/>
        <w:iCs w:val="0"/>
      </w:rPr>
    </w:lvl>
    <w:lvl w:ilvl="1" w:tplc="340A0013">
      <w:start w:val="1"/>
      <w:numFmt w:val="upperRoman"/>
      <w:lvlText w:val="%2."/>
      <w:lvlJc w:val="right"/>
      <w:pPr>
        <w:ind w:left="99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62A771B2"/>
    <w:multiLevelType w:val="hybridMultilevel"/>
    <w:tmpl w:val="86A0321E"/>
    <w:lvl w:ilvl="0" w:tplc="5AD6370E">
      <w:start w:val="3"/>
      <w:numFmt w:val="bullet"/>
      <w:lvlText w:val="-"/>
      <w:lvlJc w:val="left"/>
      <w:pPr>
        <w:ind w:left="720" w:hanging="360"/>
      </w:pPr>
      <w:rPr>
        <w:rFonts w:ascii="Calibri" w:eastAsia="Times New Roman" w:hAnsi="Calibri" w:cs="Calibri"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62D14361"/>
    <w:multiLevelType w:val="multilevel"/>
    <w:tmpl w:val="4C70CA06"/>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64666D25"/>
    <w:multiLevelType w:val="hybridMultilevel"/>
    <w:tmpl w:val="1CF64AE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66453366"/>
    <w:multiLevelType w:val="hybridMultilevel"/>
    <w:tmpl w:val="9F7CD62C"/>
    <w:lvl w:ilvl="0" w:tplc="31FE4B06">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721236B"/>
    <w:multiLevelType w:val="multilevel"/>
    <w:tmpl w:val="CC3EF738"/>
    <w:lvl w:ilvl="0">
      <w:start w:val="9"/>
      <w:numFmt w:val="decimal"/>
      <w:lvlText w:val="%1"/>
      <w:lvlJc w:val="left"/>
      <w:pPr>
        <w:ind w:left="612" w:hanging="612"/>
      </w:pPr>
      <w:rPr>
        <w:rFonts w:hint="default"/>
      </w:rPr>
    </w:lvl>
    <w:lvl w:ilvl="1">
      <w:start w:val="5"/>
      <w:numFmt w:val="decimal"/>
      <w:lvlText w:val="%1.%2"/>
      <w:lvlJc w:val="left"/>
      <w:pPr>
        <w:ind w:left="943" w:hanging="612"/>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60" w15:restartNumberingAfterBreak="0">
    <w:nsid w:val="68C93E52"/>
    <w:multiLevelType w:val="hybridMultilevel"/>
    <w:tmpl w:val="44E6B6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697613CE"/>
    <w:multiLevelType w:val="hybridMultilevel"/>
    <w:tmpl w:val="16BCA3BC"/>
    <w:lvl w:ilvl="0" w:tplc="998C28DC">
      <w:start w:val="2"/>
      <w:numFmt w:val="bullet"/>
      <w:lvlText w:val="-"/>
      <w:lvlJc w:val="left"/>
      <w:pPr>
        <w:ind w:left="720" w:hanging="360"/>
      </w:pPr>
      <w:rPr>
        <w:rFonts w:ascii="Calibri" w:eastAsia="Times New Roman" w:hAnsi="Calibri" w:cstheme="minorHAnsi"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6AB61A49"/>
    <w:multiLevelType w:val="hybridMultilevel"/>
    <w:tmpl w:val="F87E7BD6"/>
    <w:lvl w:ilvl="0" w:tplc="09706DFE">
      <w:start w:val="1"/>
      <w:numFmt w:val="lowerRoman"/>
      <w:lvlText w:val="%1."/>
      <w:lvlJc w:val="right"/>
      <w:pPr>
        <w:ind w:left="720" w:hanging="360"/>
      </w:pPr>
      <w:rPr>
        <w:rFonts w:hint="default"/>
      </w:rPr>
    </w:lvl>
    <w:lvl w:ilvl="1" w:tplc="340A0019">
      <w:start w:val="1"/>
      <w:numFmt w:val="lowerLetter"/>
      <w:lvlText w:val="%2."/>
      <w:lvlJc w:val="left"/>
      <w:pPr>
        <w:ind w:left="1440" w:hanging="360"/>
      </w:pPr>
    </w:lvl>
    <w:lvl w:ilvl="2" w:tplc="2FF637CA">
      <w:start w:val="1"/>
      <w:numFmt w:val="upperRoman"/>
      <w:lvlText w:val="%3."/>
      <w:lvlJc w:val="lef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6AFD447B"/>
    <w:multiLevelType w:val="hybridMultilevel"/>
    <w:tmpl w:val="AC64F65A"/>
    <w:lvl w:ilvl="0" w:tplc="E72E8E48">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6B1260FB"/>
    <w:multiLevelType w:val="hybridMultilevel"/>
    <w:tmpl w:val="6E120DE8"/>
    <w:lvl w:ilvl="0" w:tplc="03FE6918">
      <w:start w:val="1"/>
      <w:numFmt w:val="lowerLetter"/>
      <w:lvlText w:val="%1."/>
      <w:lvlJc w:val="left"/>
      <w:pPr>
        <w:ind w:left="1287" w:hanging="360"/>
      </w:pPr>
      <w:rPr>
        <w:rFonts w:asciiTheme="minorHAnsi" w:eastAsia="Times New Roman" w:hAnsiTheme="minorHAnsi" w:cstheme="minorHAnsi"/>
      </w:rPr>
    </w:lvl>
    <w:lvl w:ilvl="1" w:tplc="340A0019">
      <w:start w:val="1"/>
      <w:numFmt w:val="lowerLetter"/>
      <w:lvlText w:val="%2."/>
      <w:lvlJc w:val="left"/>
      <w:pPr>
        <w:ind w:left="2007" w:hanging="360"/>
      </w:pPr>
    </w:lvl>
    <w:lvl w:ilvl="2" w:tplc="B79C5040">
      <w:numFmt w:val="bullet"/>
      <w:lvlText w:val="•"/>
      <w:lvlJc w:val="left"/>
      <w:pPr>
        <w:ind w:left="2907" w:hanging="360"/>
      </w:pPr>
      <w:rPr>
        <w:rFonts w:ascii="Calibri" w:eastAsia="Times New Roman" w:hAnsi="Calibri" w:cs="Calibri" w:hint="default"/>
      </w:rPr>
    </w:lvl>
    <w:lvl w:ilvl="3" w:tplc="FD8C689A">
      <w:start w:val="5"/>
      <w:numFmt w:val="decimal"/>
      <w:lvlText w:val="%4"/>
      <w:lvlJc w:val="left"/>
      <w:pPr>
        <w:ind w:left="360" w:hanging="360"/>
      </w:pPr>
      <w:rPr>
        <w:rFonts w:hint="default"/>
      </w:rPr>
    </w:lvl>
    <w:lvl w:ilvl="4" w:tplc="4DB8E1E6">
      <w:start w:val="1"/>
      <w:numFmt w:val="upperLetter"/>
      <w:lvlText w:val="%5)"/>
      <w:lvlJc w:val="left"/>
      <w:pPr>
        <w:ind w:left="4167" w:hanging="360"/>
      </w:pPr>
      <w:rPr>
        <w:rFonts w:hint="default"/>
      </w:rPr>
    </w:lvl>
    <w:lvl w:ilvl="5" w:tplc="78B88FB0">
      <w:start w:val="1"/>
      <w:numFmt w:val="upperRoman"/>
      <w:lvlText w:val="%6."/>
      <w:lvlJc w:val="left"/>
      <w:pPr>
        <w:ind w:left="5427" w:hanging="720"/>
      </w:pPr>
      <w:rPr>
        <w:rFonts w:hint="default"/>
        <w:b w:val="0"/>
        <w:bCs w:val="0"/>
        <w:i w:val="0"/>
        <w:iCs w:val="0"/>
        <w:u w:val="none"/>
      </w:r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65" w15:restartNumberingAfterBreak="0">
    <w:nsid w:val="6D726B9A"/>
    <w:multiLevelType w:val="multilevel"/>
    <w:tmpl w:val="5568FCB0"/>
    <w:lvl w:ilvl="0">
      <w:start w:val="9"/>
      <w:numFmt w:val="decimal"/>
      <w:lvlText w:val="%1"/>
      <w:lvlJc w:val="left"/>
      <w:pPr>
        <w:ind w:left="360" w:hanging="360"/>
      </w:pPr>
      <w:rPr>
        <w:rFonts w:hint="default"/>
      </w:rPr>
    </w:lvl>
    <w:lvl w:ilvl="1">
      <w:start w:val="3"/>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66" w15:restartNumberingAfterBreak="0">
    <w:nsid w:val="6E0E6AC8"/>
    <w:multiLevelType w:val="hybridMultilevel"/>
    <w:tmpl w:val="E724F560"/>
    <w:lvl w:ilvl="0" w:tplc="340A0013">
      <w:start w:val="1"/>
      <w:numFmt w:val="upperRoman"/>
      <w:lvlText w:val="%1."/>
      <w:lvlJc w:val="right"/>
      <w:pPr>
        <w:ind w:left="720" w:hanging="360"/>
      </w:pPr>
      <w:rPr>
        <w:rFonts w:hint="default"/>
        <w:b w:val="0"/>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6E4A67EC"/>
    <w:multiLevelType w:val="hybridMultilevel"/>
    <w:tmpl w:val="3DCAC5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0B06923"/>
    <w:multiLevelType w:val="hybridMultilevel"/>
    <w:tmpl w:val="50EA75F0"/>
    <w:lvl w:ilvl="0" w:tplc="5AD6370E">
      <w:start w:val="3"/>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70DC6F25"/>
    <w:multiLevelType w:val="hybridMultilevel"/>
    <w:tmpl w:val="45A41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73862EC9"/>
    <w:multiLevelType w:val="hybridMultilevel"/>
    <w:tmpl w:val="03B45C00"/>
    <w:lvl w:ilvl="0" w:tplc="340A000F">
      <w:start w:val="1"/>
      <w:numFmt w:val="decimal"/>
      <w:lvlText w:val="%1."/>
      <w:lvlJc w:val="left"/>
      <w:pPr>
        <w:ind w:left="36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75591770"/>
    <w:multiLevelType w:val="hybridMultilevel"/>
    <w:tmpl w:val="D75C8370"/>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76FC7359"/>
    <w:multiLevelType w:val="multilevel"/>
    <w:tmpl w:val="F4F63AFA"/>
    <w:lvl w:ilvl="0">
      <w:start w:val="9"/>
      <w:numFmt w:val="decimal"/>
      <w:lvlText w:val="%1"/>
      <w:lvlJc w:val="left"/>
      <w:pPr>
        <w:ind w:left="555" w:hanging="555"/>
      </w:pPr>
    </w:lvl>
    <w:lvl w:ilvl="1">
      <w:start w:val="5"/>
      <w:numFmt w:val="decimal"/>
      <w:lvlText w:val="%1.%2"/>
      <w:lvlJc w:val="left"/>
      <w:pPr>
        <w:ind w:left="915" w:hanging="55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3" w15:restartNumberingAfterBreak="0">
    <w:nsid w:val="7AD2256B"/>
    <w:multiLevelType w:val="multilevel"/>
    <w:tmpl w:val="F4F63AFA"/>
    <w:lvl w:ilvl="0">
      <w:start w:val="9"/>
      <w:numFmt w:val="decimal"/>
      <w:lvlText w:val="%1"/>
      <w:lvlJc w:val="left"/>
      <w:pPr>
        <w:ind w:left="555" w:hanging="555"/>
      </w:pPr>
    </w:lvl>
    <w:lvl w:ilvl="1">
      <w:start w:val="5"/>
      <w:numFmt w:val="decimal"/>
      <w:lvlText w:val="%1.%2"/>
      <w:lvlJc w:val="left"/>
      <w:pPr>
        <w:ind w:left="915" w:hanging="55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4" w15:restartNumberingAfterBreak="0">
    <w:nsid w:val="7C69145D"/>
    <w:multiLevelType w:val="multilevel"/>
    <w:tmpl w:val="ABDC9534"/>
    <w:lvl w:ilvl="0">
      <w:start w:val="9"/>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num w:numId="1" w16cid:durableId="905845432">
    <w:abstractNumId w:val="34"/>
  </w:num>
  <w:num w:numId="2" w16cid:durableId="862018974">
    <w:abstractNumId w:val="46"/>
  </w:num>
  <w:num w:numId="3" w16cid:durableId="1108961844">
    <w:abstractNumId w:val="25"/>
  </w:num>
  <w:num w:numId="4" w16cid:durableId="287663890">
    <w:abstractNumId w:val="51"/>
  </w:num>
  <w:num w:numId="5" w16cid:durableId="2032682001">
    <w:abstractNumId w:val="39"/>
  </w:num>
  <w:num w:numId="6" w16cid:durableId="2000227560">
    <w:abstractNumId w:val="40"/>
  </w:num>
  <w:num w:numId="7" w16cid:durableId="1264460480">
    <w:abstractNumId w:val="56"/>
  </w:num>
  <w:num w:numId="8" w16cid:durableId="1390424538">
    <w:abstractNumId w:val="66"/>
  </w:num>
  <w:num w:numId="9" w16cid:durableId="889197016">
    <w:abstractNumId w:val="53"/>
  </w:num>
  <w:num w:numId="10" w16cid:durableId="1204248832">
    <w:abstractNumId w:val="3"/>
  </w:num>
  <w:num w:numId="11" w16cid:durableId="236863268">
    <w:abstractNumId w:val="64"/>
  </w:num>
  <w:num w:numId="12" w16cid:durableId="112946017">
    <w:abstractNumId w:val="69"/>
  </w:num>
  <w:num w:numId="13" w16cid:durableId="611206982">
    <w:abstractNumId w:val="6"/>
  </w:num>
  <w:num w:numId="14" w16cid:durableId="163326882">
    <w:abstractNumId w:val="32"/>
  </w:num>
  <w:num w:numId="15" w16cid:durableId="438716338">
    <w:abstractNumId w:val="12"/>
  </w:num>
  <w:num w:numId="16" w16cid:durableId="946158521">
    <w:abstractNumId w:val="23"/>
  </w:num>
  <w:num w:numId="17" w16cid:durableId="1500466277">
    <w:abstractNumId w:val="33"/>
  </w:num>
  <w:num w:numId="18" w16cid:durableId="2086102106">
    <w:abstractNumId w:val="54"/>
  </w:num>
  <w:num w:numId="19" w16cid:durableId="478424957">
    <w:abstractNumId w:val="61"/>
  </w:num>
  <w:num w:numId="20" w16cid:durableId="168755720">
    <w:abstractNumId w:val="19"/>
  </w:num>
  <w:num w:numId="21" w16cid:durableId="412169052">
    <w:abstractNumId w:val="47"/>
  </w:num>
  <w:num w:numId="22" w16cid:durableId="452024512">
    <w:abstractNumId w:val="5"/>
  </w:num>
  <w:num w:numId="23" w16cid:durableId="2047437593">
    <w:abstractNumId w:val="60"/>
  </w:num>
  <w:num w:numId="24" w16cid:durableId="1965649328">
    <w:abstractNumId w:val="36"/>
  </w:num>
  <w:num w:numId="25" w16cid:durableId="1126898409">
    <w:abstractNumId w:val="24"/>
  </w:num>
  <w:num w:numId="26" w16cid:durableId="218788964">
    <w:abstractNumId w:val="4"/>
  </w:num>
  <w:num w:numId="27" w16cid:durableId="1915047782">
    <w:abstractNumId w:val="63"/>
  </w:num>
  <w:num w:numId="28" w16cid:durableId="1161968264">
    <w:abstractNumId w:val="48"/>
  </w:num>
  <w:num w:numId="29" w16cid:durableId="606667320">
    <w:abstractNumId w:val="57"/>
  </w:num>
  <w:num w:numId="30" w16cid:durableId="1060057808">
    <w:abstractNumId w:val="62"/>
  </w:num>
  <w:num w:numId="31" w16cid:durableId="264509339">
    <w:abstractNumId w:val="10"/>
  </w:num>
  <w:num w:numId="32" w16cid:durableId="984898657">
    <w:abstractNumId w:val="38"/>
  </w:num>
  <w:num w:numId="33" w16cid:durableId="529730351">
    <w:abstractNumId w:val="11"/>
  </w:num>
  <w:num w:numId="34" w16cid:durableId="950092093">
    <w:abstractNumId w:val="14"/>
  </w:num>
  <w:num w:numId="35" w16cid:durableId="1029645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202412">
    <w:abstractNumId w:val="29"/>
  </w:num>
  <w:num w:numId="37" w16cid:durableId="1352611681">
    <w:abstractNumId w:val="45"/>
  </w:num>
  <w:num w:numId="38" w16cid:durableId="439878085">
    <w:abstractNumId w:val="16"/>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4732902">
    <w:abstractNumId w:val="16"/>
  </w:num>
  <w:num w:numId="40" w16cid:durableId="2035423697">
    <w:abstractNumId w:val="72"/>
  </w:num>
  <w:num w:numId="41" w16cid:durableId="405961938">
    <w:abstractNumId w:val="44"/>
  </w:num>
  <w:num w:numId="42" w16cid:durableId="1291322275">
    <w:abstractNumId w:val="74"/>
  </w:num>
  <w:num w:numId="43" w16cid:durableId="820578826">
    <w:abstractNumId w:val="58"/>
  </w:num>
  <w:num w:numId="44" w16cid:durableId="1180047905">
    <w:abstractNumId w:val="52"/>
  </w:num>
  <w:num w:numId="45" w16cid:durableId="139150541">
    <w:abstractNumId w:val="15"/>
  </w:num>
  <w:num w:numId="46" w16cid:durableId="706873327">
    <w:abstractNumId w:val="13"/>
  </w:num>
  <w:num w:numId="47" w16cid:durableId="223761232">
    <w:abstractNumId w:val="70"/>
  </w:num>
  <w:num w:numId="48" w16cid:durableId="1507599135">
    <w:abstractNumId w:val="37"/>
  </w:num>
  <w:num w:numId="49" w16cid:durableId="37362986">
    <w:abstractNumId w:val="68"/>
  </w:num>
  <w:num w:numId="50" w16cid:durableId="2041279311">
    <w:abstractNumId w:val="55"/>
  </w:num>
  <w:num w:numId="51" w16cid:durableId="1735621035">
    <w:abstractNumId w:val="9"/>
  </w:num>
  <w:num w:numId="52" w16cid:durableId="1662002858">
    <w:abstractNumId w:val="41"/>
  </w:num>
  <w:num w:numId="53" w16cid:durableId="67461336">
    <w:abstractNumId w:val="2"/>
  </w:num>
  <w:num w:numId="54" w16cid:durableId="330564525">
    <w:abstractNumId w:val="1"/>
  </w:num>
  <w:num w:numId="55" w16cid:durableId="786848661">
    <w:abstractNumId w:val="0"/>
  </w:num>
  <w:num w:numId="56" w16cid:durableId="1068108849">
    <w:abstractNumId w:val="73"/>
  </w:num>
  <w:num w:numId="57" w16cid:durableId="1635210459">
    <w:abstractNumId w:val="21"/>
  </w:num>
  <w:num w:numId="58" w16cid:durableId="1705667555">
    <w:abstractNumId w:val="7"/>
  </w:num>
  <w:num w:numId="59" w16cid:durableId="579101441">
    <w:abstractNumId w:val="71"/>
  </w:num>
  <w:num w:numId="60" w16cid:durableId="2076393542">
    <w:abstractNumId w:val="67"/>
  </w:num>
  <w:num w:numId="61" w16cid:durableId="39018412">
    <w:abstractNumId w:val="49"/>
  </w:num>
  <w:num w:numId="62" w16cid:durableId="382364955">
    <w:abstractNumId w:val="20"/>
  </w:num>
  <w:num w:numId="63" w16cid:durableId="2109233583">
    <w:abstractNumId w:val="65"/>
  </w:num>
  <w:num w:numId="64" w16cid:durableId="1094597375">
    <w:abstractNumId w:val="59"/>
  </w:num>
  <w:num w:numId="65" w16cid:durableId="521016519">
    <w:abstractNumId w:val="50"/>
  </w:num>
  <w:num w:numId="66" w16cid:durableId="1787039034">
    <w:abstractNumId w:val="28"/>
  </w:num>
  <w:num w:numId="67" w16cid:durableId="243343967">
    <w:abstractNumId w:val="17"/>
  </w:num>
  <w:num w:numId="68" w16cid:durableId="1308825403">
    <w:abstractNumId w:val="8"/>
  </w:num>
  <w:num w:numId="69" w16cid:durableId="1872915183">
    <w:abstractNumId w:val="30"/>
  </w:num>
  <w:num w:numId="70" w16cid:durableId="520168318">
    <w:abstractNumId w:val="42"/>
  </w:num>
  <w:num w:numId="71" w16cid:durableId="1430466608">
    <w:abstractNumId w:val="35"/>
  </w:num>
  <w:num w:numId="72" w16cid:durableId="1553728812">
    <w:abstractNumId w:val="22"/>
  </w:num>
  <w:num w:numId="73" w16cid:durableId="120729131">
    <w:abstractNumId w:val="26"/>
  </w:num>
  <w:num w:numId="74" w16cid:durableId="2133671615">
    <w:abstractNumId w:val="27"/>
  </w:num>
  <w:num w:numId="75" w16cid:durableId="979531674">
    <w:abstractNumId w:val="18"/>
  </w:num>
  <w:num w:numId="76" w16cid:durableId="557932547">
    <w:abstractNumId w:val="31"/>
  </w:num>
  <w:num w:numId="77" w16cid:durableId="1162937224">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514"/>
    <w:rsid w:val="00007144"/>
    <w:rsid w:val="000138EE"/>
    <w:rsid w:val="00014321"/>
    <w:rsid w:val="000178D1"/>
    <w:rsid w:val="00022594"/>
    <w:rsid w:val="00031055"/>
    <w:rsid w:val="000421EA"/>
    <w:rsid w:val="0004346A"/>
    <w:rsid w:val="000507F4"/>
    <w:rsid w:val="000662A5"/>
    <w:rsid w:val="00090D1A"/>
    <w:rsid w:val="000948F9"/>
    <w:rsid w:val="000955FF"/>
    <w:rsid w:val="000A3DE6"/>
    <w:rsid w:val="000A77A2"/>
    <w:rsid w:val="000B087A"/>
    <w:rsid w:val="000B1263"/>
    <w:rsid w:val="000B2219"/>
    <w:rsid w:val="000B2DF1"/>
    <w:rsid w:val="000B5695"/>
    <w:rsid w:val="000B5DBD"/>
    <w:rsid w:val="000B65C4"/>
    <w:rsid w:val="000B6F0B"/>
    <w:rsid w:val="000C2D3E"/>
    <w:rsid w:val="000C730B"/>
    <w:rsid w:val="000C7BA2"/>
    <w:rsid w:val="000D56FA"/>
    <w:rsid w:val="000D586E"/>
    <w:rsid w:val="000D6969"/>
    <w:rsid w:val="000F2091"/>
    <w:rsid w:val="000F4813"/>
    <w:rsid w:val="00106D69"/>
    <w:rsid w:val="00107AC1"/>
    <w:rsid w:val="00112BB9"/>
    <w:rsid w:val="00115D4F"/>
    <w:rsid w:val="00124A00"/>
    <w:rsid w:val="00124AD7"/>
    <w:rsid w:val="00124B3F"/>
    <w:rsid w:val="00125934"/>
    <w:rsid w:val="00136932"/>
    <w:rsid w:val="00142973"/>
    <w:rsid w:val="00143C48"/>
    <w:rsid w:val="001449D1"/>
    <w:rsid w:val="001464B8"/>
    <w:rsid w:val="00150668"/>
    <w:rsid w:val="001654C4"/>
    <w:rsid w:val="00186B0B"/>
    <w:rsid w:val="00190C08"/>
    <w:rsid w:val="001A06D8"/>
    <w:rsid w:val="001A5D9B"/>
    <w:rsid w:val="001A6486"/>
    <w:rsid w:val="001B130D"/>
    <w:rsid w:val="001B17DA"/>
    <w:rsid w:val="001B4C82"/>
    <w:rsid w:val="001C032E"/>
    <w:rsid w:val="001C2038"/>
    <w:rsid w:val="001C274C"/>
    <w:rsid w:val="001C4113"/>
    <w:rsid w:val="001C57C1"/>
    <w:rsid w:val="001C5A62"/>
    <w:rsid w:val="001C6FB6"/>
    <w:rsid w:val="001D1325"/>
    <w:rsid w:val="001D1AA0"/>
    <w:rsid w:val="001D5575"/>
    <w:rsid w:val="001E0CBE"/>
    <w:rsid w:val="001F0BDD"/>
    <w:rsid w:val="00203F57"/>
    <w:rsid w:val="00205F20"/>
    <w:rsid w:val="00211EFA"/>
    <w:rsid w:val="002127C0"/>
    <w:rsid w:val="00216E87"/>
    <w:rsid w:val="00221D4B"/>
    <w:rsid w:val="00223050"/>
    <w:rsid w:val="002232AA"/>
    <w:rsid w:val="002300E1"/>
    <w:rsid w:val="002340EE"/>
    <w:rsid w:val="00242C8E"/>
    <w:rsid w:val="002450B5"/>
    <w:rsid w:val="002507E5"/>
    <w:rsid w:val="00252A7C"/>
    <w:rsid w:val="00253306"/>
    <w:rsid w:val="0025383C"/>
    <w:rsid w:val="00260E28"/>
    <w:rsid w:val="00281D67"/>
    <w:rsid w:val="00281DC2"/>
    <w:rsid w:val="00282032"/>
    <w:rsid w:val="00282514"/>
    <w:rsid w:val="00282A97"/>
    <w:rsid w:val="00285693"/>
    <w:rsid w:val="002937DA"/>
    <w:rsid w:val="0029424F"/>
    <w:rsid w:val="002A01FD"/>
    <w:rsid w:val="002B0776"/>
    <w:rsid w:val="002B11FA"/>
    <w:rsid w:val="002D1870"/>
    <w:rsid w:val="002E1FA1"/>
    <w:rsid w:val="002E6A12"/>
    <w:rsid w:val="002E6ED4"/>
    <w:rsid w:val="002E7F7A"/>
    <w:rsid w:val="002F1C60"/>
    <w:rsid w:val="002F4D39"/>
    <w:rsid w:val="002F6F90"/>
    <w:rsid w:val="00304C8F"/>
    <w:rsid w:val="0030540F"/>
    <w:rsid w:val="00306BDF"/>
    <w:rsid w:val="003123EB"/>
    <w:rsid w:val="0031708E"/>
    <w:rsid w:val="00320414"/>
    <w:rsid w:val="0032142E"/>
    <w:rsid w:val="0034528F"/>
    <w:rsid w:val="00346494"/>
    <w:rsid w:val="003566DB"/>
    <w:rsid w:val="00360F67"/>
    <w:rsid w:val="00362A15"/>
    <w:rsid w:val="00362DA9"/>
    <w:rsid w:val="0036420A"/>
    <w:rsid w:val="00372B9F"/>
    <w:rsid w:val="00373F30"/>
    <w:rsid w:val="00377986"/>
    <w:rsid w:val="0038078A"/>
    <w:rsid w:val="0038543D"/>
    <w:rsid w:val="003942F8"/>
    <w:rsid w:val="0039443F"/>
    <w:rsid w:val="003947ED"/>
    <w:rsid w:val="00394A20"/>
    <w:rsid w:val="003975E0"/>
    <w:rsid w:val="003A3714"/>
    <w:rsid w:val="003A3862"/>
    <w:rsid w:val="003A774B"/>
    <w:rsid w:val="003B1134"/>
    <w:rsid w:val="003D2FA4"/>
    <w:rsid w:val="003D330C"/>
    <w:rsid w:val="0040043A"/>
    <w:rsid w:val="00410656"/>
    <w:rsid w:val="004131B5"/>
    <w:rsid w:val="00420E48"/>
    <w:rsid w:val="00421712"/>
    <w:rsid w:val="00433844"/>
    <w:rsid w:val="00435FE1"/>
    <w:rsid w:val="00436F83"/>
    <w:rsid w:val="004431D6"/>
    <w:rsid w:val="004438BD"/>
    <w:rsid w:val="00444746"/>
    <w:rsid w:val="00450D72"/>
    <w:rsid w:val="00451AD8"/>
    <w:rsid w:val="00455E64"/>
    <w:rsid w:val="00456C7A"/>
    <w:rsid w:val="00457572"/>
    <w:rsid w:val="00476BE0"/>
    <w:rsid w:val="004920BB"/>
    <w:rsid w:val="004962F3"/>
    <w:rsid w:val="004A6741"/>
    <w:rsid w:val="004B1CB9"/>
    <w:rsid w:val="004B2BC0"/>
    <w:rsid w:val="004B359A"/>
    <w:rsid w:val="004B395C"/>
    <w:rsid w:val="004C4BA9"/>
    <w:rsid w:val="004C525A"/>
    <w:rsid w:val="004C63E7"/>
    <w:rsid w:val="004E12FB"/>
    <w:rsid w:val="004E7785"/>
    <w:rsid w:val="004F2BD5"/>
    <w:rsid w:val="004F3880"/>
    <w:rsid w:val="004F6A84"/>
    <w:rsid w:val="004F7F53"/>
    <w:rsid w:val="0050377D"/>
    <w:rsid w:val="0050544F"/>
    <w:rsid w:val="0050733E"/>
    <w:rsid w:val="00512753"/>
    <w:rsid w:val="00515293"/>
    <w:rsid w:val="005179E4"/>
    <w:rsid w:val="005227A9"/>
    <w:rsid w:val="00524AAD"/>
    <w:rsid w:val="00534E97"/>
    <w:rsid w:val="00544732"/>
    <w:rsid w:val="00546DD7"/>
    <w:rsid w:val="00552519"/>
    <w:rsid w:val="005567FD"/>
    <w:rsid w:val="00561433"/>
    <w:rsid w:val="00566FBA"/>
    <w:rsid w:val="00577205"/>
    <w:rsid w:val="0058676D"/>
    <w:rsid w:val="0058755E"/>
    <w:rsid w:val="005A03D3"/>
    <w:rsid w:val="005A73FE"/>
    <w:rsid w:val="005B36B5"/>
    <w:rsid w:val="005B4BAE"/>
    <w:rsid w:val="005B6AF1"/>
    <w:rsid w:val="005C083E"/>
    <w:rsid w:val="005C38ED"/>
    <w:rsid w:val="005C4684"/>
    <w:rsid w:val="005E12DE"/>
    <w:rsid w:val="005F2CE4"/>
    <w:rsid w:val="006020FD"/>
    <w:rsid w:val="006033A6"/>
    <w:rsid w:val="00606155"/>
    <w:rsid w:val="00614749"/>
    <w:rsid w:val="006161E1"/>
    <w:rsid w:val="0061788E"/>
    <w:rsid w:val="00624C69"/>
    <w:rsid w:val="006256BE"/>
    <w:rsid w:val="006264AC"/>
    <w:rsid w:val="0063702B"/>
    <w:rsid w:val="00645D56"/>
    <w:rsid w:val="006561D0"/>
    <w:rsid w:val="00663431"/>
    <w:rsid w:val="006635F4"/>
    <w:rsid w:val="00664D8C"/>
    <w:rsid w:val="006669F4"/>
    <w:rsid w:val="00672E50"/>
    <w:rsid w:val="0067794D"/>
    <w:rsid w:val="0068203E"/>
    <w:rsid w:val="00692F2F"/>
    <w:rsid w:val="006972D4"/>
    <w:rsid w:val="006A045E"/>
    <w:rsid w:val="006A4916"/>
    <w:rsid w:val="006A57FA"/>
    <w:rsid w:val="006B7D60"/>
    <w:rsid w:val="006C3037"/>
    <w:rsid w:val="006C3345"/>
    <w:rsid w:val="006C5BAE"/>
    <w:rsid w:val="006D401C"/>
    <w:rsid w:val="006D6B60"/>
    <w:rsid w:val="006F6F67"/>
    <w:rsid w:val="0070178D"/>
    <w:rsid w:val="0070340B"/>
    <w:rsid w:val="00703565"/>
    <w:rsid w:val="00704BC0"/>
    <w:rsid w:val="0070568D"/>
    <w:rsid w:val="0070633F"/>
    <w:rsid w:val="00710169"/>
    <w:rsid w:val="00712F4A"/>
    <w:rsid w:val="0072056F"/>
    <w:rsid w:val="007215DA"/>
    <w:rsid w:val="00721E5E"/>
    <w:rsid w:val="00722C9D"/>
    <w:rsid w:val="00724F81"/>
    <w:rsid w:val="007258C8"/>
    <w:rsid w:val="00727269"/>
    <w:rsid w:val="00735906"/>
    <w:rsid w:val="00755EF7"/>
    <w:rsid w:val="00763514"/>
    <w:rsid w:val="007649DB"/>
    <w:rsid w:val="0076519E"/>
    <w:rsid w:val="00766807"/>
    <w:rsid w:val="00771197"/>
    <w:rsid w:val="007814AE"/>
    <w:rsid w:val="007856A7"/>
    <w:rsid w:val="00785D0D"/>
    <w:rsid w:val="00786CBE"/>
    <w:rsid w:val="00787941"/>
    <w:rsid w:val="00792FD7"/>
    <w:rsid w:val="00797B34"/>
    <w:rsid w:val="007A0A89"/>
    <w:rsid w:val="007A4363"/>
    <w:rsid w:val="007B06BB"/>
    <w:rsid w:val="007B13EA"/>
    <w:rsid w:val="007B1557"/>
    <w:rsid w:val="007B2D16"/>
    <w:rsid w:val="007B3B61"/>
    <w:rsid w:val="007B4DA3"/>
    <w:rsid w:val="007B55BB"/>
    <w:rsid w:val="007C1171"/>
    <w:rsid w:val="007C409B"/>
    <w:rsid w:val="007D1483"/>
    <w:rsid w:val="007D1D42"/>
    <w:rsid w:val="007F0899"/>
    <w:rsid w:val="007F094A"/>
    <w:rsid w:val="00816837"/>
    <w:rsid w:val="00817243"/>
    <w:rsid w:val="00823C91"/>
    <w:rsid w:val="00825B33"/>
    <w:rsid w:val="0083487E"/>
    <w:rsid w:val="00834FFB"/>
    <w:rsid w:val="008361DD"/>
    <w:rsid w:val="008362B4"/>
    <w:rsid w:val="00842A57"/>
    <w:rsid w:val="008536EF"/>
    <w:rsid w:val="00861DFF"/>
    <w:rsid w:val="008711BF"/>
    <w:rsid w:val="00881066"/>
    <w:rsid w:val="00883736"/>
    <w:rsid w:val="008860C5"/>
    <w:rsid w:val="00891ECD"/>
    <w:rsid w:val="00892F0F"/>
    <w:rsid w:val="00893DD5"/>
    <w:rsid w:val="00894A20"/>
    <w:rsid w:val="00894AF9"/>
    <w:rsid w:val="008A0C3B"/>
    <w:rsid w:val="008B0DC0"/>
    <w:rsid w:val="008B3CFD"/>
    <w:rsid w:val="008B6845"/>
    <w:rsid w:val="008D1672"/>
    <w:rsid w:val="008D59FD"/>
    <w:rsid w:val="008D6EE2"/>
    <w:rsid w:val="008E1BFC"/>
    <w:rsid w:val="008E2A36"/>
    <w:rsid w:val="008F0B70"/>
    <w:rsid w:val="008F50BE"/>
    <w:rsid w:val="00903F1A"/>
    <w:rsid w:val="00904114"/>
    <w:rsid w:val="00904FE5"/>
    <w:rsid w:val="00910027"/>
    <w:rsid w:val="00920199"/>
    <w:rsid w:val="00921DB7"/>
    <w:rsid w:val="00922770"/>
    <w:rsid w:val="00924A31"/>
    <w:rsid w:val="00924F61"/>
    <w:rsid w:val="00924FFC"/>
    <w:rsid w:val="00932822"/>
    <w:rsid w:val="0093382A"/>
    <w:rsid w:val="00934D3D"/>
    <w:rsid w:val="00940894"/>
    <w:rsid w:val="009410D0"/>
    <w:rsid w:val="00943F0E"/>
    <w:rsid w:val="0094633D"/>
    <w:rsid w:val="0095491F"/>
    <w:rsid w:val="00957199"/>
    <w:rsid w:val="00957414"/>
    <w:rsid w:val="00965045"/>
    <w:rsid w:val="009755D4"/>
    <w:rsid w:val="0097593E"/>
    <w:rsid w:val="00977E22"/>
    <w:rsid w:val="00982FD8"/>
    <w:rsid w:val="00986001"/>
    <w:rsid w:val="0098617F"/>
    <w:rsid w:val="00992327"/>
    <w:rsid w:val="00995EEA"/>
    <w:rsid w:val="009A68B7"/>
    <w:rsid w:val="009B7754"/>
    <w:rsid w:val="009C3B28"/>
    <w:rsid w:val="009D41B4"/>
    <w:rsid w:val="009E48D3"/>
    <w:rsid w:val="009E683F"/>
    <w:rsid w:val="009E768C"/>
    <w:rsid w:val="009E7EBD"/>
    <w:rsid w:val="009F2CD0"/>
    <w:rsid w:val="009F57E8"/>
    <w:rsid w:val="009F68FA"/>
    <w:rsid w:val="00A02658"/>
    <w:rsid w:val="00A04891"/>
    <w:rsid w:val="00A07E6B"/>
    <w:rsid w:val="00A10A79"/>
    <w:rsid w:val="00A12A9C"/>
    <w:rsid w:val="00A1570B"/>
    <w:rsid w:val="00A1668E"/>
    <w:rsid w:val="00A201EA"/>
    <w:rsid w:val="00A215F9"/>
    <w:rsid w:val="00A25720"/>
    <w:rsid w:val="00A25764"/>
    <w:rsid w:val="00A2608D"/>
    <w:rsid w:val="00A2754D"/>
    <w:rsid w:val="00A33232"/>
    <w:rsid w:val="00A36A6D"/>
    <w:rsid w:val="00A36D2E"/>
    <w:rsid w:val="00A36F8F"/>
    <w:rsid w:val="00A37F28"/>
    <w:rsid w:val="00A41441"/>
    <w:rsid w:val="00A44169"/>
    <w:rsid w:val="00A73A64"/>
    <w:rsid w:val="00A73C3E"/>
    <w:rsid w:val="00A8540E"/>
    <w:rsid w:val="00A85DBA"/>
    <w:rsid w:val="00A866F9"/>
    <w:rsid w:val="00A95536"/>
    <w:rsid w:val="00AA2703"/>
    <w:rsid w:val="00AA2CEA"/>
    <w:rsid w:val="00AA37E8"/>
    <w:rsid w:val="00AA4B6E"/>
    <w:rsid w:val="00AA79CB"/>
    <w:rsid w:val="00AB180A"/>
    <w:rsid w:val="00AB1981"/>
    <w:rsid w:val="00AC0A48"/>
    <w:rsid w:val="00AC1FB9"/>
    <w:rsid w:val="00AC4598"/>
    <w:rsid w:val="00AC5277"/>
    <w:rsid w:val="00AC5842"/>
    <w:rsid w:val="00AD1DD7"/>
    <w:rsid w:val="00AD2792"/>
    <w:rsid w:val="00AD37C1"/>
    <w:rsid w:val="00AD494B"/>
    <w:rsid w:val="00AE5A70"/>
    <w:rsid w:val="00AE7AB8"/>
    <w:rsid w:val="00AF243C"/>
    <w:rsid w:val="00B00ACC"/>
    <w:rsid w:val="00B11C7C"/>
    <w:rsid w:val="00B200EA"/>
    <w:rsid w:val="00B21B98"/>
    <w:rsid w:val="00B23979"/>
    <w:rsid w:val="00B333A9"/>
    <w:rsid w:val="00B33737"/>
    <w:rsid w:val="00B359E0"/>
    <w:rsid w:val="00B40A6F"/>
    <w:rsid w:val="00B5256A"/>
    <w:rsid w:val="00B57010"/>
    <w:rsid w:val="00B67183"/>
    <w:rsid w:val="00B7467C"/>
    <w:rsid w:val="00B90752"/>
    <w:rsid w:val="00B92DE4"/>
    <w:rsid w:val="00B92F14"/>
    <w:rsid w:val="00BA038A"/>
    <w:rsid w:val="00BA136B"/>
    <w:rsid w:val="00BA24BD"/>
    <w:rsid w:val="00BA3B63"/>
    <w:rsid w:val="00BA79A4"/>
    <w:rsid w:val="00BB01FB"/>
    <w:rsid w:val="00BB1787"/>
    <w:rsid w:val="00BB2D14"/>
    <w:rsid w:val="00BB2E4A"/>
    <w:rsid w:val="00BC631D"/>
    <w:rsid w:val="00BD6126"/>
    <w:rsid w:val="00BE4C7D"/>
    <w:rsid w:val="00BE5115"/>
    <w:rsid w:val="00BE7907"/>
    <w:rsid w:val="00BF4A83"/>
    <w:rsid w:val="00BF595C"/>
    <w:rsid w:val="00BF7AAB"/>
    <w:rsid w:val="00C01581"/>
    <w:rsid w:val="00C0499F"/>
    <w:rsid w:val="00C12B9F"/>
    <w:rsid w:val="00C1512E"/>
    <w:rsid w:val="00C15C88"/>
    <w:rsid w:val="00C2531C"/>
    <w:rsid w:val="00C32622"/>
    <w:rsid w:val="00C358B1"/>
    <w:rsid w:val="00C358FA"/>
    <w:rsid w:val="00C36C67"/>
    <w:rsid w:val="00C50541"/>
    <w:rsid w:val="00C51520"/>
    <w:rsid w:val="00C56F6E"/>
    <w:rsid w:val="00C73668"/>
    <w:rsid w:val="00C80EA8"/>
    <w:rsid w:val="00C8689F"/>
    <w:rsid w:val="00C91976"/>
    <w:rsid w:val="00CA30B3"/>
    <w:rsid w:val="00CA7827"/>
    <w:rsid w:val="00CB3CB7"/>
    <w:rsid w:val="00CC28FD"/>
    <w:rsid w:val="00CC2B13"/>
    <w:rsid w:val="00CC456B"/>
    <w:rsid w:val="00CD44C7"/>
    <w:rsid w:val="00CD7B8F"/>
    <w:rsid w:val="00CD7C51"/>
    <w:rsid w:val="00CE251D"/>
    <w:rsid w:val="00CE5F06"/>
    <w:rsid w:val="00CF5DF7"/>
    <w:rsid w:val="00D06384"/>
    <w:rsid w:val="00D10358"/>
    <w:rsid w:val="00D1055D"/>
    <w:rsid w:val="00D123D7"/>
    <w:rsid w:val="00D173F3"/>
    <w:rsid w:val="00D20A12"/>
    <w:rsid w:val="00D20EEE"/>
    <w:rsid w:val="00D2184B"/>
    <w:rsid w:val="00D21AE3"/>
    <w:rsid w:val="00D25021"/>
    <w:rsid w:val="00D30B0A"/>
    <w:rsid w:val="00D3647E"/>
    <w:rsid w:val="00D42AF2"/>
    <w:rsid w:val="00D447CF"/>
    <w:rsid w:val="00D52D94"/>
    <w:rsid w:val="00D537AF"/>
    <w:rsid w:val="00D60BBE"/>
    <w:rsid w:val="00D65F2C"/>
    <w:rsid w:val="00D766A8"/>
    <w:rsid w:val="00D82748"/>
    <w:rsid w:val="00D8397C"/>
    <w:rsid w:val="00D83EEE"/>
    <w:rsid w:val="00D85F54"/>
    <w:rsid w:val="00D91F05"/>
    <w:rsid w:val="00DA0729"/>
    <w:rsid w:val="00DA1A9A"/>
    <w:rsid w:val="00DA3F99"/>
    <w:rsid w:val="00DA5DD6"/>
    <w:rsid w:val="00DA638B"/>
    <w:rsid w:val="00DA6757"/>
    <w:rsid w:val="00DB4590"/>
    <w:rsid w:val="00DB5C86"/>
    <w:rsid w:val="00DC2EA8"/>
    <w:rsid w:val="00DC3F9B"/>
    <w:rsid w:val="00DC6E3F"/>
    <w:rsid w:val="00DE5274"/>
    <w:rsid w:val="00DE575B"/>
    <w:rsid w:val="00DE7493"/>
    <w:rsid w:val="00DF38C8"/>
    <w:rsid w:val="00DF4510"/>
    <w:rsid w:val="00DF7B98"/>
    <w:rsid w:val="00DF7D10"/>
    <w:rsid w:val="00E019D3"/>
    <w:rsid w:val="00E101F1"/>
    <w:rsid w:val="00E1375B"/>
    <w:rsid w:val="00E13E0A"/>
    <w:rsid w:val="00E14CC6"/>
    <w:rsid w:val="00E204B2"/>
    <w:rsid w:val="00E20A20"/>
    <w:rsid w:val="00E229DC"/>
    <w:rsid w:val="00E23BC4"/>
    <w:rsid w:val="00E23C34"/>
    <w:rsid w:val="00E26304"/>
    <w:rsid w:val="00E30E7B"/>
    <w:rsid w:val="00E3171A"/>
    <w:rsid w:val="00E3430A"/>
    <w:rsid w:val="00E374A4"/>
    <w:rsid w:val="00E37688"/>
    <w:rsid w:val="00E41C8A"/>
    <w:rsid w:val="00E46317"/>
    <w:rsid w:val="00E55221"/>
    <w:rsid w:val="00E726A8"/>
    <w:rsid w:val="00E72CAD"/>
    <w:rsid w:val="00E74F2B"/>
    <w:rsid w:val="00E76B98"/>
    <w:rsid w:val="00E83479"/>
    <w:rsid w:val="00E903C6"/>
    <w:rsid w:val="00E93715"/>
    <w:rsid w:val="00E93A04"/>
    <w:rsid w:val="00E941F0"/>
    <w:rsid w:val="00E97E67"/>
    <w:rsid w:val="00EA12AC"/>
    <w:rsid w:val="00EA2623"/>
    <w:rsid w:val="00EB0A40"/>
    <w:rsid w:val="00EB3223"/>
    <w:rsid w:val="00EB53D5"/>
    <w:rsid w:val="00EB6DD2"/>
    <w:rsid w:val="00EC0563"/>
    <w:rsid w:val="00ED6BA6"/>
    <w:rsid w:val="00EF4DB2"/>
    <w:rsid w:val="00EF51C2"/>
    <w:rsid w:val="00F13D6B"/>
    <w:rsid w:val="00F16855"/>
    <w:rsid w:val="00F255AE"/>
    <w:rsid w:val="00F30396"/>
    <w:rsid w:val="00F32C3A"/>
    <w:rsid w:val="00F45B39"/>
    <w:rsid w:val="00F45F54"/>
    <w:rsid w:val="00F45F7B"/>
    <w:rsid w:val="00F50D3E"/>
    <w:rsid w:val="00F615DC"/>
    <w:rsid w:val="00F63D80"/>
    <w:rsid w:val="00F663CF"/>
    <w:rsid w:val="00F70638"/>
    <w:rsid w:val="00F75FBF"/>
    <w:rsid w:val="00F84DF6"/>
    <w:rsid w:val="00F84E4F"/>
    <w:rsid w:val="00FA5BF0"/>
    <w:rsid w:val="00FB2CB5"/>
    <w:rsid w:val="00FC4905"/>
    <w:rsid w:val="00FC4E87"/>
    <w:rsid w:val="00FC591D"/>
    <w:rsid w:val="00FD3F38"/>
    <w:rsid w:val="00FE5D9C"/>
    <w:rsid w:val="00FE5E1E"/>
    <w:rsid w:val="00FF3B89"/>
    <w:rsid w:val="00FF555B"/>
    <w:rsid w:val="4FF031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129CF"/>
  <w15:chartTrackingRefBased/>
  <w15:docId w15:val="{E24C0471-2A96-45A3-8088-5B13AE28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536"/>
    <w:rPr>
      <w:rFonts w:ascii="Cambria" w:eastAsia="Cambria" w:hAnsi="Cambria"/>
      <w:sz w:val="24"/>
      <w:szCs w:val="24"/>
      <w:lang w:val="en-US" w:eastAsia="en-US"/>
    </w:rPr>
  </w:style>
  <w:style w:type="paragraph" w:styleId="Ttulo1">
    <w:name w:val="heading 1"/>
    <w:basedOn w:val="Normal"/>
    <w:next w:val="Normal"/>
    <w:link w:val="Ttulo1Car"/>
    <w:uiPriority w:val="9"/>
    <w:qFormat/>
    <w:rsid w:val="006F6F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6F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Anexos"/>
    <w:basedOn w:val="Normal"/>
    <w:next w:val="Normal"/>
    <w:link w:val="Ttulo3Car"/>
    <w:autoRedefine/>
    <w:uiPriority w:val="9"/>
    <w:unhideWhenUsed/>
    <w:qFormat/>
    <w:rsid w:val="006F6F67"/>
    <w:pPr>
      <w:keepNext/>
      <w:widowControl w:val="0"/>
      <w:suppressAutoHyphens/>
      <w:spacing w:line="276" w:lineRule="auto"/>
      <w:ind w:right="49"/>
      <w:jc w:val="both"/>
      <w:outlineLvl w:val="2"/>
    </w:pPr>
    <w:rPr>
      <w:rFonts w:ascii="Calibri" w:eastAsia="Calibri" w:hAnsi="Calibri" w:cstheme="minorHAnsi"/>
      <w:b/>
      <w:i/>
      <w:iCs/>
      <w:sz w:val="22"/>
      <w:szCs w:val="22"/>
      <w:u w:val="single"/>
      <w:lang w:val="es-CL" w:eastAsia="es-ES" w:bidi="he-IL"/>
    </w:rPr>
  </w:style>
  <w:style w:type="paragraph" w:styleId="Ttulo4">
    <w:name w:val="heading 4"/>
    <w:basedOn w:val="Normal"/>
    <w:next w:val="Normal"/>
    <w:link w:val="Ttulo4Car"/>
    <w:uiPriority w:val="9"/>
    <w:unhideWhenUsed/>
    <w:qFormat/>
    <w:rsid w:val="006F6F67"/>
    <w:pPr>
      <w:keepNext/>
      <w:keepLines/>
      <w:spacing w:before="40"/>
      <w:ind w:left="1857" w:right="510" w:hanging="864"/>
      <w:jc w:val="both"/>
      <w:outlineLvl w:val="3"/>
    </w:pPr>
    <w:rPr>
      <w:rFonts w:asciiTheme="majorHAnsi" w:eastAsiaTheme="majorEastAsia" w:hAnsiTheme="majorHAnsi" w:cstheme="majorBidi"/>
      <w:b/>
      <w:i/>
      <w:iCs/>
      <w:sz w:val="22"/>
      <w:lang w:val="es-ES" w:eastAsia="es-ES" w:bidi="he-IL"/>
    </w:rPr>
  </w:style>
  <w:style w:type="paragraph" w:styleId="Ttulo5">
    <w:name w:val="heading 5"/>
    <w:basedOn w:val="Normal"/>
    <w:next w:val="Normal"/>
    <w:link w:val="Ttulo5Car"/>
    <w:uiPriority w:val="9"/>
    <w:unhideWhenUsed/>
    <w:qFormat/>
    <w:rsid w:val="006F6F67"/>
    <w:pPr>
      <w:keepNext/>
      <w:keepLines/>
      <w:spacing w:before="40"/>
      <w:ind w:left="1008" w:right="510" w:hanging="1008"/>
      <w:jc w:val="both"/>
      <w:outlineLvl w:val="4"/>
    </w:pPr>
    <w:rPr>
      <w:rFonts w:asciiTheme="majorHAnsi" w:eastAsiaTheme="majorEastAsia" w:hAnsiTheme="majorHAnsi" w:cstheme="majorBidi"/>
      <w:color w:val="2E74B5" w:themeColor="accent1" w:themeShade="BF"/>
      <w:sz w:val="22"/>
      <w:lang w:val="es-ES" w:eastAsia="es-ES" w:bidi="he-IL"/>
    </w:rPr>
  </w:style>
  <w:style w:type="paragraph" w:styleId="Ttulo6">
    <w:name w:val="heading 6"/>
    <w:basedOn w:val="Normal"/>
    <w:next w:val="Normal"/>
    <w:link w:val="Ttulo6Car"/>
    <w:uiPriority w:val="9"/>
    <w:unhideWhenUsed/>
    <w:qFormat/>
    <w:rsid w:val="006F6F67"/>
    <w:pPr>
      <w:keepNext/>
      <w:keepLines/>
      <w:spacing w:before="40"/>
      <w:ind w:left="1152" w:right="510" w:hanging="1152"/>
      <w:jc w:val="both"/>
      <w:outlineLvl w:val="5"/>
    </w:pPr>
    <w:rPr>
      <w:rFonts w:asciiTheme="majorHAnsi" w:eastAsiaTheme="majorEastAsia" w:hAnsiTheme="majorHAnsi" w:cstheme="majorBidi"/>
      <w:color w:val="1F4D78" w:themeColor="accent1" w:themeShade="7F"/>
      <w:sz w:val="22"/>
      <w:lang w:val="es-ES" w:eastAsia="es-ES" w:bidi="he-IL"/>
    </w:rPr>
  </w:style>
  <w:style w:type="paragraph" w:styleId="Ttulo7">
    <w:name w:val="heading 7"/>
    <w:basedOn w:val="Normal"/>
    <w:next w:val="Normal"/>
    <w:link w:val="Ttulo7Car"/>
    <w:uiPriority w:val="9"/>
    <w:unhideWhenUsed/>
    <w:qFormat/>
    <w:rsid w:val="006F6F67"/>
    <w:pPr>
      <w:keepNext/>
      <w:keepLines/>
      <w:spacing w:before="40"/>
      <w:ind w:left="1296" w:right="510" w:hanging="1296"/>
      <w:jc w:val="both"/>
      <w:outlineLvl w:val="6"/>
    </w:pPr>
    <w:rPr>
      <w:rFonts w:asciiTheme="majorHAnsi" w:eastAsiaTheme="majorEastAsia" w:hAnsiTheme="majorHAnsi" w:cstheme="majorBidi"/>
      <w:i/>
      <w:iCs/>
      <w:color w:val="1F4D78" w:themeColor="accent1" w:themeShade="7F"/>
      <w:sz w:val="22"/>
      <w:lang w:val="es-ES" w:eastAsia="es-ES" w:bidi="he-IL"/>
    </w:rPr>
  </w:style>
  <w:style w:type="paragraph" w:styleId="Ttulo8">
    <w:name w:val="heading 8"/>
    <w:basedOn w:val="Normal"/>
    <w:next w:val="Normal"/>
    <w:link w:val="Ttulo8Car"/>
    <w:uiPriority w:val="9"/>
    <w:semiHidden/>
    <w:unhideWhenUsed/>
    <w:qFormat/>
    <w:rsid w:val="006F6F67"/>
    <w:pPr>
      <w:keepNext/>
      <w:keepLines/>
      <w:spacing w:before="40"/>
      <w:ind w:left="1440" w:right="510" w:hanging="1440"/>
      <w:jc w:val="both"/>
      <w:outlineLvl w:val="7"/>
    </w:pPr>
    <w:rPr>
      <w:rFonts w:asciiTheme="majorHAnsi" w:eastAsiaTheme="majorEastAsia" w:hAnsiTheme="majorHAnsi" w:cstheme="majorBidi"/>
      <w:color w:val="272727" w:themeColor="text1" w:themeTint="D8"/>
      <w:sz w:val="21"/>
      <w:szCs w:val="21"/>
      <w:lang w:val="es-ES" w:eastAsia="es-ES" w:bidi="he-IL"/>
    </w:rPr>
  </w:style>
  <w:style w:type="paragraph" w:styleId="Ttulo9">
    <w:name w:val="heading 9"/>
    <w:basedOn w:val="Normal"/>
    <w:next w:val="Normal"/>
    <w:link w:val="Ttulo9Car"/>
    <w:uiPriority w:val="9"/>
    <w:qFormat/>
    <w:rsid w:val="00A95536"/>
    <w:pPr>
      <w:spacing w:before="240" w:after="60" w:line="360" w:lineRule="auto"/>
      <w:jc w:val="both"/>
      <w:outlineLvl w:val="8"/>
    </w:pPr>
    <w:rPr>
      <w:rFonts w:ascii="Arial" w:eastAsia="Times New Roman" w:hAnsi="Arial" w:cs="Arial"/>
      <w:sz w:val="20"/>
      <w:szCs w:val="22"/>
      <w:lang w:val="es-E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3514"/>
    <w:rPr>
      <w:rFonts w:ascii="Tahoma" w:hAnsi="Tahoma" w:cs="Tahoma"/>
      <w:sz w:val="16"/>
      <w:szCs w:val="16"/>
    </w:rPr>
  </w:style>
  <w:style w:type="character" w:customStyle="1" w:styleId="TextodegloboCar">
    <w:name w:val="Texto de globo Car"/>
    <w:link w:val="Textodeglobo"/>
    <w:uiPriority w:val="99"/>
    <w:semiHidden/>
    <w:rsid w:val="00763514"/>
    <w:rPr>
      <w:rFonts w:ascii="Tahoma" w:hAnsi="Tahoma" w:cs="Tahoma"/>
      <w:sz w:val="16"/>
      <w:szCs w:val="16"/>
    </w:rPr>
  </w:style>
  <w:style w:type="paragraph" w:styleId="Encabezado">
    <w:name w:val="header"/>
    <w:basedOn w:val="Normal"/>
    <w:link w:val="EncabezadoCar"/>
    <w:unhideWhenUsed/>
    <w:rsid w:val="00763514"/>
    <w:pPr>
      <w:tabs>
        <w:tab w:val="center" w:pos="4419"/>
        <w:tab w:val="right" w:pos="8838"/>
      </w:tabs>
    </w:pPr>
  </w:style>
  <w:style w:type="character" w:customStyle="1" w:styleId="EncabezadoCar">
    <w:name w:val="Encabezado Car"/>
    <w:basedOn w:val="Fuentedeprrafopredeter"/>
    <w:link w:val="Encabezado"/>
    <w:rsid w:val="00763514"/>
  </w:style>
  <w:style w:type="paragraph" w:styleId="Piedepgina">
    <w:name w:val="footer"/>
    <w:basedOn w:val="Normal"/>
    <w:link w:val="PiedepginaCar"/>
    <w:uiPriority w:val="99"/>
    <w:unhideWhenUsed/>
    <w:rsid w:val="00763514"/>
    <w:pPr>
      <w:tabs>
        <w:tab w:val="center" w:pos="4419"/>
        <w:tab w:val="right" w:pos="8838"/>
      </w:tabs>
    </w:pPr>
  </w:style>
  <w:style w:type="character" w:customStyle="1" w:styleId="PiedepginaCar">
    <w:name w:val="Pie de página Car"/>
    <w:basedOn w:val="Fuentedeprrafopredeter"/>
    <w:link w:val="Piedepgina"/>
    <w:uiPriority w:val="99"/>
    <w:rsid w:val="00763514"/>
  </w:style>
  <w:style w:type="paragraph" w:styleId="NormalWeb">
    <w:name w:val="Normal (Web)"/>
    <w:basedOn w:val="Normal"/>
    <w:uiPriority w:val="99"/>
    <w:unhideWhenUsed/>
    <w:rsid w:val="00763514"/>
    <w:pPr>
      <w:spacing w:before="100" w:beforeAutospacing="1" w:after="100" w:afterAutospacing="1"/>
    </w:pPr>
    <w:rPr>
      <w:rFonts w:ascii="Times New Roman" w:eastAsia="Times New Roman" w:hAnsi="Times New Roman"/>
      <w:lang w:eastAsia="es-CL"/>
    </w:rPr>
  </w:style>
  <w:style w:type="character" w:customStyle="1" w:styleId="Ttulo9Car">
    <w:name w:val="Título 9 Car"/>
    <w:link w:val="Ttulo9"/>
    <w:uiPriority w:val="9"/>
    <w:rsid w:val="00A95536"/>
    <w:rPr>
      <w:rFonts w:ascii="Arial" w:eastAsia="Times New Roman" w:hAnsi="Arial" w:cs="Arial"/>
      <w:sz w:val="20"/>
      <w:lang w:val="es-ES" w:eastAsia="es-ES" w:bidi="he-IL"/>
    </w:rPr>
  </w:style>
  <w:style w:type="paragraph" w:styleId="Textosinformato">
    <w:name w:val="Plain Text"/>
    <w:basedOn w:val="Normal"/>
    <w:link w:val="TextosinformatoCar"/>
    <w:uiPriority w:val="99"/>
    <w:unhideWhenUsed/>
    <w:rsid w:val="00A95536"/>
    <w:rPr>
      <w:rFonts w:ascii="Consolas" w:eastAsia="Calibri" w:hAnsi="Consolas"/>
      <w:sz w:val="21"/>
      <w:szCs w:val="21"/>
      <w:lang w:val="es-ES"/>
    </w:rPr>
  </w:style>
  <w:style w:type="character" w:customStyle="1" w:styleId="TextosinformatoCar">
    <w:name w:val="Texto sin formato Car"/>
    <w:link w:val="Textosinformato"/>
    <w:uiPriority w:val="99"/>
    <w:rsid w:val="00A95536"/>
    <w:rPr>
      <w:rFonts w:ascii="Consolas" w:eastAsia="Calibri" w:hAnsi="Consolas" w:cs="Times New Roman"/>
      <w:sz w:val="21"/>
      <w:szCs w:val="21"/>
      <w:lang w:val="es-ES"/>
    </w:rPr>
  </w:style>
  <w:style w:type="paragraph" w:styleId="Prrafodelista">
    <w:name w:val="List Paragraph"/>
    <w:aliases w:val="Lista de nivel 1,Bullet Points,Liste Paragraf,Párrafo de titulo 3,Párrafo,Sub Titulo Paper,Heading 2_sj,lp1,Bullet Number,Use Case List Paragraph,List Paragraph1,lp11,Steps,List Paragraph11,Bullet List,FooterText,Titulo 3"/>
    <w:basedOn w:val="Normal"/>
    <w:link w:val="PrrafodelistaCar"/>
    <w:uiPriority w:val="34"/>
    <w:qFormat/>
    <w:rsid w:val="00F255AE"/>
    <w:pPr>
      <w:spacing w:line="360" w:lineRule="auto"/>
      <w:ind w:left="720" w:right="510"/>
      <w:contextualSpacing/>
      <w:jc w:val="both"/>
    </w:pPr>
    <w:rPr>
      <w:rFonts w:ascii="Trebuchet MS" w:eastAsia="Times New Roman" w:hAnsi="Trebuchet MS"/>
      <w:sz w:val="20"/>
      <w:lang w:val="es-ES" w:eastAsia="es-ES" w:bidi="he-IL"/>
    </w:rPr>
  </w:style>
  <w:style w:type="character" w:styleId="Hipervnculo">
    <w:name w:val="Hyperlink"/>
    <w:uiPriority w:val="99"/>
    <w:unhideWhenUsed/>
    <w:rsid w:val="00A07E6B"/>
    <w:rPr>
      <w:color w:val="0000FF"/>
      <w:u w:val="single"/>
    </w:rPr>
  </w:style>
  <w:style w:type="paragraph" w:styleId="Textonotapie">
    <w:name w:val="footnote text"/>
    <w:aliases w:val="Car"/>
    <w:basedOn w:val="Normal"/>
    <w:link w:val="TextonotapieCar"/>
    <w:uiPriority w:val="99"/>
    <w:unhideWhenUsed/>
    <w:rsid w:val="00D173F3"/>
    <w:rPr>
      <w:sz w:val="20"/>
      <w:szCs w:val="20"/>
    </w:rPr>
  </w:style>
  <w:style w:type="character" w:customStyle="1" w:styleId="TextonotapieCar">
    <w:name w:val="Texto nota pie Car"/>
    <w:aliases w:val="Car Car"/>
    <w:link w:val="Textonotapie"/>
    <w:uiPriority w:val="99"/>
    <w:rsid w:val="00D173F3"/>
    <w:rPr>
      <w:rFonts w:ascii="Cambria" w:eastAsia="Cambria" w:hAnsi="Cambria"/>
      <w:lang w:val="en-US" w:eastAsia="en-US"/>
    </w:rPr>
  </w:style>
  <w:style w:type="character" w:styleId="Refdenotaalpie">
    <w:name w:val="footnote reference"/>
    <w:uiPriority w:val="99"/>
    <w:unhideWhenUsed/>
    <w:rsid w:val="00D173F3"/>
    <w:rPr>
      <w:vertAlign w:val="superscript"/>
    </w:rPr>
  </w:style>
  <w:style w:type="character" w:styleId="Mencinsinresolver">
    <w:name w:val="Unresolved Mention"/>
    <w:basedOn w:val="Fuentedeprrafopredeter"/>
    <w:uiPriority w:val="99"/>
    <w:semiHidden/>
    <w:unhideWhenUsed/>
    <w:rsid w:val="008B0DC0"/>
    <w:rPr>
      <w:color w:val="605E5C"/>
      <w:shd w:val="clear" w:color="auto" w:fill="E1DFDD"/>
    </w:rPr>
  </w:style>
  <w:style w:type="character" w:styleId="Refdecomentario">
    <w:name w:val="annotation reference"/>
    <w:basedOn w:val="Fuentedeprrafopredeter"/>
    <w:uiPriority w:val="99"/>
    <w:unhideWhenUsed/>
    <w:rsid w:val="00910027"/>
    <w:rPr>
      <w:sz w:val="16"/>
      <w:szCs w:val="16"/>
    </w:rPr>
  </w:style>
  <w:style w:type="paragraph" w:styleId="Textocomentario">
    <w:name w:val="annotation text"/>
    <w:basedOn w:val="Normal"/>
    <w:link w:val="TextocomentarioCar"/>
    <w:uiPriority w:val="99"/>
    <w:unhideWhenUsed/>
    <w:rsid w:val="00910027"/>
    <w:rPr>
      <w:sz w:val="20"/>
      <w:szCs w:val="20"/>
    </w:rPr>
  </w:style>
  <w:style w:type="character" w:customStyle="1" w:styleId="TextocomentarioCar">
    <w:name w:val="Texto comentario Car"/>
    <w:basedOn w:val="Fuentedeprrafopredeter"/>
    <w:link w:val="Textocomentario"/>
    <w:uiPriority w:val="99"/>
    <w:rsid w:val="00910027"/>
    <w:rPr>
      <w:rFonts w:ascii="Cambria" w:eastAsia="Cambria" w:hAnsi="Cambria"/>
      <w:lang w:val="en-US" w:eastAsia="en-US"/>
    </w:rPr>
  </w:style>
  <w:style w:type="paragraph" w:styleId="Asuntodelcomentario">
    <w:name w:val="annotation subject"/>
    <w:basedOn w:val="Textocomentario"/>
    <w:next w:val="Textocomentario"/>
    <w:link w:val="AsuntodelcomentarioCar"/>
    <w:uiPriority w:val="99"/>
    <w:semiHidden/>
    <w:unhideWhenUsed/>
    <w:rsid w:val="00910027"/>
    <w:rPr>
      <w:b/>
      <w:bCs/>
    </w:rPr>
  </w:style>
  <w:style w:type="character" w:customStyle="1" w:styleId="AsuntodelcomentarioCar">
    <w:name w:val="Asunto del comentario Car"/>
    <w:basedOn w:val="TextocomentarioCar"/>
    <w:link w:val="Asuntodelcomentario"/>
    <w:uiPriority w:val="99"/>
    <w:semiHidden/>
    <w:rsid w:val="00910027"/>
    <w:rPr>
      <w:rFonts w:ascii="Cambria" w:eastAsia="Cambria" w:hAnsi="Cambria"/>
      <w:b/>
      <w:bCs/>
      <w:lang w:val="en-US" w:eastAsia="en-US"/>
    </w:rPr>
  </w:style>
  <w:style w:type="character" w:styleId="Textodelmarcadordeposicin">
    <w:name w:val="Placeholder Text"/>
    <w:basedOn w:val="Fuentedeprrafopredeter"/>
    <w:uiPriority w:val="99"/>
    <w:semiHidden/>
    <w:rsid w:val="00E20A20"/>
    <w:rPr>
      <w:color w:val="808080"/>
    </w:rPr>
  </w:style>
  <w:style w:type="table" w:styleId="Tablaconcuadrcula">
    <w:name w:val="Table Grid"/>
    <w:basedOn w:val="Tablanormal"/>
    <w:uiPriority w:val="59"/>
    <w:rsid w:val="00017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 de nivel 1 Car,Bullet Points Car,Liste Paragraf Car,Párrafo de titulo 3 Car,Párrafo Car,Sub Titulo Paper Car,Heading 2_sj Car,lp1 Car,Bullet Number Car,Use Case List Paragraph Car,List Paragraph1 Car,lp11 Car,Steps Car"/>
    <w:link w:val="Prrafodelista"/>
    <w:uiPriority w:val="34"/>
    <w:qFormat/>
    <w:locked/>
    <w:rsid w:val="00E23C34"/>
    <w:rPr>
      <w:rFonts w:ascii="Trebuchet MS" w:eastAsia="Times New Roman" w:hAnsi="Trebuchet MS"/>
      <w:szCs w:val="24"/>
      <w:lang w:val="es-ES" w:eastAsia="es-ES" w:bidi="he-IL"/>
    </w:rPr>
  </w:style>
  <w:style w:type="character" w:customStyle="1" w:styleId="Ttulo1Car">
    <w:name w:val="Título 1 Car"/>
    <w:basedOn w:val="Fuentedeprrafopredeter"/>
    <w:link w:val="Ttulo1"/>
    <w:uiPriority w:val="9"/>
    <w:rsid w:val="006F6F67"/>
    <w:rPr>
      <w:rFonts w:asciiTheme="majorHAnsi" w:eastAsiaTheme="majorEastAsia" w:hAnsiTheme="majorHAnsi" w:cstheme="majorBidi"/>
      <w:color w:val="2E74B5" w:themeColor="accent1" w:themeShade="BF"/>
      <w:sz w:val="32"/>
      <w:szCs w:val="32"/>
      <w:lang w:val="en-US" w:eastAsia="en-US"/>
    </w:rPr>
  </w:style>
  <w:style w:type="character" w:customStyle="1" w:styleId="Ttulo2Car">
    <w:name w:val="Título 2 Car"/>
    <w:basedOn w:val="Fuentedeprrafopredeter"/>
    <w:link w:val="Ttulo2"/>
    <w:uiPriority w:val="9"/>
    <w:rsid w:val="006F6F67"/>
    <w:rPr>
      <w:rFonts w:asciiTheme="majorHAnsi" w:eastAsiaTheme="majorEastAsia" w:hAnsiTheme="majorHAnsi" w:cstheme="majorBidi"/>
      <w:color w:val="2E74B5" w:themeColor="accent1" w:themeShade="BF"/>
      <w:sz w:val="26"/>
      <w:szCs w:val="26"/>
      <w:lang w:val="en-US" w:eastAsia="en-US"/>
    </w:rPr>
  </w:style>
  <w:style w:type="character" w:customStyle="1" w:styleId="Ttulo3Car">
    <w:name w:val="Título 3 Car"/>
    <w:aliases w:val="Anexos Car"/>
    <w:basedOn w:val="Fuentedeprrafopredeter"/>
    <w:link w:val="Ttulo3"/>
    <w:uiPriority w:val="9"/>
    <w:rsid w:val="006F6F67"/>
    <w:rPr>
      <w:rFonts w:cstheme="minorHAnsi"/>
      <w:b/>
      <w:i/>
      <w:iCs/>
      <w:sz w:val="22"/>
      <w:szCs w:val="22"/>
      <w:u w:val="single"/>
      <w:lang w:eastAsia="es-ES" w:bidi="he-IL"/>
    </w:rPr>
  </w:style>
  <w:style w:type="character" w:customStyle="1" w:styleId="Ttulo4Car">
    <w:name w:val="Título 4 Car"/>
    <w:basedOn w:val="Fuentedeprrafopredeter"/>
    <w:link w:val="Ttulo4"/>
    <w:uiPriority w:val="9"/>
    <w:rsid w:val="006F6F67"/>
    <w:rPr>
      <w:rFonts w:asciiTheme="majorHAnsi" w:eastAsiaTheme="majorEastAsia" w:hAnsiTheme="majorHAnsi" w:cstheme="majorBidi"/>
      <w:b/>
      <w:i/>
      <w:iCs/>
      <w:sz w:val="22"/>
      <w:szCs w:val="24"/>
      <w:lang w:val="es-ES" w:eastAsia="es-ES" w:bidi="he-IL"/>
    </w:rPr>
  </w:style>
  <w:style w:type="character" w:customStyle="1" w:styleId="Ttulo5Car">
    <w:name w:val="Título 5 Car"/>
    <w:basedOn w:val="Fuentedeprrafopredeter"/>
    <w:link w:val="Ttulo5"/>
    <w:uiPriority w:val="9"/>
    <w:rsid w:val="006F6F67"/>
    <w:rPr>
      <w:rFonts w:asciiTheme="majorHAnsi" w:eastAsiaTheme="majorEastAsia" w:hAnsiTheme="majorHAnsi" w:cstheme="majorBidi"/>
      <w:color w:val="2E74B5" w:themeColor="accent1" w:themeShade="BF"/>
      <w:sz w:val="22"/>
      <w:szCs w:val="24"/>
      <w:lang w:val="es-ES" w:eastAsia="es-ES" w:bidi="he-IL"/>
    </w:rPr>
  </w:style>
  <w:style w:type="character" w:customStyle="1" w:styleId="Ttulo6Car">
    <w:name w:val="Título 6 Car"/>
    <w:basedOn w:val="Fuentedeprrafopredeter"/>
    <w:link w:val="Ttulo6"/>
    <w:uiPriority w:val="9"/>
    <w:rsid w:val="006F6F67"/>
    <w:rPr>
      <w:rFonts w:asciiTheme="majorHAnsi" w:eastAsiaTheme="majorEastAsia" w:hAnsiTheme="majorHAnsi" w:cstheme="majorBidi"/>
      <w:color w:val="1F4D78" w:themeColor="accent1" w:themeShade="7F"/>
      <w:sz w:val="22"/>
      <w:szCs w:val="24"/>
      <w:lang w:val="es-ES" w:eastAsia="es-ES" w:bidi="he-IL"/>
    </w:rPr>
  </w:style>
  <w:style w:type="character" w:customStyle="1" w:styleId="Ttulo7Car">
    <w:name w:val="Título 7 Car"/>
    <w:basedOn w:val="Fuentedeprrafopredeter"/>
    <w:link w:val="Ttulo7"/>
    <w:uiPriority w:val="9"/>
    <w:rsid w:val="006F6F67"/>
    <w:rPr>
      <w:rFonts w:asciiTheme="majorHAnsi" w:eastAsiaTheme="majorEastAsia" w:hAnsiTheme="majorHAnsi" w:cstheme="majorBidi"/>
      <w:i/>
      <w:iCs/>
      <w:color w:val="1F4D78" w:themeColor="accent1" w:themeShade="7F"/>
      <w:sz w:val="22"/>
      <w:szCs w:val="24"/>
      <w:lang w:val="es-ES" w:eastAsia="es-ES" w:bidi="he-IL"/>
    </w:rPr>
  </w:style>
  <w:style w:type="character" w:customStyle="1" w:styleId="Ttulo8Car">
    <w:name w:val="Título 8 Car"/>
    <w:basedOn w:val="Fuentedeprrafopredeter"/>
    <w:link w:val="Ttulo8"/>
    <w:uiPriority w:val="9"/>
    <w:semiHidden/>
    <w:rsid w:val="006F6F67"/>
    <w:rPr>
      <w:rFonts w:asciiTheme="majorHAnsi" w:eastAsiaTheme="majorEastAsia" w:hAnsiTheme="majorHAnsi" w:cstheme="majorBidi"/>
      <w:color w:val="272727" w:themeColor="text1" w:themeTint="D8"/>
      <w:sz w:val="21"/>
      <w:szCs w:val="21"/>
      <w:lang w:val="es-ES" w:eastAsia="es-ES" w:bidi="he-IL"/>
    </w:rPr>
  </w:style>
  <w:style w:type="table" w:customStyle="1" w:styleId="Tablaconcuadrcula2">
    <w:name w:val="Tabla con cuadrícula2"/>
    <w:basedOn w:val="Tablanormal"/>
    <w:next w:val="Tablaconcuadrcula"/>
    <w:uiPriority w:val="59"/>
    <w:rsid w:val="009D4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F6F67"/>
    <w:pPr>
      <w:ind w:right="510"/>
      <w:jc w:val="both"/>
    </w:pPr>
    <w:rPr>
      <w:rFonts w:asciiTheme="minorHAnsi" w:eastAsia="Times New Roman" w:hAnsiTheme="minorHAnsi" w:cs="Arial"/>
      <w:color w:val="000000"/>
      <w:sz w:val="22"/>
      <w:szCs w:val="24"/>
      <w:lang w:val="es-ES" w:eastAsia="es-ES" w:bidi="he-IL"/>
    </w:rPr>
  </w:style>
  <w:style w:type="character" w:customStyle="1" w:styleId="blognombrecuerpo2">
    <w:name w:val="blog_nombre_cuerpo2"/>
    <w:basedOn w:val="Fuentedeprrafopredeter"/>
    <w:rsid w:val="006F6F67"/>
    <w:rPr>
      <w:strike w:val="0"/>
      <w:dstrike w:val="0"/>
      <w:color w:val="666666"/>
      <w:sz w:val="18"/>
      <w:szCs w:val="18"/>
      <w:u w:val="none"/>
      <w:effect w:val="none"/>
    </w:rPr>
  </w:style>
  <w:style w:type="paragraph" w:styleId="Revisin">
    <w:name w:val="Revision"/>
    <w:hidden/>
    <w:uiPriority w:val="99"/>
    <w:semiHidden/>
    <w:rsid w:val="006F6F67"/>
    <w:rPr>
      <w:rFonts w:asciiTheme="minorHAnsi" w:eastAsia="Times New Roman" w:hAnsiTheme="minorHAnsi" w:cs="Arial"/>
      <w:color w:val="000000"/>
      <w:sz w:val="22"/>
      <w:szCs w:val="24"/>
      <w:lang w:val="es-ES" w:eastAsia="es-ES" w:bidi="he-IL"/>
    </w:rPr>
  </w:style>
  <w:style w:type="character" w:customStyle="1" w:styleId="texto09a11">
    <w:name w:val="texto09a11"/>
    <w:basedOn w:val="Fuentedeprrafopredeter"/>
    <w:rsid w:val="006F6F67"/>
    <w:rPr>
      <w:color w:val="333333"/>
      <w:sz w:val="18"/>
      <w:szCs w:val="18"/>
    </w:rPr>
  </w:style>
  <w:style w:type="character" w:styleId="Hipervnculovisitado">
    <w:name w:val="FollowedHyperlink"/>
    <w:basedOn w:val="Fuentedeprrafopredeter"/>
    <w:uiPriority w:val="99"/>
    <w:semiHidden/>
    <w:unhideWhenUsed/>
    <w:rsid w:val="006F6F67"/>
    <w:rPr>
      <w:color w:val="954F72" w:themeColor="followedHyperlink"/>
      <w:u w:val="single"/>
    </w:rPr>
  </w:style>
  <w:style w:type="table" w:customStyle="1" w:styleId="Tablaconcuadrcula1">
    <w:name w:val="Tabla con cuadrícula1"/>
    <w:basedOn w:val="Tablanormal"/>
    <w:next w:val="Tablaconcuadrcula"/>
    <w:uiPriority w:val="39"/>
    <w:rsid w:val="006F6F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t,Body Text 12,ändrad,body text,contents,NoticeText-List,BT,Body Text-TCS, ändrad,paragraph 2,paragraph 21,bot"/>
    <w:basedOn w:val="Normal"/>
    <w:link w:val="TextoindependienteCar"/>
    <w:rsid w:val="006F6F67"/>
    <w:pPr>
      <w:spacing w:line="360" w:lineRule="auto"/>
      <w:ind w:right="510"/>
      <w:jc w:val="both"/>
    </w:pPr>
    <w:rPr>
      <w:rFonts w:ascii="Tahoma" w:eastAsia="Times New Roman" w:hAnsi="Tahoma" w:cs="Tahoma"/>
      <w:color w:val="000000"/>
      <w:sz w:val="20"/>
      <w:lang w:val="es-CL" w:eastAsia="es-ES"/>
    </w:rPr>
  </w:style>
  <w:style w:type="character" w:customStyle="1" w:styleId="TextoindependienteCar">
    <w:name w:val="Texto independiente Car"/>
    <w:aliases w:val="bt Car,Body Text 12 Car,ändrad Car,body text Car,contents Car,NoticeText-List Car,BT Car,Body Text-TCS Car, ändrad Car,paragraph 2 Car,paragraph 21 Car,bot Car"/>
    <w:basedOn w:val="Fuentedeprrafopredeter"/>
    <w:link w:val="Textoindependiente"/>
    <w:rsid w:val="006F6F67"/>
    <w:rPr>
      <w:rFonts w:ascii="Tahoma" w:eastAsia="Times New Roman" w:hAnsi="Tahoma" w:cs="Tahoma"/>
      <w:color w:val="000000"/>
      <w:szCs w:val="24"/>
      <w:lang w:eastAsia="es-ES"/>
    </w:rPr>
  </w:style>
  <w:style w:type="paragraph" w:styleId="Continuarlista">
    <w:name w:val="List Continue"/>
    <w:basedOn w:val="Normal"/>
    <w:uiPriority w:val="99"/>
    <w:unhideWhenUsed/>
    <w:rsid w:val="006F6F67"/>
    <w:pPr>
      <w:spacing w:after="120"/>
      <w:ind w:left="283" w:right="510"/>
      <w:contextualSpacing/>
      <w:jc w:val="both"/>
    </w:pPr>
    <w:rPr>
      <w:rFonts w:asciiTheme="minorHAnsi" w:eastAsia="Times New Roman" w:hAnsiTheme="minorHAnsi" w:cs="Arial"/>
      <w:color w:val="000000"/>
      <w:sz w:val="22"/>
      <w:lang w:val="es-ES" w:eastAsia="es-ES" w:bidi="he-IL"/>
    </w:rPr>
  </w:style>
  <w:style w:type="paragraph" w:customStyle="1" w:styleId="texto">
    <w:name w:val="texto"/>
    <w:basedOn w:val="Normal"/>
    <w:rsid w:val="006F6F67"/>
    <w:pPr>
      <w:spacing w:before="100" w:beforeAutospacing="1" w:after="100" w:afterAutospacing="1"/>
    </w:pPr>
    <w:rPr>
      <w:rFonts w:ascii="Times New Roman" w:eastAsia="Times New Roman" w:hAnsi="Times New Roman"/>
      <w:lang w:val="es-CL" w:eastAsia="es-CL"/>
    </w:rPr>
  </w:style>
  <w:style w:type="paragraph" w:styleId="Lista2">
    <w:name w:val="List 2"/>
    <w:basedOn w:val="Normal"/>
    <w:uiPriority w:val="99"/>
    <w:unhideWhenUsed/>
    <w:rsid w:val="006F6F67"/>
    <w:pPr>
      <w:ind w:left="566" w:right="510" w:hanging="283"/>
      <w:contextualSpacing/>
      <w:jc w:val="both"/>
    </w:pPr>
    <w:rPr>
      <w:rFonts w:asciiTheme="minorHAnsi" w:eastAsia="Times New Roman" w:hAnsiTheme="minorHAnsi" w:cs="Arial"/>
      <w:color w:val="000000"/>
      <w:sz w:val="22"/>
      <w:lang w:val="es-ES" w:eastAsia="es-ES" w:bidi="he-IL"/>
    </w:rPr>
  </w:style>
  <w:style w:type="paragraph" w:styleId="Saludo">
    <w:name w:val="Salutation"/>
    <w:basedOn w:val="Normal"/>
    <w:next w:val="Normal"/>
    <w:link w:val="SaludoCar"/>
    <w:uiPriority w:val="99"/>
    <w:unhideWhenUsed/>
    <w:rsid w:val="006F6F67"/>
    <w:pPr>
      <w:ind w:right="510"/>
      <w:jc w:val="both"/>
    </w:pPr>
    <w:rPr>
      <w:rFonts w:asciiTheme="minorHAnsi" w:eastAsia="Times New Roman" w:hAnsiTheme="minorHAnsi" w:cs="Arial"/>
      <w:color w:val="000000"/>
      <w:sz w:val="22"/>
      <w:lang w:val="es-ES" w:eastAsia="es-ES" w:bidi="he-IL"/>
    </w:rPr>
  </w:style>
  <w:style w:type="character" w:customStyle="1" w:styleId="SaludoCar">
    <w:name w:val="Saludo Car"/>
    <w:basedOn w:val="Fuentedeprrafopredeter"/>
    <w:link w:val="Saludo"/>
    <w:uiPriority w:val="99"/>
    <w:rsid w:val="006F6F67"/>
    <w:rPr>
      <w:rFonts w:asciiTheme="minorHAnsi" w:eastAsia="Times New Roman" w:hAnsiTheme="minorHAnsi" w:cs="Arial"/>
      <w:color w:val="000000"/>
      <w:sz w:val="22"/>
      <w:szCs w:val="24"/>
      <w:lang w:val="es-ES" w:eastAsia="es-ES" w:bidi="he-IL"/>
    </w:rPr>
  </w:style>
  <w:style w:type="paragraph" w:styleId="Continuarlista3">
    <w:name w:val="List Continue 3"/>
    <w:basedOn w:val="Normal"/>
    <w:uiPriority w:val="99"/>
    <w:unhideWhenUsed/>
    <w:rsid w:val="006F6F67"/>
    <w:pPr>
      <w:spacing w:after="120"/>
      <w:ind w:left="849" w:right="510"/>
      <w:contextualSpacing/>
      <w:jc w:val="both"/>
    </w:pPr>
    <w:rPr>
      <w:rFonts w:asciiTheme="minorHAnsi" w:eastAsia="Times New Roman" w:hAnsiTheme="minorHAnsi" w:cs="Arial"/>
      <w:color w:val="000000"/>
      <w:sz w:val="22"/>
      <w:lang w:val="es-ES" w:eastAsia="es-ES" w:bidi="he-IL"/>
    </w:rPr>
  </w:style>
  <w:style w:type="paragraph" w:styleId="Sangradetextonormal">
    <w:name w:val="Body Text Indent"/>
    <w:basedOn w:val="Normal"/>
    <w:link w:val="SangradetextonormalCar"/>
    <w:uiPriority w:val="99"/>
    <w:semiHidden/>
    <w:unhideWhenUsed/>
    <w:rsid w:val="006F6F67"/>
    <w:pPr>
      <w:spacing w:after="120"/>
      <w:ind w:left="283" w:right="510"/>
      <w:jc w:val="both"/>
    </w:pPr>
    <w:rPr>
      <w:rFonts w:asciiTheme="minorHAnsi" w:eastAsia="Times New Roman" w:hAnsiTheme="minorHAnsi" w:cs="Arial"/>
      <w:color w:val="000000"/>
      <w:sz w:val="22"/>
      <w:lang w:val="es-ES" w:eastAsia="es-ES" w:bidi="he-IL"/>
    </w:rPr>
  </w:style>
  <w:style w:type="character" w:customStyle="1" w:styleId="SangradetextonormalCar">
    <w:name w:val="Sangría de texto normal Car"/>
    <w:basedOn w:val="Fuentedeprrafopredeter"/>
    <w:link w:val="Sangradetextonormal"/>
    <w:uiPriority w:val="99"/>
    <w:semiHidden/>
    <w:rsid w:val="006F6F67"/>
    <w:rPr>
      <w:rFonts w:asciiTheme="minorHAnsi" w:eastAsia="Times New Roman" w:hAnsiTheme="minorHAnsi" w:cs="Arial"/>
      <w:color w:val="000000"/>
      <w:sz w:val="22"/>
      <w:szCs w:val="24"/>
      <w:lang w:val="es-ES" w:eastAsia="es-ES" w:bidi="he-IL"/>
    </w:rPr>
  </w:style>
  <w:style w:type="paragraph" w:styleId="Textoindependienteprimerasangra2">
    <w:name w:val="Body Text First Indent 2"/>
    <w:basedOn w:val="Sangradetextonormal"/>
    <w:link w:val="Textoindependienteprimerasangra2Car"/>
    <w:uiPriority w:val="99"/>
    <w:unhideWhenUsed/>
    <w:rsid w:val="006F6F6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F67"/>
    <w:rPr>
      <w:rFonts w:asciiTheme="minorHAnsi" w:eastAsia="Times New Roman" w:hAnsiTheme="minorHAnsi" w:cs="Arial"/>
      <w:color w:val="000000"/>
      <w:sz w:val="22"/>
      <w:szCs w:val="24"/>
      <w:lang w:val="es-ES" w:eastAsia="es-ES" w:bidi="he-IL"/>
    </w:rPr>
  </w:style>
  <w:style w:type="character" w:styleId="nfasis">
    <w:name w:val="Emphasis"/>
    <w:basedOn w:val="Fuentedeprrafopredeter"/>
    <w:uiPriority w:val="20"/>
    <w:qFormat/>
    <w:rsid w:val="006F6F67"/>
    <w:rPr>
      <w:i/>
      <w:iCs/>
    </w:rPr>
  </w:style>
  <w:style w:type="character" w:customStyle="1" w:styleId="apple-converted-space">
    <w:name w:val="apple-converted-space"/>
    <w:basedOn w:val="Fuentedeprrafopredeter"/>
    <w:rsid w:val="006F6F67"/>
  </w:style>
  <w:style w:type="character" w:styleId="Textoennegrita">
    <w:name w:val="Strong"/>
    <w:basedOn w:val="Fuentedeprrafopredeter"/>
    <w:uiPriority w:val="22"/>
    <w:qFormat/>
    <w:rsid w:val="006F6F67"/>
    <w:rPr>
      <w:b/>
      <w:bCs/>
    </w:rPr>
  </w:style>
  <w:style w:type="paragraph" w:customStyle="1" w:styleId="Default">
    <w:name w:val="Default"/>
    <w:rsid w:val="006F6F67"/>
    <w:pPr>
      <w:autoSpaceDE w:val="0"/>
      <w:autoSpaceDN w:val="0"/>
      <w:adjustRightInd w:val="0"/>
    </w:pPr>
    <w:rPr>
      <w:rFonts w:ascii="Corbel" w:eastAsiaTheme="minorHAnsi" w:hAnsi="Corbel" w:cs="Corbel"/>
      <w:color w:val="000000"/>
      <w:sz w:val="24"/>
      <w:szCs w:val="24"/>
      <w:lang w:eastAsia="en-US"/>
    </w:rPr>
  </w:style>
  <w:style w:type="paragraph" w:styleId="Subttulo">
    <w:name w:val="Subtitle"/>
    <w:basedOn w:val="Normal"/>
    <w:next w:val="Normal"/>
    <w:link w:val="SubttuloCar"/>
    <w:uiPriority w:val="11"/>
    <w:qFormat/>
    <w:rsid w:val="006F6F67"/>
    <w:pPr>
      <w:numPr>
        <w:ilvl w:val="1"/>
        <w:numId w:val="3"/>
      </w:numPr>
      <w:spacing w:after="160"/>
      <w:ind w:right="510"/>
      <w:jc w:val="both"/>
    </w:pPr>
    <w:rPr>
      <w:rFonts w:asciiTheme="minorHAnsi" w:eastAsiaTheme="minorEastAsia" w:hAnsiTheme="minorHAnsi" w:cstheme="minorBidi"/>
      <w:b/>
      <w:i/>
      <w:color w:val="5A5A5A" w:themeColor="text1" w:themeTint="A5"/>
      <w:spacing w:val="15"/>
      <w:sz w:val="22"/>
      <w:szCs w:val="22"/>
      <w:lang w:val="es-ES" w:eastAsia="es-ES" w:bidi="he-IL"/>
    </w:rPr>
  </w:style>
  <w:style w:type="character" w:customStyle="1" w:styleId="SubttuloCar">
    <w:name w:val="Subtítulo Car"/>
    <w:basedOn w:val="Fuentedeprrafopredeter"/>
    <w:link w:val="Subttulo"/>
    <w:uiPriority w:val="11"/>
    <w:rsid w:val="006F6F67"/>
    <w:rPr>
      <w:rFonts w:asciiTheme="minorHAnsi" w:eastAsiaTheme="minorEastAsia" w:hAnsiTheme="minorHAnsi" w:cstheme="minorBidi"/>
      <w:b/>
      <w:i/>
      <w:color w:val="5A5A5A" w:themeColor="text1" w:themeTint="A5"/>
      <w:spacing w:val="15"/>
      <w:sz w:val="22"/>
      <w:szCs w:val="22"/>
      <w:lang w:val="es-ES" w:eastAsia="es-ES" w:bidi="he-IL"/>
    </w:rPr>
  </w:style>
  <w:style w:type="character" w:styleId="nfasissutil">
    <w:name w:val="Subtle Emphasis"/>
    <w:basedOn w:val="Fuentedeprrafopredeter"/>
    <w:uiPriority w:val="19"/>
    <w:qFormat/>
    <w:rsid w:val="006F6F67"/>
    <w:rPr>
      <w:i/>
      <w:iCs/>
      <w:color w:val="404040" w:themeColor="text1" w:themeTint="BF"/>
    </w:rPr>
  </w:style>
  <w:style w:type="table" w:customStyle="1" w:styleId="Cuadrculadetablaclara1">
    <w:name w:val="Cuadrícula de tabla clara1"/>
    <w:basedOn w:val="Tablanormal"/>
    <w:uiPriority w:val="40"/>
    <w:rsid w:val="006F6F6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Mapadeldocumento">
    <w:name w:val="Document Map"/>
    <w:basedOn w:val="Normal"/>
    <w:link w:val="MapadeldocumentoCar"/>
    <w:uiPriority w:val="99"/>
    <w:semiHidden/>
    <w:unhideWhenUsed/>
    <w:rsid w:val="006F6F67"/>
    <w:pPr>
      <w:ind w:right="510"/>
      <w:jc w:val="both"/>
    </w:pPr>
    <w:rPr>
      <w:rFonts w:ascii="Lucida Grande" w:eastAsia="Times New Roman" w:hAnsi="Lucida Grande" w:cs="Lucida Grande"/>
      <w:color w:val="000000"/>
      <w:lang w:val="es-ES" w:eastAsia="es-ES" w:bidi="he-IL"/>
    </w:rPr>
  </w:style>
  <w:style w:type="character" w:customStyle="1" w:styleId="MapadeldocumentoCar">
    <w:name w:val="Mapa del documento Car"/>
    <w:basedOn w:val="Fuentedeprrafopredeter"/>
    <w:link w:val="Mapadeldocumento"/>
    <w:uiPriority w:val="99"/>
    <w:semiHidden/>
    <w:rsid w:val="006F6F67"/>
    <w:rPr>
      <w:rFonts w:ascii="Lucida Grande" w:eastAsia="Times New Roman" w:hAnsi="Lucida Grande" w:cs="Lucida Grande"/>
      <w:color w:val="000000"/>
      <w:sz w:val="24"/>
      <w:szCs w:val="24"/>
      <w:lang w:val="es-ES" w:eastAsia="es-ES" w:bidi="he-IL"/>
    </w:rPr>
  </w:style>
  <w:style w:type="paragraph" w:customStyle="1" w:styleId="font5">
    <w:name w:val="font5"/>
    <w:basedOn w:val="Normal"/>
    <w:rsid w:val="006F6F67"/>
    <w:pPr>
      <w:spacing w:before="100" w:beforeAutospacing="1" w:after="100" w:afterAutospacing="1"/>
    </w:pPr>
    <w:rPr>
      <w:rFonts w:ascii="Tahoma" w:eastAsia="Times New Roman" w:hAnsi="Tahoma" w:cs="Tahoma"/>
      <w:b/>
      <w:bCs/>
      <w:color w:val="000000"/>
      <w:sz w:val="18"/>
      <w:szCs w:val="18"/>
      <w:lang w:val="es-CL" w:eastAsia="es-CL"/>
    </w:rPr>
  </w:style>
  <w:style w:type="paragraph" w:customStyle="1" w:styleId="font6">
    <w:name w:val="font6"/>
    <w:basedOn w:val="Normal"/>
    <w:rsid w:val="006F6F67"/>
    <w:pPr>
      <w:spacing w:before="100" w:beforeAutospacing="1" w:after="100" w:afterAutospacing="1"/>
    </w:pPr>
    <w:rPr>
      <w:rFonts w:ascii="Tahoma" w:eastAsia="Times New Roman" w:hAnsi="Tahoma" w:cs="Tahoma"/>
      <w:color w:val="000000"/>
      <w:sz w:val="18"/>
      <w:szCs w:val="18"/>
      <w:lang w:val="es-CL" w:eastAsia="es-CL"/>
    </w:rPr>
  </w:style>
  <w:style w:type="paragraph" w:customStyle="1" w:styleId="font7">
    <w:name w:val="font7"/>
    <w:basedOn w:val="Normal"/>
    <w:rsid w:val="006F6F67"/>
    <w:pPr>
      <w:spacing w:before="100" w:beforeAutospacing="1" w:after="100" w:afterAutospacing="1"/>
    </w:pPr>
    <w:rPr>
      <w:rFonts w:ascii="Tahoma" w:eastAsia="Times New Roman" w:hAnsi="Tahoma" w:cs="Tahoma"/>
      <w:b/>
      <w:bCs/>
      <w:color w:val="FF0000"/>
      <w:sz w:val="18"/>
      <w:szCs w:val="18"/>
      <w:lang w:val="es-CL" w:eastAsia="es-CL"/>
    </w:rPr>
  </w:style>
  <w:style w:type="paragraph" w:customStyle="1" w:styleId="font8">
    <w:name w:val="font8"/>
    <w:basedOn w:val="Normal"/>
    <w:rsid w:val="006F6F67"/>
    <w:pPr>
      <w:spacing w:before="100" w:beforeAutospacing="1" w:after="100" w:afterAutospacing="1"/>
    </w:pPr>
    <w:rPr>
      <w:rFonts w:ascii="Tahoma" w:eastAsia="Times New Roman" w:hAnsi="Tahoma" w:cs="Tahoma"/>
      <w:color w:val="000000"/>
      <w:sz w:val="18"/>
      <w:szCs w:val="18"/>
      <w:lang w:val="es-CL" w:eastAsia="es-CL"/>
    </w:rPr>
  </w:style>
  <w:style w:type="paragraph" w:customStyle="1" w:styleId="font9">
    <w:name w:val="font9"/>
    <w:basedOn w:val="Normal"/>
    <w:rsid w:val="006F6F67"/>
    <w:pPr>
      <w:spacing w:before="100" w:beforeAutospacing="1" w:after="100" w:afterAutospacing="1"/>
    </w:pPr>
    <w:rPr>
      <w:rFonts w:ascii="Tahoma" w:eastAsia="Times New Roman" w:hAnsi="Tahoma" w:cs="Tahoma"/>
      <w:b/>
      <w:bCs/>
      <w:color w:val="000000"/>
      <w:sz w:val="18"/>
      <w:szCs w:val="18"/>
      <w:lang w:val="es-CL" w:eastAsia="es-CL"/>
    </w:rPr>
  </w:style>
  <w:style w:type="paragraph" w:customStyle="1" w:styleId="xl63">
    <w:name w:val="xl63"/>
    <w:basedOn w:val="Normal"/>
    <w:rsid w:val="006F6F67"/>
    <w:pPr>
      <w:shd w:val="clear" w:color="000000" w:fill="77CDEE"/>
      <w:spacing w:before="100" w:beforeAutospacing="1" w:after="100" w:afterAutospacing="1"/>
      <w:jc w:val="center"/>
      <w:textAlignment w:val="center"/>
    </w:pPr>
    <w:rPr>
      <w:rFonts w:ascii="Calibri" w:eastAsia="Times New Roman" w:hAnsi="Calibri"/>
      <w:b/>
      <w:bCs/>
      <w:lang w:val="es-CL" w:eastAsia="es-CL"/>
    </w:rPr>
  </w:style>
  <w:style w:type="paragraph" w:customStyle="1" w:styleId="xl64">
    <w:name w:val="xl64"/>
    <w:basedOn w:val="Normal"/>
    <w:rsid w:val="006F6F67"/>
    <w:pPr>
      <w:pBdr>
        <w:top w:val="single" w:sz="4" w:space="0" w:color="auto"/>
        <w:left w:val="single" w:sz="4" w:space="0" w:color="auto"/>
        <w:bottom w:val="single" w:sz="4" w:space="0" w:color="auto"/>
        <w:right w:val="single" w:sz="4" w:space="0" w:color="auto"/>
      </w:pBdr>
      <w:shd w:val="clear" w:color="000000" w:fill="D3F5F8"/>
      <w:spacing w:before="100" w:beforeAutospacing="1" w:after="100" w:afterAutospacing="1"/>
    </w:pPr>
    <w:rPr>
      <w:rFonts w:ascii="Calibri" w:eastAsia="Times New Roman" w:hAnsi="Calibri"/>
      <w:lang w:val="es-CL" w:eastAsia="es-CL"/>
    </w:rPr>
  </w:style>
  <w:style w:type="paragraph" w:customStyle="1" w:styleId="xl65">
    <w:name w:val="xl65"/>
    <w:basedOn w:val="Normal"/>
    <w:rsid w:val="006F6F67"/>
    <w:pPr>
      <w:pBdr>
        <w:top w:val="single" w:sz="4" w:space="0" w:color="auto"/>
        <w:left w:val="single" w:sz="4" w:space="0" w:color="auto"/>
        <w:bottom w:val="single" w:sz="4" w:space="0" w:color="auto"/>
        <w:right w:val="single" w:sz="4" w:space="0" w:color="auto"/>
      </w:pBdr>
      <w:shd w:val="clear" w:color="000000" w:fill="D3F5F8"/>
      <w:spacing w:before="100" w:beforeAutospacing="1" w:after="100" w:afterAutospacing="1"/>
      <w:textAlignment w:val="center"/>
    </w:pPr>
    <w:rPr>
      <w:rFonts w:ascii="Calibri" w:eastAsia="Times New Roman" w:hAnsi="Calibri"/>
      <w:lang w:val="es-CL" w:eastAsia="es-CL"/>
    </w:rPr>
  </w:style>
  <w:style w:type="paragraph" w:customStyle="1" w:styleId="xl66">
    <w:name w:val="xl66"/>
    <w:basedOn w:val="Normal"/>
    <w:rsid w:val="006F6F67"/>
    <w:pPr>
      <w:spacing w:before="100" w:beforeAutospacing="1" w:after="100" w:afterAutospacing="1"/>
    </w:pPr>
    <w:rPr>
      <w:rFonts w:ascii="Calibri" w:eastAsia="Times New Roman" w:hAnsi="Calibri"/>
      <w:lang w:val="es-CL" w:eastAsia="es-CL"/>
    </w:rPr>
  </w:style>
  <w:style w:type="paragraph" w:customStyle="1" w:styleId="xl67">
    <w:name w:val="xl67"/>
    <w:basedOn w:val="Normal"/>
    <w:rsid w:val="006F6F67"/>
    <w:pPr>
      <w:pBdr>
        <w:top w:val="single" w:sz="4" w:space="0" w:color="auto"/>
        <w:left w:val="single" w:sz="4" w:space="0" w:color="auto"/>
        <w:bottom w:val="single" w:sz="4" w:space="0" w:color="auto"/>
        <w:right w:val="single" w:sz="4" w:space="0" w:color="auto"/>
      </w:pBdr>
      <w:shd w:val="clear" w:color="000000" w:fill="D3F5F8"/>
      <w:spacing w:before="100" w:beforeAutospacing="1" w:after="100" w:afterAutospacing="1"/>
      <w:textAlignment w:val="center"/>
    </w:pPr>
    <w:rPr>
      <w:rFonts w:ascii="Calibri" w:eastAsia="Times New Roman" w:hAnsi="Calibri"/>
      <w:lang w:val="es-CL" w:eastAsia="es-CL"/>
    </w:rPr>
  </w:style>
  <w:style w:type="paragraph" w:customStyle="1" w:styleId="xl68">
    <w:name w:val="xl68"/>
    <w:basedOn w:val="Normal"/>
    <w:rsid w:val="006F6F67"/>
    <w:pPr>
      <w:pBdr>
        <w:top w:val="single" w:sz="4" w:space="0" w:color="auto"/>
        <w:left w:val="single" w:sz="4" w:space="0" w:color="auto"/>
        <w:bottom w:val="single" w:sz="4" w:space="0" w:color="auto"/>
        <w:right w:val="single" w:sz="4" w:space="0" w:color="auto"/>
      </w:pBdr>
      <w:shd w:val="clear" w:color="000000" w:fill="D3F5F8"/>
      <w:spacing w:before="100" w:beforeAutospacing="1" w:after="100" w:afterAutospacing="1"/>
    </w:pPr>
    <w:rPr>
      <w:rFonts w:ascii="Calibri" w:eastAsia="Times New Roman" w:hAnsi="Calibri"/>
      <w:lang w:val="es-CL" w:eastAsia="es-CL"/>
    </w:rPr>
  </w:style>
  <w:style w:type="paragraph" w:customStyle="1" w:styleId="xl69">
    <w:name w:val="xl69"/>
    <w:basedOn w:val="Normal"/>
    <w:rsid w:val="006F6F67"/>
    <w:pPr>
      <w:spacing w:before="100" w:beforeAutospacing="1" w:after="100" w:afterAutospacing="1"/>
    </w:pPr>
    <w:rPr>
      <w:rFonts w:ascii="Calibri" w:eastAsia="Times New Roman" w:hAnsi="Calibri"/>
      <w:b/>
      <w:bCs/>
      <w:lang w:val="es-CL" w:eastAsia="es-CL"/>
    </w:rPr>
  </w:style>
  <w:style w:type="character" w:customStyle="1" w:styleId="Mencionar1">
    <w:name w:val="Mencionar1"/>
    <w:basedOn w:val="Fuentedeprrafopredeter"/>
    <w:uiPriority w:val="99"/>
    <w:semiHidden/>
    <w:unhideWhenUsed/>
    <w:rsid w:val="006F6F67"/>
    <w:rPr>
      <w:color w:val="2B579A"/>
      <w:shd w:val="clear" w:color="auto" w:fill="E6E6E6"/>
    </w:rPr>
  </w:style>
  <w:style w:type="paragraph" w:customStyle="1" w:styleId="xl70">
    <w:name w:val="xl70"/>
    <w:basedOn w:val="Normal"/>
    <w:rsid w:val="006F6F67"/>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L" w:eastAsia="es-CL"/>
    </w:rPr>
  </w:style>
  <w:style w:type="paragraph" w:customStyle="1" w:styleId="xl71">
    <w:name w:val="xl71"/>
    <w:basedOn w:val="Normal"/>
    <w:rsid w:val="006F6F67"/>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lang w:val="es-CL" w:eastAsia="es-CL"/>
    </w:rPr>
  </w:style>
  <w:style w:type="paragraph" w:customStyle="1" w:styleId="xl72">
    <w:name w:val="xl72"/>
    <w:basedOn w:val="Normal"/>
    <w:rsid w:val="006F6F67"/>
    <w:pPr>
      <w:spacing w:before="100" w:beforeAutospacing="1" w:after="100" w:afterAutospacing="1"/>
      <w:textAlignment w:val="top"/>
    </w:pPr>
    <w:rPr>
      <w:rFonts w:ascii="Times New Roman" w:eastAsia="Times New Roman" w:hAnsi="Times New Roman"/>
      <w:lang w:val="es-CL" w:eastAsia="es-CL"/>
    </w:rPr>
  </w:style>
  <w:style w:type="paragraph" w:customStyle="1" w:styleId="xl73">
    <w:name w:val="xl73"/>
    <w:basedOn w:val="Normal"/>
    <w:rsid w:val="006F6F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4">
    <w:name w:val="xl74"/>
    <w:basedOn w:val="Normal"/>
    <w:rsid w:val="006F6F67"/>
    <w:pPr>
      <w:pBdr>
        <w:top w:val="single" w:sz="8"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5">
    <w:name w:val="xl75"/>
    <w:basedOn w:val="Normal"/>
    <w:rsid w:val="006F6F67"/>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6">
    <w:name w:val="xl76"/>
    <w:basedOn w:val="Normal"/>
    <w:rsid w:val="006F6F67"/>
    <w:pPr>
      <w:pBdr>
        <w:top w:val="single" w:sz="4" w:space="0" w:color="auto"/>
        <w:left w:val="single" w:sz="4" w:space="0" w:color="auto"/>
        <w:bottom w:val="single" w:sz="8"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7">
    <w:name w:val="xl77"/>
    <w:basedOn w:val="Normal"/>
    <w:rsid w:val="006F6F67"/>
    <w:pPr>
      <w:pBdr>
        <w:top w:val="single" w:sz="8" w:space="0" w:color="auto"/>
        <w:bottom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8">
    <w:name w:val="xl78"/>
    <w:basedOn w:val="Normal"/>
    <w:rsid w:val="006F6F67"/>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79">
    <w:name w:val="xl79"/>
    <w:basedOn w:val="Normal"/>
    <w:rsid w:val="006F6F67"/>
    <w:pPr>
      <w:pBdr>
        <w:bottom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80">
    <w:name w:val="xl80"/>
    <w:basedOn w:val="Normal"/>
    <w:rsid w:val="006F6F67"/>
    <w:pPr>
      <w:pBdr>
        <w:top w:val="single" w:sz="8" w:space="0" w:color="auto"/>
        <w:bottom w:val="single" w:sz="4" w:space="0" w:color="auto"/>
      </w:pBdr>
      <w:spacing w:before="100" w:beforeAutospacing="1" w:after="100" w:afterAutospacing="1"/>
      <w:jc w:val="center"/>
    </w:pPr>
    <w:rPr>
      <w:rFonts w:ascii="Times New Roman" w:eastAsia="Times New Roman" w:hAnsi="Times New Roman"/>
      <w:sz w:val="28"/>
      <w:szCs w:val="28"/>
      <w:lang w:val="es-CL" w:eastAsia="es-CL"/>
    </w:rPr>
  </w:style>
  <w:style w:type="paragraph" w:customStyle="1" w:styleId="xl81">
    <w:name w:val="xl81"/>
    <w:basedOn w:val="Normal"/>
    <w:rsid w:val="006F6F67"/>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28"/>
      <w:szCs w:val="28"/>
      <w:lang w:val="es-CL" w:eastAsia="es-CL"/>
    </w:rPr>
  </w:style>
  <w:style w:type="paragraph" w:customStyle="1" w:styleId="xl82">
    <w:name w:val="xl82"/>
    <w:basedOn w:val="Normal"/>
    <w:rsid w:val="006F6F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83">
    <w:name w:val="xl83"/>
    <w:basedOn w:val="Normal"/>
    <w:rsid w:val="006F6F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84">
    <w:name w:val="xl84"/>
    <w:basedOn w:val="Normal"/>
    <w:rsid w:val="006F6F67"/>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85">
    <w:name w:val="xl85"/>
    <w:basedOn w:val="Normal"/>
    <w:rsid w:val="006F6F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86">
    <w:name w:val="xl86"/>
    <w:basedOn w:val="Normal"/>
    <w:rsid w:val="006F6F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87">
    <w:name w:val="xl87"/>
    <w:basedOn w:val="Normal"/>
    <w:rsid w:val="006F6F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88">
    <w:name w:val="xl88"/>
    <w:basedOn w:val="Normal"/>
    <w:rsid w:val="006F6F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89">
    <w:name w:val="xl89"/>
    <w:basedOn w:val="Normal"/>
    <w:rsid w:val="006F6F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90">
    <w:name w:val="xl90"/>
    <w:basedOn w:val="Normal"/>
    <w:rsid w:val="006F6F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91">
    <w:name w:val="xl91"/>
    <w:basedOn w:val="Normal"/>
    <w:rsid w:val="006F6F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92">
    <w:name w:val="xl92"/>
    <w:basedOn w:val="Normal"/>
    <w:rsid w:val="006F6F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93">
    <w:name w:val="xl93"/>
    <w:basedOn w:val="Normal"/>
    <w:rsid w:val="006F6F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94">
    <w:name w:val="xl94"/>
    <w:basedOn w:val="Normal"/>
    <w:rsid w:val="006F6F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95">
    <w:name w:val="xl95"/>
    <w:basedOn w:val="Normal"/>
    <w:rsid w:val="006F6F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96">
    <w:name w:val="xl96"/>
    <w:basedOn w:val="Normal"/>
    <w:rsid w:val="006F6F67"/>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97">
    <w:name w:val="xl97"/>
    <w:basedOn w:val="Normal"/>
    <w:rsid w:val="006F6F6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98">
    <w:name w:val="xl98"/>
    <w:basedOn w:val="Normal"/>
    <w:rsid w:val="006F6F6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99">
    <w:name w:val="xl99"/>
    <w:basedOn w:val="Normal"/>
    <w:rsid w:val="006F6F6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lang w:val="es-CL" w:eastAsia="es-CL"/>
    </w:rPr>
  </w:style>
  <w:style w:type="paragraph" w:customStyle="1" w:styleId="xl100">
    <w:name w:val="xl100"/>
    <w:basedOn w:val="Normal"/>
    <w:rsid w:val="006F6F67"/>
    <w:pPr>
      <w:pBdr>
        <w:top w:val="single" w:sz="8" w:space="0" w:color="auto"/>
        <w:left w:val="single" w:sz="8" w:space="0" w:color="auto"/>
        <w:bottom w:val="single" w:sz="4" w:space="0" w:color="auto"/>
      </w:pBdr>
      <w:spacing w:before="100" w:beforeAutospacing="1" w:after="100" w:afterAutospacing="1"/>
      <w:jc w:val="center"/>
    </w:pPr>
    <w:rPr>
      <w:rFonts w:ascii="Times New Roman" w:eastAsia="Times New Roman" w:hAnsi="Times New Roman"/>
      <w:sz w:val="28"/>
      <w:szCs w:val="28"/>
      <w:lang w:val="es-CL" w:eastAsia="es-CL"/>
    </w:rPr>
  </w:style>
  <w:style w:type="paragraph" w:customStyle="1" w:styleId="xl101">
    <w:name w:val="xl101"/>
    <w:basedOn w:val="Normal"/>
    <w:rsid w:val="006F6F6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102">
    <w:name w:val="xl102"/>
    <w:basedOn w:val="Normal"/>
    <w:rsid w:val="006F6F67"/>
    <w:pPr>
      <w:pBdr>
        <w:top w:val="single" w:sz="4" w:space="0" w:color="auto"/>
        <w:bottom w:val="single" w:sz="4"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103">
    <w:name w:val="xl103"/>
    <w:basedOn w:val="Normal"/>
    <w:rsid w:val="006F6F6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104">
    <w:name w:val="xl104"/>
    <w:basedOn w:val="Normal"/>
    <w:rsid w:val="006F6F67"/>
    <w:pPr>
      <w:pBdr>
        <w:left w:val="single" w:sz="8" w:space="0" w:color="auto"/>
      </w:pBdr>
      <w:spacing w:before="100" w:beforeAutospacing="1" w:after="100" w:afterAutospacing="1"/>
      <w:jc w:val="center"/>
      <w:textAlignment w:val="center"/>
    </w:pPr>
    <w:rPr>
      <w:rFonts w:ascii="Times New Roman" w:eastAsia="Times New Roman" w:hAnsi="Times New Roman"/>
      <w:lang w:val="es-CL" w:eastAsia="es-CL"/>
    </w:rPr>
  </w:style>
  <w:style w:type="paragraph" w:customStyle="1" w:styleId="xl105">
    <w:name w:val="xl105"/>
    <w:basedOn w:val="Normal"/>
    <w:rsid w:val="006F6F67"/>
    <w:pPr>
      <w:pBdr>
        <w:top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8"/>
      <w:szCs w:val="18"/>
      <w:lang w:val="es-CL" w:eastAsia="es-CL"/>
    </w:rPr>
  </w:style>
  <w:style w:type="paragraph" w:customStyle="1" w:styleId="xl106">
    <w:name w:val="xl106"/>
    <w:basedOn w:val="Normal"/>
    <w:rsid w:val="006F6F67"/>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8"/>
      <w:szCs w:val="18"/>
      <w:lang w:val="es-CL" w:eastAsia="es-CL"/>
    </w:rPr>
  </w:style>
  <w:style w:type="paragraph" w:customStyle="1" w:styleId="xl107">
    <w:name w:val="xl107"/>
    <w:basedOn w:val="Normal"/>
    <w:rsid w:val="006F6F67"/>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L" w:eastAsia="es-CL"/>
    </w:rPr>
  </w:style>
  <w:style w:type="paragraph" w:customStyle="1" w:styleId="xl108">
    <w:name w:val="xl108"/>
    <w:basedOn w:val="Normal"/>
    <w:rsid w:val="006F6F67"/>
    <w:pPr>
      <w:pBdr>
        <w:top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lang w:val="es-CL" w:eastAsia="es-CL"/>
    </w:rPr>
  </w:style>
  <w:style w:type="paragraph" w:customStyle="1" w:styleId="xl109">
    <w:name w:val="xl109"/>
    <w:basedOn w:val="Normal"/>
    <w:rsid w:val="006F6F67"/>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CL" w:eastAsia="es-CL"/>
    </w:rPr>
  </w:style>
  <w:style w:type="paragraph" w:customStyle="1" w:styleId="xl110">
    <w:name w:val="xl110"/>
    <w:basedOn w:val="Normal"/>
    <w:rsid w:val="006F6F67"/>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lang w:val="es-CL" w:eastAsia="es-CL"/>
    </w:rPr>
  </w:style>
  <w:style w:type="paragraph" w:customStyle="1" w:styleId="xl111">
    <w:name w:val="xl111"/>
    <w:basedOn w:val="Normal"/>
    <w:rsid w:val="006F6F67"/>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lang w:val="es-CL" w:eastAsia="es-CL"/>
    </w:rPr>
  </w:style>
  <w:style w:type="paragraph" w:customStyle="1" w:styleId="xl112">
    <w:name w:val="xl112"/>
    <w:basedOn w:val="Normal"/>
    <w:rsid w:val="006F6F67"/>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lang w:val="es-CL" w:eastAsia="es-CL"/>
    </w:rPr>
  </w:style>
  <w:style w:type="paragraph" w:customStyle="1" w:styleId="xl113">
    <w:name w:val="xl113"/>
    <w:basedOn w:val="Normal"/>
    <w:rsid w:val="006F6F67"/>
    <w:pPr>
      <w:pBdr>
        <w:top w:val="single" w:sz="4" w:space="0" w:color="auto"/>
      </w:pBdr>
      <w:spacing w:before="100" w:beforeAutospacing="1" w:after="100" w:afterAutospacing="1"/>
      <w:textAlignment w:val="top"/>
    </w:pPr>
    <w:rPr>
      <w:rFonts w:ascii="Times New Roman" w:eastAsia="Times New Roman" w:hAnsi="Times New Roman"/>
      <w:sz w:val="16"/>
      <w:szCs w:val="16"/>
      <w:lang w:val="es-CL" w:eastAsia="es-CL"/>
    </w:rPr>
  </w:style>
  <w:style w:type="paragraph" w:customStyle="1" w:styleId="xl114">
    <w:name w:val="xl114"/>
    <w:basedOn w:val="Normal"/>
    <w:rsid w:val="006F6F67"/>
    <w:pPr>
      <w:pBdr>
        <w:top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sz w:val="16"/>
      <w:szCs w:val="16"/>
      <w:lang w:val="es-CL" w:eastAsia="es-CL"/>
    </w:rPr>
  </w:style>
  <w:style w:type="paragraph" w:customStyle="1" w:styleId="xl115">
    <w:name w:val="xl115"/>
    <w:basedOn w:val="Normal"/>
    <w:rsid w:val="006F6F67"/>
    <w:pPr>
      <w:pBdr>
        <w:top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sz w:val="16"/>
      <w:szCs w:val="16"/>
      <w:lang w:val="es-CL" w:eastAsia="es-CL"/>
    </w:rPr>
  </w:style>
  <w:style w:type="paragraph" w:customStyle="1" w:styleId="xl116">
    <w:name w:val="xl116"/>
    <w:basedOn w:val="Normal"/>
    <w:rsid w:val="006F6F67"/>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val="es-CL" w:eastAsia="es-CL"/>
    </w:rPr>
  </w:style>
  <w:style w:type="paragraph" w:customStyle="1" w:styleId="xl117">
    <w:name w:val="xl117"/>
    <w:basedOn w:val="Normal"/>
    <w:rsid w:val="006F6F67"/>
    <w:pPr>
      <w:pBdr>
        <w:left w:val="single" w:sz="8" w:space="0" w:color="auto"/>
      </w:pBdr>
      <w:spacing w:before="100" w:beforeAutospacing="1" w:after="100" w:afterAutospacing="1"/>
      <w:jc w:val="center"/>
      <w:textAlignment w:val="center"/>
    </w:pPr>
    <w:rPr>
      <w:rFonts w:ascii="Times New Roman" w:eastAsia="Times New Roman" w:hAnsi="Times New Roman"/>
      <w:b/>
      <w:bCs/>
      <w:sz w:val="18"/>
      <w:szCs w:val="18"/>
      <w:lang w:val="es-CL" w:eastAsia="es-CL"/>
    </w:rPr>
  </w:style>
  <w:style w:type="paragraph" w:customStyle="1" w:styleId="xl118">
    <w:name w:val="xl118"/>
    <w:basedOn w:val="Normal"/>
    <w:rsid w:val="006F6F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16"/>
      <w:szCs w:val="16"/>
      <w:lang w:val="es-CL" w:eastAsia="es-CL"/>
    </w:rPr>
  </w:style>
  <w:style w:type="paragraph" w:customStyle="1" w:styleId="xl119">
    <w:name w:val="xl119"/>
    <w:basedOn w:val="Normal"/>
    <w:rsid w:val="006F6F6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16"/>
      <w:szCs w:val="16"/>
      <w:lang w:val="es-CL" w:eastAsia="es-CL"/>
    </w:rPr>
  </w:style>
  <w:style w:type="paragraph" w:customStyle="1" w:styleId="xl120">
    <w:name w:val="xl120"/>
    <w:basedOn w:val="Normal"/>
    <w:rsid w:val="006F6F67"/>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s-CL" w:eastAsia="es-CL"/>
    </w:rPr>
  </w:style>
  <w:style w:type="paragraph" w:customStyle="1" w:styleId="xl121">
    <w:name w:val="xl121"/>
    <w:basedOn w:val="Normal"/>
    <w:rsid w:val="006F6F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s-CL" w:eastAsia="es-CL"/>
    </w:rPr>
  </w:style>
  <w:style w:type="paragraph" w:customStyle="1" w:styleId="xl122">
    <w:name w:val="xl122"/>
    <w:basedOn w:val="Normal"/>
    <w:rsid w:val="006F6F67"/>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s-CL" w:eastAsia="es-CL"/>
    </w:rPr>
  </w:style>
  <w:style w:type="paragraph" w:customStyle="1" w:styleId="xl123">
    <w:name w:val="xl123"/>
    <w:basedOn w:val="Normal"/>
    <w:rsid w:val="006F6F6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24">
    <w:name w:val="xl124"/>
    <w:basedOn w:val="Normal"/>
    <w:rsid w:val="006F6F6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25">
    <w:name w:val="xl125"/>
    <w:basedOn w:val="Normal"/>
    <w:rsid w:val="006F6F6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26">
    <w:name w:val="xl126"/>
    <w:basedOn w:val="Normal"/>
    <w:rsid w:val="006F6F6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27">
    <w:name w:val="xl127"/>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28">
    <w:name w:val="xl128"/>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29">
    <w:name w:val="xl129"/>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0">
    <w:name w:val="xl130"/>
    <w:basedOn w:val="Normal"/>
    <w:rsid w:val="006F6F6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1">
    <w:name w:val="xl131"/>
    <w:basedOn w:val="Normal"/>
    <w:rsid w:val="006F6F67"/>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2">
    <w:name w:val="xl132"/>
    <w:basedOn w:val="Normal"/>
    <w:rsid w:val="006F6F67"/>
    <w:pPr>
      <w:pBdr>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3">
    <w:name w:val="xl133"/>
    <w:basedOn w:val="Normal"/>
    <w:rsid w:val="006F6F6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4">
    <w:name w:val="xl134"/>
    <w:basedOn w:val="Normal"/>
    <w:rsid w:val="006F6F6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35">
    <w:name w:val="xl135"/>
    <w:basedOn w:val="Normal"/>
    <w:rsid w:val="006F6F6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36">
    <w:name w:val="xl136"/>
    <w:basedOn w:val="Normal"/>
    <w:rsid w:val="006F6F6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37">
    <w:name w:val="xl137"/>
    <w:basedOn w:val="Normal"/>
    <w:rsid w:val="006F6F67"/>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8">
    <w:name w:val="xl138"/>
    <w:basedOn w:val="Normal"/>
    <w:rsid w:val="006F6F6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39">
    <w:name w:val="xl139"/>
    <w:basedOn w:val="Normal"/>
    <w:rsid w:val="006F6F6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0">
    <w:name w:val="xl140"/>
    <w:basedOn w:val="Normal"/>
    <w:rsid w:val="006F6F67"/>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1">
    <w:name w:val="xl141"/>
    <w:basedOn w:val="Normal"/>
    <w:rsid w:val="006F6F6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2">
    <w:name w:val="xl142"/>
    <w:basedOn w:val="Normal"/>
    <w:rsid w:val="006F6F67"/>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3">
    <w:name w:val="xl143"/>
    <w:basedOn w:val="Normal"/>
    <w:rsid w:val="006F6F6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4">
    <w:name w:val="xl144"/>
    <w:basedOn w:val="Normal"/>
    <w:rsid w:val="006F6F6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5">
    <w:name w:val="xl145"/>
    <w:basedOn w:val="Normal"/>
    <w:rsid w:val="006F6F67"/>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6">
    <w:name w:val="xl146"/>
    <w:basedOn w:val="Normal"/>
    <w:rsid w:val="006F6F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7">
    <w:name w:val="xl147"/>
    <w:basedOn w:val="Normal"/>
    <w:rsid w:val="006F6F6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48">
    <w:name w:val="xl148"/>
    <w:basedOn w:val="Normal"/>
    <w:rsid w:val="006F6F67"/>
    <w:pPr>
      <w:pBdr>
        <w:top w:val="single" w:sz="4" w:space="0" w:color="auto"/>
        <w:left w:val="single" w:sz="8"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49">
    <w:name w:val="xl149"/>
    <w:basedOn w:val="Normal"/>
    <w:rsid w:val="006F6F6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0">
    <w:name w:val="xl150"/>
    <w:basedOn w:val="Normal"/>
    <w:rsid w:val="006F6F67"/>
    <w:pPr>
      <w:pBdr>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1">
    <w:name w:val="xl151"/>
    <w:basedOn w:val="Normal"/>
    <w:rsid w:val="006F6F6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2">
    <w:name w:val="xl152"/>
    <w:basedOn w:val="Normal"/>
    <w:rsid w:val="006F6F67"/>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53">
    <w:name w:val="xl153"/>
    <w:basedOn w:val="Normal"/>
    <w:rsid w:val="006F6F67"/>
    <w:pPr>
      <w:pBdr>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54">
    <w:name w:val="xl154"/>
    <w:basedOn w:val="Normal"/>
    <w:rsid w:val="006F6F6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55">
    <w:name w:val="xl155"/>
    <w:basedOn w:val="Normal"/>
    <w:rsid w:val="006F6F6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6">
    <w:name w:val="xl156"/>
    <w:basedOn w:val="Normal"/>
    <w:rsid w:val="006F6F6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7">
    <w:name w:val="xl157"/>
    <w:basedOn w:val="Normal"/>
    <w:rsid w:val="006F6F6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olor w:val="000000"/>
      <w:sz w:val="16"/>
      <w:szCs w:val="16"/>
      <w:lang w:val="es-CL" w:eastAsia="es-CL"/>
    </w:rPr>
  </w:style>
  <w:style w:type="paragraph" w:customStyle="1" w:styleId="xl158">
    <w:name w:val="xl158"/>
    <w:basedOn w:val="Normal"/>
    <w:rsid w:val="006F6F67"/>
    <w:pPr>
      <w:pBdr>
        <w:left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59">
    <w:name w:val="xl159"/>
    <w:basedOn w:val="Normal"/>
    <w:rsid w:val="006F6F6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0">
    <w:name w:val="xl160"/>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1">
    <w:name w:val="xl161"/>
    <w:basedOn w:val="Normal"/>
    <w:rsid w:val="006F6F67"/>
    <w:pPr>
      <w:pBdr>
        <w:top w:val="single" w:sz="8" w:space="0" w:color="auto"/>
        <w:left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2">
    <w:name w:val="xl162"/>
    <w:basedOn w:val="Normal"/>
    <w:rsid w:val="006F6F67"/>
    <w:pPr>
      <w:pBdr>
        <w:top w:val="single" w:sz="8" w:space="0" w:color="auto"/>
        <w:left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3">
    <w:name w:val="xl163"/>
    <w:basedOn w:val="Normal"/>
    <w:rsid w:val="006F6F67"/>
    <w:pPr>
      <w:pBdr>
        <w:left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4">
    <w:name w:val="xl164"/>
    <w:basedOn w:val="Normal"/>
    <w:rsid w:val="006F6F67"/>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5">
    <w:name w:val="xl165"/>
    <w:basedOn w:val="Normal"/>
    <w:rsid w:val="006F6F67"/>
    <w:pPr>
      <w:pBdr>
        <w:top w:val="single" w:sz="4" w:space="0" w:color="auto"/>
        <w:lef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6">
    <w:name w:val="xl166"/>
    <w:basedOn w:val="Normal"/>
    <w:rsid w:val="006F6F67"/>
    <w:pPr>
      <w:pBdr>
        <w:lef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7">
    <w:name w:val="xl167"/>
    <w:basedOn w:val="Normal"/>
    <w:rsid w:val="006F6F67"/>
    <w:pPr>
      <w:pBdr>
        <w:left w:val="single" w:sz="4" w:space="0" w:color="auto"/>
        <w:bottom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8">
    <w:name w:val="xl168"/>
    <w:basedOn w:val="Normal"/>
    <w:rsid w:val="006F6F67"/>
    <w:pPr>
      <w:pBdr>
        <w:top w:val="single" w:sz="4" w:space="0" w:color="auto"/>
        <w:lef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69">
    <w:name w:val="xl169"/>
    <w:basedOn w:val="Normal"/>
    <w:rsid w:val="006F6F67"/>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70">
    <w:name w:val="xl170"/>
    <w:basedOn w:val="Normal"/>
    <w:rsid w:val="006F6F6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71">
    <w:name w:val="xl171"/>
    <w:basedOn w:val="Normal"/>
    <w:rsid w:val="006F6F6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72">
    <w:name w:val="xl172"/>
    <w:basedOn w:val="Normal"/>
    <w:rsid w:val="006F6F6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73">
    <w:name w:val="xl173"/>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olor w:val="000000"/>
      <w:sz w:val="16"/>
      <w:szCs w:val="16"/>
      <w:lang w:val="es-CL" w:eastAsia="es-CL"/>
    </w:rPr>
  </w:style>
  <w:style w:type="paragraph" w:customStyle="1" w:styleId="xl174">
    <w:name w:val="xl174"/>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75">
    <w:name w:val="xl175"/>
    <w:basedOn w:val="Normal"/>
    <w:rsid w:val="006F6F6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olor w:val="000000"/>
      <w:sz w:val="16"/>
      <w:szCs w:val="16"/>
      <w:lang w:val="es-CL" w:eastAsia="es-CL"/>
    </w:rPr>
  </w:style>
  <w:style w:type="paragraph" w:customStyle="1" w:styleId="xl176">
    <w:name w:val="xl176"/>
    <w:basedOn w:val="Normal"/>
    <w:rsid w:val="006F6F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paragraph" w:customStyle="1" w:styleId="xl177">
    <w:name w:val="xl177"/>
    <w:basedOn w:val="Normal"/>
    <w:rsid w:val="006F6F67"/>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000000"/>
      <w:sz w:val="16"/>
      <w:szCs w:val="16"/>
      <w:lang w:val="es-CL" w:eastAsia="es-CL"/>
    </w:rPr>
  </w:style>
  <w:style w:type="character" w:customStyle="1" w:styleId="Mencinsinresolver1">
    <w:name w:val="Mención sin resolver1"/>
    <w:basedOn w:val="Fuentedeprrafopredeter"/>
    <w:uiPriority w:val="99"/>
    <w:semiHidden/>
    <w:unhideWhenUsed/>
    <w:rsid w:val="006F6F67"/>
    <w:rPr>
      <w:color w:val="808080"/>
      <w:shd w:val="clear" w:color="auto" w:fill="E6E6E6"/>
    </w:rPr>
  </w:style>
  <w:style w:type="character" w:customStyle="1" w:styleId="Mencinsinresolver2">
    <w:name w:val="Mención sin resolver2"/>
    <w:basedOn w:val="Fuentedeprrafopredeter"/>
    <w:uiPriority w:val="99"/>
    <w:semiHidden/>
    <w:unhideWhenUsed/>
    <w:rsid w:val="006F6F67"/>
    <w:rPr>
      <w:color w:val="605E5C"/>
      <w:shd w:val="clear" w:color="auto" w:fill="E1DFDD"/>
    </w:rPr>
  </w:style>
  <w:style w:type="character" w:customStyle="1" w:styleId="Mencinsinresolver3">
    <w:name w:val="Mención sin resolver3"/>
    <w:basedOn w:val="Fuentedeprrafopredeter"/>
    <w:uiPriority w:val="99"/>
    <w:semiHidden/>
    <w:unhideWhenUsed/>
    <w:rsid w:val="006F6F67"/>
    <w:rPr>
      <w:color w:val="605E5C"/>
      <w:shd w:val="clear" w:color="auto" w:fill="E1DFDD"/>
    </w:rPr>
  </w:style>
  <w:style w:type="paragraph" w:customStyle="1" w:styleId="EstiloDoc">
    <w:name w:val="EstiloDoc"/>
    <w:basedOn w:val="Normal"/>
    <w:link w:val="EstiloDocCar"/>
    <w:qFormat/>
    <w:rsid w:val="006F6F67"/>
    <w:pPr>
      <w:ind w:right="50"/>
      <w:jc w:val="both"/>
    </w:pPr>
    <w:rPr>
      <w:rFonts w:ascii="Calibri" w:eastAsia="Times New Roman" w:hAnsi="Calibri"/>
      <w:b/>
      <w:sz w:val="22"/>
      <w:szCs w:val="22"/>
      <w:lang w:val="es-ES" w:eastAsia="es-ES" w:bidi="he-IL"/>
    </w:rPr>
  </w:style>
  <w:style w:type="character" w:customStyle="1" w:styleId="EstiloDocCar">
    <w:name w:val="EstiloDoc Car"/>
    <w:link w:val="EstiloDoc"/>
    <w:rsid w:val="006F6F67"/>
    <w:rPr>
      <w:rFonts w:eastAsia="Times New Roman"/>
      <w:b/>
      <w:sz w:val="22"/>
      <w:szCs w:val="22"/>
      <w:lang w:val="es-ES" w:eastAsia="es-ES" w:bidi="he-IL"/>
    </w:rPr>
  </w:style>
  <w:style w:type="paragraph" w:styleId="Lista">
    <w:name w:val="List"/>
    <w:basedOn w:val="Normal"/>
    <w:uiPriority w:val="99"/>
    <w:unhideWhenUsed/>
    <w:rsid w:val="006F6F67"/>
    <w:pPr>
      <w:ind w:left="283" w:right="510" w:hanging="283"/>
      <w:contextualSpacing/>
      <w:jc w:val="both"/>
    </w:pPr>
    <w:rPr>
      <w:rFonts w:asciiTheme="minorHAnsi" w:eastAsia="Times New Roman" w:hAnsiTheme="minorHAnsi" w:cs="Arial"/>
      <w:color w:val="000000"/>
      <w:sz w:val="22"/>
      <w:lang w:val="es-ES" w:eastAsia="es-ES" w:bidi="he-IL"/>
    </w:rPr>
  </w:style>
  <w:style w:type="paragraph" w:styleId="Lista3">
    <w:name w:val="List 3"/>
    <w:basedOn w:val="Normal"/>
    <w:uiPriority w:val="99"/>
    <w:unhideWhenUsed/>
    <w:rsid w:val="006F6F67"/>
    <w:pPr>
      <w:ind w:left="849" w:right="510" w:hanging="283"/>
      <w:contextualSpacing/>
      <w:jc w:val="both"/>
    </w:pPr>
    <w:rPr>
      <w:rFonts w:asciiTheme="minorHAnsi" w:eastAsia="Times New Roman" w:hAnsiTheme="minorHAnsi" w:cs="Arial"/>
      <w:color w:val="000000"/>
      <w:sz w:val="22"/>
      <w:lang w:val="es-ES" w:eastAsia="es-ES" w:bidi="he-IL"/>
    </w:rPr>
  </w:style>
  <w:style w:type="paragraph" w:styleId="Listaconvietas">
    <w:name w:val="List Bullet"/>
    <w:basedOn w:val="Normal"/>
    <w:uiPriority w:val="99"/>
    <w:unhideWhenUsed/>
    <w:rsid w:val="006F6F67"/>
    <w:pPr>
      <w:numPr>
        <w:numId w:val="53"/>
      </w:numPr>
      <w:ind w:right="510"/>
      <w:contextualSpacing/>
      <w:jc w:val="both"/>
    </w:pPr>
    <w:rPr>
      <w:rFonts w:asciiTheme="minorHAnsi" w:eastAsia="Times New Roman" w:hAnsiTheme="minorHAnsi" w:cs="Arial"/>
      <w:color w:val="000000"/>
      <w:sz w:val="22"/>
      <w:lang w:val="es-ES" w:eastAsia="es-ES" w:bidi="he-IL"/>
    </w:rPr>
  </w:style>
  <w:style w:type="paragraph" w:styleId="Listaconvietas2">
    <w:name w:val="List Bullet 2"/>
    <w:basedOn w:val="Normal"/>
    <w:uiPriority w:val="99"/>
    <w:unhideWhenUsed/>
    <w:rsid w:val="006F6F67"/>
    <w:pPr>
      <w:numPr>
        <w:numId w:val="54"/>
      </w:numPr>
      <w:ind w:right="510"/>
      <w:contextualSpacing/>
      <w:jc w:val="both"/>
    </w:pPr>
    <w:rPr>
      <w:rFonts w:asciiTheme="minorHAnsi" w:eastAsia="Times New Roman" w:hAnsiTheme="minorHAnsi" w:cs="Arial"/>
      <w:color w:val="000000"/>
      <w:sz w:val="22"/>
      <w:lang w:val="es-ES" w:eastAsia="es-ES" w:bidi="he-IL"/>
    </w:rPr>
  </w:style>
  <w:style w:type="paragraph" w:styleId="Listaconvietas3">
    <w:name w:val="List Bullet 3"/>
    <w:basedOn w:val="Normal"/>
    <w:uiPriority w:val="99"/>
    <w:unhideWhenUsed/>
    <w:rsid w:val="006F6F67"/>
    <w:pPr>
      <w:numPr>
        <w:numId w:val="55"/>
      </w:numPr>
      <w:ind w:right="510"/>
      <w:contextualSpacing/>
      <w:jc w:val="both"/>
    </w:pPr>
    <w:rPr>
      <w:rFonts w:asciiTheme="minorHAnsi" w:eastAsia="Times New Roman" w:hAnsiTheme="minorHAnsi" w:cs="Arial"/>
      <w:color w:val="000000"/>
      <w:sz w:val="22"/>
      <w:lang w:val="es-ES" w:eastAsia="es-ES" w:bidi="he-IL"/>
    </w:rPr>
  </w:style>
  <w:style w:type="paragraph" w:customStyle="1" w:styleId="ListaCC">
    <w:name w:val="Lista CC."/>
    <w:basedOn w:val="Normal"/>
    <w:rsid w:val="006F6F67"/>
    <w:pPr>
      <w:ind w:right="510"/>
      <w:jc w:val="both"/>
    </w:pPr>
    <w:rPr>
      <w:rFonts w:asciiTheme="minorHAnsi" w:eastAsia="Times New Roman" w:hAnsiTheme="minorHAnsi" w:cs="Arial"/>
      <w:color w:val="000000"/>
      <w:sz w:val="22"/>
      <w:lang w:val="es-ES" w:eastAsia="es-ES" w:bidi="he-IL"/>
    </w:rPr>
  </w:style>
  <w:style w:type="paragraph" w:styleId="Continuarlista2">
    <w:name w:val="List Continue 2"/>
    <w:basedOn w:val="Normal"/>
    <w:uiPriority w:val="99"/>
    <w:unhideWhenUsed/>
    <w:rsid w:val="006F6F67"/>
    <w:pPr>
      <w:spacing w:after="120"/>
      <w:ind w:left="566" w:right="510"/>
      <w:contextualSpacing/>
      <w:jc w:val="both"/>
    </w:pPr>
    <w:rPr>
      <w:rFonts w:asciiTheme="minorHAnsi" w:eastAsia="Times New Roman" w:hAnsiTheme="minorHAnsi" w:cs="Arial"/>
      <w:color w:val="000000"/>
      <w:sz w:val="22"/>
      <w:lang w:val="es-ES" w:eastAsia="es-ES" w:bidi="he-IL"/>
    </w:rPr>
  </w:style>
  <w:style w:type="paragraph" w:styleId="Descripcin">
    <w:name w:val="caption"/>
    <w:basedOn w:val="Normal"/>
    <w:next w:val="Normal"/>
    <w:uiPriority w:val="35"/>
    <w:unhideWhenUsed/>
    <w:qFormat/>
    <w:rsid w:val="006F6F67"/>
    <w:pPr>
      <w:spacing w:after="200"/>
      <w:ind w:right="510"/>
      <w:jc w:val="both"/>
    </w:pPr>
    <w:rPr>
      <w:rFonts w:asciiTheme="minorHAnsi" w:eastAsia="Times New Roman" w:hAnsiTheme="minorHAnsi" w:cs="Arial"/>
      <w:i/>
      <w:iCs/>
      <w:color w:val="44546A" w:themeColor="text2"/>
      <w:sz w:val="18"/>
      <w:szCs w:val="18"/>
      <w:lang w:val="es-ES" w:eastAsia="es-ES" w:bidi="he-IL"/>
    </w:rPr>
  </w:style>
  <w:style w:type="paragraph" w:styleId="Ttulo">
    <w:name w:val="Title"/>
    <w:basedOn w:val="Normal"/>
    <w:next w:val="Normal"/>
    <w:link w:val="TtuloCar"/>
    <w:uiPriority w:val="10"/>
    <w:qFormat/>
    <w:rsid w:val="006F6F67"/>
    <w:pPr>
      <w:ind w:right="510"/>
      <w:contextualSpacing/>
      <w:jc w:val="both"/>
    </w:pPr>
    <w:rPr>
      <w:rFonts w:asciiTheme="majorHAnsi" w:eastAsiaTheme="majorEastAsia" w:hAnsiTheme="majorHAnsi" w:cstheme="majorBidi"/>
      <w:spacing w:val="-10"/>
      <w:kern w:val="28"/>
      <w:sz w:val="56"/>
      <w:szCs w:val="56"/>
      <w:lang w:val="es-ES" w:eastAsia="es-ES" w:bidi="he-IL"/>
    </w:rPr>
  </w:style>
  <w:style w:type="character" w:customStyle="1" w:styleId="TtuloCar">
    <w:name w:val="Título Car"/>
    <w:basedOn w:val="Fuentedeprrafopredeter"/>
    <w:link w:val="Ttulo"/>
    <w:uiPriority w:val="10"/>
    <w:rsid w:val="006F6F67"/>
    <w:rPr>
      <w:rFonts w:asciiTheme="majorHAnsi" w:eastAsiaTheme="majorEastAsia" w:hAnsiTheme="majorHAnsi" w:cstheme="majorBidi"/>
      <w:spacing w:val="-10"/>
      <w:kern w:val="28"/>
      <w:sz w:val="56"/>
      <w:szCs w:val="56"/>
      <w:lang w:val="es-ES" w:eastAsia="es-ES" w:bidi="he-IL"/>
    </w:rPr>
  </w:style>
  <w:style w:type="paragraph" w:customStyle="1" w:styleId="Lneadeasunto">
    <w:name w:val="Línea de asunto"/>
    <w:basedOn w:val="Normal"/>
    <w:rsid w:val="006F6F67"/>
    <w:pPr>
      <w:ind w:right="510"/>
      <w:jc w:val="both"/>
    </w:pPr>
    <w:rPr>
      <w:rFonts w:asciiTheme="minorHAnsi" w:eastAsia="Times New Roman" w:hAnsiTheme="minorHAnsi" w:cs="Arial"/>
      <w:color w:val="000000"/>
      <w:sz w:val="22"/>
      <w:lang w:val="es-ES" w:eastAsia="es-ES" w:bidi="he-IL"/>
    </w:rPr>
  </w:style>
  <w:style w:type="paragraph" w:styleId="Textoindependiente3">
    <w:name w:val="Body Text 3"/>
    <w:basedOn w:val="Normal"/>
    <w:link w:val="Textoindependiente3Car"/>
    <w:rsid w:val="006F6F67"/>
    <w:pPr>
      <w:spacing w:after="120" w:line="360" w:lineRule="auto"/>
      <w:ind w:right="510"/>
      <w:jc w:val="both"/>
    </w:pPr>
    <w:rPr>
      <w:rFonts w:ascii="Trebuchet MS" w:eastAsia="Times New Roman" w:hAnsi="Trebuchet MS" w:cs="Arial"/>
      <w:color w:val="000000"/>
      <w:sz w:val="16"/>
      <w:szCs w:val="16"/>
      <w:lang w:val="es-ES" w:eastAsia="es-ES" w:bidi="he-IL"/>
    </w:rPr>
  </w:style>
  <w:style w:type="character" w:customStyle="1" w:styleId="Textoindependiente3Car">
    <w:name w:val="Texto independiente 3 Car"/>
    <w:basedOn w:val="Fuentedeprrafopredeter"/>
    <w:link w:val="Textoindependiente3"/>
    <w:rsid w:val="006F6F67"/>
    <w:rPr>
      <w:rFonts w:ascii="Trebuchet MS" w:eastAsia="Times New Roman" w:hAnsi="Trebuchet MS" w:cs="Arial"/>
      <w:color w:val="000000"/>
      <w:sz w:val="16"/>
      <w:szCs w:val="16"/>
      <w:lang w:val="es-E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62023">
      <w:bodyDiv w:val="1"/>
      <w:marLeft w:val="0"/>
      <w:marRight w:val="0"/>
      <w:marTop w:val="0"/>
      <w:marBottom w:val="0"/>
      <w:divBdr>
        <w:top w:val="none" w:sz="0" w:space="0" w:color="auto"/>
        <w:left w:val="none" w:sz="0" w:space="0" w:color="auto"/>
        <w:bottom w:val="none" w:sz="0" w:space="0" w:color="auto"/>
        <w:right w:val="none" w:sz="0" w:space="0" w:color="auto"/>
      </w:divBdr>
    </w:div>
    <w:div w:id="913509342">
      <w:bodyDiv w:val="1"/>
      <w:marLeft w:val="0"/>
      <w:marRight w:val="0"/>
      <w:marTop w:val="0"/>
      <w:marBottom w:val="0"/>
      <w:divBdr>
        <w:top w:val="none" w:sz="0" w:space="0" w:color="auto"/>
        <w:left w:val="none" w:sz="0" w:space="0" w:color="auto"/>
        <w:bottom w:val="none" w:sz="0" w:space="0" w:color="auto"/>
        <w:right w:val="none" w:sz="0" w:space="0" w:color="auto"/>
      </w:divBdr>
    </w:div>
    <w:div w:id="1072703254">
      <w:bodyDiv w:val="1"/>
      <w:marLeft w:val="0"/>
      <w:marRight w:val="0"/>
      <w:marTop w:val="0"/>
      <w:marBottom w:val="0"/>
      <w:divBdr>
        <w:top w:val="none" w:sz="0" w:space="0" w:color="auto"/>
        <w:left w:val="none" w:sz="0" w:space="0" w:color="auto"/>
        <w:bottom w:val="none" w:sz="0" w:space="0" w:color="auto"/>
        <w:right w:val="none" w:sz="0" w:space="0" w:color="auto"/>
      </w:divBdr>
    </w:div>
    <w:div w:id="1245532088">
      <w:bodyDiv w:val="1"/>
      <w:marLeft w:val="0"/>
      <w:marRight w:val="0"/>
      <w:marTop w:val="0"/>
      <w:marBottom w:val="0"/>
      <w:divBdr>
        <w:top w:val="none" w:sz="0" w:space="0" w:color="auto"/>
        <w:left w:val="none" w:sz="0" w:space="0" w:color="auto"/>
        <w:bottom w:val="none" w:sz="0" w:space="0" w:color="auto"/>
        <w:right w:val="none" w:sz="0" w:space="0" w:color="auto"/>
      </w:divBdr>
    </w:div>
    <w:div w:id="1282495263">
      <w:bodyDiv w:val="1"/>
      <w:marLeft w:val="0"/>
      <w:marRight w:val="0"/>
      <w:marTop w:val="0"/>
      <w:marBottom w:val="0"/>
      <w:divBdr>
        <w:top w:val="none" w:sz="0" w:space="0" w:color="auto"/>
        <w:left w:val="none" w:sz="0" w:space="0" w:color="auto"/>
        <w:bottom w:val="none" w:sz="0" w:space="0" w:color="auto"/>
        <w:right w:val="none" w:sz="0" w:space="0" w:color="auto"/>
      </w:divBdr>
    </w:div>
    <w:div w:id="1304851476">
      <w:bodyDiv w:val="1"/>
      <w:marLeft w:val="0"/>
      <w:marRight w:val="0"/>
      <w:marTop w:val="0"/>
      <w:marBottom w:val="0"/>
      <w:divBdr>
        <w:top w:val="none" w:sz="0" w:space="0" w:color="auto"/>
        <w:left w:val="none" w:sz="0" w:space="0" w:color="auto"/>
        <w:bottom w:val="none" w:sz="0" w:space="0" w:color="auto"/>
        <w:right w:val="none" w:sz="0" w:space="0" w:color="auto"/>
      </w:divBdr>
    </w:div>
    <w:div w:id="1872836274">
      <w:bodyDiv w:val="1"/>
      <w:marLeft w:val="0"/>
      <w:marRight w:val="0"/>
      <w:marTop w:val="0"/>
      <w:marBottom w:val="0"/>
      <w:divBdr>
        <w:top w:val="none" w:sz="0" w:space="0" w:color="auto"/>
        <w:left w:val="none" w:sz="0" w:space="0" w:color="auto"/>
        <w:bottom w:val="none" w:sz="0" w:space="0" w:color="auto"/>
        <w:right w:val="none" w:sz="0" w:space="0" w:color="auto"/>
      </w:divBdr>
    </w:div>
    <w:div w:id="1888688553">
      <w:bodyDiv w:val="1"/>
      <w:marLeft w:val="0"/>
      <w:marRight w:val="0"/>
      <w:marTop w:val="0"/>
      <w:marBottom w:val="0"/>
      <w:divBdr>
        <w:top w:val="none" w:sz="0" w:space="0" w:color="auto"/>
        <w:left w:val="none" w:sz="0" w:space="0" w:color="auto"/>
        <w:bottom w:val="none" w:sz="0" w:space="0" w:color="auto"/>
        <w:right w:val="none" w:sz="0" w:space="0" w:color="auto"/>
      </w:divBdr>
    </w:div>
    <w:div w:id="1911038407">
      <w:bodyDiv w:val="1"/>
      <w:marLeft w:val="0"/>
      <w:marRight w:val="0"/>
      <w:marTop w:val="0"/>
      <w:marBottom w:val="0"/>
      <w:divBdr>
        <w:top w:val="none" w:sz="0" w:space="0" w:color="auto"/>
        <w:left w:val="none" w:sz="0" w:space="0" w:color="auto"/>
        <w:bottom w:val="none" w:sz="0" w:space="0" w:color="auto"/>
        <w:right w:val="none" w:sz="0" w:space="0" w:color="auto"/>
      </w:divBdr>
    </w:div>
    <w:div w:id="199322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rcadopublico.cl" TargetMode="External"/><Relationship Id="rId18" Type="http://schemas.openxmlformats.org/officeDocument/2006/relationships/hyperlink" Target="http://www.mercadopublico.cl" TargetMode="External"/><Relationship Id="rId26" Type="http://schemas.openxmlformats.org/officeDocument/2006/relationships/hyperlink" Target="http://www.mercadopublico.cl/" TargetMode="External"/><Relationship Id="rId39" Type="http://schemas.openxmlformats.org/officeDocument/2006/relationships/header" Target="header2.xml"/><Relationship Id="rId21" Type="http://schemas.openxmlformats.org/officeDocument/2006/relationships/hyperlink" Target="http://www.mercadopublico.cl" TargetMode="External"/><Relationship Id="rId34" Type="http://schemas.openxmlformats.org/officeDocument/2006/relationships/image" Target="media/image2.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ercadopublico.cl" TargetMode="External"/><Relationship Id="rId29" Type="http://schemas.openxmlformats.org/officeDocument/2006/relationships/hyperlink" Target="http://www.chileproveedores.c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ercadopublico.cl" TargetMode="External"/><Relationship Id="rId32" Type="http://schemas.openxmlformats.org/officeDocument/2006/relationships/hyperlink" Target="http://www.mercadopublico.cl" TargetMode="External"/><Relationship Id="rId37" Type="http://schemas.openxmlformats.org/officeDocument/2006/relationships/image" Target="media/image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rcadopublico.cl" TargetMode="External"/><Relationship Id="rId23" Type="http://schemas.openxmlformats.org/officeDocument/2006/relationships/hyperlink" Target="http://www.mercadopublico.cl" TargetMode="External"/><Relationship Id="rId28" Type="http://schemas.openxmlformats.org/officeDocument/2006/relationships/hyperlink" Target="http://www.mercadopublico.cl"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mercadopublico.cl" TargetMode="External"/><Relationship Id="rId31" Type="http://schemas.openxmlformats.org/officeDocument/2006/relationships/hyperlink" Target="http://www.mercadopublico.c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rcadopublico.cl" TargetMode="External"/><Relationship Id="rId22" Type="http://schemas.openxmlformats.org/officeDocument/2006/relationships/hyperlink" Target="http://www.mercadopublico.cl" TargetMode="External"/><Relationship Id="rId27" Type="http://schemas.openxmlformats.org/officeDocument/2006/relationships/hyperlink" Target="https://nam02.safelinks.protection.outlook.com/?url=https%3A%2F%2Fayuda.mercadopublico.cl%2Fingresosolicitudes%2F&amp;data=02%7C01%7Celizabeth.cordova%40chilecompra.cl%7C60d6fd3e7fd74847bce108d86b0405a5%7Cb00d5f4998ac4bc5a2c9cafdf71216f0%7C0%7C0%7C637377012306046578&amp;sdata=3f5blryjLK1IRBCGN%2FSqAKQvY2M9NJt5jQz1lDHfOCA%3D&amp;reserved=0" TargetMode="External"/><Relationship Id="rId30" Type="http://schemas.openxmlformats.org/officeDocument/2006/relationships/hyperlink" Target="http://www.mercadopublico.cl" TargetMode="External"/><Relationship Id="rId35" Type="http://schemas.openxmlformats.org/officeDocument/2006/relationships/image" Target="media/image3.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ercadopublico.cl" TargetMode="External"/><Relationship Id="rId17" Type="http://schemas.openxmlformats.org/officeDocument/2006/relationships/hyperlink" Target="http://www.mercadopublico.cl" TargetMode="External"/><Relationship Id="rId25" Type="http://schemas.openxmlformats.org/officeDocument/2006/relationships/hyperlink" Target="http://www.mercadopublico.cl" TargetMode="External"/><Relationship Id="rId33" Type="http://schemas.openxmlformats.org/officeDocument/2006/relationships/hyperlink" Target="http://www.mercadopublico.cl" TargetMode="External"/><Relationship Id="rId38" Type="http://schemas.openxmlformats.org/officeDocument/2006/relationships/header" Target="header1.xml"/><Relationship Id="rId20" Type="http://schemas.openxmlformats.org/officeDocument/2006/relationships/hyperlink" Target="http://www.mercadopublico.cl"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B8991D8C6AA78468B6D3E49BFB25A24" ma:contentTypeVersion="2" ma:contentTypeDescription="Crear nuevo documento." ma:contentTypeScope="" ma:versionID="fcbc94cf2dbc6744bf84492d9b812c70">
  <xsd:schema xmlns:xsd="http://www.w3.org/2001/XMLSchema" xmlns:xs="http://www.w3.org/2001/XMLSchema" xmlns:p="http://schemas.microsoft.com/office/2006/metadata/properties" xmlns:ns2="ef18f10f-be3c-418f-8b52-d19a5e62e6a5" targetNamespace="http://schemas.microsoft.com/office/2006/metadata/properties" ma:root="true" ma:fieldsID="5fbebdd1f45226a1b6c5c9a2d1ef0687" ns2:_="">
    <xsd:import namespace="ef18f10f-be3c-418f-8b52-d19a5e62e6a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8f10f-be3c-418f-8b52-d19a5e62e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37D6A4-98F3-4A70-8394-36B1799032DE}">
  <ds:schemaRefs>
    <ds:schemaRef ds:uri="http://schemas.microsoft.com/sharepoint/v3/contenttype/forms"/>
  </ds:schemaRefs>
</ds:datastoreItem>
</file>

<file path=customXml/itemProps2.xml><?xml version="1.0" encoding="utf-8"?>
<ds:datastoreItem xmlns:ds="http://schemas.openxmlformats.org/officeDocument/2006/customXml" ds:itemID="{5D6DDA0A-FC65-4DC6-8562-E113E7049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8f10f-be3c-418f-8b52-d19a5e62e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DFD96-8EB7-4864-B0C3-FA7B03FEC1E7}">
  <ds:schemaRefs>
    <ds:schemaRef ds:uri="http://schemas.openxmlformats.org/officeDocument/2006/bibliography"/>
  </ds:schemaRefs>
</ds:datastoreItem>
</file>

<file path=customXml/itemProps4.xml><?xml version="1.0" encoding="utf-8"?>
<ds:datastoreItem xmlns:ds="http://schemas.openxmlformats.org/officeDocument/2006/customXml" ds:itemID="{5C4D1172-9377-4832-91C5-0430E57DE5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32726</Words>
  <Characters>179995</Characters>
  <Application>Microsoft Office Word</Application>
  <DocSecurity>0</DocSecurity>
  <Lines>1499</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Llanque</dc:creator>
  <cp:keywords/>
  <cp:lastModifiedBy>Carmen Jara</cp:lastModifiedBy>
  <cp:revision>16</cp:revision>
  <cp:lastPrinted>2018-11-16T13:29:00Z</cp:lastPrinted>
  <dcterms:created xsi:type="dcterms:W3CDTF">2022-10-12T13:09:00Z</dcterms:created>
  <dcterms:modified xsi:type="dcterms:W3CDTF">2022-10-12T13:35:00Z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0x0101006B8991D8C6AA78468B6D3E49BFB25A24</vt:lpwstr>
  </property>
</Properties>
</file>